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44FE0">
      <w:pPr>
        <w:spacing w:before="165" w:line="360" w:lineRule="auto"/>
        <w:jc w:val="center"/>
        <w:rPr>
          <w:rFonts w:hint="eastAsia" w:ascii="宋体" w:cs="宋体"/>
          <w:color w:val="auto"/>
          <w:sz w:val="52"/>
          <w:szCs w:val="52"/>
        </w:rPr>
      </w:pPr>
      <w:r>
        <w:rPr>
          <w:color w:val="auto"/>
          <w:highlight w:val="none"/>
        </w:rPr>
        <w:drawing>
          <wp:anchor distT="0" distB="0" distL="0" distR="0" simplePos="0" relativeHeight="251660288" behindDoc="1" locked="0" layoutInCell="1" allowOverlap="1">
            <wp:simplePos x="0" y="0"/>
            <wp:positionH relativeFrom="column">
              <wp:posOffset>1326515</wp:posOffset>
            </wp:positionH>
            <wp:positionV relativeFrom="paragraph">
              <wp:posOffset>75565</wp:posOffset>
            </wp:positionV>
            <wp:extent cx="3110865" cy="2529205"/>
            <wp:effectExtent l="0" t="0" r="13335" b="4445"/>
            <wp:wrapNone/>
            <wp:docPr id="1026" name="图片 3"/>
            <wp:cNvGraphicFramePr/>
            <a:graphic xmlns:a="http://schemas.openxmlformats.org/drawingml/2006/main">
              <a:graphicData uri="http://schemas.openxmlformats.org/drawingml/2006/picture">
                <pic:pic xmlns:pic="http://schemas.openxmlformats.org/drawingml/2006/picture">
                  <pic:nvPicPr>
                    <pic:cNvPr id="1026" name="图片 3"/>
                    <pic:cNvPicPr/>
                  </pic:nvPicPr>
                  <pic:blipFill>
                    <a:blip r:embed="rId9" cstate="print"/>
                    <a:srcRect/>
                    <a:stretch>
                      <a:fillRect/>
                    </a:stretch>
                  </pic:blipFill>
                  <pic:spPr>
                    <a:xfrm>
                      <a:off x="0" y="0"/>
                      <a:ext cx="3110865" cy="2529205"/>
                    </a:xfrm>
                    <a:prstGeom prst="rect">
                      <a:avLst/>
                    </a:prstGeom>
                    <a:ln>
                      <a:noFill/>
                    </a:ln>
                  </pic:spPr>
                </pic:pic>
              </a:graphicData>
            </a:graphic>
          </wp:anchor>
        </w:drawing>
      </w:r>
    </w:p>
    <w:p w14:paraId="034348AD">
      <w:pPr>
        <w:spacing w:before="165" w:line="360" w:lineRule="auto"/>
        <w:jc w:val="center"/>
        <w:rPr>
          <w:rFonts w:hint="eastAsia" w:ascii="宋体" w:eastAsia="宋体" w:cs="宋体"/>
          <w:b/>
          <w:color w:val="auto"/>
          <w:sz w:val="48"/>
          <w:szCs w:val="48"/>
        </w:rPr>
      </w:pPr>
    </w:p>
    <w:p w14:paraId="05FD1D15">
      <w:pPr>
        <w:spacing w:before="165" w:line="360" w:lineRule="auto"/>
        <w:jc w:val="center"/>
        <w:rPr>
          <w:rFonts w:hint="eastAsia" w:ascii="宋体" w:eastAsia="宋体" w:cs="宋体"/>
          <w:b/>
          <w:color w:val="auto"/>
          <w:sz w:val="48"/>
          <w:szCs w:val="48"/>
        </w:rPr>
      </w:pPr>
    </w:p>
    <w:p w14:paraId="7DE62ABC">
      <w:pPr>
        <w:snapToGrid w:val="0"/>
        <w:spacing w:before="165" w:line="360" w:lineRule="auto"/>
        <w:jc w:val="both"/>
        <w:rPr>
          <w:rFonts w:hint="eastAsia" w:ascii="宋体" w:eastAsia="宋体" w:cs="宋体"/>
          <w:color w:val="auto"/>
          <w:sz w:val="72"/>
          <w:szCs w:val="72"/>
        </w:rPr>
      </w:pPr>
    </w:p>
    <w:p w14:paraId="1635DE9F">
      <w:pPr>
        <w:snapToGrid w:val="0"/>
        <w:spacing w:before="165" w:line="360" w:lineRule="auto"/>
        <w:jc w:val="center"/>
        <w:rPr>
          <w:rFonts w:hint="eastAsia" w:ascii="宋体" w:eastAsia="宋体" w:cs="宋体"/>
          <w:color w:val="auto"/>
          <w:sz w:val="72"/>
          <w:szCs w:val="72"/>
        </w:rPr>
      </w:pPr>
      <w:r>
        <w:rPr>
          <w:rFonts w:hint="eastAsia" w:ascii="宋体" w:eastAsia="宋体" w:cs="宋体"/>
          <w:color w:val="auto"/>
          <w:sz w:val="72"/>
          <w:szCs w:val="72"/>
        </w:rPr>
        <w:t>招 标 文 件</w:t>
      </w:r>
    </w:p>
    <w:p w14:paraId="52910C2B">
      <w:pPr>
        <w:snapToGrid w:val="0"/>
        <w:spacing w:before="165" w:line="360" w:lineRule="auto"/>
        <w:jc w:val="center"/>
        <w:rPr>
          <w:rFonts w:hint="eastAsia" w:ascii="宋体" w:eastAsia="宋体" w:cs="宋体"/>
          <w:color w:val="auto"/>
          <w:sz w:val="30"/>
          <w:szCs w:val="72"/>
        </w:rPr>
      </w:pPr>
      <w:r>
        <w:rPr>
          <w:rFonts w:hint="eastAsia" w:ascii="宋体" w:eastAsia="宋体" w:cs="宋体"/>
          <w:color w:val="auto"/>
          <w:sz w:val="30"/>
          <w:szCs w:val="72"/>
        </w:rPr>
        <w:t>（全流程电子化评标）</w:t>
      </w:r>
    </w:p>
    <w:p w14:paraId="4B46D7C4">
      <w:pPr>
        <w:snapToGrid w:val="0"/>
        <w:spacing w:before="165" w:line="360" w:lineRule="auto"/>
        <w:rPr>
          <w:rFonts w:hint="eastAsia" w:ascii="宋体" w:eastAsia="宋体" w:cs="宋体"/>
          <w:color w:val="auto"/>
          <w:sz w:val="30"/>
          <w:szCs w:val="72"/>
        </w:rPr>
      </w:pPr>
    </w:p>
    <w:p w14:paraId="509F2F0E">
      <w:pPr>
        <w:pStyle w:val="12"/>
        <w:snapToGrid w:val="0"/>
        <w:spacing w:before="50" w:after="120" w:line="360" w:lineRule="auto"/>
        <w:ind w:firstLine="1795" w:firstLineChars="596"/>
        <w:rPr>
          <w:rFonts w:hint="eastAsia" w:ascii="宋体" w:eastAsia="宋体" w:cs="宋体"/>
          <w:b/>
          <w:bCs/>
          <w:color w:val="auto"/>
          <w:sz w:val="30"/>
          <w:szCs w:val="30"/>
          <w:lang w:eastAsia="zh-CN"/>
        </w:rPr>
      </w:pPr>
      <w:r>
        <w:rPr>
          <w:rFonts w:hint="eastAsia" w:ascii="宋体" w:eastAsia="宋体" w:cs="宋体"/>
          <w:b/>
          <w:bCs/>
          <w:color w:val="auto"/>
          <w:sz w:val="30"/>
          <w:szCs w:val="30"/>
        </w:rPr>
        <w:t>项目</w:t>
      </w:r>
      <w:r>
        <w:rPr>
          <w:rFonts w:hint="eastAsia" w:ascii="宋体" w:eastAsia="宋体" w:cs="宋体"/>
          <w:b/>
          <w:bCs/>
          <w:color w:val="auto"/>
          <w:w w:val="95"/>
          <w:sz w:val="30"/>
          <w:szCs w:val="30"/>
        </w:rPr>
        <w:t>名称</w:t>
      </w:r>
      <w:r>
        <w:rPr>
          <w:rFonts w:hint="eastAsia" w:ascii="宋体" w:eastAsia="宋体" w:cs="宋体"/>
          <w:b/>
          <w:bCs/>
          <w:color w:val="auto"/>
          <w:sz w:val="30"/>
          <w:szCs w:val="30"/>
        </w:rPr>
        <w:t>：</w:t>
      </w:r>
      <w:r>
        <w:rPr>
          <w:rFonts w:hint="eastAsia" w:cs="宋体"/>
          <w:b/>
          <w:bCs/>
          <w:color w:val="auto"/>
          <w:sz w:val="30"/>
          <w:szCs w:val="30"/>
          <w:lang w:eastAsia="zh-CN"/>
        </w:rPr>
        <w:t>防城港市中医医院</w:t>
      </w:r>
      <w:r>
        <w:rPr>
          <w:rFonts w:hint="eastAsia" w:ascii="宋体" w:eastAsia="宋体" w:cs="宋体"/>
          <w:b/>
          <w:bCs/>
          <w:color w:val="auto"/>
          <w:sz w:val="30"/>
          <w:szCs w:val="30"/>
        </w:rPr>
        <w:t>2024年第</w:t>
      </w:r>
      <w:r>
        <w:rPr>
          <w:rFonts w:hint="eastAsia" w:ascii="宋体" w:eastAsia="宋体" w:cs="宋体"/>
          <w:b/>
          <w:bCs/>
          <w:color w:val="auto"/>
          <w:sz w:val="30"/>
          <w:szCs w:val="30"/>
          <w:lang w:val="en-US" w:eastAsia="zh-CN"/>
        </w:rPr>
        <w:t>四</w:t>
      </w:r>
      <w:r>
        <w:rPr>
          <w:rFonts w:hint="eastAsia" w:ascii="宋体" w:eastAsia="宋体" w:cs="宋体"/>
          <w:b/>
          <w:bCs/>
          <w:color w:val="auto"/>
          <w:sz w:val="30"/>
          <w:szCs w:val="30"/>
        </w:rPr>
        <w:t>批医疗设备采购</w:t>
      </w:r>
    </w:p>
    <w:p w14:paraId="2846271E">
      <w:pPr>
        <w:snapToGrid w:val="0"/>
        <w:spacing w:before="165" w:line="360" w:lineRule="auto"/>
        <w:ind w:firstLine="1717" w:firstLineChars="600"/>
        <w:rPr>
          <w:rFonts w:hint="eastAsia" w:ascii="宋体" w:eastAsia="宋体" w:cs="宋体"/>
          <w:b/>
          <w:color w:val="auto"/>
          <w:sz w:val="30"/>
          <w:szCs w:val="48"/>
          <w:lang w:eastAsia="zh-CN"/>
        </w:rPr>
      </w:pPr>
      <w:r>
        <w:rPr>
          <w:rFonts w:hint="eastAsia" w:ascii="宋体" w:eastAsia="宋体" w:cs="宋体"/>
          <w:b/>
          <w:bCs/>
          <w:color w:val="auto"/>
          <w:w w:val="95"/>
          <w:sz w:val="30"/>
          <w:szCs w:val="30"/>
        </w:rPr>
        <w:t>项目</w:t>
      </w:r>
      <w:r>
        <w:rPr>
          <w:rFonts w:hint="eastAsia" w:ascii="宋体" w:eastAsia="宋体" w:cs="宋体"/>
          <w:b/>
          <w:bCs/>
          <w:color w:val="auto"/>
          <w:sz w:val="30"/>
          <w:szCs w:val="30"/>
        </w:rPr>
        <w:t>编号</w:t>
      </w:r>
      <w:r>
        <w:rPr>
          <w:rFonts w:hint="eastAsia" w:ascii="宋体" w:eastAsia="宋体" w:cs="宋体"/>
          <w:b/>
          <w:bCs/>
          <w:color w:val="auto"/>
          <w:w w:val="95"/>
          <w:sz w:val="30"/>
          <w:szCs w:val="30"/>
        </w:rPr>
        <w:t>：FCZC2024-G1-990359-KLZB</w:t>
      </w:r>
      <w:r>
        <w:rPr>
          <w:rFonts w:hint="eastAsia" w:ascii="宋体" w:eastAsia="宋体" w:cs="宋体"/>
          <w:b/>
          <w:color w:val="auto"/>
          <w:sz w:val="30"/>
          <w:szCs w:val="48"/>
        </w:rPr>
        <w:t xml:space="preserve"> </w:t>
      </w:r>
    </w:p>
    <w:p w14:paraId="47A7EB6D">
      <w:pPr>
        <w:pStyle w:val="12"/>
        <w:snapToGrid w:val="0"/>
        <w:spacing w:before="50" w:after="120" w:line="360" w:lineRule="auto"/>
        <w:rPr>
          <w:rFonts w:hint="eastAsia" w:ascii="宋体" w:eastAsia="宋体" w:cs="宋体"/>
          <w:b/>
          <w:bCs/>
          <w:color w:val="auto"/>
          <w:w w:val="95"/>
          <w:sz w:val="30"/>
          <w:szCs w:val="30"/>
        </w:rPr>
      </w:pPr>
    </w:p>
    <w:p w14:paraId="39F4626A">
      <w:pPr>
        <w:pStyle w:val="12"/>
        <w:snapToGrid w:val="0"/>
        <w:spacing w:before="50" w:after="120" w:line="360" w:lineRule="auto"/>
        <w:ind w:firstLine="1125" w:firstLineChars="393"/>
        <w:rPr>
          <w:rFonts w:hint="eastAsia" w:ascii="宋体" w:eastAsia="宋体" w:cs="宋体"/>
          <w:b/>
          <w:bCs/>
          <w:color w:val="auto"/>
          <w:w w:val="95"/>
          <w:sz w:val="30"/>
          <w:szCs w:val="30"/>
        </w:rPr>
      </w:pPr>
    </w:p>
    <w:p w14:paraId="70ACEBCC">
      <w:pPr>
        <w:pStyle w:val="12"/>
        <w:snapToGrid w:val="0"/>
        <w:spacing w:before="50" w:after="120" w:line="360" w:lineRule="auto"/>
        <w:ind w:firstLine="1694" w:firstLineChars="592"/>
        <w:rPr>
          <w:rFonts w:hint="eastAsia" w:ascii="宋体" w:eastAsia="宋体" w:cs="宋体"/>
          <w:b/>
          <w:bCs/>
          <w:color w:val="auto"/>
          <w:w w:val="95"/>
          <w:sz w:val="30"/>
          <w:szCs w:val="30"/>
          <w:lang w:eastAsia="zh-CN"/>
        </w:rPr>
      </w:pPr>
      <w:r>
        <w:rPr>
          <w:rFonts w:hint="eastAsia" w:ascii="宋体" w:eastAsia="宋体" w:cs="宋体"/>
          <w:b/>
          <w:bCs/>
          <w:color w:val="auto"/>
          <w:w w:val="95"/>
          <w:sz w:val="30"/>
          <w:szCs w:val="30"/>
        </w:rPr>
        <w:t>采 购 人：</w:t>
      </w:r>
      <w:r>
        <w:rPr>
          <w:rFonts w:hint="eastAsia" w:cs="宋体"/>
          <w:b/>
          <w:bCs/>
          <w:color w:val="auto"/>
          <w:w w:val="95"/>
          <w:sz w:val="30"/>
          <w:szCs w:val="30"/>
          <w:lang w:eastAsia="zh-CN"/>
        </w:rPr>
        <w:t>防城港市中医医院</w:t>
      </w:r>
      <w:r>
        <w:rPr>
          <w:rFonts w:hint="eastAsia" w:ascii="宋体" w:eastAsia="宋体" w:cs="宋体"/>
          <w:b/>
          <w:bCs/>
          <w:color w:val="auto"/>
          <w:w w:val="95"/>
          <w:sz w:val="30"/>
          <w:szCs w:val="30"/>
        </w:rPr>
        <w:t xml:space="preserve"> </w:t>
      </w:r>
    </w:p>
    <w:p w14:paraId="72E04BCD">
      <w:pPr>
        <w:pStyle w:val="12"/>
        <w:snapToGrid w:val="0"/>
        <w:spacing w:before="50" w:after="120" w:line="360" w:lineRule="auto"/>
        <w:ind w:firstLine="1694" w:firstLineChars="592"/>
        <w:rPr>
          <w:rFonts w:hint="eastAsia" w:ascii="宋体" w:eastAsia="宋体" w:cs="宋体"/>
          <w:b/>
          <w:bCs/>
          <w:color w:val="auto"/>
          <w:w w:val="95"/>
          <w:sz w:val="30"/>
          <w:szCs w:val="30"/>
          <w:lang w:eastAsia="zh-CN"/>
        </w:rPr>
      </w:pPr>
      <w:r>
        <w:rPr>
          <w:rFonts w:hint="eastAsia" w:ascii="宋体" w:eastAsia="宋体" w:cs="宋体"/>
          <w:b/>
          <w:bCs/>
          <w:color w:val="auto"/>
          <w:w w:val="95"/>
          <w:sz w:val="30"/>
          <w:szCs w:val="30"/>
        </w:rPr>
        <w:t>采购代理机构：</w:t>
      </w:r>
      <w:bookmarkStart w:id="0" w:name="PO_3000001867_PM031"/>
      <w:r>
        <w:rPr>
          <w:rFonts w:hint="eastAsia" w:ascii="宋体" w:eastAsia="宋体" w:cs="宋体"/>
          <w:b/>
          <w:bCs/>
          <w:color w:val="auto"/>
          <w:w w:val="95"/>
          <w:sz w:val="30"/>
          <w:szCs w:val="30"/>
          <w:lang w:eastAsia="zh-CN"/>
        </w:rPr>
        <w:t>广西科联招标中心有限公司</w:t>
      </w:r>
      <w:bookmarkEnd w:id="0"/>
    </w:p>
    <w:p w14:paraId="4C35C1B1">
      <w:pPr>
        <w:pStyle w:val="12"/>
        <w:snapToGrid w:val="0"/>
        <w:spacing w:before="50" w:after="120" w:line="360" w:lineRule="auto"/>
        <w:ind w:firstLine="841" w:firstLineChars="294"/>
        <w:rPr>
          <w:rFonts w:hint="eastAsia" w:ascii="宋体" w:eastAsia="宋体" w:cs="宋体"/>
          <w:b/>
          <w:bCs/>
          <w:color w:val="auto"/>
          <w:w w:val="95"/>
          <w:sz w:val="30"/>
          <w:szCs w:val="30"/>
        </w:rPr>
        <w:sectPr>
          <w:pgSz w:w="11906" w:h="16838"/>
          <w:pgMar w:top="1134" w:right="1134" w:bottom="1134" w:left="1134" w:header="720" w:footer="720" w:gutter="0"/>
          <w:pgNumType w:start="1"/>
          <w:cols w:space="720" w:num="1"/>
          <w:docGrid w:type="lines" w:linePitch="331" w:charSpace="0"/>
        </w:sectPr>
      </w:pPr>
      <w:r>
        <w:rPr>
          <w:rFonts w:hint="eastAsia" w:ascii="宋体" w:eastAsia="宋体" w:cs="宋体"/>
          <w:b/>
          <w:bCs/>
          <w:color w:val="auto"/>
          <w:w w:val="95"/>
          <w:sz w:val="30"/>
          <w:szCs w:val="30"/>
        </w:rPr>
        <w:t xml:space="preserve">                 2024年</w:t>
      </w:r>
      <w:r>
        <w:rPr>
          <w:rFonts w:hint="eastAsia" w:ascii="宋体" w:eastAsia="宋体" w:cs="宋体"/>
          <w:b/>
          <w:bCs/>
          <w:color w:val="auto"/>
          <w:w w:val="95"/>
          <w:sz w:val="30"/>
          <w:szCs w:val="30"/>
          <w:lang w:val="en-US" w:eastAsia="zh-CN"/>
        </w:rPr>
        <w:t>11</w:t>
      </w:r>
      <w:r>
        <w:rPr>
          <w:rFonts w:hint="eastAsia" w:ascii="宋体" w:eastAsia="宋体" w:cs="宋体"/>
          <w:b/>
          <w:bCs/>
          <w:color w:val="auto"/>
          <w:w w:val="95"/>
          <w:sz w:val="30"/>
          <w:szCs w:val="30"/>
        </w:rPr>
        <w:t>月</w:t>
      </w:r>
      <w:r>
        <w:rPr>
          <w:rFonts w:hint="eastAsia" w:ascii="宋体" w:eastAsia="宋体" w:cs="宋体"/>
          <w:b/>
          <w:bCs/>
          <w:color w:val="auto"/>
          <w:w w:val="95"/>
          <w:sz w:val="30"/>
          <w:szCs w:val="30"/>
          <w:lang w:val="en-US" w:eastAsia="zh-CN"/>
        </w:rPr>
        <w:t>27</w:t>
      </w:r>
      <w:r>
        <w:rPr>
          <w:rFonts w:hint="eastAsia" w:ascii="宋体" w:eastAsia="宋体" w:cs="宋体"/>
          <w:b/>
          <w:bCs/>
          <w:color w:val="auto"/>
          <w:w w:val="95"/>
          <w:sz w:val="30"/>
          <w:szCs w:val="30"/>
        </w:rPr>
        <w:t>日</w:t>
      </w:r>
    </w:p>
    <w:p w14:paraId="31BFCC23">
      <w:pPr>
        <w:pStyle w:val="12"/>
        <w:jc w:val="center"/>
        <w:rPr>
          <w:rFonts w:hint="eastAsia" w:ascii="宋体" w:cs="宋体"/>
          <w:b/>
          <w:color w:val="auto"/>
          <w:sz w:val="48"/>
          <w:szCs w:val="48"/>
        </w:rPr>
      </w:pPr>
      <w:r>
        <w:rPr>
          <w:rFonts w:hint="eastAsia" w:ascii="宋体" w:cs="宋体"/>
          <w:b/>
          <w:color w:val="auto"/>
          <w:sz w:val="48"/>
          <w:szCs w:val="48"/>
        </w:rPr>
        <w:t>目     录</w:t>
      </w:r>
    </w:p>
    <w:p w14:paraId="2C9DA5C8">
      <w:pPr>
        <w:pStyle w:val="7"/>
        <w:rPr>
          <w:rFonts w:hint="eastAsia" w:ascii="宋体" w:cs="宋体"/>
          <w:b/>
          <w:color w:val="auto"/>
          <w:sz w:val="48"/>
          <w:szCs w:val="48"/>
        </w:rPr>
      </w:pPr>
    </w:p>
    <w:p w14:paraId="5B35E61F">
      <w:pPr>
        <w:rPr>
          <w:rFonts w:hint="eastAsia"/>
          <w:color w:val="auto"/>
        </w:rPr>
      </w:pPr>
    </w:p>
    <w:p w14:paraId="2DBD59AB">
      <w:pPr>
        <w:pStyle w:val="15"/>
        <w:tabs>
          <w:tab w:val="right" w:leader="dot" w:pos="9638"/>
        </w:tabs>
        <w:rPr>
          <w:color w:val="auto"/>
        </w:rPr>
      </w:pPr>
      <w:r>
        <w:rPr>
          <w:color w:val="auto"/>
        </w:rPr>
        <w:fldChar w:fldCharType="begin"/>
      </w:r>
      <w:r>
        <w:rPr>
          <w:color w:val="auto"/>
        </w:rPr>
        <w:instrText xml:space="preserve">TOC \o "1-1" \h \u </w:instrText>
      </w:r>
      <w:r>
        <w:rPr>
          <w:color w:val="auto"/>
        </w:rPr>
        <w:fldChar w:fldCharType="separate"/>
      </w:r>
      <w:r>
        <w:rPr>
          <w:color w:val="auto"/>
        </w:rPr>
        <w:fldChar w:fldCharType="begin"/>
      </w:r>
      <w:r>
        <w:rPr>
          <w:color w:val="auto"/>
        </w:rPr>
        <w:instrText xml:space="preserve"> HYPERLINK \l _Toc18386 </w:instrText>
      </w:r>
      <w:r>
        <w:rPr>
          <w:color w:val="auto"/>
        </w:rPr>
        <w:fldChar w:fldCharType="separate"/>
      </w:r>
      <w:r>
        <w:rPr>
          <w:rFonts w:hint="eastAsia" w:ascii="宋体" w:cs="宋体"/>
          <w:color w:val="auto"/>
        </w:rPr>
        <w:t>第一章  招标公告</w:t>
      </w:r>
      <w:r>
        <w:rPr>
          <w:color w:val="auto"/>
        </w:rPr>
        <w:tab/>
      </w:r>
      <w:r>
        <w:rPr>
          <w:color w:val="auto"/>
        </w:rPr>
        <w:fldChar w:fldCharType="begin"/>
      </w:r>
      <w:r>
        <w:rPr>
          <w:color w:val="auto"/>
        </w:rPr>
        <w:instrText xml:space="preserve"> PAGEREF _Toc18386 </w:instrText>
      </w:r>
      <w:r>
        <w:rPr>
          <w:color w:val="auto"/>
        </w:rPr>
        <w:fldChar w:fldCharType="separate"/>
      </w:r>
      <w:r>
        <w:rPr>
          <w:color w:val="auto"/>
        </w:rPr>
        <w:t>2</w:t>
      </w:r>
      <w:r>
        <w:rPr>
          <w:color w:val="auto"/>
        </w:rPr>
        <w:fldChar w:fldCharType="end"/>
      </w:r>
      <w:r>
        <w:rPr>
          <w:color w:val="auto"/>
        </w:rPr>
        <w:fldChar w:fldCharType="end"/>
      </w:r>
    </w:p>
    <w:p w14:paraId="4D763AEB">
      <w:pPr>
        <w:pStyle w:val="15"/>
        <w:tabs>
          <w:tab w:val="right" w:leader="dot" w:pos="9638"/>
        </w:tabs>
        <w:rPr>
          <w:color w:val="auto"/>
        </w:rPr>
      </w:pPr>
      <w:r>
        <w:rPr>
          <w:color w:val="auto"/>
        </w:rPr>
        <w:fldChar w:fldCharType="begin"/>
      </w:r>
      <w:r>
        <w:rPr>
          <w:color w:val="auto"/>
        </w:rPr>
        <w:instrText xml:space="preserve"> HYPERLINK \l _Toc21791 </w:instrText>
      </w:r>
      <w:r>
        <w:rPr>
          <w:color w:val="auto"/>
        </w:rPr>
        <w:fldChar w:fldCharType="separate"/>
      </w:r>
      <w:r>
        <w:rPr>
          <w:rFonts w:hint="eastAsia" w:ascii="宋体" w:cs="宋体"/>
          <w:color w:val="auto"/>
        </w:rPr>
        <w:t>第二章  采购需求</w:t>
      </w:r>
      <w:r>
        <w:rPr>
          <w:color w:val="auto"/>
        </w:rPr>
        <w:tab/>
      </w:r>
      <w:r>
        <w:rPr>
          <w:color w:val="auto"/>
        </w:rPr>
        <w:fldChar w:fldCharType="begin"/>
      </w:r>
      <w:r>
        <w:rPr>
          <w:color w:val="auto"/>
        </w:rPr>
        <w:instrText xml:space="preserve"> PAGEREF _Toc21791 </w:instrText>
      </w:r>
      <w:r>
        <w:rPr>
          <w:color w:val="auto"/>
        </w:rPr>
        <w:fldChar w:fldCharType="separate"/>
      </w:r>
      <w:r>
        <w:rPr>
          <w:color w:val="auto"/>
        </w:rPr>
        <w:t>5</w:t>
      </w:r>
      <w:r>
        <w:rPr>
          <w:color w:val="auto"/>
        </w:rPr>
        <w:fldChar w:fldCharType="end"/>
      </w:r>
      <w:r>
        <w:rPr>
          <w:color w:val="auto"/>
        </w:rPr>
        <w:fldChar w:fldCharType="end"/>
      </w:r>
    </w:p>
    <w:p w14:paraId="6969574C">
      <w:pPr>
        <w:pStyle w:val="15"/>
        <w:tabs>
          <w:tab w:val="right" w:leader="dot" w:pos="9638"/>
        </w:tabs>
        <w:rPr>
          <w:color w:val="auto"/>
        </w:rPr>
      </w:pPr>
      <w:r>
        <w:rPr>
          <w:color w:val="auto"/>
        </w:rPr>
        <w:fldChar w:fldCharType="begin"/>
      </w:r>
      <w:r>
        <w:rPr>
          <w:color w:val="auto"/>
        </w:rPr>
        <w:instrText xml:space="preserve"> HYPERLINK \l _Toc10316 </w:instrText>
      </w:r>
      <w:r>
        <w:rPr>
          <w:color w:val="auto"/>
        </w:rPr>
        <w:fldChar w:fldCharType="separate"/>
      </w:r>
      <w:r>
        <w:rPr>
          <w:rFonts w:hint="eastAsia" w:ascii="宋体" w:cs="宋体"/>
          <w:color w:val="auto"/>
        </w:rPr>
        <w:t>第三章  投标人须知</w:t>
      </w:r>
      <w:r>
        <w:rPr>
          <w:color w:val="auto"/>
        </w:rPr>
        <w:tab/>
      </w:r>
      <w:r>
        <w:rPr>
          <w:color w:val="auto"/>
        </w:rPr>
        <w:fldChar w:fldCharType="begin"/>
      </w:r>
      <w:r>
        <w:rPr>
          <w:color w:val="auto"/>
        </w:rPr>
        <w:instrText xml:space="preserve"> PAGEREF _Toc10316 </w:instrText>
      </w:r>
      <w:r>
        <w:rPr>
          <w:color w:val="auto"/>
        </w:rPr>
        <w:fldChar w:fldCharType="separate"/>
      </w:r>
      <w:r>
        <w:rPr>
          <w:color w:val="auto"/>
        </w:rPr>
        <w:t>20</w:t>
      </w:r>
      <w:r>
        <w:rPr>
          <w:color w:val="auto"/>
        </w:rPr>
        <w:fldChar w:fldCharType="end"/>
      </w:r>
      <w:r>
        <w:rPr>
          <w:color w:val="auto"/>
        </w:rPr>
        <w:fldChar w:fldCharType="end"/>
      </w:r>
    </w:p>
    <w:p w14:paraId="6AC7C071">
      <w:pPr>
        <w:pStyle w:val="15"/>
        <w:tabs>
          <w:tab w:val="right" w:leader="dot" w:pos="9638"/>
        </w:tabs>
        <w:rPr>
          <w:color w:val="auto"/>
        </w:rPr>
      </w:pPr>
      <w:r>
        <w:rPr>
          <w:color w:val="auto"/>
        </w:rPr>
        <w:fldChar w:fldCharType="begin"/>
      </w:r>
      <w:r>
        <w:rPr>
          <w:color w:val="auto"/>
        </w:rPr>
        <w:instrText xml:space="preserve"> HYPERLINK \l _Toc28215 </w:instrText>
      </w:r>
      <w:r>
        <w:rPr>
          <w:color w:val="auto"/>
        </w:rPr>
        <w:fldChar w:fldCharType="separate"/>
      </w:r>
      <w:r>
        <w:rPr>
          <w:rFonts w:hint="eastAsia" w:ascii="宋体" w:cs="宋体"/>
          <w:color w:val="auto"/>
        </w:rPr>
        <w:t xml:space="preserve">第四章  </w:t>
      </w:r>
      <w:r>
        <w:rPr>
          <w:rFonts w:hint="eastAsia" w:cs="宋体"/>
          <w:color w:val="auto"/>
          <w:lang w:eastAsia="zh-CN"/>
        </w:rPr>
        <w:t>评标方法和评标标准</w:t>
      </w:r>
      <w:r>
        <w:rPr>
          <w:color w:val="auto"/>
        </w:rPr>
        <w:tab/>
      </w:r>
      <w:r>
        <w:rPr>
          <w:color w:val="auto"/>
        </w:rPr>
        <w:fldChar w:fldCharType="begin"/>
      </w:r>
      <w:r>
        <w:rPr>
          <w:color w:val="auto"/>
        </w:rPr>
        <w:instrText xml:space="preserve"> PAGEREF _Toc28215 </w:instrText>
      </w:r>
      <w:r>
        <w:rPr>
          <w:color w:val="auto"/>
        </w:rPr>
        <w:fldChar w:fldCharType="separate"/>
      </w:r>
      <w:r>
        <w:rPr>
          <w:color w:val="auto"/>
        </w:rPr>
        <w:t>42</w:t>
      </w:r>
      <w:r>
        <w:rPr>
          <w:color w:val="auto"/>
        </w:rPr>
        <w:fldChar w:fldCharType="end"/>
      </w:r>
      <w:r>
        <w:rPr>
          <w:color w:val="auto"/>
        </w:rPr>
        <w:fldChar w:fldCharType="end"/>
      </w:r>
    </w:p>
    <w:p w14:paraId="42134689">
      <w:pPr>
        <w:pStyle w:val="15"/>
        <w:tabs>
          <w:tab w:val="right" w:leader="dot" w:pos="9638"/>
        </w:tabs>
        <w:rPr>
          <w:color w:val="auto"/>
        </w:rPr>
      </w:pPr>
      <w:r>
        <w:rPr>
          <w:color w:val="auto"/>
        </w:rPr>
        <w:fldChar w:fldCharType="begin"/>
      </w:r>
      <w:r>
        <w:rPr>
          <w:color w:val="auto"/>
        </w:rPr>
        <w:instrText xml:space="preserve"> HYPERLINK \l _Toc3087 </w:instrText>
      </w:r>
      <w:r>
        <w:rPr>
          <w:color w:val="auto"/>
        </w:rPr>
        <w:fldChar w:fldCharType="separate"/>
      </w:r>
      <w:r>
        <w:rPr>
          <w:rFonts w:hint="eastAsia" w:ascii="宋体" w:cs="宋体"/>
          <w:color w:val="auto"/>
        </w:rPr>
        <w:t>第五章 拟签订的合同文本</w:t>
      </w:r>
      <w:r>
        <w:rPr>
          <w:color w:val="auto"/>
        </w:rPr>
        <w:tab/>
      </w:r>
      <w:r>
        <w:rPr>
          <w:color w:val="auto"/>
        </w:rPr>
        <w:fldChar w:fldCharType="begin"/>
      </w:r>
      <w:r>
        <w:rPr>
          <w:color w:val="auto"/>
        </w:rPr>
        <w:instrText xml:space="preserve"> PAGEREF _Toc3087 </w:instrText>
      </w:r>
      <w:r>
        <w:rPr>
          <w:color w:val="auto"/>
        </w:rPr>
        <w:fldChar w:fldCharType="separate"/>
      </w:r>
      <w:r>
        <w:rPr>
          <w:color w:val="auto"/>
        </w:rPr>
        <w:t>51</w:t>
      </w:r>
      <w:r>
        <w:rPr>
          <w:color w:val="auto"/>
        </w:rPr>
        <w:fldChar w:fldCharType="end"/>
      </w:r>
      <w:r>
        <w:rPr>
          <w:color w:val="auto"/>
        </w:rPr>
        <w:fldChar w:fldCharType="end"/>
      </w:r>
    </w:p>
    <w:p w14:paraId="7933B4C7">
      <w:pPr>
        <w:pStyle w:val="15"/>
        <w:tabs>
          <w:tab w:val="right" w:leader="dot" w:pos="9638"/>
        </w:tabs>
        <w:rPr>
          <w:color w:val="auto"/>
        </w:rPr>
      </w:pPr>
      <w:r>
        <w:rPr>
          <w:color w:val="auto"/>
        </w:rPr>
        <w:fldChar w:fldCharType="begin"/>
      </w:r>
      <w:r>
        <w:rPr>
          <w:color w:val="auto"/>
        </w:rPr>
        <w:instrText xml:space="preserve"> HYPERLINK \l _Toc6639 </w:instrText>
      </w:r>
      <w:r>
        <w:rPr>
          <w:color w:val="auto"/>
        </w:rPr>
        <w:fldChar w:fldCharType="separate"/>
      </w:r>
      <w:r>
        <w:rPr>
          <w:rFonts w:hint="eastAsia" w:ascii="宋体" w:cs="宋体"/>
          <w:color w:val="auto"/>
        </w:rPr>
        <w:t>第六章 投标文件格式</w:t>
      </w:r>
      <w:r>
        <w:rPr>
          <w:color w:val="auto"/>
        </w:rPr>
        <w:tab/>
      </w:r>
      <w:r>
        <w:rPr>
          <w:color w:val="auto"/>
        </w:rPr>
        <w:fldChar w:fldCharType="begin"/>
      </w:r>
      <w:r>
        <w:rPr>
          <w:color w:val="auto"/>
        </w:rPr>
        <w:instrText xml:space="preserve"> PAGEREF _Toc6639 </w:instrText>
      </w:r>
      <w:r>
        <w:rPr>
          <w:color w:val="auto"/>
        </w:rPr>
        <w:fldChar w:fldCharType="separate"/>
      </w:r>
      <w:r>
        <w:rPr>
          <w:color w:val="auto"/>
        </w:rPr>
        <w:t>58</w:t>
      </w:r>
      <w:r>
        <w:rPr>
          <w:color w:val="auto"/>
        </w:rPr>
        <w:fldChar w:fldCharType="end"/>
      </w:r>
      <w:r>
        <w:rPr>
          <w:color w:val="auto"/>
        </w:rPr>
        <w:fldChar w:fldCharType="end"/>
      </w:r>
    </w:p>
    <w:p w14:paraId="408FBA90">
      <w:pPr>
        <w:pStyle w:val="15"/>
        <w:tabs>
          <w:tab w:val="right" w:leader="dot" w:pos="9638"/>
        </w:tabs>
        <w:rPr>
          <w:color w:val="auto"/>
        </w:rPr>
      </w:pPr>
      <w:r>
        <w:rPr>
          <w:color w:val="auto"/>
        </w:rPr>
        <w:fldChar w:fldCharType="begin"/>
      </w:r>
      <w:r>
        <w:rPr>
          <w:color w:val="auto"/>
        </w:rPr>
        <w:instrText xml:space="preserve"> HYPERLINK \l _Toc22405 </w:instrText>
      </w:r>
      <w:r>
        <w:rPr>
          <w:color w:val="auto"/>
        </w:rPr>
        <w:fldChar w:fldCharType="separate"/>
      </w:r>
      <w:r>
        <w:rPr>
          <w:rFonts w:hint="eastAsia" w:ascii="宋体" w:cs="宋体"/>
          <w:color w:val="auto"/>
        </w:rPr>
        <w:t>第七章 质疑、投诉材料格</w:t>
      </w:r>
      <w:r>
        <w:rPr>
          <w:rFonts w:hint="eastAsia" w:cs="宋体"/>
          <w:color w:val="auto"/>
          <w:lang w:eastAsia="zh-CN"/>
        </w:rPr>
        <w:t>式</w:t>
      </w:r>
      <w:r>
        <w:rPr>
          <w:color w:val="auto"/>
        </w:rPr>
        <w:tab/>
      </w:r>
      <w:r>
        <w:rPr>
          <w:color w:val="auto"/>
        </w:rPr>
        <w:fldChar w:fldCharType="begin"/>
      </w:r>
      <w:r>
        <w:rPr>
          <w:color w:val="auto"/>
        </w:rPr>
        <w:instrText xml:space="preserve"> PAGEREF _Toc22405 </w:instrText>
      </w:r>
      <w:r>
        <w:rPr>
          <w:color w:val="auto"/>
        </w:rPr>
        <w:fldChar w:fldCharType="separate"/>
      </w:r>
      <w:r>
        <w:rPr>
          <w:color w:val="auto"/>
        </w:rPr>
        <w:t>85</w:t>
      </w:r>
      <w:r>
        <w:rPr>
          <w:color w:val="auto"/>
        </w:rPr>
        <w:fldChar w:fldCharType="end"/>
      </w:r>
      <w:r>
        <w:rPr>
          <w:color w:val="auto"/>
        </w:rPr>
        <w:fldChar w:fldCharType="end"/>
      </w:r>
    </w:p>
    <w:p w14:paraId="32F0ABDF">
      <w:pPr>
        <w:pStyle w:val="1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color w:val="auto"/>
        </w:rPr>
      </w:pPr>
      <w:r>
        <w:rPr>
          <w:color w:val="auto"/>
        </w:rPr>
        <w:fldChar w:fldCharType="end"/>
      </w:r>
      <w:r>
        <w:rPr>
          <w:rFonts w:hint="eastAsia" w:cs="宋体"/>
          <w:color w:val="auto"/>
        </w:rPr>
        <w:tab/>
      </w:r>
      <w:bookmarkStart w:id="1" w:name="_Toc532545041"/>
    </w:p>
    <w:p w14:paraId="2FDB9FBE">
      <w:pPr>
        <w:pStyle w:val="12"/>
        <w:jc w:val="center"/>
        <w:outlineLvl w:val="0"/>
        <w:rPr>
          <w:rFonts w:hint="eastAsia" w:ascii="宋体" w:cs="宋体"/>
          <w:b/>
          <w:color w:val="auto"/>
          <w:sz w:val="36"/>
          <w:szCs w:val="20"/>
        </w:rPr>
      </w:pPr>
      <w:bookmarkStart w:id="2" w:name="_Toc22419"/>
      <w:bookmarkStart w:id="3" w:name="_Toc23304"/>
      <w:bookmarkStart w:id="4" w:name="_Toc19710"/>
      <w:bookmarkStart w:id="5" w:name="_Toc539"/>
      <w:bookmarkStart w:id="6" w:name="_Toc20152"/>
      <w:bookmarkStart w:id="7" w:name="_Toc12135"/>
      <w:r>
        <w:rPr>
          <w:rFonts w:hint="eastAsia" w:ascii="宋体" w:cs="宋体"/>
          <w:b/>
          <w:color w:val="auto"/>
          <w:sz w:val="36"/>
        </w:rPr>
        <w:br w:type="page"/>
      </w:r>
      <w:bookmarkStart w:id="8" w:name="_Toc18386"/>
      <w:bookmarkStart w:id="9" w:name="_Toc14935"/>
      <w:bookmarkStart w:id="10" w:name="_Toc11023"/>
      <w:bookmarkStart w:id="11" w:name="_Toc2182"/>
      <w:r>
        <w:rPr>
          <w:rFonts w:hint="eastAsia" w:ascii="宋体" w:cs="宋体"/>
          <w:b/>
          <w:color w:val="auto"/>
          <w:sz w:val="36"/>
        </w:rPr>
        <w:t>第一章  招标公告</w:t>
      </w:r>
      <w:bookmarkEnd w:id="1"/>
      <w:bookmarkEnd w:id="2"/>
      <w:bookmarkEnd w:id="3"/>
      <w:bookmarkEnd w:id="4"/>
      <w:bookmarkEnd w:id="5"/>
      <w:bookmarkEnd w:id="6"/>
      <w:bookmarkEnd w:id="7"/>
      <w:bookmarkEnd w:id="8"/>
      <w:bookmarkEnd w:id="9"/>
      <w:bookmarkEnd w:id="10"/>
      <w:bookmarkEnd w:id="11"/>
    </w:p>
    <w:p w14:paraId="2ED91EF4">
      <w:pPr>
        <w:pBdr>
          <w:top w:val="single" w:color="auto" w:sz="4" w:space="1"/>
          <w:left w:val="single" w:color="auto" w:sz="4" w:space="4"/>
          <w:bottom w:val="single" w:color="auto" w:sz="4" w:space="1"/>
          <w:right w:val="single" w:color="auto" w:sz="4" w:space="4"/>
        </w:pBdr>
        <w:spacing w:line="360" w:lineRule="auto"/>
        <w:ind w:firstLine="600" w:firstLineChars="250"/>
        <w:rPr>
          <w:rFonts w:hint="eastAsia" w:ascii="宋体" w:eastAsia="宋体" w:cs="宋体"/>
          <w:color w:val="auto"/>
          <w:sz w:val="24"/>
        </w:rPr>
      </w:pPr>
      <w:r>
        <w:rPr>
          <w:rFonts w:hint="eastAsia" w:ascii="宋体" w:eastAsia="宋体" w:cs="宋体"/>
          <w:color w:val="auto"/>
          <w:sz w:val="24"/>
        </w:rPr>
        <w:t>项目概况</w:t>
      </w:r>
    </w:p>
    <w:p w14:paraId="16942849">
      <w:pPr>
        <w:pBdr>
          <w:top w:val="single" w:color="auto" w:sz="4" w:space="1"/>
          <w:left w:val="single" w:color="auto" w:sz="4" w:space="4"/>
          <w:bottom w:val="single" w:color="auto" w:sz="4" w:space="1"/>
          <w:right w:val="single" w:color="auto" w:sz="4" w:space="4"/>
        </w:pBdr>
        <w:spacing w:line="360" w:lineRule="auto"/>
        <w:ind w:firstLine="600" w:firstLineChars="250"/>
        <w:rPr>
          <w:rFonts w:hint="eastAsia" w:ascii="宋体" w:eastAsia="宋体" w:cs="宋体"/>
          <w:color w:val="auto"/>
          <w:sz w:val="24"/>
        </w:rPr>
      </w:pPr>
      <w:r>
        <w:rPr>
          <w:rFonts w:hint="eastAsia" w:ascii="宋体" w:eastAsia="宋体" w:cs="宋体"/>
          <w:color w:val="auto"/>
          <w:sz w:val="24"/>
          <w:lang w:eastAsia="zh-CN"/>
        </w:rPr>
        <w:t>防城港市中医医院</w:t>
      </w:r>
      <w:r>
        <w:rPr>
          <w:rFonts w:hint="eastAsia" w:ascii="宋体" w:eastAsia="宋体" w:cs="宋体"/>
          <w:color w:val="auto"/>
          <w:sz w:val="24"/>
        </w:rPr>
        <w:t>2024年第</w:t>
      </w:r>
      <w:r>
        <w:rPr>
          <w:rFonts w:hint="eastAsia" w:ascii="宋体" w:eastAsia="宋体" w:cs="宋体"/>
          <w:color w:val="auto"/>
          <w:sz w:val="24"/>
          <w:lang w:val="en-US" w:eastAsia="zh-CN"/>
        </w:rPr>
        <w:t>四</w:t>
      </w:r>
      <w:r>
        <w:rPr>
          <w:rFonts w:hint="eastAsia" w:ascii="宋体" w:eastAsia="宋体" w:cs="宋体"/>
          <w:color w:val="auto"/>
          <w:sz w:val="24"/>
        </w:rPr>
        <w:t>批医疗设备采购招标项目的潜在投标人应在</w:t>
      </w:r>
      <w:r>
        <w:rPr>
          <w:rFonts w:hint="eastAsia" w:ascii="宋体" w:eastAsia="宋体" w:cs="宋体"/>
          <w:color w:val="auto"/>
          <w:sz w:val="24"/>
          <w:lang w:val="en-US" w:eastAsia="zh-CN"/>
        </w:rPr>
        <w:t>广西政府采购云平台</w:t>
      </w:r>
      <w:r>
        <w:rPr>
          <w:rFonts w:hint="eastAsia" w:ascii="宋体" w:eastAsia="宋体" w:cs="宋体"/>
          <w:color w:val="auto"/>
          <w:sz w:val="24"/>
        </w:rPr>
        <w:t>获取招标文件，并于</w:t>
      </w:r>
      <w:bookmarkStart w:id="12" w:name="PO_3000001867_PM015"/>
      <w:r>
        <w:rPr>
          <w:rFonts w:hint="eastAsia" w:ascii="宋体" w:eastAsia="宋体" w:cs="宋体"/>
          <w:color w:val="auto"/>
          <w:sz w:val="24"/>
          <w:lang w:val="en-US" w:eastAsia="zh-CN"/>
        </w:rPr>
        <w:t>2024</w:t>
      </w:r>
      <w:r>
        <w:rPr>
          <w:rFonts w:hint="eastAsia" w:ascii="宋体" w:eastAsia="宋体" w:cs="宋体"/>
          <w:color w:val="auto"/>
          <w:sz w:val="24"/>
        </w:rPr>
        <w:t>年</w:t>
      </w:r>
      <w:r>
        <w:rPr>
          <w:rFonts w:hint="eastAsia" w:ascii="宋体" w:eastAsia="宋体" w:cs="宋体"/>
          <w:color w:val="auto"/>
          <w:sz w:val="24"/>
          <w:lang w:val="en-US" w:eastAsia="zh-CN"/>
        </w:rPr>
        <w:t>12</w:t>
      </w:r>
      <w:r>
        <w:rPr>
          <w:rFonts w:hint="eastAsia" w:ascii="宋体" w:eastAsia="宋体" w:cs="宋体"/>
          <w:color w:val="auto"/>
          <w:sz w:val="24"/>
        </w:rPr>
        <w:t>月</w:t>
      </w:r>
      <w:r>
        <w:rPr>
          <w:rFonts w:hint="eastAsia" w:ascii="宋体" w:eastAsia="宋体" w:cs="宋体"/>
          <w:color w:val="auto"/>
          <w:sz w:val="24"/>
          <w:lang w:val="en-US" w:eastAsia="zh-CN"/>
        </w:rPr>
        <w:t>18</w:t>
      </w:r>
      <w:r>
        <w:rPr>
          <w:rFonts w:hint="eastAsia" w:ascii="宋体" w:eastAsia="宋体" w:cs="宋体"/>
          <w:color w:val="auto"/>
          <w:sz w:val="24"/>
        </w:rPr>
        <w:t>日</w:t>
      </w:r>
      <w:r>
        <w:rPr>
          <w:rFonts w:hint="eastAsia" w:ascii="宋体" w:eastAsia="宋体" w:cs="宋体"/>
          <w:color w:val="auto"/>
          <w:sz w:val="24"/>
          <w:lang w:val="en-US" w:eastAsia="zh-CN"/>
        </w:rPr>
        <w:t>9</w:t>
      </w:r>
      <w:r>
        <w:rPr>
          <w:rFonts w:hint="eastAsia" w:ascii="宋体" w:eastAsia="宋体" w:cs="宋体"/>
          <w:color w:val="auto"/>
          <w:sz w:val="24"/>
          <w:lang w:eastAsia="zh-CN"/>
        </w:rPr>
        <w:t>点</w:t>
      </w:r>
      <w:r>
        <w:rPr>
          <w:rFonts w:hint="eastAsia" w:ascii="宋体" w:eastAsia="宋体" w:cs="宋体"/>
          <w:color w:val="auto"/>
          <w:sz w:val="24"/>
          <w:lang w:val="en-US" w:eastAsia="zh-CN"/>
        </w:rPr>
        <w:t>30分</w:t>
      </w:r>
      <w:bookmarkEnd w:id="12"/>
      <w:r>
        <w:rPr>
          <w:rFonts w:hint="eastAsia" w:ascii="宋体" w:eastAsia="宋体" w:cs="宋体"/>
          <w:color w:val="auto"/>
          <w:sz w:val="24"/>
        </w:rPr>
        <w:t>（北京时间）前递交投标文件。</w:t>
      </w:r>
    </w:p>
    <w:p w14:paraId="71806D46">
      <w:pPr>
        <w:spacing w:line="360" w:lineRule="auto"/>
        <w:rPr>
          <w:rFonts w:hint="eastAsia" w:ascii="宋体" w:eastAsia="宋体" w:cs="宋体"/>
          <w:b/>
          <w:bCs/>
          <w:color w:val="auto"/>
          <w:sz w:val="24"/>
        </w:rPr>
      </w:pPr>
      <w:bookmarkStart w:id="13" w:name="_Toc35393621"/>
      <w:bookmarkStart w:id="14" w:name="_Toc28359002"/>
      <w:bookmarkStart w:id="15" w:name="_Toc28359079"/>
      <w:bookmarkStart w:id="16" w:name="_Toc35393790"/>
      <w:bookmarkStart w:id="17" w:name="_Hlk24379207"/>
      <w:r>
        <w:rPr>
          <w:rFonts w:hint="eastAsia" w:ascii="宋体" w:eastAsia="宋体" w:cs="宋体"/>
          <w:b/>
          <w:bCs/>
          <w:color w:val="auto"/>
          <w:sz w:val="24"/>
        </w:rPr>
        <w:t>一、项目基本情况</w:t>
      </w:r>
      <w:bookmarkEnd w:id="13"/>
      <w:bookmarkEnd w:id="14"/>
      <w:bookmarkEnd w:id="15"/>
      <w:bookmarkEnd w:id="16"/>
    </w:p>
    <w:p w14:paraId="3EA97B0C">
      <w:pPr>
        <w:spacing w:line="360" w:lineRule="auto"/>
        <w:ind w:firstLine="440" w:firstLineChars="200"/>
        <w:rPr>
          <w:rFonts w:hint="eastAsia" w:ascii="宋体" w:cs="宋体"/>
          <w:color w:val="auto"/>
          <w:sz w:val="22"/>
          <w:szCs w:val="22"/>
        </w:rPr>
      </w:pPr>
      <w:r>
        <w:rPr>
          <w:rFonts w:hint="eastAsia" w:ascii="宋体" w:cs="宋体"/>
          <w:color w:val="auto"/>
          <w:sz w:val="22"/>
          <w:szCs w:val="22"/>
        </w:rPr>
        <w:t>项目编号：</w:t>
      </w:r>
      <w:bookmarkStart w:id="18" w:name="PO_3000001867_PM001_1"/>
      <w:r>
        <w:rPr>
          <w:rFonts w:hint="eastAsia" w:ascii="宋体" w:cs="宋体"/>
          <w:color w:val="auto"/>
          <w:sz w:val="22"/>
          <w:szCs w:val="22"/>
        </w:rPr>
        <w:t>FCZC2024-G1-990359-KLZB</w:t>
      </w:r>
    </w:p>
    <w:bookmarkEnd w:id="18"/>
    <w:p w14:paraId="7F23E79E">
      <w:pPr>
        <w:spacing w:line="360" w:lineRule="auto"/>
        <w:ind w:firstLine="440" w:firstLineChars="200"/>
        <w:rPr>
          <w:rFonts w:hint="eastAsia" w:ascii="宋体" w:eastAsia="宋体" w:cs="宋体"/>
          <w:color w:val="auto"/>
          <w:sz w:val="22"/>
          <w:szCs w:val="22"/>
          <w:lang w:eastAsia="zh-CN"/>
        </w:rPr>
      </w:pPr>
      <w:r>
        <w:rPr>
          <w:rFonts w:hint="eastAsia" w:ascii="宋体" w:cs="宋体"/>
          <w:color w:val="auto"/>
          <w:sz w:val="22"/>
          <w:szCs w:val="22"/>
        </w:rPr>
        <w:t>项目名称：防城港市中医</w:t>
      </w:r>
      <w:r>
        <w:rPr>
          <w:rFonts w:hint="eastAsia" w:ascii="宋体" w:cs="宋体"/>
          <w:color w:val="auto"/>
          <w:sz w:val="22"/>
          <w:szCs w:val="22"/>
          <w:lang w:val="en-US" w:eastAsia="zh-CN"/>
        </w:rPr>
        <w:t>医</w:t>
      </w:r>
      <w:r>
        <w:rPr>
          <w:rFonts w:hint="eastAsia" w:ascii="宋体" w:cs="宋体"/>
          <w:color w:val="auto"/>
          <w:sz w:val="22"/>
          <w:szCs w:val="22"/>
        </w:rPr>
        <w:t>院2024年第</w:t>
      </w:r>
      <w:r>
        <w:rPr>
          <w:rFonts w:hint="eastAsia" w:ascii="宋体" w:cs="宋体"/>
          <w:color w:val="auto"/>
          <w:sz w:val="22"/>
          <w:szCs w:val="22"/>
          <w:lang w:val="en-US" w:eastAsia="zh-CN"/>
        </w:rPr>
        <w:t>四</w:t>
      </w:r>
      <w:r>
        <w:rPr>
          <w:rFonts w:hint="eastAsia" w:ascii="宋体" w:cs="宋体"/>
          <w:color w:val="auto"/>
          <w:sz w:val="22"/>
          <w:szCs w:val="22"/>
        </w:rPr>
        <w:t>批医疗设备采购</w:t>
      </w:r>
    </w:p>
    <w:bookmarkEnd w:id="17"/>
    <w:p w14:paraId="10A20D5A">
      <w:pPr>
        <w:spacing w:line="360" w:lineRule="auto"/>
        <w:ind w:firstLine="440" w:firstLineChars="200"/>
        <w:rPr>
          <w:rFonts w:hint="eastAsia" w:ascii="宋体" w:cs="宋体"/>
          <w:color w:val="auto"/>
          <w:sz w:val="22"/>
          <w:szCs w:val="22"/>
          <w:u w:val="none"/>
        </w:rPr>
      </w:pPr>
      <w:r>
        <w:rPr>
          <w:rFonts w:hint="eastAsia" w:ascii="宋体" w:cs="宋体"/>
          <w:color w:val="auto"/>
          <w:sz w:val="22"/>
          <w:szCs w:val="22"/>
          <w:u w:val="none"/>
        </w:rPr>
        <w:t>预算金额：</w:t>
      </w:r>
      <w:bookmarkStart w:id="19" w:name="PO_3000001867_PM001392"/>
      <w:r>
        <w:rPr>
          <w:rFonts w:hint="eastAsia" w:ascii="宋体" w:cs="宋体"/>
          <w:color w:val="auto"/>
          <w:sz w:val="22"/>
          <w:szCs w:val="22"/>
          <w:highlight w:val="none"/>
          <w:u w:val="none"/>
          <w:lang w:eastAsia="zh-CN"/>
        </w:rPr>
        <w:t>（大写）人民币</w:t>
      </w:r>
      <w:r>
        <w:rPr>
          <w:rFonts w:hint="eastAsia" w:ascii="宋体" w:cs="宋体"/>
          <w:color w:val="auto"/>
          <w:sz w:val="22"/>
          <w:szCs w:val="22"/>
          <w:highlight w:val="none"/>
          <w:u w:val="none"/>
          <w:lang w:val="en-US" w:eastAsia="zh-CN"/>
        </w:rPr>
        <w:t>叁佰贰拾贰万伍仟元整</w:t>
      </w:r>
      <w:r>
        <w:rPr>
          <w:rFonts w:hint="eastAsia" w:ascii="宋体" w:cs="宋体"/>
          <w:color w:val="auto"/>
          <w:sz w:val="22"/>
          <w:szCs w:val="22"/>
          <w:highlight w:val="none"/>
          <w:u w:val="none"/>
          <w:lang w:eastAsia="zh-CN"/>
        </w:rPr>
        <w:t>（小写</w:t>
      </w:r>
      <w:r>
        <w:rPr>
          <w:rFonts w:hint="eastAsia" w:ascii="宋体" w:eastAsia="宋体" w:cs="宋体"/>
          <w:color w:val="auto"/>
          <w:sz w:val="22"/>
          <w:szCs w:val="22"/>
          <w:highlight w:val="none"/>
          <w:u w:val="none"/>
          <w:lang w:val="en-US" w:eastAsia="zh-CN"/>
        </w:rPr>
        <w:t>¥</w:t>
      </w:r>
      <w:r>
        <w:rPr>
          <w:rFonts w:hint="eastAsia" w:ascii="宋体" w:cs="宋体"/>
          <w:color w:val="auto"/>
          <w:sz w:val="22"/>
          <w:szCs w:val="22"/>
          <w:highlight w:val="none"/>
          <w:u w:val="none"/>
          <w:lang w:val="en-US" w:eastAsia="zh-CN"/>
        </w:rPr>
        <w:t>3225000.00</w:t>
      </w:r>
      <w:bookmarkEnd w:id="19"/>
      <w:r>
        <w:rPr>
          <w:rFonts w:hint="eastAsia" w:ascii="宋体" w:cs="宋体"/>
          <w:color w:val="auto"/>
          <w:sz w:val="22"/>
          <w:szCs w:val="22"/>
          <w:highlight w:val="none"/>
          <w:u w:val="none"/>
          <w:lang w:eastAsia="zh-CN"/>
        </w:rPr>
        <w:t>）</w:t>
      </w:r>
    </w:p>
    <w:p w14:paraId="6E41D181">
      <w:pPr>
        <w:spacing w:line="360" w:lineRule="auto"/>
        <w:ind w:firstLine="440" w:firstLineChars="200"/>
        <w:rPr>
          <w:rFonts w:hint="eastAsia" w:ascii="宋体" w:cs="宋体"/>
          <w:color w:val="auto"/>
          <w:sz w:val="22"/>
          <w:szCs w:val="22"/>
          <w:highlight w:val="none"/>
          <w:u w:val="none"/>
          <w:lang w:val="en-US" w:eastAsia="zh-CN"/>
        </w:rPr>
      </w:pPr>
      <w:r>
        <w:rPr>
          <w:rFonts w:hint="eastAsia" w:ascii="宋体" w:cs="宋体"/>
          <w:color w:val="auto"/>
          <w:sz w:val="22"/>
          <w:szCs w:val="22"/>
          <w:u w:val="none"/>
        </w:rPr>
        <w:t>最高限价（如有）</w:t>
      </w:r>
      <w:r>
        <w:rPr>
          <w:rFonts w:hint="eastAsia" w:ascii="宋体" w:cs="宋体"/>
          <w:color w:val="auto"/>
          <w:sz w:val="22"/>
          <w:szCs w:val="22"/>
          <w:u w:val="none"/>
          <w:lang w:eastAsia="zh-CN"/>
        </w:rPr>
        <w:t>：</w:t>
      </w:r>
      <w:r>
        <w:rPr>
          <w:rFonts w:hint="eastAsia" w:ascii="宋体" w:cs="宋体"/>
          <w:color w:val="auto"/>
          <w:sz w:val="22"/>
          <w:szCs w:val="22"/>
          <w:highlight w:val="none"/>
          <w:u w:val="none"/>
          <w:lang w:eastAsia="zh-CN"/>
        </w:rPr>
        <w:t>人民币</w:t>
      </w:r>
      <w:r>
        <w:rPr>
          <w:rFonts w:hint="eastAsia" w:ascii="宋体" w:cs="宋体"/>
          <w:color w:val="auto"/>
          <w:sz w:val="22"/>
          <w:szCs w:val="22"/>
          <w:highlight w:val="none"/>
          <w:u w:val="none"/>
          <w:lang w:val="en-US" w:eastAsia="zh-CN"/>
        </w:rPr>
        <w:t>叁佰贰拾贰万伍仟元整</w:t>
      </w:r>
      <w:r>
        <w:rPr>
          <w:rFonts w:hint="eastAsia" w:ascii="宋体" w:cs="宋体"/>
          <w:color w:val="auto"/>
          <w:sz w:val="22"/>
          <w:szCs w:val="22"/>
          <w:highlight w:val="none"/>
          <w:u w:val="none"/>
          <w:lang w:eastAsia="zh-CN"/>
        </w:rPr>
        <w:t>（小写</w:t>
      </w:r>
      <w:r>
        <w:rPr>
          <w:rFonts w:hint="eastAsia" w:ascii="宋体" w:eastAsia="宋体" w:cs="宋体"/>
          <w:color w:val="auto"/>
          <w:sz w:val="22"/>
          <w:szCs w:val="22"/>
          <w:highlight w:val="none"/>
          <w:u w:val="none"/>
          <w:lang w:val="en-US" w:eastAsia="zh-CN"/>
        </w:rPr>
        <w:t>¥</w:t>
      </w:r>
      <w:r>
        <w:rPr>
          <w:rFonts w:hint="eastAsia" w:ascii="宋体" w:cs="宋体"/>
          <w:color w:val="auto"/>
          <w:sz w:val="22"/>
          <w:szCs w:val="22"/>
          <w:highlight w:val="none"/>
          <w:u w:val="none"/>
          <w:lang w:val="en-US" w:eastAsia="zh-CN"/>
        </w:rPr>
        <w:t>3225000.00</w:t>
      </w:r>
      <w:r>
        <w:rPr>
          <w:rFonts w:hint="eastAsia" w:ascii="宋体" w:cs="宋体"/>
          <w:color w:val="auto"/>
          <w:sz w:val="22"/>
          <w:szCs w:val="22"/>
          <w:highlight w:val="none"/>
          <w:u w:val="none"/>
          <w:lang w:eastAsia="zh-CN"/>
        </w:rPr>
        <w:t>）</w:t>
      </w:r>
    </w:p>
    <w:p w14:paraId="4BDC898B">
      <w:pPr>
        <w:spacing w:line="360" w:lineRule="auto"/>
        <w:ind w:firstLine="440" w:firstLineChars="200"/>
        <w:rPr>
          <w:rFonts w:ascii="宋体" w:eastAsia="宋体" w:cs="宋体"/>
          <w:color w:val="auto"/>
          <w:sz w:val="22"/>
          <w:szCs w:val="22"/>
          <w:vertAlign w:val="baseline"/>
          <w:lang w:val="en-US" w:eastAsia="zh-CN"/>
        </w:rPr>
      </w:pPr>
      <w:r>
        <w:rPr>
          <w:rFonts w:hint="eastAsia" w:ascii="宋体" w:cs="宋体"/>
          <w:color w:val="auto"/>
          <w:sz w:val="22"/>
          <w:szCs w:val="22"/>
        </w:rPr>
        <w:t>采购需求：</w:t>
      </w:r>
      <w:bookmarkStart w:id="20" w:name="PO_3000001867_PM004"/>
      <w:r>
        <w:rPr>
          <w:rFonts w:hint="eastAsia" w:ascii="宋体" w:cs="宋体"/>
          <w:color w:val="auto"/>
          <w:sz w:val="22"/>
          <w:szCs w:val="22"/>
          <w:lang w:val="en-US" w:eastAsia="zh-CN"/>
        </w:rPr>
        <w:t>具体名称、数量及单位、</w:t>
      </w:r>
      <w:r>
        <w:rPr>
          <w:rFonts w:hint="eastAsia" w:ascii="宋体" w:cs="宋体"/>
          <w:b/>
          <w:bCs/>
          <w:color w:val="auto"/>
          <w:sz w:val="22"/>
          <w:szCs w:val="22"/>
        </w:rPr>
        <w:t>简要技术需求或者服务要求</w:t>
      </w:r>
      <w:r>
        <w:rPr>
          <w:rFonts w:hint="eastAsia" w:ascii="宋体" w:cs="宋体"/>
          <w:b/>
          <w:bCs/>
          <w:color w:val="auto"/>
          <w:sz w:val="22"/>
          <w:szCs w:val="22"/>
          <w:lang w:val="en-US" w:eastAsia="zh-CN"/>
        </w:rPr>
        <w:t>详见招标公告附件。</w:t>
      </w:r>
    </w:p>
    <w:bookmarkEnd w:id="20"/>
    <w:p w14:paraId="6DAE5FA6">
      <w:pPr>
        <w:spacing w:line="360" w:lineRule="auto"/>
        <w:ind w:firstLine="440" w:firstLineChars="200"/>
        <w:rPr>
          <w:rFonts w:hint="eastAsia" w:ascii="宋体" w:cs="宋体"/>
          <w:color w:val="auto"/>
          <w:sz w:val="22"/>
          <w:szCs w:val="22"/>
          <w:u w:val="single"/>
        </w:rPr>
      </w:pPr>
      <w:r>
        <w:rPr>
          <w:rFonts w:hint="eastAsia" w:ascii="宋体" w:cs="宋体"/>
          <w:color w:val="auto"/>
          <w:sz w:val="22"/>
          <w:szCs w:val="22"/>
        </w:rPr>
        <w:t>合同履行期限：自合同签订之日起</w:t>
      </w:r>
      <w:r>
        <w:rPr>
          <w:rFonts w:hint="eastAsia" w:ascii="宋体" w:cs="宋体"/>
          <w:color w:val="auto"/>
          <w:sz w:val="22"/>
          <w:szCs w:val="22"/>
          <w:lang w:val="en-US" w:eastAsia="zh-CN"/>
        </w:rPr>
        <w:t>60</w:t>
      </w:r>
      <w:r>
        <w:rPr>
          <w:rFonts w:hint="eastAsia" w:ascii="宋体" w:cs="宋体"/>
          <w:color w:val="auto"/>
          <w:sz w:val="22"/>
          <w:szCs w:val="22"/>
        </w:rPr>
        <w:t>个工作日内交货，验收合格并交付使用。</w:t>
      </w:r>
    </w:p>
    <w:p w14:paraId="43E30FEB">
      <w:pPr>
        <w:spacing w:line="360" w:lineRule="auto"/>
        <w:ind w:firstLine="440" w:firstLineChars="200"/>
        <w:rPr>
          <w:rFonts w:hint="eastAsia" w:ascii="宋体" w:cs="宋体"/>
          <w:color w:val="auto"/>
          <w:sz w:val="22"/>
          <w:szCs w:val="22"/>
        </w:rPr>
      </w:pPr>
      <w:r>
        <w:rPr>
          <w:rFonts w:hint="eastAsia" w:ascii="宋体" w:cs="宋体"/>
          <w:color w:val="auto"/>
          <w:sz w:val="22"/>
          <w:szCs w:val="22"/>
        </w:rPr>
        <w:t>本项目接受联合体投标：□是/</w:t>
      </w:r>
      <w:r>
        <w:rPr>
          <w:rFonts w:hint="eastAsia" w:ascii="宋体" w:cs="宋体"/>
          <w:color w:val="auto"/>
          <w:sz w:val="22"/>
          <w:szCs w:val="22"/>
          <w:lang w:eastAsia="zh-CN"/>
        </w:rPr>
        <w:t>☑</w:t>
      </w:r>
      <w:r>
        <w:rPr>
          <w:rFonts w:hint="eastAsia" w:ascii="宋体" w:cs="宋体"/>
          <w:color w:val="auto"/>
          <w:sz w:val="22"/>
          <w:szCs w:val="22"/>
        </w:rPr>
        <w:t>否。</w:t>
      </w:r>
    </w:p>
    <w:p w14:paraId="6F63E663">
      <w:pPr>
        <w:spacing w:line="360" w:lineRule="auto"/>
        <w:rPr>
          <w:rFonts w:hint="eastAsia" w:ascii="宋体" w:eastAsia="宋体" w:cs="宋体"/>
          <w:b/>
          <w:bCs/>
          <w:color w:val="auto"/>
          <w:sz w:val="24"/>
        </w:rPr>
      </w:pPr>
      <w:bookmarkStart w:id="21" w:name="_Toc28359080"/>
      <w:bookmarkStart w:id="22" w:name="_Toc35393791"/>
      <w:bookmarkStart w:id="23" w:name="_Toc35393622"/>
      <w:bookmarkStart w:id="24" w:name="_Toc28359003"/>
      <w:r>
        <w:rPr>
          <w:rFonts w:hint="eastAsia" w:ascii="宋体" w:eastAsia="宋体" w:cs="宋体"/>
          <w:b/>
          <w:bCs/>
          <w:color w:val="auto"/>
          <w:sz w:val="24"/>
        </w:rPr>
        <w:t>二、</w:t>
      </w:r>
      <w:r>
        <w:rPr>
          <w:rFonts w:hint="eastAsia" w:ascii="宋体" w:eastAsia="宋体" w:cs="宋体"/>
          <w:b/>
          <w:bCs/>
          <w:color w:val="auto"/>
          <w:sz w:val="24"/>
          <w:lang w:eastAsia="zh-CN"/>
        </w:rPr>
        <w:t>申请人</w:t>
      </w:r>
      <w:r>
        <w:rPr>
          <w:rFonts w:hint="eastAsia" w:ascii="宋体" w:eastAsia="宋体" w:cs="宋体"/>
          <w:b/>
          <w:bCs/>
          <w:color w:val="auto"/>
          <w:sz w:val="24"/>
        </w:rPr>
        <w:t>的资格要求：</w:t>
      </w:r>
      <w:bookmarkEnd w:id="21"/>
      <w:bookmarkEnd w:id="22"/>
      <w:bookmarkEnd w:id="23"/>
      <w:bookmarkEnd w:id="24"/>
    </w:p>
    <w:p w14:paraId="01CB6EA8">
      <w:pPr>
        <w:spacing w:line="360" w:lineRule="auto"/>
        <w:ind w:firstLine="440" w:firstLineChars="200"/>
        <w:rPr>
          <w:rFonts w:hint="eastAsia" w:ascii="宋体" w:eastAsia="宋体" w:cs="宋体"/>
          <w:color w:val="auto"/>
          <w:sz w:val="22"/>
          <w:szCs w:val="22"/>
          <w:highlight w:val="none"/>
        </w:rPr>
      </w:pPr>
      <w:bookmarkStart w:id="25" w:name="_Hlk51746371"/>
      <w:bookmarkStart w:id="26" w:name="_Toc28359004"/>
      <w:bookmarkStart w:id="27" w:name="_Toc28359081"/>
      <w:r>
        <w:rPr>
          <w:rFonts w:hint="eastAsia" w:ascii="宋体" w:eastAsia="宋体" w:cs="宋体"/>
          <w:color w:val="auto"/>
          <w:sz w:val="22"/>
          <w:szCs w:val="22"/>
          <w:highlight w:val="none"/>
        </w:rPr>
        <w:t>1.满足《中华人民共和国政府采购法》第二十二条规定；</w:t>
      </w:r>
    </w:p>
    <w:p w14:paraId="5D3B7FF6">
      <w:pPr>
        <w:spacing w:line="360" w:lineRule="auto"/>
        <w:ind w:firstLine="440" w:firstLineChars="200"/>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2.落实政府采购政策需满足的资格要求：</w:t>
      </w:r>
      <w:bookmarkEnd w:id="25"/>
      <w:r>
        <w:rPr>
          <w:rFonts w:hint="eastAsia" w:ascii="宋体" w:cs="宋体"/>
          <w:color w:val="auto"/>
          <w:sz w:val="22"/>
          <w:szCs w:val="22"/>
          <w:highlight w:val="none"/>
          <w:lang w:val="en-US" w:eastAsia="zh-CN"/>
        </w:rPr>
        <w:t>无</w:t>
      </w:r>
    </w:p>
    <w:p w14:paraId="018E6A52">
      <w:pPr>
        <w:spacing w:line="360" w:lineRule="auto"/>
        <w:ind w:firstLine="440" w:firstLineChars="200"/>
        <w:rPr>
          <w:rFonts w:hint="eastAsia" w:ascii="宋体" w:cs="宋体"/>
          <w:color w:val="auto"/>
          <w:sz w:val="22"/>
          <w:szCs w:val="22"/>
        </w:rPr>
      </w:pPr>
      <w:r>
        <w:rPr>
          <w:rFonts w:hint="eastAsia" w:ascii="宋体" w:cs="宋体"/>
          <w:color w:val="auto"/>
          <w:sz w:val="22"/>
          <w:szCs w:val="22"/>
        </w:rPr>
        <w:t>3.本项目的特定资格要求：具有国家主管部门颁发的有效的医疗器械生产许可证，或按《医疗器械经营监督管理办法》（国家市场监督管理总局令第54号）医疗器械分类管理要求具有第二类医疗器械经营备案凭证。</w:t>
      </w:r>
    </w:p>
    <w:p w14:paraId="5462E093">
      <w:pPr>
        <w:spacing w:line="360" w:lineRule="auto"/>
        <w:rPr>
          <w:rFonts w:hint="eastAsia" w:ascii="宋体" w:eastAsia="宋体" w:cs="宋体"/>
          <w:b/>
          <w:bCs/>
          <w:color w:val="auto"/>
          <w:sz w:val="24"/>
        </w:rPr>
      </w:pPr>
      <w:bookmarkStart w:id="28" w:name="_Toc35393623"/>
      <w:bookmarkStart w:id="29" w:name="_Toc35393792"/>
      <w:r>
        <w:rPr>
          <w:rFonts w:hint="eastAsia" w:ascii="宋体" w:eastAsia="宋体" w:cs="宋体"/>
          <w:b/>
          <w:bCs/>
          <w:color w:val="auto"/>
          <w:sz w:val="24"/>
        </w:rPr>
        <w:t>三、获取招标文件</w:t>
      </w:r>
      <w:bookmarkEnd w:id="26"/>
      <w:bookmarkEnd w:id="27"/>
      <w:bookmarkEnd w:id="28"/>
      <w:bookmarkEnd w:id="29"/>
    </w:p>
    <w:p w14:paraId="12DE76BC">
      <w:pPr>
        <w:snapToGrid/>
        <w:spacing w:line="360" w:lineRule="auto"/>
        <w:ind w:firstLine="540"/>
        <w:rPr>
          <w:rFonts w:hint="eastAsia" w:ascii="宋体" w:cs="宋体"/>
          <w:color w:val="auto"/>
          <w:sz w:val="22"/>
          <w:szCs w:val="22"/>
        </w:rPr>
      </w:pPr>
      <w:bookmarkStart w:id="30" w:name="_Toc28359082"/>
      <w:bookmarkStart w:id="31" w:name="_Toc28359005"/>
      <w:bookmarkStart w:id="32" w:name="_Toc35393793"/>
      <w:bookmarkStart w:id="33" w:name="_Toc35393624"/>
      <w:r>
        <w:rPr>
          <w:rFonts w:hint="eastAsia" w:ascii="宋体" w:cs="宋体"/>
          <w:color w:val="auto"/>
          <w:sz w:val="22"/>
          <w:szCs w:val="22"/>
        </w:rPr>
        <w:t>时间：</w:t>
      </w:r>
      <w:r>
        <w:rPr>
          <w:rFonts w:hint="eastAsia" w:ascii="宋体" w:eastAsia="宋体" w:cs="宋体"/>
          <w:bCs/>
          <w:color w:val="auto"/>
          <w:kern w:val="0"/>
          <w:sz w:val="22"/>
          <w:szCs w:val="22"/>
          <w:highlight w:val="none"/>
        </w:rPr>
        <w:t>2024年</w:t>
      </w:r>
      <w:r>
        <w:rPr>
          <w:rFonts w:hint="eastAsia" w:ascii="宋体" w:cs="宋体"/>
          <w:bCs/>
          <w:color w:val="auto"/>
          <w:kern w:val="0"/>
          <w:sz w:val="22"/>
          <w:szCs w:val="22"/>
          <w:highlight w:val="none"/>
          <w:lang w:val="en-US" w:eastAsia="zh-CN"/>
        </w:rPr>
        <w:t>11</w:t>
      </w:r>
      <w:r>
        <w:rPr>
          <w:rFonts w:hint="eastAsia" w:ascii="宋体" w:eastAsia="宋体" w:cs="宋体"/>
          <w:bCs/>
          <w:color w:val="auto"/>
          <w:kern w:val="0"/>
          <w:sz w:val="22"/>
          <w:szCs w:val="22"/>
          <w:highlight w:val="none"/>
        </w:rPr>
        <w:t>月</w:t>
      </w:r>
      <w:r>
        <w:rPr>
          <w:rFonts w:hint="eastAsia" w:ascii="宋体" w:cs="宋体"/>
          <w:bCs/>
          <w:color w:val="auto"/>
          <w:kern w:val="0"/>
          <w:sz w:val="22"/>
          <w:szCs w:val="22"/>
          <w:highlight w:val="none"/>
          <w:lang w:val="en-US" w:eastAsia="zh-CN"/>
        </w:rPr>
        <w:t>27</w:t>
      </w:r>
      <w:r>
        <w:rPr>
          <w:rFonts w:hint="eastAsia" w:ascii="宋体" w:cs="宋体"/>
          <w:bCs/>
          <w:color w:val="auto"/>
          <w:kern w:val="0"/>
          <w:sz w:val="22"/>
          <w:szCs w:val="22"/>
          <w:highlight w:val="none"/>
        </w:rPr>
        <w:t>日至2024年</w:t>
      </w:r>
      <w:r>
        <w:rPr>
          <w:rFonts w:hint="eastAsia" w:ascii="宋体" w:cs="宋体"/>
          <w:bCs/>
          <w:color w:val="auto"/>
          <w:kern w:val="0"/>
          <w:sz w:val="22"/>
          <w:szCs w:val="22"/>
          <w:highlight w:val="none"/>
          <w:lang w:val="en-US" w:eastAsia="zh-CN"/>
        </w:rPr>
        <w:t>12</w:t>
      </w:r>
      <w:r>
        <w:rPr>
          <w:rFonts w:hint="eastAsia" w:ascii="宋体" w:cs="宋体"/>
          <w:bCs/>
          <w:color w:val="auto"/>
          <w:kern w:val="0"/>
          <w:sz w:val="22"/>
          <w:szCs w:val="22"/>
          <w:highlight w:val="none"/>
        </w:rPr>
        <w:t>月</w:t>
      </w:r>
      <w:r>
        <w:rPr>
          <w:rFonts w:hint="eastAsia" w:ascii="宋体" w:cs="宋体"/>
          <w:bCs/>
          <w:color w:val="auto"/>
          <w:kern w:val="0"/>
          <w:sz w:val="22"/>
          <w:szCs w:val="22"/>
          <w:highlight w:val="none"/>
          <w:lang w:val="en-US" w:eastAsia="zh-CN"/>
        </w:rPr>
        <w:t>4</w:t>
      </w:r>
      <w:r>
        <w:rPr>
          <w:rFonts w:hint="eastAsia" w:ascii="宋体" w:cs="宋体"/>
          <w:bCs/>
          <w:color w:val="auto"/>
          <w:kern w:val="0"/>
          <w:sz w:val="22"/>
          <w:szCs w:val="22"/>
          <w:highlight w:val="none"/>
        </w:rPr>
        <w:t>日，每天上午00时至12时，下午12时至23时</w:t>
      </w:r>
      <w:r>
        <w:rPr>
          <w:rFonts w:hint="eastAsia"/>
          <w:color w:val="auto"/>
          <w:sz w:val="22"/>
          <w:szCs w:val="28"/>
          <w:highlight w:val="none"/>
        </w:rPr>
        <w:t>59分</w:t>
      </w:r>
      <w:r>
        <w:rPr>
          <w:rFonts w:hint="eastAsia" w:ascii="宋体" w:cs="宋体"/>
          <w:bCs/>
          <w:color w:val="auto"/>
          <w:kern w:val="0"/>
          <w:sz w:val="22"/>
          <w:szCs w:val="22"/>
          <w:highlight w:val="none"/>
        </w:rPr>
        <w:t>（北京时间，法定节假日除外）</w:t>
      </w:r>
      <w:r>
        <w:rPr>
          <w:rFonts w:hint="eastAsia" w:ascii="宋体" w:cs="宋体"/>
          <w:color w:val="auto"/>
          <w:sz w:val="22"/>
          <w:szCs w:val="22"/>
        </w:rPr>
        <w:t>。</w:t>
      </w:r>
    </w:p>
    <w:p w14:paraId="7D2241D2">
      <w:pPr>
        <w:pStyle w:val="9"/>
        <w:ind w:firstLine="440" w:firstLineChars="200"/>
        <w:rPr>
          <w:rFonts w:hint="eastAsia" w:ascii="宋体" w:eastAsia="宋体" w:cs="宋体"/>
          <w:color w:val="auto"/>
          <w:sz w:val="22"/>
          <w:szCs w:val="28"/>
          <w:lang w:eastAsia="zh-CN"/>
        </w:rPr>
      </w:pPr>
      <w:r>
        <w:rPr>
          <w:rFonts w:hint="eastAsia" w:ascii="宋体" w:cs="宋体"/>
          <w:color w:val="auto"/>
          <w:sz w:val="22"/>
          <w:szCs w:val="22"/>
          <w:lang w:eastAsia="zh-CN"/>
        </w:rPr>
        <w:t>地点：</w:t>
      </w:r>
      <w:r>
        <w:rPr>
          <w:rFonts w:hint="eastAsia" w:ascii="宋体" w:cs="宋体"/>
          <w:b w:val="0"/>
          <w:bCs w:val="0"/>
          <w:color w:val="auto"/>
          <w:sz w:val="22"/>
          <w:szCs w:val="22"/>
          <w:highlight w:val="none"/>
          <w:lang w:val="en-US" w:eastAsia="zh-CN"/>
        </w:rPr>
        <w:t>广西政府采购云平台</w:t>
      </w:r>
    </w:p>
    <w:p w14:paraId="6CF9C468">
      <w:pPr>
        <w:spacing w:line="360" w:lineRule="auto"/>
        <w:ind w:firstLine="440" w:firstLineChars="200"/>
        <w:rPr>
          <w:rFonts w:hint="eastAsia" w:ascii="宋体" w:eastAsia="宋体" w:cs="宋体"/>
          <w:b/>
          <w:bCs/>
          <w:color w:val="auto"/>
          <w:sz w:val="28"/>
          <w:szCs w:val="28"/>
        </w:rPr>
      </w:pPr>
      <w:r>
        <w:rPr>
          <w:rFonts w:hint="eastAsia" w:ascii="宋体" w:cs="宋体"/>
          <w:color w:val="auto"/>
          <w:sz w:val="22"/>
          <w:szCs w:val="22"/>
        </w:rPr>
        <w:t>方式:网上下载。本项目不发放纸质文件，</w:t>
      </w:r>
      <w:r>
        <w:rPr>
          <w:rFonts w:hint="eastAsia" w:ascii="宋体" w:cs="宋体"/>
          <w:color w:val="auto"/>
          <w:sz w:val="22"/>
          <w:szCs w:val="22"/>
          <w:lang w:eastAsia="zh-CN"/>
        </w:rPr>
        <w:t>潜在投标人</w:t>
      </w:r>
      <w:r>
        <w:rPr>
          <w:rFonts w:hint="eastAsia" w:ascii="宋体" w:cs="宋体"/>
          <w:color w:val="auto"/>
          <w:sz w:val="22"/>
          <w:szCs w:val="22"/>
        </w:rPr>
        <w:t>可自行在</w:t>
      </w:r>
      <w:r>
        <w:rPr>
          <w:rFonts w:hint="eastAsia" w:ascii="宋体" w:cs="宋体"/>
          <w:b w:val="0"/>
          <w:bCs w:val="0"/>
          <w:color w:val="auto"/>
          <w:sz w:val="22"/>
          <w:szCs w:val="22"/>
          <w:highlight w:val="none"/>
          <w:lang w:val="en-US" w:eastAsia="zh-CN"/>
        </w:rPr>
        <w:t>广西政府采购云平台</w:t>
      </w:r>
      <w:r>
        <w:rPr>
          <w:rFonts w:hint="eastAsia" w:ascii="宋体" w:cs="宋体"/>
          <w:color w:val="auto"/>
          <w:sz w:val="22"/>
          <w:szCs w:val="22"/>
        </w:rPr>
        <w:t>下载招标文件（操作路径：登录</w:t>
      </w:r>
      <w:r>
        <w:rPr>
          <w:rFonts w:hint="eastAsia" w:ascii="宋体" w:cs="宋体"/>
          <w:b w:val="0"/>
          <w:bCs w:val="0"/>
          <w:color w:val="auto"/>
          <w:sz w:val="22"/>
          <w:szCs w:val="22"/>
          <w:highlight w:val="none"/>
          <w:lang w:val="en-US" w:eastAsia="zh-CN"/>
        </w:rPr>
        <w:t>广西政府采购云平台</w:t>
      </w:r>
      <w:r>
        <w:rPr>
          <w:rFonts w:hint="eastAsia" w:ascii="宋体" w:cs="宋体"/>
          <w:color w:val="auto"/>
          <w:sz w:val="22"/>
          <w:szCs w:val="22"/>
        </w:rPr>
        <w:t>-项目采购-获取采购文件-找到本项目-点击“申请获取采购文件”），电子投标文件制作需要基于</w:t>
      </w:r>
      <w:r>
        <w:rPr>
          <w:rFonts w:hint="eastAsia" w:ascii="宋体" w:cs="宋体"/>
          <w:b w:val="0"/>
          <w:bCs w:val="0"/>
          <w:color w:val="auto"/>
          <w:sz w:val="22"/>
          <w:szCs w:val="22"/>
          <w:highlight w:val="none"/>
          <w:lang w:val="en-US" w:eastAsia="zh-CN"/>
        </w:rPr>
        <w:t>广西政府采购云平台</w:t>
      </w:r>
      <w:r>
        <w:rPr>
          <w:rFonts w:hint="eastAsia" w:ascii="宋体" w:cs="宋体"/>
          <w:color w:val="auto"/>
          <w:sz w:val="22"/>
          <w:szCs w:val="22"/>
        </w:rPr>
        <w:t>获取的招标文件编制。</w:t>
      </w:r>
    </w:p>
    <w:p w14:paraId="66117E04">
      <w:pPr>
        <w:snapToGrid w:val="0"/>
        <w:spacing w:line="360" w:lineRule="auto"/>
        <w:ind w:firstLine="495" w:firstLineChars="225"/>
        <w:rPr>
          <w:rFonts w:hint="eastAsia" w:ascii="宋体" w:cs="宋体"/>
          <w:color w:val="auto"/>
          <w:sz w:val="22"/>
          <w:szCs w:val="22"/>
        </w:rPr>
      </w:pPr>
      <w:r>
        <w:rPr>
          <w:rFonts w:hint="eastAsia" w:ascii="宋体" w:cs="宋体"/>
          <w:color w:val="auto"/>
          <w:sz w:val="22"/>
          <w:szCs w:val="22"/>
        </w:rPr>
        <w:t>售价：</w:t>
      </w:r>
      <w:r>
        <w:rPr>
          <w:rFonts w:hint="eastAsia" w:ascii="宋体" w:cs="宋体"/>
          <w:color w:val="auto"/>
          <w:sz w:val="22"/>
          <w:szCs w:val="22"/>
          <w:lang w:eastAsia="zh-CN"/>
        </w:rPr>
        <w:t>人民币</w:t>
      </w:r>
      <w:r>
        <w:rPr>
          <w:rFonts w:hint="eastAsia" w:ascii="宋体" w:cs="宋体"/>
          <w:color w:val="auto"/>
          <w:sz w:val="22"/>
          <w:szCs w:val="22"/>
        </w:rPr>
        <w:t>0元。</w:t>
      </w:r>
    </w:p>
    <w:p w14:paraId="085A78A6">
      <w:pPr>
        <w:spacing w:line="360" w:lineRule="auto"/>
        <w:rPr>
          <w:rFonts w:hint="eastAsia" w:ascii="宋体" w:eastAsia="宋体" w:cs="宋体"/>
          <w:b/>
          <w:bCs/>
          <w:color w:val="auto"/>
          <w:sz w:val="24"/>
        </w:rPr>
      </w:pPr>
      <w:r>
        <w:rPr>
          <w:rFonts w:hint="eastAsia" w:ascii="宋体" w:eastAsia="宋体" w:cs="宋体"/>
          <w:b/>
          <w:bCs/>
          <w:color w:val="auto"/>
          <w:sz w:val="24"/>
        </w:rPr>
        <w:t>四、提交投标文件</w:t>
      </w:r>
      <w:bookmarkEnd w:id="30"/>
      <w:bookmarkEnd w:id="31"/>
      <w:r>
        <w:rPr>
          <w:rFonts w:hint="eastAsia" w:ascii="宋体" w:eastAsia="宋体" w:cs="宋体"/>
          <w:b/>
          <w:bCs/>
          <w:color w:val="auto"/>
          <w:sz w:val="24"/>
        </w:rPr>
        <w:t>截止时间、开标时间和地点</w:t>
      </w:r>
      <w:bookmarkEnd w:id="32"/>
      <w:bookmarkEnd w:id="33"/>
    </w:p>
    <w:p w14:paraId="38A05650">
      <w:pPr>
        <w:spacing w:line="360" w:lineRule="auto"/>
        <w:ind w:firstLine="440" w:firstLineChars="200"/>
        <w:rPr>
          <w:rFonts w:hint="eastAsia" w:ascii="宋体" w:cs="宋体"/>
          <w:color w:val="auto"/>
          <w:sz w:val="22"/>
          <w:szCs w:val="22"/>
          <w:highlight w:val="none"/>
        </w:rPr>
      </w:pPr>
      <w:bookmarkStart w:id="34" w:name="_Toc28359084"/>
      <w:bookmarkStart w:id="35" w:name="_Toc35393794"/>
      <w:bookmarkStart w:id="36" w:name="_Toc35393625"/>
      <w:bookmarkStart w:id="37" w:name="_Toc28359007"/>
      <w:r>
        <w:rPr>
          <w:rFonts w:hint="eastAsia" w:ascii="宋体" w:cs="宋体"/>
          <w:color w:val="auto"/>
          <w:sz w:val="22"/>
          <w:szCs w:val="22"/>
          <w:highlight w:val="none"/>
        </w:rPr>
        <w:t>提交投标文件截止时间：</w:t>
      </w:r>
      <w:r>
        <w:rPr>
          <w:rFonts w:hint="eastAsia" w:ascii="宋体" w:cs="宋体"/>
          <w:color w:val="auto"/>
          <w:sz w:val="22"/>
          <w:szCs w:val="22"/>
          <w:highlight w:val="none"/>
          <w:lang w:val="en-US" w:eastAsia="zh-CN"/>
        </w:rPr>
        <w:t>2024</w:t>
      </w:r>
      <w:r>
        <w:rPr>
          <w:rFonts w:hint="eastAsia" w:ascii="宋体" w:cs="宋体"/>
          <w:color w:val="auto"/>
          <w:sz w:val="22"/>
          <w:szCs w:val="22"/>
          <w:highlight w:val="none"/>
        </w:rPr>
        <w:t>年</w:t>
      </w:r>
      <w:r>
        <w:rPr>
          <w:rFonts w:hint="eastAsia" w:ascii="宋体" w:cs="宋体"/>
          <w:color w:val="auto"/>
          <w:sz w:val="22"/>
          <w:szCs w:val="22"/>
          <w:highlight w:val="none"/>
          <w:lang w:val="en-US" w:eastAsia="zh-CN"/>
        </w:rPr>
        <w:t>12</w:t>
      </w:r>
      <w:r>
        <w:rPr>
          <w:rFonts w:hint="eastAsia" w:ascii="宋体" w:cs="宋体"/>
          <w:color w:val="auto"/>
          <w:sz w:val="22"/>
          <w:szCs w:val="22"/>
          <w:highlight w:val="none"/>
        </w:rPr>
        <w:t>月</w:t>
      </w:r>
      <w:r>
        <w:rPr>
          <w:rFonts w:hint="eastAsia" w:ascii="宋体" w:cs="宋体"/>
          <w:color w:val="auto"/>
          <w:sz w:val="22"/>
          <w:szCs w:val="22"/>
          <w:highlight w:val="none"/>
          <w:lang w:val="en-US" w:eastAsia="zh-CN"/>
        </w:rPr>
        <w:t>18</w:t>
      </w:r>
      <w:r>
        <w:rPr>
          <w:rFonts w:hint="eastAsia" w:ascii="宋体" w:cs="宋体"/>
          <w:color w:val="auto"/>
          <w:sz w:val="22"/>
          <w:szCs w:val="22"/>
          <w:highlight w:val="none"/>
        </w:rPr>
        <w:t>日</w:t>
      </w:r>
      <w:r>
        <w:rPr>
          <w:rFonts w:hint="eastAsia" w:ascii="宋体" w:cs="宋体"/>
          <w:color w:val="auto"/>
          <w:sz w:val="22"/>
          <w:szCs w:val="22"/>
          <w:highlight w:val="none"/>
          <w:lang w:val="en-US" w:eastAsia="zh-CN"/>
        </w:rPr>
        <w:t>9</w:t>
      </w:r>
      <w:r>
        <w:rPr>
          <w:rFonts w:hint="eastAsia" w:ascii="宋体" w:cs="宋体"/>
          <w:color w:val="auto"/>
          <w:sz w:val="22"/>
          <w:szCs w:val="22"/>
          <w:highlight w:val="none"/>
          <w:lang w:eastAsia="zh-CN"/>
        </w:rPr>
        <w:t>点</w:t>
      </w:r>
      <w:r>
        <w:rPr>
          <w:rFonts w:hint="eastAsia" w:ascii="宋体" w:cs="宋体"/>
          <w:color w:val="auto"/>
          <w:sz w:val="22"/>
          <w:szCs w:val="22"/>
          <w:highlight w:val="none"/>
          <w:lang w:val="en-US" w:eastAsia="zh-CN"/>
        </w:rPr>
        <w:t>30分</w:t>
      </w:r>
      <w:r>
        <w:rPr>
          <w:rFonts w:hint="eastAsia" w:ascii="宋体" w:cs="宋体"/>
          <w:color w:val="auto"/>
          <w:sz w:val="22"/>
          <w:szCs w:val="22"/>
          <w:highlight w:val="none"/>
        </w:rPr>
        <w:t>（北京时间）</w:t>
      </w:r>
    </w:p>
    <w:p w14:paraId="35D3FA4B">
      <w:pPr>
        <w:spacing w:line="360" w:lineRule="auto"/>
        <w:ind w:firstLine="440" w:firstLineChars="200"/>
        <w:rPr>
          <w:rFonts w:hint="eastAsia" w:ascii="宋体" w:cs="宋体"/>
          <w:color w:val="auto"/>
          <w:sz w:val="22"/>
          <w:szCs w:val="22"/>
          <w:highlight w:val="none"/>
        </w:rPr>
      </w:pPr>
      <w:r>
        <w:rPr>
          <w:rFonts w:hint="eastAsia" w:ascii="宋体" w:cs="宋体"/>
          <w:color w:val="auto"/>
          <w:sz w:val="22"/>
          <w:szCs w:val="22"/>
          <w:highlight w:val="none"/>
        </w:rPr>
        <w:t>提交投标文件地点：</w:t>
      </w:r>
      <w:r>
        <w:rPr>
          <w:rFonts w:hint="eastAsia" w:ascii="宋体" w:cs="宋体"/>
          <w:color w:val="auto"/>
          <w:sz w:val="22"/>
          <w:szCs w:val="22"/>
          <w:highlight w:val="none"/>
          <w:lang w:eastAsia="zh-CN"/>
        </w:rPr>
        <w:t>广西政府采购云平台</w:t>
      </w:r>
      <w:r>
        <w:rPr>
          <w:rFonts w:hint="eastAsia" w:ascii="宋体" w:cs="宋体"/>
          <w:color w:val="auto"/>
          <w:sz w:val="22"/>
          <w:szCs w:val="22"/>
          <w:highlight w:val="none"/>
        </w:rPr>
        <w:t> </w:t>
      </w:r>
    </w:p>
    <w:p w14:paraId="39485063">
      <w:pPr>
        <w:spacing w:line="360" w:lineRule="auto"/>
        <w:ind w:firstLine="440" w:firstLineChars="200"/>
        <w:rPr>
          <w:rFonts w:hint="eastAsia" w:ascii="宋体" w:cs="宋体"/>
          <w:color w:val="auto"/>
          <w:sz w:val="22"/>
          <w:szCs w:val="22"/>
          <w:highlight w:val="none"/>
        </w:rPr>
      </w:pPr>
      <w:r>
        <w:rPr>
          <w:rFonts w:hint="eastAsia" w:ascii="宋体" w:cs="宋体"/>
          <w:color w:val="auto"/>
          <w:sz w:val="22"/>
          <w:szCs w:val="22"/>
          <w:highlight w:val="none"/>
        </w:rPr>
        <w:t>开标时间：</w:t>
      </w:r>
      <w:r>
        <w:rPr>
          <w:rFonts w:hint="eastAsia" w:ascii="宋体" w:cs="宋体"/>
          <w:color w:val="auto"/>
          <w:sz w:val="22"/>
          <w:szCs w:val="22"/>
          <w:highlight w:val="none"/>
          <w:lang w:val="en-US" w:eastAsia="zh-CN"/>
        </w:rPr>
        <w:t>2024</w:t>
      </w:r>
      <w:r>
        <w:rPr>
          <w:rFonts w:hint="eastAsia" w:ascii="宋体" w:cs="宋体"/>
          <w:color w:val="auto"/>
          <w:sz w:val="22"/>
          <w:szCs w:val="22"/>
          <w:highlight w:val="none"/>
        </w:rPr>
        <w:t>年</w:t>
      </w:r>
      <w:r>
        <w:rPr>
          <w:rFonts w:hint="eastAsia" w:ascii="宋体" w:cs="宋体"/>
          <w:color w:val="auto"/>
          <w:sz w:val="22"/>
          <w:szCs w:val="22"/>
          <w:highlight w:val="none"/>
          <w:lang w:val="en-US" w:eastAsia="zh-CN"/>
        </w:rPr>
        <w:t>12</w:t>
      </w:r>
      <w:r>
        <w:rPr>
          <w:rFonts w:hint="eastAsia" w:ascii="宋体" w:cs="宋体"/>
          <w:color w:val="auto"/>
          <w:sz w:val="22"/>
          <w:szCs w:val="22"/>
          <w:highlight w:val="none"/>
        </w:rPr>
        <w:t>月</w:t>
      </w:r>
      <w:r>
        <w:rPr>
          <w:rFonts w:hint="eastAsia" w:ascii="宋体" w:cs="宋体"/>
          <w:color w:val="auto"/>
          <w:sz w:val="22"/>
          <w:szCs w:val="22"/>
          <w:highlight w:val="none"/>
          <w:lang w:val="en-US" w:eastAsia="zh-CN"/>
        </w:rPr>
        <w:t>18</w:t>
      </w:r>
      <w:r>
        <w:rPr>
          <w:rFonts w:hint="eastAsia" w:ascii="宋体" w:cs="宋体"/>
          <w:color w:val="auto"/>
          <w:sz w:val="22"/>
          <w:szCs w:val="22"/>
          <w:highlight w:val="none"/>
        </w:rPr>
        <w:t>日</w:t>
      </w:r>
      <w:r>
        <w:rPr>
          <w:rFonts w:hint="eastAsia" w:ascii="宋体" w:cs="宋体"/>
          <w:color w:val="auto"/>
          <w:sz w:val="22"/>
          <w:szCs w:val="22"/>
          <w:highlight w:val="none"/>
          <w:lang w:val="en-US" w:eastAsia="zh-CN"/>
        </w:rPr>
        <w:t>9</w:t>
      </w:r>
      <w:r>
        <w:rPr>
          <w:rFonts w:hint="eastAsia" w:ascii="宋体" w:cs="宋体"/>
          <w:color w:val="auto"/>
          <w:sz w:val="22"/>
          <w:szCs w:val="22"/>
          <w:highlight w:val="none"/>
          <w:lang w:eastAsia="zh-CN"/>
        </w:rPr>
        <w:t>点</w:t>
      </w:r>
      <w:r>
        <w:rPr>
          <w:rFonts w:hint="eastAsia" w:ascii="宋体" w:cs="宋体"/>
          <w:color w:val="auto"/>
          <w:sz w:val="22"/>
          <w:szCs w:val="22"/>
          <w:highlight w:val="none"/>
          <w:lang w:val="en-US" w:eastAsia="zh-CN"/>
        </w:rPr>
        <w:t>30分</w:t>
      </w:r>
      <w:r>
        <w:rPr>
          <w:rFonts w:hint="eastAsia" w:ascii="宋体" w:cs="宋体"/>
          <w:color w:val="auto"/>
          <w:sz w:val="22"/>
          <w:szCs w:val="22"/>
          <w:highlight w:val="none"/>
        </w:rPr>
        <w:t>（北京时间）</w:t>
      </w:r>
    </w:p>
    <w:p w14:paraId="2BF4FD3B">
      <w:pPr>
        <w:spacing w:line="360" w:lineRule="auto"/>
        <w:ind w:firstLine="440" w:firstLineChars="200"/>
        <w:rPr>
          <w:rFonts w:hint="eastAsia" w:ascii="宋体" w:cs="宋体"/>
          <w:color w:val="auto"/>
          <w:sz w:val="22"/>
          <w:szCs w:val="22"/>
          <w:highlight w:val="none"/>
          <w:lang w:val="en-US" w:eastAsia="zh-CN"/>
        </w:rPr>
      </w:pPr>
      <w:r>
        <w:rPr>
          <w:rFonts w:hint="eastAsia" w:ascii="宋体" w:cs="宋体"/>
          <w:color w:val="auto"/>
          <w:sz w:val="22"/>
          <w:szCs w:val="22"/>
          <w:highlight w:val="none"/>
        </w:rPr>
        <w:t>开标地点：广西壮族自治区防城港市开标室</w:t>
      </w:r>
      <w:r>
        <w:rPr>
          <w:rFonts w:hint="eastAsia" w:ascii="宋体" w:cs="宋体"/>
          <w:color w:val="auto"/>
          <w:sz w:val="22"/>
          <w:szCs w:val="22"/>
          <w:highlight w:val="none"/>
          <w:lang w:val="en-US" w:eastAsia="zh-CN"/>
        </w:rPr>
        <w:t>2</w:t>
      </w:r>
      <w:r>
        <w:rPr>
          <w:rFonts w:hint="eastAsia" w:ascii="宋体" w:cs="宋体"/>
          <w:color w:val="auto"/>
          <w:sz w:val="22"/>
          <w:szCs w:val="22"/>
          <w:highlight w:val="none"/>
        </w:rPr>
        <w:t>政府采购开标室</w:t>
      </w:r>
      <w:r>
        <w:rPr>
          <w:rFonts w:hint="eastAsia" w:ascii="宋体" w:cs="宋体"/>
          <w:color w:val="auto"/>
          <w:sz w:val="22"/>
          <w:szCs w:val="22"/>
          <w:highlight w:val="none"/>
          <w:lang w:val="en-US" w:eastAsia="zh-CN"/>
        </w:rPr>
        <w:t xml:space="preserve">2   </w:t>
      </w:r>
    </w:p>
    <w:p w14:paraId="3A43EE1F">
      <w:pPr>
        <w:spacing w:line="360" w:lineRule="auto"/>
        <w:rPr>
          <w:rFonts w:hint="eastAsia" w:ascii="宋体" w:eastAsia="宋体" w:cs="宋体"/>
          <w:b/>
          <w:bCs/>
          <w:color w:val="auto"/>
          <w:sz w:val="24"/>
        </w:rPr>
      </w:pPr>
      <w:r>
        <w:rPr>
          <w:rFonts w:hint="eastAsia" w:ascii="宋体" w:eastAsia="宋体" w:cs="宋体"/>
          <w:b/>
          <w:bCs/>
          <w:color w:val="auto"/>
          <w:sz w:val="24"/>
        </w:rPr>
        <w:t>五、公告期限</w:t>
      </w:r>
      <w:bookmarkEnd w:id="34"/>
      <w:bookmarkEnd w:id="35"/>
      <w:bookmarkEnd w:id="36"/>
      <w:bookmarkEnd w:id="37"/>
    </w:p>
    <w:p w14:paraId="6A70FABD">
      <w:pPr>
        <w:spacing w:line="360" w:lineRule="auto"/>
        <w:ind w:firstLine="440" w:firstLineChars="200"/>
        <w:rPr>
          <w:rFonts w:hint="eastAsia" w:ascii="宋体" w:cs="宋体"/>
          <w:color w:val="auto"/>
          <w:kern w:val="0"/>
          <w:sz w:val="22"/>
          <w:szCs w:val="22"/>
        </w:rPr>
      </w:pPr>
      <w:r>
        <w:rPr>
          <w:rFonts w:hint="eastAsia" w:ascii="宋体" w:cs="宋体"/>
          <w:color w:val="auto"/>
          <w:kern w:val="0"/>
          <w:sz w:val="22"/>
          <w:szCs w:val="22"/>
        </w:rPr>
        <w:t>自本公告发布之日起5个工作日。</w:t>
      </w:r>
    </w:p>
    <w:p w14:paraId="6DD7405F">
      <w:pPr>
        <w:spacing w:line="360" w:lineRule="auto"/>
        <w:rPr>
          <w:rFonts w:hint="eastAsia" w:ascii="宋体" w:eastAsia="宋体" w:cs="宋体"/>
          <w:b/>
          <w:bCs/>
          <w:color w:val="auto"/>
          <w:sz w:val="24"/>
        </w:rPr>
      </w:pPr>
      <w:bookmarkStart w:id="38" w:name="_Toc35393795"/>
      <w:bookmarkStart w:id="39" w:name="_Toc35393626"/>
      <w:r>
        <w:rPr>
          <w:rFonts w:hint="eastAsia" w:ascii="宋体" w:eastAsia="宋体" w:cs="宋体"/>
          <w:b/>
          <w:bCs/>
          <w:color w:val="auto"/>
          <w:sz w:val="24"/>
        </w:rPr>
        <w:t>六、其他补充事宜</w:t>
      </w:r>
      <w:bookmarkEnd w:id="38"/>
      <w:bookmarkEnd w:id="39"/>
    </w:p>
    <w:p w14:paraId="0037C5B7">
      <w:pPr>
        <w:spacing w:line="360" w:lineRule="auto"/>
        <w:ind w:firstLine="440" w:firstLineChars="200"/>
        <w:rPr>
          <w:rFonts w:hint="eastAsia" w:ascii="宋体" w:cs="宋体"/>
          <w:b/>
          <w:bCs/>
          <w:color w:val="auto"/>
          <w:sz w:val="22"/>
          <w:szCs w:val="22"/>
          <w:highlight w:val="none"/>
          <w:lang w:eastAsia="zh-CN"/>
        </w:rPr>
      </w:pPr>
      <w:r>
        <w:rPr>
          <w:rFonts w:hint="eastAsia" w:ascii="宋体" w:cs="宋体"/>
          <w:color w:val="auto"/>
          <w:kern w:val="0"/>
          <w:sz w:val="22"/>
          <w:szCs w:val="22"/>
          <w:lang w:val="en-US" w:eastAsia="zh-CN"/>
        </w:rPr>
        <w:t>1.</w:t>
      </w:r>
      <w:r>
        <w:rPr>
          <w:rFonts w:hint="eastAsia" w:ascii="宋体" w:cs="宋体"/>
          <w:color w:val="auto"/>
          <w:kern w:val="0"/>
          <w:sz w:val="22"/>
          <w:szCs w:val="22"/>
        </w:rPr>
        <w:t>投标保证金：</w:t>
      </w:r>
      <w:r>
        <w:rPr>
          <w:rFonts w:hint="eastAsia" w:ascii="宋体" w:cs="宋体"/>
          <w:b/>
          <w:bCs/>
          <w:color w:val="auto"/>
          <w:sz w:val="22"/>
          <w:szCs w:val="22"/>
          <w:highlight w:val="none"/>
          <w:lang w:eastAsia="zh-CN"/>
        </w:rPr>
        <w:t>本项目不需要缴</w:t>
      </w:r>
      <w:r>
        <w:rPr>
          <w:rFonts w:hint="eastAsia" w:ascii="宋体" w:cs="宋体"/>
          <w:b/>
          <w:bCs/>
          <w:color w:val="auto"/>
          <w:kern w:val="0"/>
          <w:sz w:val="22"/>
          <w:szCs w:val="22"/>
          <w:highlight w:val="none"/>
        </w:rPr>
        <w:t>纳</w:t>
      </w:r>
      <w:r>
        <w:rPr>
          <w:rFonts w:hint="eastAsia" w:ascii="宋体" w:cs="宋体"/>
          <w:b/>
          <w:bCs/>
          <w:color w:val="auto"/>
          <w:sz w:val="22"/>
          <w:szCs w:val="22"/>
          <w:highlight w:val="none"/>
          <w:lang w:eastAsia="zh-CN"/>
        </w:rPr>
        <w:t>投标保证金。</w:t>
      </w:r>
    </w:p>
    <w:p w14:paraId="3C1C7F46">
      <w:pPr>
        <w:spacing w:line="360" w:lineRule="auto"/>
        <w:ind w:firstLine="330" w:firstLineChars="150"/>
        <w:rPr>
          <w:rFonts w:hint="eastAsia" w:ascii="宋体" w:cs="宋体"/>
          <w:color w:val="auto"/>
          <w:kern w:val="0"/>
          <w:sz w:val="22"/>
          <w:szCs w:val="22"/>
        </w:rPr>
      </w:pPr>
      <w:bookmarkStart w:id="40" w:name="_Hlk37429585"/>
      <w:bookmarkStart w:id="41" w:name="_Hlk37429595"/>
      <w:r>
        <w:rPr>
          <w:rFonts w:hint="eastAsia" w:ascii="宋体" w:cs="宋体"/>
          <w:color w:val="auto"/>
          <w:kern w:val="0"/>
          <w:sz w:val="22"/>
          <w:szCs w:val="22"/>
          <w:lang w:val="en-US" w:eastAsia="zh-CN"/>
        </w:rPr>
        <w:t>2.</w:t>
      </w:r>
      <w:r>
        <w:rPr>
          <w:rFonts w:hint="eastAsia" w:ascii="宋体" w:cs="宋体"/>
          <w:color w:val="auto"/>
          <w:kern w:val="0"/>
          <w:sz w:val="22"/>
          <w:szCs w:val="22"/>
        </w:rPr>
        <w:t>网上查询地址</w:t>
      </w:r>
    </w:p>
    <w:bookmarkEnd w:id="40"/>
    <w:bookmarkEnd w:id="41"/>
    <w:p w14:paraId="72831B0E">
      <w:pPr>
        <w:spacing w:line="360" w:lineRule="auto"/>
        <w:ind w:firstLine="440" w:firstLineChars="200"/>
        <w:rPr>
          <w:rFonts w:ascii="宋体" w:eastAsia="宋体" w:cs="宋体"/>
          <w:color w:val="auto"/>
          <w:kern w:val="0"/>
          <w:sz w:val="22"/>
          <w:szCs w:val="22"/>
          <w:highlight w:val="none"/>
        </w:rPr>
      </w:pPr>
      <w:bookmarkStart w:id="42" w:name="_Hlk37429674"/>
      <w:r>
        <w:rPr>
          <w:rFonts w:hint="eastAsia" w:ascii="宋体" w:cs="宋体"/>
          <w:color w:val="auto"/>
          <w:kern w:val="0"/>
          <w:sz w:val="22"/>
          <w:szCs w:val="22"/>
          <w:highlight w:val="none"/>
        </w:rPr>
        <w:t>中国政府采购网、广西壮族自治区政府采购网、防城港市人民政府门户网站、全国公共资源交易平台（广西•防城港）</w:t>
      </w:r>
    </w:p>
    <w:p w14:paraId="1FF2F05F">
      <w:pPr>
        <w:spacing w:line="360" w:lineRule="auto"/>
        <w:ind w:firstLine="330" w:firstLineChars="150"/>
        <w:rPr>
          <w:rFonts w:hint="eastAsia" w:ascii="宋体" w:cs="宋体"/>
          <w:color w:val="auto"/>
          <w:kern w:val="0"/>
          <w:sz w:val="22"/>
          <w:szCs w:val="22"/>
        </w:rPr>
      </w:pPr>
      <w:r>
        <w:rPr>
          <w:rFonts w:hint="eastAsia" w:ascii="宋体" w:cs="宋体"/>
          <w:color w:val="auto"/>
          <w:sz w:val="22"/>
          <w:szCs w:val="22"/>
          <w:lang w:val="en-US" w:eastAsia="zh-CN"/>
        </w:rPr>
        <w:t>3.</w:t>
      </w:r>
      <w:r>
        <w:rPr>
          <w:rFonts w:hint="eastAsia" w:ascii="宋体" w:cs="宋体"/>
          <w:color w:val="auto"/>
          <w:kern w:val="0"/>
          <w:sz w:val="22"/>
          <w:szCs w:val="22"/>
        </w:rPr>
        <w:t>本项目需要落实的政府采购政策：</w:t>
      </w:r>
      <w:bookmarkStart w:id="43" w:name="PO_3000001867_PM023"/>
    </w:p>
    <w:bookmarkEnd w:id="43"/>
    <w:p w14:paraId="1DD6F206">
      <w:pPr>
        <w:spacing w:line="360" w:lineRule="auto"/>
        <w:ind w:firstLine="770" w:firstLineChars="350"/>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（1）政府采购促进中小企业发展。</w:t>
      </w:r>
    </w:p>
    <w:p w14:paraId="3DE4E350">
      <w:pPr>
        <w:spacing w:line="360" w:lineRule="auto"/>
        <w:ind w:firstLine="770" w:firstLineChars="350"/>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（2）政府采购支持采用本国产品的政策。</w:t>
      </w:r>
    </w:p>
    <w:p w14:paraId="0328A49E">
      <w:pPr>
        <w:spacing w:line="360" w:lineRule="auto"/>
        <w:ind w:firstLine="770" w:firstLineChars="350"/>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（3）强制采购节能产品；优先采购节能产品、环境标志产品。</w:t>
      </w:r>
    </w:p>
    <w:p w14:paraId="0B1503C7">
      <w:pPr>
        <w:spacing w:line="360" w:lineRule="auto"/>
        <w:ind w:firstLine="770" w:firstLineChars="350"/>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（4）政府采购促进残疾人就业政策。</w:t>
      </w:r>
    </w:p>
    <w:p w14:paraId="1203B24C">
      <w:pPr>
        <w:spacing w:line="360" w:lineRule="auto"/>
        <w:ind w:firstLine="770" w:firstLineChars="350"/>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（5）政府采购支持监狱企业发展。</w:t>
      </w:r>
    </w:p>
    <w:p w14:paraId="3E23B5EA">
      <w:pPr>
        <w:snapToGrid w:val="0"/>
        <w:spacing w:line="360" w:lineRule="auto"/>
        <w:ind w:firstLine="440" w:firstLineChars="200"/>
        <w:jc w:val="left"/>
        <w:rPr>
          <w:rFonts w:hint="eastAsia" w:ascii="宋体" w:cs="宋体"/>
          <w:color w:val="auto"/>
          <w:sz w:val="22"/>
          <w:szCs w:val="22"/>
        </w:rPr>
      </w:pPr>
      <w:r>
        <w:rPr>
          <w:rFonts w:hint="eastAsia" w:ascii="宋体" w:cs="宋体"/>
          <w:color w:val="auto"/>
          <w:sz w:val="22"/>
          <w:szCs w:val="22"/>
          <w:lang w:val="en-US" w:eastAsia="zh-CN"/>
        </w:rPr>
        <w:t>4.</w:t>
      </w:r>
      <w:r>
        <w:rPr>
          <w:rFonts w:hint="eastAsia" w:ascii="宋体" w:cs="宋体"/>
          <w:color w:val="auto"/>
          <w:sz w:val="22"/>
          <w:szCs w:val="22"/>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2F193C9">
      <w:pPr>
        <w:spacing w:line="360" w:lineRule="auto"/>
        <w:ind w:firstLine="440" w:firstLineChars="200"/>
        <w:rPr>
          <w:rFonts w:hint="eastAsia" w:ascii="宋体" w:eastAsia="宋体" w:cs="宋体"/>
          <w:color w:val="auto"/>
          <w:kern w:val="0"/>
          <w:sz w:val="22"/>
          <w:szCs w:val="22"/>
          <w:highlight w:val="none"/>
          <w:lang w:eastAsia="zh-CN"/>
        </w:rPr>
      </w:pPr>
      <w:r>
        <w:rPr>
          <w:rFonts w:hint="eastAsia" w:ascii="宋体" w:cs="宋体"/>
          <w:color w:val="auto"/>
          <w:sz w:val="22"/>
          <w:szCs w:val="22"/>
          <w:lang w:val="en-US" w:eastAsia="zh-CN"/>
        </w:rPr>
        <w:t>5.</w:t>
      </w:r>
      <w:r>
        <w:rPr>
          <w:rFonts w:hint="eastAsia" w:ascii="宋体" w:cs="宋体"/>
          <w:color w:val="auto"/>
          <w:sz w:val="22"/>
          <w:szCs w:val="22"/>
        </w:rPr>
        <w:t>对在“信用中国”网站、中国政府采购网被列入失信被执行人、</w:t>
      </w:r>
      <w:r>
        <w:rPr>
          <w:rFonts w:hint="eastAsia" w:ascii="宋体" w:cs="宋体"/>
          <w:color w:val="auto"/>
          <w:sz w:val="22"/>
          <w:szCs w:val="22"/>
          <w:highlight w:val="none"/>
          <w:lang w:eastAsia="zh-CN"/>
        </w:rPr>
        <w:t>重大税收违法失信主体</w:t>
      </w:r>
      <w:r>
        <w:rPr>
          <w:rFonts w:hint="eastAsia" w:ascii="宋体" w:cs="宋体"/>
          <w:color w:val="auto"/>
          <w:sz w:val="22"/>
          <w:szCs w:val="22"/>
        </w:rPr>
        <w:t>、政府采购严重违法失信行为记录名单及其他不符合《中华人民共和国政府采购法》第二十二条规定条件的供应商，不得参与政府采购活动。</w:t>
      </w:r>
    </w:p>
    <w:bookmarkEnd w:id="42"/>
    <w:p w14:paraId="4E61714B">
      <w:pPr>
        <w:spacing w:line="360" w:lineRule="auto"/>
        <w:ind w:firstLine="442" w:firstLineChars="200"/>
        <w:rPr>
          <w:rFonts w:hint="eastAsia" w:ascii="宋体" w:eastAsia="宋体" w:cs="宋体"/>
          <w:b/>
          <w:bCs/>
          <w:color w:val="auto"/>
          <w:kern w:val="0"/>
          <w:sz w:val="22"/>
          <w:szCs w:val="22"/>
          <w:lang w:eastAsia="zh-CN"/>
        </w:rPr>
      </w:pPr>
      <w:r>
        <w:rPr>
          <w:rFonts w:hint="eastAsia" w:ascii="宋体" w:cs="宋体"/>
          <w:b/>
          <w:bCs/>
          <w:color w:val="auto"/>
          <w:sz w:val="22"/>
          <w:szCs w:val="22"/>
          <w:lang w:val="en-US" w:eastAsia="zh-CN"/>
        </w:rPr>
        <w:t>6.</w:t>
      </w:r>
      <w:r>
        <w:rPr>
          <w:rFonts w:hint="eastAsia" w:ascii="宋体" w:cs="宋体"/>
          <w:b/>
          <w:bCs/>
          <w:color w:val="auto"/>
          <w:sz w:val="22"/>
          <w:szCs w:val="22"/>
        </w:rPr>
        <w:t>在线投标</w:t>
      </w:r>
      <w:r>
        <w:rPr>
          <w:rFonts w:hint="eastAsia" w:ascii="宋体" w:cs="宋体"/>
          <w:b/>
          <w:bCs/>
          <w:color w:val="auto"/>
          <w:sz w:val="22"/>
          <w:szCs w:val="22"/>
          <w:lang w:eastAsia="zh-CN"/>
        </w:rPr>
        <w:t>的有关</w:t>
      </w:r>
      <w:r>
        <w:rPr>
          <w:rFonts w:hint="eastAsia" w:ascii="宋体" w:cs="宋体"/>
          <w:b/>
          <w:bCs/>
          <w:color w:val="auto"/>
          <w:sz w:val="22"/>
          <w:szCs w:val="22"/>
        </w:rPr>
        <w:t>说明</w:t>
      </w:r>
      <w:r>
        <w:rPr>
          <w:rFonts w:hint="eastAsia" w:ascii="宋体" w:cs="宋体"/>
          <w:b/>
          <w:bCs/>
          <w:color w:val="auto"/>
          <w:kern w:val="0"/>
          <w:sz w:val="22"/>
          <w:szCs w:val="22"/>
          <w:lang w:eastAsia="zh-CN"/>
        </w:rPr>
        <w:t>：</w:t>
      </w:r>
    </w:p>
    <w:p w14:paraId="78307704">
      <w:pPr>
        <w:widowControl/>
        <w:spacing w:line="360" w:lineRule="auto"/>
        <w:ind w:firstLine="440" w:firstLineChars="200"/>
        <w:jc w:val="left"/>
        <w:rPr>
          <w:rFonts w:hint="eastAsia" w:ascii="宋体" w:cs="宋体"/>
          <w:color w:val="auto"/>
          <w:sz w:val="22"/>
          <w:szCs w:val="22"/>
        </w:rPr>
      </w:pPr>
      <w:r>
        <w:rPr>
          <w:rFonts w:hint="eastAsia" w:ascii="宋体" w:cs="宋体"/>
          <w:color w:val="auto"/>
          <w:sz w:val="22"/>
          <w:szCs w:val="22"/>
        </w:rPr>
        <w:t>（1）投标文件提交方式：本项目为全流程</w:t>
      </w:r>
      <w:r>
        <w:rPr>
          <w:rFonts w:hint="eastAsia" w:ascii="宋体" w:cs="宋体"/>
          <w:color w:val="auto"/>
          <w:sz w:val="22"/>
          <w:szCs w:val="22"/>
          <w:highlight w:val="none"/>
        </w:rPr>
        <w:t>电子化项目，通过</w:t>
      </w:r>
      <w:r>
        <w:rPr>
          <w:rFonts w:hint="eastAsia" w:ascii="宋体" w:cs="宋体"/>
          <w:b w:val="0"/>
          <w:bCs w:val="0"/>
          <w:color w:val="auto"/>
          <w:sz w:val="22"/>
          <w:szCs w:val="22"/>
          <w:highlight w:val="none"/>
          <w:lang w:val="en-US" w:eastAsia="zh-CN"/>
        </w:rPr>
        <w:t>广西政府采购云平台</w:t>
      </w:r>
      <w:r>
        <w:rPr>
          <w:rFonts w:hint="eastAsia" w:ascii="宋体" w:cs="宋体"/>
          <w:color w:val="auto"/>
          <w:sz w:val="22"/>
          <w:szCs w:val="22"/>
          <w:highlight w:val="none"/>
        </w:rPr>
        <w:t>实行在线电子投标，供应商应先安装</w:t>
      </w:r>
      <w:r>
        <w:rPr>
          <w:rFonts w:hint="eastAsia" w:ascii="宋体" w:cs="宋体"/>
          <w:b w:val="0"/>
          <w:bCs w:val="0"/>
          <w:color w:val="auto"/>
          <w:sz w:val="22"/>
          <w:szCs w:val="22"/>
          <w:highlight w:val="none"/>
          <w:lang w:val="en-US" w:eastAsia="zh-CN"/>
        </w:rPr>
        <w:t>广西政府采购云平台新版客户端</w:t>
      </w:r>
      <w:r>
        <w:rPr>
          <w:rFonts w:hint="eastAsia" w:ascii="宋体" w:cs="宋体"/>
          <w:color w:val="auto"/>
          <w:sz w:val="22"/>
          <w:szCs w:val="22"/>
          <w:highlight w:val="none"/>
        </w:rPr>
        <w:t>（新版</w:t>
      </w:r>
      <w:r>
        <w:rPr>
          <w:rFonts w:hint="eastAsia" w:ascii="宋体" w:eastAsia="宋体" w:cs="宋体"/>
          <w:i w:val="0"/>
          <w:caps w:val="0"/>
          <w:smallCaps w:val="0"/>
          <w:color w:val="auto"/>
          <w:spacing w:val="0"/>
          <w:sz w:val="22"/>
          <w:szCs w:val="22"/>
          <w:highlight w:val="none"/>
        </w:rPr>
        <w:t>客户端下载路径：广西政府采购网（访问地址—办事服务—下载专区</w:t>
      </w:r>
      <w:r>
        <w:rPr>
          <w:rFonts w:hint="eastAsia" w:ascii="宋体" w:cs="宋体"/>
          <w:color w:val="auto"/>
          <w:sz w:val="22"/>
          <w:szCs w:val="22"/>
          <w:highlight w:val="none"/>
        </w:rPr>
        <w:t>），并按照本项目招标文件和</w:t>
      </w:r>
      <w:r>
        <w:rPr>
          <w:rFonts w:hint="eastAsia" w:ascii="宋体" w:cs="宋体"/>
          <w:b w:val="0"/>
          <w:bCs w:val="0"/>
          <w:color w:val="auto"/>
          <w:sz w:val="22"/>
          <w:szCs w:val="22"/>
          <w:highlight w:val="none"/>
          <w:lang w:val="en-US" w:eastAsia="zh-CN"/>
        </w:rPr>
        <w:t>广西政府采购云平台</w:t>
      </w:r>
      <w:r>
        <w:rPr>
          <w:rFonts w:hint="eastAsia" w:ascii="宋体" w:cs="宋体"/>
          <w:color w:val="auto"/>
          <w:sz w:val="22"/>
          <w:szCs w:val="22"/>
          <w:highlight w:val="none"/>
        </w:rPr>
        <w:t>的要求编制、加</w:t>
      </w:r>
      <w:r>
        <w:rPr>
          <w:rFonts w:hint="eastAsia" w:ascii="宋体" w:cs="宋体"/>
          <w:color w:val="auto"/>
          <w:sz w:val="22"/>
          <w:szCs w:val="22"/>
        </w:rPr>
        <w:t>密后在投标截止时间前通过网络上传至</w:t>
      </w:r>
      <w:r>
        <w:rPr>
          <w:rFonts w:hint="eastAsia" w:ascii="宋体" w:cs="宋体"/>
          <w:b w:val="0"/>
          <w:bCs w:val="0"/>
          <w:color w:val="auto"/>
          <w:sz w:val="22"/>
          <w:szCs w:val="22"/>
          <w:highlight w:val="none"/>
          <w:lang w:val="en-US" w:eastAsia="zh-CN"/>
        </w:rPr>
        <w:t>广西政府采购云平台</w:t>
      </w:r>
      <w:r>
        <w:rPr>
          <w:rFonts w:hint="eastAsia" w:ascii="宋体" w:cs="宋体"/>
          <w:color w:val="auto"/>
          <w:sz w:val="22"/>
          <w:szCs w:val="22"/>
        </w:rPr>
        <w:t>，</w:t>
      </w:r>
      <w:r>
        <w:rPr>
          <w:rFonts w:hint="eastAsia" w:ascii="宋体" w:cs="宋体"/>
          <w:b/>
          <w:color w:val="auto"/>
          <w:sz w:val="22"/>
          <w:szCs w:val="22"/>
          <w:lang w:eastAsia="zh-CN"/>
        </w:rPr>
        <w:t>投标人</w:t>
      </w:r>
      <w:r>
        <w:rPr>
          <w:rFonts w:hint="eastAsia" w:ascii="宋体" w:cs="宋体"/>
          <w:b/>
          <w:color w:val="auto"/>
          <w:sz w:val="22"/>
          <w:szCs w:val="22"/>
        </w:rPr>
        <w:t>在</w:t>
      </w:r>
      <w:r>
        <w:rPr>
          <w:rFonts w:hint="eastAsia" w:ascii="宋体" w:cs="宋体"/>
          <w:b/>
          <w:bCs w:val="0"/>
          <w:color w:val="auto"/>
          <w:sz w:val="22"/>
          <w:szCs w:val="22"/>
          <w:lang w:val="en-US" w:eastAsia="zh-CN"/>
        </w:rPr>
        <w:t>广西政府采购云平台</w:t>
      </w:r>
      <w:r>
        <w:rPr>
          <w:rFonts w:hint="eastAsia" w:ascii="宋体" w:cs="宋体"/>
          <w:b/>
          <w:color w:val="auto"/>
          <w:sz w:val="22"/>
          <w:szCs w:val="22"/>
        </w:rPr>
        <w:t>提交电子版投标文件时，请填写参加远程开标活动经办人联系方式</w:t>
      </w:r>
      <w:r>
        <w:rPr>
          <w:rFonts w:hint="eastAsia" w:ascii="宋体" w:cs="宋体"/>
          <w:color w:val="auto"/>
          <w:sz w:val="22"/>
          <w:szCs w:val="22"/>
        </w:rPr>
        <w:t>。</w:t>
      </w:r>
    </w:p>
    <w:p w14:paraId="667B7CC7">
      <w:pPr>
        <w:widowControl/>
        <w:spacing w:line="360" w:lineRule="auto"/>
        <w:ind w:firstLine="440" w:firstLineChars="200"/>
        <w:jc w:val="left"/>
        <w:rPr>
          <w:rFonts w:hint="eastAsia" w:ascii="宋体" w:cs="宋体"/>
          <w:color w:val="auto"/>
          <w:sz w:val="22"/>
          <w:szCs w:val="22"/>
        </w:rPr>
      </w:pPr>
      <w:r>
        <w:rPr>
          <w:rFonts w:hint="eastAsia" w:ascii="宋体" w:cs="宋体"/>
          <w:color w:val="auto"/>
          <w:sz w:val="22"/>
          <w:szCs w:val="22"/>
        </w:rPr>
        <w:t>（2）未进行网上注册并办理数字证书（CA认证）的供应商将无法参与本项目政府采购活动，潜在</w:t>
      </w:r>
      <w:r>
        <w:rPr>
          <w:rFonts w:hint="eastAsia" w:ascii="宋体" w:cs="宋体"/>
          <w:color w:val="auto"/>
          <w:sz w:val="22"/>
          <w:szCs w:val="22"/>
          <w:lang w:eastAsia="zh-CN"/>
        </w:rPr>
        <w:t>投标人</w:t>
      </w:r>
      <w:r>
        <w:rPr>
          <w:rFonts w:hint="eastAsia" w:ascii="宋体" w:cs="宋体"/>
          <w:color w:val="auto"/>
          <w:sz w:val="22"/>
          <w:szCs w:val="22"/>
        </w:rPr>
        <w:t>应当在投标截止时间前，完成电子交易平台上的CA数字证书办理及投标文件的提交。</w:t>
      </w:r>
    </w:p>
    <w:p w14:paraId="0E2A0F07">
      <w:pPr>
        <w:widowControl/>
        <w:spacing w:line="360" w:lineRule="auto"/>
        <w:ind w:firstLine="440" w:firstLineChars="200"/>
        <w:jc w:val="left"/>
        <w:rPr>
          <w:rFonts w:hint="eastAsia" w:ascii="宋体" w:cs="宋体"/>
          <w:color w:val="auto"/>
          <w:sz w:val="22"/>
          <w:szCs w:val="22"/>
        </w:rPr>
      </w:pPr>
      <w:r>
        <w:rPr>
          <w:rFonts w:hint="eastAsia" w:ascii="宋体" w:cs="宋体"/>
          <w:color w:val="auto"/>
          <w:sz w:val="22"/>
          <w:szCs w:val="22"/>
        </w:rPr>
        <w:t>（3）为确保网上操作合法、有效和安全，请投标</w:t>
      </w:r>
      <w:r>
        <w:rPr>
          <w:rFonts w:hint="eastAsia" w:ascii="宋体" w:cs="宋体"/>
          <w:color w:val="auto"/>
          <w:sz w:val="22"/>
          <w:szCs w:val="22"/>
          <w:lang w:eastAsia="zh-CN"/>
        </w:rPr>
        <w:t>人</w:t>
      </w:r>
      <w:r>
        <w:rPr>
          <w:rFonts w:hint="eastAsia" w:ascii="宋体" w:cs="宋体"/>
          <w:color w:val="auto"/>
          <w:sz w:val="22"/>
          <w:szCs w:val="22"/>
        </w:rPr>
        <w:t>确保在电子投标过程中能够对相关数据电文进行加密和使用电子签章，妥善保管CA数字证书并使用有效的CA数字证书参与整个招标活动。</w:t>
      </w:r>
    </w:p>
    <w:p w14:paraId="5ACB5F8A">
      <w:pPr>
        <w:spacing w:line="360" w:lineRule="auto"/>
        <w:ind w:firstLine="442" w:firstLineChars="200"/>
        <w:rPr>
          <w:rFonts w:hint="eastAsia" w:ascii="宋体" w:cs="宋体"/>
          <w:bCs/>
          <w:color w:val="auto"/>
          <w:sz w:val="22"/>
          <w:szCs w:val="22"/>
          <w:u w:val="single"/>
        </w:rPr>
      </w:pPr>
      <w:r>
        <w:rPr>
          <w:rFonts w:hint="eastAsia" w:ascii="宋体" w:cs="宋体"/>
          <w:b/>
          <w:bCs w:val="0"/>
          <w:color w:val="auto"/>
          <w:sz w:val="22"/>
          <w:szCs w:val="22"/>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cs="宋体"/>
          <w:b/>
          <w:bCs w:val="0"/>
          <w:color w:val="auto"/>
          <w:sz w:val="22"/>
          <w:szCs w:val="22"/>
          <w:u w:val="single"/>
          <w:lang w:val="en-US" w:eastAsia="zh-CN"/>
        </w:rPr>
        <w:t>广西政府采购云平台</w:t>
      </w:r>
      <w:r>
        <w:rPr>
          <w:rFonts w:hint="eastAsia" w:ascii="宋体" w:cs="宋体"/>
          <w:b/>
          <w:bCs w:val="0"/>
          <w:color w:val="auto"/>
          <w:sz w:val="22"/>
          <w:szCs w:val="22"/>
          <w:u w:val="single"/>
        </w:rPr>
        <w:t>将予以拒收。</w:t>
      </w:r>
    </w:p>
    <w:p w14:paraId="0B738C41">
      <w:pPr>
        <w:snapToGrid w:val="0"/>
        <w:spacing w:line="360" w:lineRule="auto"/>
        <w:ind w:firstLine="440" w:firstLineChars="200"/>
        <w:rPr>
          <w:rFonts w:hint="eastAsia" w:ascii="宋体" w:cs="宋体"/>
          <w:color w:val="auto"/>
          <w:kern w:val="0"/>
          <w:sz w:val="22"/>
          <w:szCs w:val="22"/>
        </w:rPr>
      </w:pPr>
      <w:r>
        <w:rPr>
          <w:rFonts w:hint="eastAsia" w:ascii="宋体" w:cs="宋体"/>
          <w:color w:val="auto"/>
          <w:kern w:val="0"/>
          <w:sz w:val="22"/>
          <w:szCs w:val="22"/>
        </w:rPr>
        <w:t>（</w:t>
      </w:r>
      <w:r>
        <w:rPr>
          <w:rFonts w:hint="eastAsia" w:ascii="宋体" w:cs="宋体"/>
          <w:color w:val="auto"/>
          <w:kern w:val="0"/>
          <w:sz w:val="22"/>
          <w:szCs w:val="22"/>
          <w:lang w:val="en-US" w:eastAsia="zh-CN"/>
        </w:rPr>
        <w:t>4</w:t>
      </w:r>
      <w:r>
        <w:rPr>
          <w:rFonts w:hint="eastAsia" w:ascii="宋体" w:cs="宋体"/>
          <w:color w:val="auto"/>
          <w:kern w:val="0"/>
          <w:sz w:val="22"/>
          <w:szCs w:val="22"/>
        </w:rPr>
        <w:t>）CA证书在线解密：</w:t>
      </w:r>
      <w:r>
        <w:rPr>
          <w:rFonts w:hint="eastAsia" w:ascii="宋体" w:cs="宋体"/>
          <w:color w:val="auto"/>
          <w:kern w:val="0"/>
          <w:sz w:val="22"/>
          <w:szCs w:val="22"/>
          <w:lang w:eastAsia="zh-CN"/>
        </w:rPr>
        <w:t>投标人</w:t>
      </w:r>
      <w:r>
        <w:rPr>
          <w:rFonts w:hint="eastAsia" w:ascii="宋体" w:cs="宋体"/>
          <w:color w:val="auto"/>
          <w:kern w:val="0"/>
          <w:sz w:val="22"/>
          <w:szCs w:val="22"/>
        </w:rPr>
        <w:t>投标时，需携带制作投标文件时用来加密的有效数字证书（CA认证）登录</w:t>
      </w:r>
      <w:r>
        <w:rPr>
          <w:rFonts w:hint="eastAsia" w:ascii="宋体" w:cs="宋体"/>
          <w:b w:val="0"/>
          <w:bCs w:val="0"/>
          <w:color w:val="auto"/>
          <w:sz w:val="22"/>
          <w:szCs w:val="22"/>
          <w:highlight w:val="none"/>
          <w:lang w:val="en-US" w:eastAsia="zh-CN"/>
        </w:rPr>
        <w:t>广西政府采购云平台</w:t>
      </w:r>
      <w:r>
        <w:rPr>
          <w:rFonts w:hint="eastAsia" w:ascii="宋体" w:cs="宋体"/>
          <w:color w:val="auto"/>
          <w:kern w:val="0"/>
          <w:sz w:val="22"/>
          <w:szCs w:val="22"/>
        </w:rPr>
        <w:t>电子开标大厅现场按规定时间对加密的投标文件进行解密。</w:t>
      </w:r>
    </w:p>
    <w:p w14:paraId="4E687A71">
      <w:pPr>
        <w:spacing w:line="360" w:lineRule="auto"/>
        <w:ind w:firstLine="440" w:firstLineChars="200"/>
        <w:rPr>
          <w:rFonts w:hint="eastAsia" w:ascii="宋体" w:cs="宋体"/>
          <w:color w:val="auto"/>
          <w:kern w:val="0"/>
          <w:sz w:val="22"/>
          <w:szCs w:val="22"/>
        </w:rPr>
      </w:pPr>
      <w:r>
        <w:rPr>
          <w:rFonts w:hint="eastAsia" w:ascii="宋体" w:cs="宋体"/>
          <w:color w:val="auto"/>
          <w:kern w:val="0"/>
          <w:sz w:val="22"/>
          <w:szCs w:val="22"/>
        </w:rPr>
        <w:t>（</w:t>
      </w:r>
      <w:r>
        <w:rPr>
          <w:rFonts w:hint="eastAsia" w:ascii="宋体" w:cs="宋体"/>
          <w:color w:val="auto"/>
          <w:kern w:val="0"/>
          <w:sz w:val="22"/>
          <w:szCs w:val="22"/>
          <w:lang w:val="en-US" w:eastAsia="zh-CN"/>
        </w:rPr>
        <w:t>5</w:t>
      </w:r>
      <w:r>
        <w:rPr>
          <w:rFonts w:hint="eastAsia" w:ascii="宋体" w:cs="宋体"/>
          <w:color w:val="auto"/>
          <w:kern w:val="0"/>
          <w:sz w:val="22"/>
          <w:szCs w:val="22"/>
        </w:rPr>
        <w:t>）若对项目采购电子交易系统操作有疑问，可登录</w:t>
      </w:r>
      <w:r>
        <w:rPr>
          <w:rFonts w:hint="eastAsia" w:ascii="宋体" w:cs="宋体"/>
          <w:b w:val="0"/>
          <w:bCs w:val="0"/>
          <w:color w:val="auto"/>
          <w:sz w:val="22"/>
          <w:szCs w:val="22"/>
          <w:highlight w:val="none"/>
          <w:lang w:val="en-US" w:eastAsia="zh-CN"/>
        </w:rPr>
        <w:t>广西政府采购云平台</w:t>
      </w:r>
      <w:r>
        <w:rPr>
          <w:rFonts w:hint="eastAsia" w:ascii="宋体" w:cs="宋体"/>
          <w:color w:val="auto"/>
          <w:kern w:val="0"/>
          <w:sz w:val="22"/>
          <w:szCs w:val="22"/>
        </w:rPr>
        <w:t>，点击右侧咨询小采，获取采小蜜智能服务管家帮助，或拨打</w:t>
      </w:r>
      <w:r>
        <w:rPr>
          <w:rFonts w:hint="eastAsia" w:ascii="宋体" w:cs="宋体"/>
          <w:b w:val="0"/>
          <w:bCs w:val="0"/>
          <w:color w:val="auto"/>
          <w:sz w:val="22"/>
          <w:szCs w:val="22"/>
          <w:highlight w:val="none"/>
          <w:lang w:val="en-US" w:eastAsia="zh-CN"/>
        </w:rPr>
        <w:t>广西政府采购云平台</w:t>
      </w:r>
      <w:r>
        <w:rPr>
          <w:rFonts w:hint="eastAsia" w:ascii="宋体" w:cs="宋体"/>
          <w:color w:val="auto"/>
          <w:kern w:val="0"/>
          <w:sz w:val="22"/>
          <w:szCs w:val="22"/>
        </w:rPr>
        <w:t>服务热线</w:t>
      </w:r>
      <w:r>
        <w:rPr>
          <w:rFonts w:hint="eastAsia" w:ascii="宋体" w:eastAsia="宋体" w:cs="宋体"/>
          <w:color w:val="auto"/>
          <w:kern w:val="0"/>
          <w:sz w:val="22"/>
          <w:szCs w:val="22"/>
          <w:highlight w:val="none"/>
          <w:lang w:val="en-US" w:eastAsia="zh-CN"/>
        </w:rPr>
        <w:t>95763</w:t>
      </w:r>
      <w:r>
        <w:rPr>
          <w:rFonts w:hint="eastAsia" w:ascii="宋体" w:cs="宋体"/>
          <w:color w:val="auto"/>
          <w:kern w:val="0"/>
          <w:sz w:val="22"/>
          <w:szCs w:val="22"/>
        </w:rPr>
        <w:t>获取热线服务帮助。</w:t>
      </w:r>
    </w:p>
    <w:p w14:paraId="229B6557">
      <w:pPr>
        <w:spacing w:line="360" w:lineRule="auto"/>
        <w:ind w:firstLine="440" w:firstLineChars="200"/>
        <w:rPr>
          <w:rFonts w:eastAsia="宋体"/>
          <w:color w:val="auto"/>
          <w:sz w:val="22"/>
          <w:szCs w:val="28"/>
          <w:lang w:val="en-US" w:eastAsia="zh-CN"/>
        </w:rPr>
      </w:pPr>
      <w:r>
        <w:rPr>
          <w:rFonts w:hint="eastAsia" w:ascii="宋体" w:cs="宋体"/>
          <w:color w:val="auto"/>
          <w:kern w:val="0"/>
          <w:sz w:val="22"/>
          <w:szCs w:val="22"/>
          <w:lang w:val="en-US" w:eastAsia="zh-CN"/>
        </w:rPr>
        <w:t>7.本项目采用远程异地评标，评标主场设在防城港市公共资源交易中心，评标副场设在来宾市公共资源交易中心。</w:t>
      </w:r>
    </w:p>
    <w:p w14:paraId="540F3A2D">
      <w:pPr>
        <w:spacing w:line="360" w:lineRule="auto"/>
        <w:rPr>
          <w:rFonts w:hint="eastAsia" w:ascii="宋体" w:eastAsia="宋体" w:cs="宋体"/>
          <w:b/>
          <w:bCs/>
          <w:color w:val="auto"/>
          <w:sz w:val="24"/>
        </w:rPr>
      </w:pPr>
      <w:bookmarkStart w:id="44" w:name="_Toc35393627"/>
      <w:bookmarkStart w:id="45" w:name="_Toc28359085"/>
      <w:bookmarkStart w:id="46" w:name="_Toc35393796"/>
      <w:bookmarkStart w:id="47" w:name="_Toc28359008"/>
      <w:r>
        <w:rPr>
          <w:rFonts w:hint="eastAsia" w:ascii="宋体" w:eastAsia="宋体" w:cs="宋体"/>
          <w:b/>
          <w:bCs/>
          <w:color w:val="auto"/>
          <w:sz w:val="24"/>
        </w:rPr>
        <w:t>七、对本次招标提出询问，请按以下方式联系。</w:t>
      </w:r>
      <w:bookmarkEnd w:id="44"/>
      <w:bookmarkEnd w:id="45"/>
      <w:bookmarkEnd w:id="46"/>
      <w:bookmarkEnd w:id="47"/>
    </w:p>
    <w:p w14:paraId="08A80925">
      <w:pPr>
        <w:spacing w:line="360" w:lineRule="auto"/>
        <w:jc w:val="left"/>
        <w:rPr>
          <w:rFonts w:hint="eastAsia" w:ascii="宋体" w:cs="宋体"/>
          <w:color w:val="auto"/>
          <w:sz w:val="22"/>
          <w:szCs w:val="22"/>
        </w:rPr>
      </w:pPr>
      <w:r>
        <w:rPr>
          <w:rFonts w:hint="eastAsia" w:ascii="宋体" w:cs="宋体"/>
          <w:color w:val="auto"/>
          <w:szCs w:val="21"/>
        </w:rPr>
        <w:t>　　</w:t>
      </w:r>
      <w:r>
        <w:rPr>
          <w:rFonts w:hint="eastAsia" w:ascii="宋体" w:cs="宋体"/>
          <w:color w:val="auto"/>
          <w:sz w:val="22"/>
          <w:szCs w:val="22"/>
        </w:rPr>
        <w:t>　1.采购人信息</w:t>
      </w:r>
    </w:p>
    <w:p w14:paraId="3152EDB8">
      <w:pPr>
        <w:spacing w:line="360" w:lineRule="auto"/>
        <w:ind w:left="1054" w:leftChars="371" w:hanging="275" w:hangingChars="125"/>
        <w:jc w:val="left"/>
        <w:rPr>
          <w:rFonts w:hint="eastAsia" w:ascii="宋体" w:cs="宋体"/>
          <w:color w:val="auto"/>
          <w:sz w:val="22"/>
          <w:szCs w:val="22"/>
        </w:rPr>
      </w:pPr>
      <w:r>
        <w:rPr>
          <w:rFonts w:hint="eastAsia" w:ascii="宋体" w:cs="宋体"/>
          <w:color w:val="auto"/>
          <w:sz w:val="22"/>
          <w:szCs w:val="22"/>
        </w:rPr>
        <w:t>名    称：防城港市中医医院</w:t>
      </w:r>
    </w:p>
    <w:p w14:paraId="23E185AF">
      <w:pPr>
        <w:spacing w:line="360" w:lineRule="auto"/>
        <w:ind w:left="1054" w:leftChars="371" w:hanging="275" w:hangingChars="125"/>
        <w:jc w:val="left"/>
        <w:rPr>
          <w:rFonts w:hint="eastAsia" w:ascii="宋体" w:cs="宋体"/>
          <w:color w:val="auto"/>
          <w:sz w:val="22"/>
          <w:szCs w:val="22"/>
        </w:rPr>
      </w:pPr>
      <w:r>
        <w:rPr>
          <w:rFonts w:hint="eastAsia" w:ascii="宋体" w:cs="宋体"/>
          <w:color w:val="auto"/>
          <w:sz w:val="22"/>
          <w:szCs w:val="22"/>
        </w:rPr>
        <w:t>地    址：防城港市防城区二桥东路8号</w:t>
      </w:r>
    </w:p>
    <w:p w14:paraId="64488FBD">
      <w:pPr>
        <w:spacing w:line="360" w:lineRule="auto"/>
        <w:ind w:left="1054" w:leftChars="371" w:hanging="275" w:hangingChars="125"/>
        <w:jc w:val="left"/>
        <w:rPr>
          <w:rFonts w:hint="eastAsia" w:ascii="宋体" w:cs="宋体"/>
          <w:color w:val="auto"/>
          <w:sz w:val="22"/>
          <w:szCs w:val="22"/>
        </w:rPr>
      </w:pPr>
      <w:r>
        <w:rPr>
          <w:rFonts w:hint="eastAsia" w:ascii="宋体" w:cs="宋体"/>
          <w:color w:val="auto"/>
          <w:sz w:val="22"/>
          <w:szCs w:val="22"/>
        </w:rPr>
        <w:t>联系方式：曾宪武；0770-3270106</w:t>
      </w:r>
    </w:p>
    <w:p w14:paraId="0F114F82">
      <w:pPr>
        <w:spacing w:line="360" w:lineRule="auto"/>
        <w:ind w:left="1054" w:leftChars="371" w:hanging="275" w:hangingChars="125"/>
        <w:jc w:val="left"/>
        <w:rPr>
          <w:rFonts w:hint="eastAsia" w:ascii="宋体" w:cs="宋体"/>
          <w:color w:val="auto"/>
          <w:sz w:val="22"/>
          <w:szCs w:val="22"/>
        </w:rPr>
      </w:pPr>
      <w:r>
        <w:rPr>
          <w:rFonts w:hint="eastAsia" w:ascii="宋体" w:cs="宋体"/>
          <w:color w:val="auto"/>
          <w:sz w:val="22"/>
          <w:szCs w:val="22"/>
        </w:rPr>
        <w:t>2.采购代理机构信息</w:t>
      </w:r>
    </w:p>
    <w:p w14:paraId="18317E0F">
      <w:pPr>
        <w:spacing w:line="360" w:lineRule="auto"/>
        <w:ind w:firstLine="770" w:firstLineChars="350"/>
        <w:rPr>
          <w:rFonts w:hint="eastAsia" w:ascii="宋体" w:cs="宋体"/>
          <w:color w:val="auto"/>
          <w:sz w:val="22"/>
          <w:szCs w:val="22"/>
        </w:rPr>
      </w:pPr>
      <w:r>
        <w:rPr>
          <w:rFonts w:hint="eastAsia" w:ascii="宋体" w:cs="宋体"/>
          <w:color w:val="auto"/>
          <w:sz w:val="22"/>
          <w:szCs w:val="22"/>
        </w:rPr>
        <w:t>名 称：广西科联招标中心有限公司</w:t>
      </w:r>
    </w:p>
    <w:p w14:paraId="326B4874">
      <w:pPr>
        <w:spacing w:line="360" w:lineRule="auto"/>
        <w:ind w:firstLine="770" w:firstLineChars="350"/>
        <w:rPr>
          <w:rFonts w:hint="eastAsia" w:ascii="宋体" w:cs="宋体"/>
          <w:color w:val="auto"/>
          <w:sz w:val="22"/>
          <w:szCs w:val="22"/>
        </w:rPr>
      </w:pPr>
      <w:r>
        <w:rPr>
          <w:rFonts w:hint="eastAsia" w:ascii="宋体" w:cs="宋体"/>
          <w:color w:val="auto"/>
          <w:sz w:val="22"/>
          <w:szCs w:val="22"/>
        </w:rPr>
        <w:t>地 址：防城港市港口区珍珠路珍珠苑C10栋</w:t>
      </w:r>
    </w:p>
    <w:p w14:paraId="5DDAB7DC">
      <w:pPr>
        <w:spacing w:line="360" w:lineRule="auto"/>
        <w:ind w:firstLine="770" w:firstLineChars="350"/>
        <w:rPr>
          <w:rFonts w:hint="eastAsia" w:ascii="宋体" w:cs="宋体"/>
          <w:color w:val="auto"/>
          <w:sz w:val="22"/>
          <w:szCs w:val="22"/>
        </w:rPr>
      </w:pPr>
      <w:r>
        <w:rPr>
          <w:rFonts w:hint="eastAsia" w:ascii="宋体" w:cs="宋体"/>
          <w:color w:val="auto"/>
          <w:sz w:val="22"/>
          <w:szCs w:val="22"/>
        </w:rPr>
        <w:t>联系方式：0770-2821504</w:t>
      </w:r>
    </w:p>
    <w:p w14:paraId="54571AF6">
      <w:pPr>
        <w:spacing w:line="360" w:lineRule="auto"/>
        <w:ind w:firstLine="770" w:firstLineChars="350"/>
        <w:rPr>
          <w:rFonts w:hint="eastAsia" w:ascii="宋体" w:cs="宋体"/>
          <w:color w:val="auto"/>
          <w:sz w:val="22"/>
          <w:szCs w:val="22"/>
        </w:rPr>
      </w:pPr>
      <w:r>
        <w:rPr>
          <w:rFonts w:hint="eastAsia" w:ascii="宋体" w:cs="宋体"/>
          <w:color w:val="auto"/>
          <w:sz w:val="22"/>
          <w:szCs w:val="22"/>
        </w:rPr>
        <w:t>3.项目联系方式</w:t>
      </w:r>
    </w:p>
    <w:p w14:paraId="43FE8B86">
      <w:pPr>
        <w:spacing w:line="360" w:lineRule="auto"/>
        <w:ind w:firstLine="770" w:firstLineChars="350"/>
        <w:rPr>
          <w:rFonts w:hint="eastAsia" w:ascii="宋体" w:cs="宋体"/>
          <w:color w:val="auto"/>
          <w:sz w:val="22"/>
          <w:szCs w:val="22"/>
        </w:rPr>
      </w:pPr>
      <w:r>
        <w:rPr>
          <w:rFonts w:hint="eastAsia" w:ascii="宋体" w:cs="宋体"/>
          <w:color w:val="auto"/>
          <w:sz w:val="22"/>
          <w:szCs w:val="22"/>
        </w:rPr>
        <w:t>项目联系人：梁莉萍；</w:t>
      </w:r>
    </w:p>
    <w:p w14:paraId="35E910B4">
      <w:pPr>
        <w:spacing w:line="360" w:lineRule="auto"/>
        <w:ind w:firstLine="770" w:firstLineChars="350"/>
        <w:rPr>
          <w:rFonts w:hint="eastAsia" w:ascii="宋体" w:cs="宋体"/>
          <w:color w:val="auto"/>
          <w:sz w:val="22"/>
          <w:szCs w:val="22"/>
        </w:rPr>
      </w:pPr>
      <w:r>
        <w:rPr>
          <w:rFonts w:hint="eastAsia" w:ascii="宋体" w:cs="宋体"/>
          <w:color w:val="auto"/>
          <w:sz w:val="22"/>
          <w:szCs w:val="22"/>
        </w:rPr>
        <w:t>电 话：0770-2821504</w:t>
      </w:r>
    </w:p>
    <w:p w14:paraId="4853273B">
      <w:pPr>
        <w:spacing w:line="460" w:lineRule="exact"/>
        <w:ind w:firstLine="440" w:firstLineChars="200"/>
        <w:jc w:val="right"/>
        <w:rPr>
          <w:rFonts w:ascii="宋体" w:cs="宋体"/>
          <w:color w:val="auto"/>
          <w:sz w:val="22"/>
          <w:szCs w:val="36"/>
          <w:highlight w:val="none"/>
        </w:rPr>
      </w:pPr>
      <w:r>
        <w:rPr>
          <w:rFonts w:hint="eastAsia" w:ascii="宋体" w:cs="宋体"/>
          <w:color w:val="auto"/>
          <w:sz w:val="22"/>
          <w:szCs w:val="36"/>
          <w:highlight w:val="none"/>
        </w:rPr>
        <w:t>采购人：防城港市中医医院</w:t>
      </w:r>
    </w:p>
    <w:p w14:paraId="22AFAA58">
      <w:pPr>
        <w:spacing w:line="460" w:lineRule="exact"/>
        <w:ind w:firstLine="440" w:firstLineChars="200"/>
        <w:jc w:val="right"/>
        <w:rPr>
          <w:rFonts w:ascii="宋体" w:cs="宋体"/>
          <w:color w:val="auto"/>
          <w:sz w:val="22"/>
          <w:szCs w:val="36"/>
          <w:highlight w:val="none"/>
        </w:rPr>
      </w:pPr>
      <w:r>
        <w:rPr>
          <w:rFonts w:hint="eastAsia" w:ascii="宋体" w:cs="宋体"/>
          <w:color w:val="auto"/>
          <w:sz w:val="22"/>
          <w:szCs w:val="36"/>
          <w:highlight w:val="none"/>
        </w:rPr>
        <w:t>采购代理机构：广西科联招标中心有限公司</w:t>
      </w:r>
    </w:p>
    <w:p w14:paraId="5EAFBC45">
      <w:pPr>
        <w:pStyle w:val="42"/>
        <w:ind w:firstLine="440" w:firstLineChars="200"/>
        <w:jc w:val="right"/>
        <w:rPr>
          <w:color w:val="auto"/>
          <w:sz w:val="22"/>
          <w:szCs w:val="22"/>
          <w:highlight w:val="none"/>
        </w:rPr>
      </w:pPr>
      <w:r>
        <w:rPr>
          <w:rFonts w:hint="eastAsia" w:ascii="宋体" w:cs="宋体"/>
          <w:color w:val="auto"/>
          <w:sz w:val="22"/>
          <w:szCs w:val="22"/>
          <w:highlight w:val="none"/>
        </w:rPr>
        <w:t>2024年</w:t>
      </w:r>
      <w:r>
        <w:rPr>
          <w:rFonts w:hint="eastAsia" w:ascii="宋体" w:cs="宋体"/>
          <w:color w:val="auto"/>
          <w:sz w:val="22"/>
          <w:szCs w:val="22"/>
          <w:highlight w:val="none"/>
          <w:lang w:val="en-US" w:eastAsia="zh-CN"/>
        </w:rPr>
        <w:t>11</w:t>
      </w:r>
      <w:r>
        <w:rPr>
          <w:rFonts w:hint="eastAsia" w:ascii="宋体" w:cs="宋体"/>
          <w:color w:val="auto"/>
          <w:sz w:val="22"/>
          <w:szCs w:val="22"/>
          <w:highlight w:val="none"/>
        </w:rPr>
        <w:t>月</w:t>
      </w:r>
      <w:r>
        <w:rPr>
          <w:rFonts w:hint="eastAsia" w:ascii="宋体" w:cs="宋体"/>
          <w:color w:val="auto"/>
          <w:sz w:val="22"/>
          <w:szCs w:val="22"/>
          <w:highlight w:val="none"/>
          <w:lang w:val="en-US" w:eastAsia="zh-CN"/>
        </w:rPr>
        <w:t>27</w:t>
      </w:r>
      <w:r>
        <w:rPr>
          <w:rFonts w:hint="eastAsia" w:ascii="宋体" w:cs="宋体"/>
          <w:color w:val="auto"/>
          <w:sz w:val="22"/>
          <w:szCs w:val="22"/>
          <w:highlight w:val="none"/>
        </w:rPr>
        <w:t>日</w:t>
      </w:r>
    </w:p>
    <w:p w14:paraId="661D0B68">
      <w:pPr>
        <w:pStyle w:val="13"/>
        <w:rPr>
          <w:rFonts w:ascii="Cambria" w:hAnsi="Cambria"/>
          <w:b/>
          <w:color w:val="auto"/>
          <w:kern w:val="44"/>
          <w:sz w:val="32"/>
          <w:szCs w:val="32"/>
          <w:highlight w:val="none"/>
        </w:rPr>
      </w:pPr>
    </w:p>
    <w:p w14:paraId="4EC5E709">
      <w:pPr>
        <w:spacing w:line="360" w:lineRule="auto"/>
        <w:ind w:firstLine="735" w:firstLineChars="350"/>
        <w:rPr>
          <w:rFonts w:hint="eastAsia" w:ascii="宋体" w:cs="宋体"/>
          <w:color w:val="auto"/>
          <w:szCs w:val="21"/>
        </w:rPr>
      </w:pPr>
    </w:p>
    <w:p w14:paraId="7092F555">
      <w:pPr>
        <w:pStyle w:val="12"/>
        <w:jc w:val="center"/>
        <w:outlineLvl w:val="0"/>
        <w:rPr>
          <w:rFonts w:hint="eastAsia" w:ascii="宋体" w:cs="宋体"/>
          <w:b/>
          <w:color w:val="auto"/>
          <w:sz w:val="36"/>
        </w:rPr>
      </w:pPr>
      <w:r>
        <w:rPr>
          <w:rFonts w:hint="eastAsia" w:ascii="宋体" w:cs="宋体"/>
          <w:color w:val="auto"/>
          <w:szCs w:val="21"/>
        </w:rPr>
        <w:br w:type="page"/>
      </w:r>
      <w:bookmarkStart w:id="48" w:name="_Toc532545042"/>
      <w:bookmarkStart w:id="49" w:name="_Toc15135"/>
      <w:bookmarkStart w:id="50" w:name="_Toc4656"/>
      <w:bookmarkStart w:id="51" w:name="_Toc10157"/>
      <w:bookmarkStart w:id="52" w:name="_Toc23540"/>
      <w:bookmarkStart w:id="53" w:name="_Toc28626"/>
      <w:bookmarkStart w:id="54" w:name="_Toc10599"/>
      <w:bookmarkStart w:id="55" w:name="_Toc32271"/>
      <w:bookmarkStart w:id="56" w:name="_Toc12160"/>
      <w:bookmarkStart w:id="57" w:name="_Toc22518"/>
      <w:bookmarkStart w:id="58" w:name="_Toc21791"/>
      <w:bookmarkStart w:id="59" w:name="_Toc5131"/>
      <w:r>
        <w:rPr>
          <w:rFonts w:hint="eastAsia" w:ascii="宋体" w:cs="宋体"/>
          <w:b/>
          <w:color w:val="auto"/>
          <w:sz w:val="36"/>
        </w:rPr>
        <w:t xml:space="preserve">第二章  </w:t>
      </w:r>
      <w:bookmarkEnd w:id="48"/>
      <w:r>
        <w:rPr>
          <w:rFonts w:hint="eastAsia" w:ascii="宋体" w:cs="宋体"/>
          <w:b/>
          <w:color w:val="auto"/>
          <w:sz w:val="36"/>
        </w:rPr>
        <w:t>采购需求</w:t>
      </w:r>
      <w:bookmarkEnd w:id="49"/>
      <w:bookmarkEnd w:id="50"/>
      <w:bookmarkEnd w:id="51"/>
      <w:bookmarkEnd w:id="52"/>
      <w:bookmarkEnd w:id="53"/>
      <w:bookmarkEnd w:id="54"/>
      <w:bookmarkEnd w:id="55"/>
      <w:bookmarkEnd w:id="56"/>
      <w:bookmarkEnd w:id="57"/>
      <w:bookmarkEnd w:id="58"/>
      <w:bookmarkEnd w:id="59"/>
    </w:p>
    <w:p w14:paraId="172AD136">
      <w:pPr>
        <w:adjustRightInd w:val="0"/>
        <w:spacing w:line="340" w:lineRule="exact"/>
        <w:rPr>
          <w:rFonts w:hint="eastAsia" w:ascii="宋体" w:cs="宋体"/>
          <w:b/>
          <w:color w:val="auto"/>
          <w:szCs w:val="21"/>
        </w:rPr>
      </w:pPr>
      <w:r>
        <w:rPr>
          <w:rFonts w:hint="eastAsia" w:ascii="宋体" w:cs="宋体"/>
          <w:b/>
          <w:color w:val="auto"/>
          <w:szCs w:val="21"/>
        </w:rPr>
        <w:t>说明：</w:t>
      </w:r>
    </w:p>
    <w:p w14:paraId="3B13DF9D">
      <w:pPr>
        <w:spacing w:line="360" w:lineRule="auto"/>
        <w:ind w:firstLine="420" w:firstLineChars="200"/>
        <w:jc w:val="left"/>
        <w:rPr>
          <w:rFonts w:ascii="宋体" w:cs="宋体"/>
          <w:i/>
          <w:iCs/>
          <w:color w:val="auto"/>
          <w:szCs w:val="21"/>
          <w:highlight w:val="yellow"/>
        </w:rPr>
      </w:pPr>
      <w:r>
        <w:rPr>
          <w:rFonts w:hint="eastAsia" w:ascii="宋体" w:cs="宋体"/>
          <w:color w:val="auto"/>
        </w:rPr>
        <w:t>1. 为落实政府采购政策需满足的要求</w:t>
      </w:r>
    </w:p>
    <w:p w14:paraId="42B0408E">
      <w:pPr>
        <w:spacing w:line="360" w:lineRule="auto"/>
        <w:ind w:firstLine="420" w:firstLineChars="200"/>
        <w:jc w:val="left"/>
        <w:rPr>
          <w:rFonts w:hint="eastAsia" w:ascii="宋体" w:cs="宋体"/>
          <w:color w:val="auto"/>
          <w:szCs w:val="21"/>
        </w:rPr>
      </w:pPr>
      <w:r>
        <w:rPr>
          <w:rFonts w:hint="eastAsia" w:ascii="宋体" w:cs="宋体"/>
          <w:color w:val="auto"/>
          <w:szCs w:val="21"/>
        </w:rPr>
        <w:t>（1）本招标文件所称中小企业必须符合《政府采购促进中小企业发展管理办法》（财库〔2020〕46号）的规定。</w:t>
      </w:r>
    </w:p>
    <w:p w14:paraId="7C53281B">
      <w:pPr>
        <w:spacing w:line="360" w:lineRule="auto"/>
        <w:ind w:firstLine="424" w:firstLineChars="202"/>
        <w:jc w:val="left"/>
        <w:rPr>
          <w:rFonts w:hint="eastAsia" w:ascii="宋体" w:cs="宋体"/>
          <w:color w:val="auto"/>
          <w:szCs w:val="21"/>
        </w:rPr>
      </w:pPr>
      <w:r>
        <w:rPr>
          <w:rFonts w:hint="eastAsia" w:ascii="宋体" w:cs="宋体"/>
          <w:color w:val="auto"/>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cs="宋体"/>
          <w:b/>
          <w:bCs/>
          <w:color w:val="auto"/>
          <w:szCs w:val="21"/>
        </w:rPr>
        <w:t>投标人的投标货物必须使用政府强制采购的节能产品，投标人必须在投标文件中提供所投标产品有效期内的节能产品认证证书复印件（加盖投标人公章），否则投标文件作无效处理</w:t>
      </w:r>
      <w:r>
        <w:rPr>
          <w:rFonts w:hint="eastAsia" w:ascii="宋体" w:cs="宋体"/>
          <w:color w:val="auto"/>
          <w:szCs w:val="21"/>
        </w:rPr>
        <w:t>。如本项目包含的货物属于品目清单内非标注“★”的产品时，应优先采购，具体详见“第四章 评标方法和评标标准”。</w:t>
      </w:r>
    </w:p>
    <w:p w14:paraId="04544040">
      <w:pPr>
        <w:spacing w:line="360" w:lineRule="auto"/>
        <w:ind w:firstLine="424" w:firstLineChars="202"/>
        <w:jc w:val="left"/>
        <w:rPr>
          <w:rFonts w:hint="eastAsia" w:ascii="宋体" w:cs="宋体"/>
          <w:color w:val="auto"/>
          <w:szCs w:val="21"/>
        </w:rPr>
      </w:pPr>
      <w:r>
        <w:rPr>
          <w:rFonts w:hint="eastAsia" w:ascii="宋体" w:cs="宋体"/>
          <w:color w:val="auto"/>
          <w:szCs w:val="21"/>
        </w:rPr>
        <w:t>2.“实质性要求”是指招标文件中已经指明不满足则投标无效的条款，或者不能负偏离的条款，或者采购需求中带“</w:t>
      </w:r>
      <w:r>
        <w:rPr>
          <w:rFonts w:hint="eastAsia" w:ascii="宋体" w:cs="宋体"/>
          <w:bCs/>
          <w:color w:val="auto"/>
        </w:rPr>
        <w:t>▲</w:t>
      </w:r>
      <w:r>
        <w:rPr>
          <w:rFonts w:hint="eastAsia" w:ascii="宋体" w:cs="宋体"/>
          <w:color w:val="auto"/>
          <w:szCs w:val="21"/>
        </w:rPr>
        <w:t>”的条款。</w:t>
      </w:r>
    </w:p>
    <w:p w14:paraId="1CB0CDCE">
      <w:pPr>
        <w:spacing w:line="360" w:lineRule="auto"/>
        <w:ind w:firstLine="424" w:firstLineChars="202"/>
        <w:jc w:val="left"/>
        <w:rPr>
          <w:rFonts w:hint="eastAsia" w:ascii="宋体" w:cs="宋体"/>
          <w:color w:val="auto"/>
          <w:szCs w:val="21"/>
        </w:rPr>
      </w:pPr>
      <w:r>
        <w:rPr>
          <w:rFonts w:hint="eastAsia" w:ascii="宋体" w:cs="宋体"/>
          <w:color w:val="auto"/>
          <w:szCs w:val="21"/>
        </w:rPr>
        <w:t>3.采购需求中出现的品牌、型号或者生产厂家仅起参考作用，不属于指定品牌、型号或者生产厂家的情形。投标人可参照或者选用其他相当的品牌、型号或者生产厂家替代，但选用的投标产品技术参数及配置必须满足采购要求。</w:t>
      </w:r>
    </w:p>
    <w:p w14:paraId="4DD0076C">
      <w:pPr>
        <w:spacing w:line="360" w:lineRule="auto"/>
        <w:ind w:firstLine="424" w:firstLineChars="202"/>
        <w:jc w:val="left"/>
        <w:rPr>
          <w:rFonts w:hint="eastAsia" w:ascii="宋体" w:cs="宋体"/>
          <w:color w:val="auto"/>
        </w:rPr>
      </w:pPr>
      <w:r>
        <w:rPr>
          <w:rFonts w:hint="eastAsia" w:ascii="宋体" w:cs="宋体"/>
          <w:color w:val="auto"/>
          <w:szCs w:val="21"/>
        </w:rPr>
        <w:t>4.投标人必须对投标文件中提供的证明材料和资质文件真实性负责，如出现虚假应标情况，投标人除了应接受有关部门的处罚外，还应依据《中华人民共和国民法典》的相关条款来进行赔偿。</w:t>
      </w:r>
    </w:p>
    <w:p w14:paraId="46B12482">
      <w:pPr>
        <w:spacing w:line="360" w:lineRule="auto"/>
        <w:ind w:firstLine="424" w:firstLineChars="202"/>
        <w:jc w:val="left"/>
        <w:rPr>
          <w:rFonts w:hint="eastAsia" w:ascii="宋体" w:cs="宋体"/>
          <w:color w:val="auto"/>
        </w:rPr>
      </w:pPr>
      <w:r>
        <w:rPr>
          <w:rFonts w:hint="eastAsia" w:ascii="宋体" w:cs="宋体"/>
          <w:color w:val="auto"/>
        </w:rPr>
        <w:t>5.投标人应对投标内容所涉及的专利承担法律责任，并负责保护采购人的利益不受任何损害。一切由于文字、商标、技术和软件专利授权引起的法律裁决、诉讼和赔偿费用均由中标人负责。</w:t>
      </w:r>
    </w:p>
    <w:p w14:paraId="70A3442A">
      <w:pPr>
        <w:tabs>
          <w:tab w:val="left" w:pos="180"/>
          <w:tab w:val="left" w:pos="1620"/>
        </w:tabs>
        <w:spacing w:line="420" w:lineRule="exact"/>
        <w:ind w:firstLine="420" w:firstLineChars="200"/>
        <w:jc w:val="left"/>
        <w:rPr>
          <w:rFonts w:hint="eastAsia" w:ascii="宋体" w:cs="宋体"/>
          <w:color w:val="auto"/>
          <w:sz w:val="24"/>
        </w:rPr>
      </w:pPr>
      <w:r>
        <w:rPr>
          <w:rFonts w:hint="eastAsia" w:ascii="宋体" w:cs="宋体"/>
          <w:color w:val="auto"/>
        </w:rPr>
        <w:t>6.采购标的对应的中小企业划分标准所属行业名称：工业 *</w:t>
      </w:r>
    </w:p>
    <w:tbl>
      <w:tblPr>
        <w:tblStyle w:val="20"/>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96"/>
        <w:gridCol w:w="718"/>
        <w:gridCol w:w="4650"/>
        <w:gridCol w:w="1091"/>
        <w:gridCol w:w="1276"/>
      </w:tblGrid>
      <w:tr w14:paraId="236E85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l2br w:val="nil"/>
              <w:tr2bl w:val="nil"/>
            </w:tcBorders>
          </w:tcPr>
          <w:p w14:paraId="6C287FC0">
            <w:pPr>
              <w:spacing w:line="360" w:lineRule="auto"/>
              <w:jc w:val="center"/>
              <w:rPr>
                <w:rFonts w:hint="eastAsia" w:ascii="宋体" w:eastAsia="宋体" w:cs="宋体"/>
                <w:color w:val="auto"/>
                <w:sz w:val="22"/>
                <w:szCs w:val="22"/>
              </w:rPr>
            </w:pPr>
          </w:p>
          <w:p w14:paraId="3FF4BC9F">
            <w:pPr>
              <w:spacing w:line="360" w:lineRule="auto"/>
              <w:jc w:val="center"/>
              <w:rPr>
                <w:rFonts w:hint="eastAsia" w:ascii="宋体" w:eastAsia="宋体" w:cs="宋体"/>
                <w:color w:val="auto"/>
                <w:sz w:val="22"/>
                <w:szCs w:val="22"/>
              </w:rPr>
            </w:pPr>
            <w:r>
              <w:rPr>
                <w:rFonts w:hint="eastAsia" w:ascii="宋体" w:eastAsia="宋体" w:cs="宋体"/>
                <w:color w:val="auto"/>
                <w:sz w:val="22"/>
                <w:szCs w:val="22"/>
              </w:rPr>
              <w:t>需求一览表</w:t>
            </w:r>
          </w:p>
        </w:tc>
        <w:tc>
          <w:tcPr>
            <w:tcW w:w="545" w:type="dxa"/>
            <w:tcBorders>
              <w:top w:val="single" w:color="auto" w:sz="4" w:space="0"/>
              <w:left w:val="single" w:color="auto" w:sz="4" w:space="0"/>
              <w:bottom w:val="single" w:color="auto" w:sz="4" w:space="0"/>
              <w:right w:val="single" w:color="auto" w:sz="4" w:space="0"/>
              <w:tl2br w:val="nil"/>
              <w:tr2bl w:val="nil"/>
            </w:tcBorders>
            <w:tcMar>
              <w:left w:w="0" w:type="dxa"/>
              <w:right w:w="0" w:type="dxa"/>
            </w:tcMar>
            <w:vAlign w:val="center"/>
          </w:tcPr>
          <w:p w14:paraId="331C2F7F">
            <w:pPr>
              <w:spacing w:line="360" w:lineRule="auto"/>
              <w:jc w:val="center"/>
              <w:rPr>
                <w:rFonts w:hint="eastAsia" w:ascii="宋体" w:eastAsia="宋体" w:cs="宋体"/>
                <w:color w:val="auto"/>
                <w:sz w:val="22"/>
                <w:szCs w:val="22"/>
              </w:rPr>
            </w:pPr>
            <w:r>
              <w:rPr>
                <w:rFonts w:hint="eastAsia" w:ascii="宋体" w:eastAsia="宋体" w:cs="宋体"/>
                <w:color w:val="auto"/>
                <w:sz w:val="22"/>
                <w:szCs w:val="22"/>
              </w:rPr>
              <w:t>序号</w:t>
            </w:r>
          </w:p>
        </w:tc>
        <w:tc>
          <w:tcPr>
            <w:tcW w:w="1296" w:type="dxa"/>
            <w:tcBorders>
              <w:top w:val="single" w:color="auto" w:sz="4" w:space="0"/>
              <w:left w:val="single" w:color="auto" w:sz="4" w:space="0"/>
              <w:bottom w:val="single" w:color="auto" w:sz="4" w:space="0"/>
              <w:right w:val="single" w:color="auto" w:sz="4" w:space="0"/>
              <w:tl2br w:val="nil"/>
              <w:tr2bl w:val="nil"/>
            </w:tcBorders>
            <w:vAlign w:val="center"/>
          </w:tcPr>
          <w:p w14:paraId="591C1069">
            <w:pPr>
              <w:spacing w:line="360" w:lineRule="auto"/>
              <w:jc w:val="center"/>
              <w:rPr>
                <w:rFonts w:hint="eastAsia" w:ascii="宋体" w:eastAsia="宋体" w:cs="宋体"/>
                <w:color w:val="auto"/>
                <w:sz w:val="22"/>
                <w:szCs w:val="22"/>
              </w:rPr>
            </w:pPr>
            <w:r>
              <w:rPr>
                <w:rFonts w:hint="eastAsia" w:ascii="宋体" w:eastAsia="宋体" w:cs="宋体"/>
                <w:color w:val="auto"/>
                <w:sz w:val="22"/>
                <w:szCs w:val="22"/>
              </w:rPr>
              <w:t>标的名称</w:t>
            </w:r>
          </w:p>
        </w:tc>
        <w:tc>
          <w:tcPr>
            <w:tcW w:w="718" w:type="dxa"/>
            <w:tcBorders>
              <w:top w:val="single" w:color="auto" w:sz="4" w:space="0"/>
              <w:left w:val="single" w:color="auto" w:sz="4" w:space="0"/>
              <w:bottom w:val="single" w:color="auto" w:sz="4" w:space="0"/>
              <w:right w:val="single" w:color="auto" w:sz="4" w:space="0"/>
              <w:tl2br w:val="nil"/>
              <w:tr2bl w:val="nil"/>
            </w:tcBorders>
            <w:vAlign w:val="center"/>
          </w:tcPr>
          <w:p w14:paraId="10A646B7">
            <w:pPr>
              <w:spacing w:line="360" w:lineRule="auto"/>
              <w:jc w:val="center"/>
              <w:rPr>
                <w:rFonts w:hint="eastAsia" w:ascii="宋体" w:eastAsia="宋体" w:cs="宋体"/>
                <w:color w:val="auto"/>
                <w:sz w:val="22"/>
                <w:szCs w:val="22"/>
              </w:rPr>
            </w:pPr>
            <w:r>
              <w:rPr>
                <w:rFonts w:hint="eastAsia" w:ascii="宋体" w:eastAsia="宋体" w:cs="宋体"/>
                <w:color w:val="auto"/>
                <w:sz w:val="22"/>
                <w:szCs w:val="22"/>
              </w:rPr>
              <w:t>数量及单位</w:t>
            </w:r>
          </w:p>
        </w:tc>
        <w:tc>
          <w:tcPr>
            <w:tcW w:w="4650" w:type="dxa"/>
            <w:tcBorders>
              <w:top w:val="single" w:color="auto" w:sz="4" w:space="0"/>
              <w:left w:val="single" w:color="auto" w:sz="4" w:space="0"/>
              <w:bottom w:val="single" w:color="auto" w:sz="4" w:space="0"/>
              <w:right w:val="single" w:color="auto" w:sz="4" w:space="0"/>
              <w:tl2br w:val="nil"/>
              <w:tr2bl w:val="nil"/>
            </w:tcBorders>
            <w:vAlign w:val="center"/>
          </w:tcPr>
          <w:p w14:paraId="21E1BFBD">
            <w:pPr>
              <w:spacing w:line="360" w:lineRule="auto"/>
              <w:jc w:val="center"/>
              <w:rPr>
                <w:rFonts w:hint="eastAsia" w:ascii="宋体" w:eastAsia="宋体" w:cs="宋体"/>
                <w:color w:val="auto"/>
                <w:sz w:val="22"/>
                <w:szCs w:val="22"/>
              </w:rPr>
            </w:pPr>
          </w:p>
          <w:p w14:paraId="30B421EC">
            <w:pPr>
              <w:spacing w:line="360" w:lineRule="auto"/>
              <w:jc w:val="center"/>
              <w:rPr>
                <w:rFonts w:hint="eastAsia" w:ascii="宋体" w:eastAsia="宋体" w:cs="宋体"/>
                <w:color w:val="auto"/>
                <w:sz w:val="22"/>
                <w:szCs w:val="22"/>
              </w:rPr>
            </w:pPr>
            <w:r>
              <w:rPr>
                <w:rFonts w:hint="eastAsia" w:ascii="宋体" w:eastAsia="宋体" w:cs="宋体"/>
                <w:color w:val="auto"/>
                <w:sz w:val="22"/>
                <w:szCs w:val="22"/>
              </w:rPr>
              <w:t>技术参数及配置</w:t>
            </w:r>
          </w:p>
        </w:tc>
        <w:tc>
          <w:tcPr>
            <w:tcW w:w="1091" w:type="dxa"/>
            <w:tcBorders>
              <w:top w:val="single" w:color="auto" w:sz="4" w:space="0"/>
              <w:left w:val="single" w:color="auto" w:sz="4" w:space="0"/>
              <w:bottom w:val="single" w:color="auto" w:sz="4" w:space="0"/>
              <w:right w:val="single" w:color="auto" w:sz="4" w:space="0"/>
              <w:tl2br w:val="nil"/>
              <w:tr2bl w:val="nil"/>
            </w:tcBorders>
            <w:vAlign w:val="center"/>
          </w:tcPr>
          <w:p w14:paraId="6E22C0EC">
            <w:pPr>
              <w:spacing w:line="360" w:lineRule="auto"/>
              <w:jc w:val="center"/>
              <w:rPr>
                <w:rFonts w:hint="eastAsia" w:ascii="宋体" w:eastAsia="宋体" w:cs="宋体"/>
                <w:color w:val="auto"/>
                <w:sz w:val="22"/>
                <w:szCs w:val="22"/>
              </w:rPr>
            </w:pPr>
            <w:r>
              <w:rPr>
                <w:rFonts w:hint="eastAsia" w:ascii="宋体" w:eastAsia="宋体" w:cs="宋体"/>
                <w:color w:val="auto"/>
                <w:sz w:val="22"/>
                <w:szCs w:val="22"/>
              </w:rPr>
              <w:t>分项预算合计（万元）</w:t>
            </w:r>
          </w:p>
        </w:tc>
        <w:tc>
          <w:tcPr>
            <w:tcW w:w="1276" w:type="dxa"/>
            <w:tcBorders>
              <w:top w:val="single" w:color="auto" w:sz="4" w:space="0"/>
              <w:left w:val="single" w:color="auto" w:sz="4" w:space="0"/>
              <w:bottom w:val="single" w:color="auto" w:sz="4" w:space="0"/>
              <w:right w:val="single" w:color="auto" w:sz="4" w:space="0"/>
              <w:tl2br w:val="nil"/>
              <w:tr2bl w:val="nil"/>
            </w:tcBorders>
            <w:vAlign w:val="center"/>
          </w:tcPr>
          <w:p w14:paraId="6C66AD54">
            <w:pPr>
              <w:spacing w:line="360" w:lineRule="auto"/>
              <w:jc w:val="center"/>
              <w:rPr>
                <w:rFonts w:hint="eastAsia" w:ascii="宋体" w:eastAsia="宋体" w:cs="宋体"/>
                <w:color w:val="auto"/>
                <w:sz w:val="22"/>
                <w:szCs w:val="22"/>
              </w:rPr>
            </w:pPr>
            <w:r>
              <w:rPr>
                <w:rFonts w:hint="eastAsia" w:ascii="宋体" w:eastAsia="宋体" w:cs="宋体"/>
                <w:color w:val="auto"/>
                <w:sz w:val="22"/>
                <w:szCs w:val="22"/>
              </w:rPr>
              <w:t>中小企业划分标准所属行业名称（行业名称及划分见本章附件1）</w:t>
            </w:r>
          </w:p>
        </w:tc>
      </w:tr>
      <w:tr w14:paraId="70B01B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l2br w:val="nil"/>
              <w:tr2bl w:val="nil"/>
            </w:tcBorders>
            <w:vAlign w:val="center"/>
          </w:tcPr>
          <w:p w14:paraId="3F31748E">
            <w:pPr>
              <w:rPr>
                <w:color w:val="auto"/>
              </w:rPr>
            </w:pPr>
          </w:p>
        </w:tc>
        <w:tc>
          <w:tcPr>
            <w:tcW w:w="545" w:type="dxa"/>
            <w:tcBorders>
              <w:top w:val="single" w:color="auto" w:sz="4" w:space="0"/>
              <w:left w:val="single" w:color="auto" w:sz="4" w:space="0"/>
              <w:bottom w:val="single" w:color="auto" w:sz="4" w:space="0"/>
              <w:right w:val="single" w:color="auto" w:sz="4" w:space="0"/>
              <w:tl2br w:val="nil"/>
              <w:tr2bl w:val="nil"/>
            </w:tcBorders>
            <w:vAlign w:val="center"/>
          </w:tcPr>
          <w:p w14:paraId="20A95910">
            <w:pPr>
              <w:widowControl/>
              <w:spacing w:line="360" w:lineRule="auto"/>
              <w:jc w:val="center"/>
              <w:rPr>
                <w:rFonts w:hint="eastAsia" w:ascii="宋体" w:eastAsia="宋体" w:cs="宋体"/>
                <w:color w:val="auto"/>
                <w:sz w:val="22"/>
                <w:szCs w:val="22"/>
              </w:rPr>
            </w:pPr>
            <w:r>
              <w:rPr>
                <w:rFonts w:hint="eastAsia" w:ascii="宋体" w:eastAsia="宋体" w:cs="宋体"/>
                <w:bCs/>
                <w:color w:val="auto"/>
                <w:sz w:val="22"/>
                <w:szCs w:val="22"/>
              </w:rPr>
              <w:t>1</w:t>
            </w:r>
          </w:p>
        </w:tc>
        <w:tc>
          <w:tcPr>
            <w:tcW w:w="1296" w:type="dxa"/>
            <w:tcBorders>
              <w:top w:val="single" w:color="auto" w:sz="4" w:space="0"/>
              <w:left w:val="single" w:color="auto" w:sz="4" w:space="0"/>
              <w:bottom w:val="single" w:color="auto" w:sz="4" w:space="0"/>
              <w:right w:val="single" w:color="auto" w:sz="4" w:space="0"/>
              <w:tl2br w:val="nil"/>
              <w:tr2bl w:val="nil"/>
            </w:tcBorders>
            <w:vAlign w:val="center"/>
          </w:tcPr>
          <w:p w14:paraId="72AB972B">
            <w:pPr>
              <w:spacing w:line="360" w:lineRule="auto"/>
              <w:jc w:val="center"/>
              <w:rPr>
                <w:rFonts w:hint="eastAsia" w:ascii="宋体" w:eastAsia="宋体" w:cs="宋体"/>
                <w:color w:val="auto"/>
                <w:sz w:val="22"/>
                <w:szCs w:val="22"/>
              </w:rPr>
            </w:pPr>
            <w:r>
              <w:rPr>
                <w:rFonts w:hint="eastAsia" w:ascii="宋体" w:eastAsia="宋体" w:cs="宋体"/>
                <w:color w:val="auto"/>
                <w:sz w:val="22"/>
                <w:szCs w:val="22"/>
              </w:rPr>
              <w:t>全自动微生物质谱检测系统</w:t>
            </w:r>
          </w:p>
        </w:tc>
        <w:tc>
          <w:tcPr>
            <w:tcW w:w="718" w:type="dxa"/>
            <w:tcBorders>
              <w:top w:val="single" w:color="auto" w:sz="4" w:space="0"/>
              <w:left w:val="single" w:color="auto" w:sz="4" w:space="0"/>
              <w:bottom w:val="single" w:color="auto" w:sz="4" w:space="0"/>
              <w:right w:val="single" w:color="auto" w:sz="4" w:space="0"/>
              <w:tl2br w:val="nil"/>
              <w:tr2bl w:val="nil"/>
            </w:tcBorders>
            <w:vAlign w:val="center"/>
          </w:tcPr>
          <w:p w14:paraId="649B6680">
            <w:pPr>
              <w:widowControl/>
              <w:spacing w:line="360" w:lineRule="auto"/>
              <w:jc w:val="center"/>
              <w:rPr>
                <w:rFonts w:hint="eastAsia" w:ascii="宋体" w:eastAsia="宋体" w:cs="宋体"/>
                <w:color w:val="auto"/>
                <w:sz w:val="22"/>
                <w:szCs w:val="22"/>
              </w:rPr>
            </w:pPr>
            <w:r>
              <w:rPr>
                <w:rFonts w:hint="eastAsia" w:ascii="宋体" w:eastAsia="宋体" w:cs="宋体"/>
                <w:bCs/>
                <w:color w:val="auto"/>
                <w:sz w:val="22"/>
                <w:szCs w:val="22"/>
              </w:rPr>
              <w:t>1台</w:t>
            </w:r>
          </w:p>
        </w:tc>
        <w:tc>
          <w:tcPr>
            <w:tcW w:w="4650" w:type="dxa"/>
            <w:tcBorders>
              <w:top w:val="single" w:color="auto" w:sz="4" w:space="0"/>
              <w:left w:val="single" w:color="auto" w:sz="4" w:space="0"/>
              <w:bottom w:val="single" w:color="auto" w:sz="4" w:space="0"/>
              <w:right w:val="single" w:color="auto" w:sz="4" w:space="0"/>
              <w:tl2br w:val="nil"/>
              <w:tr2bl w:val="nil"/>
            </w:tcBorders>
            <w:vAlign w:val="center"/>
          </w:tcPr>
          <w:p w14:paraId="45AF6B05">
            <w:pPr>
              <w:spacing w:line="360" w:lineRule="auto"/>
              <w:rPr>
                <w:rFonts w:hint="eastAsia" w:ascii="宋体" w:eastAsia="宋体" w:cs="宋体"/>
                <w:color w:val="auto"/>
                <w:sz w:val="22"/>
                <w:szCs w:val="22"/>
              </w:rPr>
            </w:pPr>
            <w:r>
              <w:rPr>
                <w:rFonts w:hint="eastAsia" w:ascii="宋体" w:eastAsia="宋体" w:cs="宋体"/>
                <w:color w:val="auto"/>
                <w:sz w:val="22"/>
                <w:szCs w:val="22"/>
              </w:rPr>
              <w:t>1、利用基质辅助激光解析电离/飞行时间质谱技术和高级图谱鉴别系统进行微生物的快速鉴定分析。</w:t>
            </w:r>
          </w:p>
          <w:p w14:paraId="77B0C778">
            <w:pPr>
              <w:spacing w:line="360" w:lineRule="auto"/>
              <w:rPr>
                <w:rFonts w:hint="eastAsia" w:ascii="宋体" w:eastAsia="宋体" w:cs="宋体"/>
                <w:color w:val="auto"/>
                <w:sz w:val="22"/>
                <w:szCs w:val="22"/>
              </w:rPr>
            </w:pPr>
            <w:r>
              <w:rPr>
                <w:rFonts w:hint="eastAsia" w:ascii="宋体" w:eastAsia="宋体" w:cs="宋体"/>
                <w:color w:val="auto"/>
                <w:sz w:val="22"/>
                <w:szCs w:val="22"/>
              </w:rPr>
              <w:t xml:space="preserve">2、检测质量范围：1～500 kDa，分辨率：&gt;3600 FWHM </w:t>
            </w:r>
          </w:p>
          <w:p w14:paraId="05DABC4C">
            <w:pPr>
              <w:spacing w:line="360" w:lineRule="auto"/>
              <w:rPr>
                <w:rFonts w:hint="eastAsia" w:ascii="宋体" w:eastAsia="宋体" w:cs="宋体"/>
                <w:color w:val="auto"/>
                <w:sz w:val="22"/>
                <w:szCs w:val="22"/>
                <w:lang w:eastAsia="zh-CN"/>
              </w:rPr>
            </w:pPr>
            <w:r>
              <w:rPr>
                <w:rFonts w:hint="eastAsia" w:ascii="宋体" w:eastAsia="宋体" w:cs="宋体"/>
                <w:color w:val="auto"/>
                <w:sz w:val="22"/>
                <w:szCs w:val="22"/>
              </w:rPr>
              <w:t>3、激光器：在1-60Hz范围内任意连续可调</w:t>
            </w:r>
            <w:r>
              <w:rPr>
                <w:rFonts w:hint="eastAsia" w:ascii="宋体" w:eastAsia="宋体" w:cs="宋体"/>
                <w:color w:val="auto"/>
                <w:sz w:val="22"/>
                <w:szCs w:val="22"/>
                <w:lang w:eastAsia="zh-CN"/>
              </w:rPr>
              <w:t>。</w:t>
            </w:r>
          </w:p>
          <w:p w14:paraId="777338CF">
            <w:pPr>
              <w:spacing w:line="360" w:lineRule="auto"/>
              <w:rPr>
                <w:rFonts w:hint="eastAsia" w:ascii="宋体" w:eastAsia="宋体" w:cs="宋体"/>
                <w:color w:val="auto"/>
                <w:sz w:val="22"/>
                <w:szCs w:val="22"/>
                <w:lang w:eastAsia="zh-CN"/>
              </w:rPr>
            </w:pPr>
            <w:r>
              <w:rPr>
                <w:rFonts w:hint="eastAsia" w:ascii="宋体" w:eastAsia="宋体" w:cs="宋体"/>
                <w:color w:val="auto"/>
                <w:sz w:val="22"/>
                <w:szCs w:val="22"/>
              </w:rPr>
              <w:t>4、飞行管长度:≥1米</w:t>
            </w:r>
            <w:r>
              <w:rPr>
                <w:rFonts w:hint="eastAsia" w:ascii="宋体" w:eastAsia="宋体" w:cs="宋体"/>
                <w:color w:val="auto"/>
                <w:sz w:val="22"/>
                <w:szCs w:val="22"/>
                <w:lang w:eastAsia="zh-CN"/>
              </w:rPr>
              <w:t>。</w:t>
            </w:r>
          </w:p>
          <w:p w14:paraId="0E3AC265">
            <w:pPr>
              <w:spacing w:line="360" w:lineRule="auto"/>
              <w:rPr>
                <w:rFonts w:hint="eastAsia" w:ascii="宋体" w:eastAsia="宋体" w:cs="宋体"/>
                <w:color w:val="auto"/>
                <w:sz w:val="22"/>
                <w:szCs w:val="22"/>
              </w:rPr>
            </w:pPr>
            <w:r>
              <w:rPr>
                <w:rFonts w:hint="eastAsia" w:ascii="宋体" w:eastAsia="宋体" w:cs="宋体"/>
                <w:color w:val="auto"/>
                <w:sz w:val="22"/>
                <w:szCs w:val="22"/>
              </w:rPr>
              <w:t>▲5、具有获得中华人民共和国国家食品和药品监督管理局认证的鉴定试剂（基质和样品板，具有获得中华人民共和国国家食品和药品监督管理局认证的用作分枝杆菌/诺卡菌和霉菌相应前处理的试剂盒。</w:t>
            </w:r>
          </w:p>
          <w:p w14:paraId="634CB752">
            <w:pPr>
              <w:spacing w:line="360" w:lineRule="auto"/>
              <w:rPr>
                <w:rFonts w:hint="eastAsia" w:ascii="宋体" w:eastAsia="宋体" w:cs="宋体"/>
                <w:color w:val="auto"/>
                <w:sz w:val="22"/>
                <w:szCs w:val="22"/>
              </w:rPr>
            </w:pPr>
            <w:r>
              <w:rPr>
                <w:rFonts w:hint="eastAsia" w:ascii="宋体" w:eastAsia="宋体" w:cs="宋体"/>
                <w:color w:val="auto"/>
                <w:sz w:val="22"/>
                <w:szCs w:val="22"/>
              </w:rPr>
              <w:t>6、检测方法：质谱鉴定方法，针对一般常规细菌不需要前处理步骤。</w:t>
            </w:r>
          </w:p>
          <w:p w14:paraId="51552842">
            <w:pPr>
              <w:spacing w:line="360" w:lineRule="auto"/>
              <w:rPr>
                <w:rFonts w:hint="eastAsia" w:ascii="宋体" w:eastAsia="宋体" w:cs="宋体"/>
                <w:color w:val="auto"/>
                <w:sz w:val="22"/>
                <w:szCs w:val="22"/>
              </w:rPr>
            </w:pPr>
            <w:r>
              <w:rPr>
                <w:rFonts w:hint="eastAsia" w:ascii="宋体" w:eastAsia="宋体" w:cs="宋体"/>
                <w:color w:val="auto"/>
                <w:sz w:val="22"/>
                <w:szCs w:val="22"/>
              </w:rPr>
              <w:t>7、采用宽域离子聚焦技术，脉冲离子提取技术或其它技术，使在宽质量范围内同时达到高分辨率的要求。</w:t>
            </w:r>
          </w:p>
          <w:p w14:paraId="01B4089C">
            <w:pPr>
              <w:spacing w:line="360" w:lineRule="auto"/>
              <w:rPr>
                <w:rFonts w:hint="eastAsia" w:ascii="宋体" w:eastAsia="宋体" w:cs="宋体"/>
                <w:color w:val="auto"/>
                <w:sz w:val="22"/>
                <w:szCs w:val="22"/>
              </w:rPr>
            </w:pPr>
            <w:r>
              <w:rPr>
                <w:rFonts w:hint="eastAsia" w:ascii="宋体" w:eastAsia="宋体" w:cs="宋体"/>
                <w:color w:val="auto"/>
                <w:sz w:val="22"/>
                <w:szCs w:val="22"/>
              </w:rPr>
              <w:t>8、设备内置飞行管采用直线形飞行管。</w:t>
            </w:r>
          </w:p>
          <w:p w14:paraId="7B590FAE">
            <w:pPr>
              <w:spacing w:line="360" w:lineRule="auto"/>
              <w:rPr>
                <w:rFonts w:hint="eastAsia" w:ascii="宋体" w:eastAsia="宋体" w:cs="宋体"/>
                <w:color w:val="auto"/>
                <w:sz w:val="22"/>
                <w:szCs w:val="22"/>
              </w:rPr>
            </w:pPr>
            <w:r>
              <w:rPr>
                <w:rFonts w:hint="eastAsia" w:ascii="宋体" w:eastAsia="宋体" w:cs="宋体"/>
                <w:color w:val="auto"/>
                <w:sz w:val="22"/>
                <w:szCs w:val="22"/>
              </w:rPr>
              <w:t>9、数据库：包括临床微生物数据库及科研库，可鉴定菌种≥</w:t>
            </w:r>
            <w:r>
              <w:rPr>
                <w:rFonts w:hint="eastAsia" w:ascii="宋体" w:cs="宋体"/>
                <w:color w:val="auto"/>
                <w:sz w:val="22"/>
                <w:szCs w:val="22"/>
                <w:lang w:val="en-US" w:eastAsia="zh-CN"/>
              </w:rPr>
              <w:t>2</w:t>
            </w:r>
            <w:r>
              <w:rPr>
                <w:rFonts w:hint="eastAsia" w:ascii="宋体" w:eastAsia="宋体" w:cs="宋体"/>
                <w:color w:val="auto"/>
                <w:sz w:val="22"/>
                <w:szCs w:val="22"/>
              </w:rPr>
              <w:t>000种、菌株≥8400株，包含多种革兰阳性菌、革兰阴性菌、酵母菌、丝状真菌、分支杆菌等临床重要细菌。</w:t>
            </w:r>
          </w:p>
          <w:p w14:paraId="456FD284">
            <w:pPr>
              <w:spacing w:line="360" w:lineRule="auto"/>
              <w:rPr>
                <w:rFonts w:hint="eastAsia" w:ascii="宋体" w:eastAsia="宋体" w:cs="宋体"/>
                <w:color w:val="auto"/>
                <w:sz w:val="22"/>
                <w:szCs w:val="22"/>
              </w:rPr>
            </w:pPr>
            <w:r>
              <w:rPr>
                <w:rFonts w:hint="eastAsia" w:ascii="宋体" w:eastAsia="宋体" w:cs="宋体"/>
                <w:color w:val="auto"/>
                <w:sz w:val="22"/>
                <w:szCs w:val="22"/>
              </w:rPr>
              <w:t>10、具有全自动进样系统；</w:t>
            </w:r>
          </w:p>
          <w:p w14:paraId="71A9E4E0">
            <w:pPr>
              <w:spacing w:line="360" w:lineRule="auto"/>
              <w:rPr>
                <w:rFonts w:hint="eastAsia" w:ascii="宋体" w:eastAsia="宋体" w:cs="宋体"/>
                <w:color w:val="auto"/>
                <w:sz w:val="22"/>
                <w:szCs w:val="22"/>
              </w:rPr>
            </w:pPr>
            <w:r>
              <w:rPr>
                <w:rFonts w:hint="eastAsia" w:ascii="宋体" w:eastAsia="宋体" w:cs="宋体"/>
                <w:color w:val="auto"/>
                <w:sz w:val="22"/>
                <w:szCs w:val="22"/>
              </w:rPr>
              <w:t>11、自动化数据采集，图谱实时刷新，可根据样品信号强度和分辨率自动调整激光能量、采集位置和采集次数来自动获得高质量蛋白质量指纹图谱。</w:t>
            </w:r>
          </w:p>
          <w:p w14:paraId="1374C9A9">
            <w:pPr>
              <w:spacing w:line="360" w:lineRule="auto"/>
              <w:rPr>
                <w:rFonts w:hint="eastAsia" w:ascii="宋体" w:eastAsia="宋体" w:cs="宋体"/>
                <w:color w:val="auto"/>
                <w:sz w:val="22"/>
                <w:szCs w:val="22"/>
              </w:rPr>
            </w:pPr>
            <w:r>
              <w:rPr>
                <w:rFonts w:hint="eastAsia" w:ascii="宋体" w:eastAsia="宋体" w:cs="宋体"/>
                <w:color w:val="auto"/>
                <w:sz w:val="22"/>
                <w:szCs w:val="22"/>
              </w:rPr>
              <w:t>12、数据库具备提供详细菌种列表且有溯源。信息安全性高，要求本地数据库，数据库菌种有详细列表认证，可溯源。</w:t>
            </w:r>
          </w:p>
          <w:p w14:paraId="227FF0F3">
            <w:pPr>
              <w:spacing w:line="360" w:lineRule="auto"/>
              <w:rPr>
                <w:rFonts w:hint="eastAsia" w:ascii="宋体" w:eastAsia="宋体" w:cs="宋体"/>
                <w:color w:val="auto"/>
                <w:sz w:val="22"/>
                <w:szCs w:val="22"/>
              </w:rPr>
            </w:pPr>
            <w:r>
              <w:rPr>
                <w:rFonts w:hint="eastAsia" w:ascii="宋体" w:eastAsia="宋体" w:cs="宋体"/>
                <w:color w:val="auto"/>
                <w:sz w:val="22"/>
                <w:szCs w:val="22"/>
              </w:rPr>
              <w:t>▲13、微生物数据库至少包涵细菌、酵母和丝状真菌数据。可以提供包括霍乱弧菌、布鲁氏菌、耳念珠菌和O157等高危致病菌。</w:t>
            </w:r>
          </w:p>
          <w:p w14:paraId="370FE9AB">
            <w:pPr>
              <w:spacing w:line="360" w:lineRule="auto"/>
              <w:rPr>
                <w:rFonts w:hint="eastAsia" w:ascii="宋体" w:eastAsia="宋体" w:cs="宋体"/>
                <w:strike/>
                <w:dstrike w:val="0"/>
                <w:color w:val="auto"/>
                <w:sz w:val="22"/>
                <w:szCs w:val="22"/>
              </w:rPr>
            </w:pPr>
            <w:r>
              <w:rPr>
                <w:rFonts w:hint="eastAsia" w:ascii="宋体" w:eastAsia="宋体" w:cs="宋体"/>
                <w:color w:val="auto"/>
                <w:sz w:val="22"/>
                <w:szCs w:val="22"/>
              </w:rPr>
              <w:t>14、标配在线技术支持软件系统，可对仪器性能状态和故障进行评估，可提供远程技术服务及在线软件升级。</w:t>
            </w:r>
          </w:p>
          <w:p w14:paraId="3F5146D9">
            <w:pPr>
              <w:spacing w:line="360" w:lineRule="auto"/>
              <w:rPr>
                <w:rFonts w:hint="eastAsia" w:ascii="宋体" w:eastAsia="宋体" w:cs="宋体"/>
                <w:color w:val="auto"/>
                <w:sz w:val="22"/>
                <w:szCs w:val="22"/>
              </w:rPr>
            </w:pPr>
            <w:r>
              <w:rPr>
                <w:rFonts w:hint="eastAsia" w:ascii="宋体" w:eastAsia="宋体" w:cs="宋体"/>
                <w:color w:val="auto"/>
                <w:sz w:val="22"/>
                <w:szCs w:val="22"/>
              </w:rPr>
              <w:t>1</w:t>
            </w:r>
            <w:r>
              <w:rPr>
                <w:rFonts w:hint="eastAsia" w:ascii="宋体" w:eastAsia="宋体" w:cs="宋体"/>
                <w:color w:val="auto"/>
                <w:sz w:val="22"/>
                <w:szCs w:val="22"/>
                <w:lang w:val="en-US" w:eastAsia="zh-CN"/>
              </w:rPr>
              <w:t>5</w:t>
            </w:r>
            <w:r>
              <w:rPr>
                <w:rFonts w:hint="eastAsia" w:ascii="宋体" w:eastAsia="宋体" w:cs="宋体"/>
                <w:color w:val="auto"/>
                <w:sz w:val="22"/>
                <w:szCs w:val="22"/>
              </w:rPr>
              <w:t>、质量控制：采用ATCC标准质控菌株作校准，每次分析须通过独立质控，符合行标关于质控的规范。</w:t>
            </w:r>
          </w:p>
          <w:p w14:paraId="30378EB0">
            <w:pPr>
              <w:spacing w:line="360" w:lineRule="auto"/>
              <w:rPr>
                <w:rFonts w:hint="eastAsia" w:ascii="宋体" w:eastAsia="宋体" w:cs="宋体"/>
                <w:color w:val="auto"/>
                <w:sz w:val="22"/>
                <w:szCs w:val="22"/>
              </w:rPr>
            </w:pPr>
            <w:r>
              <w:rPr>
                <w:rFonts w:hint="eastAsia" w:ascii="宋体" w:eastAsia="宋体" w:cs="宋体"/>
                <w:color w:val="auto"/>
                <w:sz w:val="22"/>
                <w:szCs w:val="22"/>
              </w:rPr>
              <w:t>1</w:t>
            </w:r>
            <w:r>
              <w:rPr>
                <w:rFonts w:hint="eastAsia" w:ascii="宋体" w:eastAsia="宋体" w:cs="宋体"/>
                <w:color w:val="auto"/>
                <w:sz w:val="22"/>
                <w:szCs w:val="22"/>
                <w:lang w:val="en-US" w:eastAsia="zh-CN"/>
              </w:rPr>
              <w:t>6</w:t>
            </w:r>
            <w:r>
              <w:rPr>
                <w:rFonts w:hint="eastAsia" w:ascii="宋体" w:eastAsia="宋体" w:cs="宋体"/>
                <w:color w:val="auto"/>
                <w:sz w:val="22"/>
                <w:szCs w:val="22"/>
              </w:rPr>
              <w:t>、离子源：在宽质量范围内同时获得最高的分辨率，离子源无需清洗。离子束断器控制不必要的低分子量离子附着于检测器, 延长检测器寿命并提高灵敏度。</w:t>
            </w:r>
          </w:p>
          <w:p w14:paraId="18A3D7FA">
            <w:pPr>
              <w:spacing w:line="360" w:lineRule="auto"/>
              <w:rPr>
                <w:rFonts w:hint="eastAsia" w:ascii="宋体" w:eastAsia="宋体" w:cs="宋体"/>
                <w:color w:val="auto"/>
                <w:sz w:val="22"/>
                <w:szCs w:val="22"/>
              </w:rPr>
            </w:pPr>
            <w:r>
              <w:rPr>
                <w:rFonts w:hint="eastAsia" w:ascii="宋体" w:eastAsia="宋体" w:cs="宋体"/>
                <w:color w:val="auto"/>
                <w:sz w:val="22"/>
                <w:szCs w:val="22"/>
                <w:lang w:val="en-US" w:eastAsia="zh-CN"/>
              </w:rPr>
              <w:t>17</w:t>
            </w:r>
            <w:r>
              <w:rPr>
                <w:rFonts w:hint="eastAsia" w:ascii="宋体" w:eastAsia="宋体" w:cs="宋体"/>
                <w:color w:val="auto"/>
                <w:sz w:val="22"/>
                <w:szCs w:val="22"/>
              </w:rPr>
              <w:t>、仪器检测通量：单次检测≥96个样品，可实现批量检测。</w:t>
            </w:r>
          </w:p>
          <w:p w14:paraId="060CA2DA">
            <w:pPr>
              <w:spacing w:line="360" w:lineRule="auto"/>
              <w:rPr>
                <w:rFonts w:hint="eastAsia" w:ascii="宋体" w:eastAsia="宋体" w:cs="宋体"/>
                <w:color w:val="auto"/>
                <w:sz w:val="22"/>
                <w:szCs w:val="22"/>
              </w:rPr>
            </w:pPr>
            <w:r>
              <w:rPr>
                <w:rFonts w:hint="eastAsia" w:ascii="宋体" w:eastAsia="宋体" w:cs="宋体"/>
                <w:color w:val="auto"/>
                <w:sz w:val="22"/>
                <w:szCs w:val="22"/>
              </w:rPr>
              <w:t>▲</w:t>
            </w:r>
            <w:r>
              <w:rPr>
                <w:rFonts w:hint="eastAsia" w:ascii="宋体" w:eastAsia="宋体" w:cs="宋体"/>
                <w:color w:val="auto"/>
                <w:sz w:val="22"/>
                <w:szCs w:val="22"/>
                <w:lang w:val="en-US" w:eastAsia="zh-CN"/>
              </w:rPr>
              <w:t>18</w:t>
            </w:r>
            <w:r>
              <w:rPr>
                <w:rFonts w:hint="eastAsia" w:ascii="宋体" w:eastAsia="宋体" w:cs="宋体"/>
                <w:color w:val="auto"/>
                <w:sz w:val="22"/>
                <w:szCs w:val="22"/>
              </w:rPr>
              <w:t>、仪器通过与数据统计及分析系统连接，可实现与微生物实验室自动化仪器整合，包括微生物药敏分析系统、血培养仪等微生物仪器，并与LIS/HIS 无缝连接，实现微生物实验室检验样本全流程可追溯式管理功能。</w:t>
            </w:r>
          </w:p>
          <w:p w14:paraId="7A92F197">
            <w:pPr>
              <w:spacing w:line="360" w:lineRule="auto"/>
              <w:rPr>
                <w:rFonts w:hint="eastAsia" w:ascii="宋体" w:eastAsia="宋体" w:cs="宋体"/>
                <w:color w:val="auto"/>
                <w:sz w:val="22"/>
                <w:szCs w:val="22"/>
              </w:rPr>
            </w:pPr>
            <w:r>
              <w:rPr>
                <w:rFonts w:hint="eastAsia" w:ascii="宋体" w:eastAsia="宋体" w:cs="宋体"/>
                <w:color w:val="auto"/>
                <w:sz w:val="22"/>
                <w:szCs w:val="22"/>
                <w:lang w:val="en-US" w:eastAsia="zh-CN"/>
              </w:rPr>
              <w:t>19</w:t>
            </w:r>
            <w:r>
              <w:rPr>
                <w:rFonts w:hint="eastAsia" w:ascii="宋体" w:eastAsia="宋体" w:cs="宋体"/>
                <w:color w:val="auto"/>
                <w:sz w:val="22"/>
                <w:szCs w:val="22"/>
              </w:rPr>
              <w:t>、可实现自动上报鉴定结果至全国细菌耐药监测网。</w:t>
            </w:r>
          </w:p>
          <w:p w14:paraId="10A219FA">
            <w:pPr>
              <w:spacing w:line="360" w:lineRule="auto"/>
              <w:rPr>
                <w:rFonts w:hint="eastAsia" w:ascii="宋体" w:eastAsia="宋体" w:cs="宋体"/>
                <w:color w:val="auto"/>
                <w:sz w:val="22"/>
                <w:szCs w:val="22"/>
              </w:rPr>
            </w:pPr>
            <w:r>
              <w:rPr>
                <w:rFonts w:hint="eastAsia" w:ascii="宋体" w:eastAsia="宋体" w:cs="宋体"/>
                <w:color w:val="auto"/>
                <w:sz w:val="22"/>
                <w:szCs w:val="22"/>
              </w:rPr>
              <w:t>2</w:t>
            </w:r>
            <w:r>
              <w:rPr>
                <w:rFonts w:hint="eastAsia" w:ascii="宋体" w:eastAsia="宋体" w:cs="宋体"/>
                <w:color w:val="auto"/>
                <w:sz w:val="22"/>
                <w:szCs w:val="22"/>
                <w:lang w:val="en-US" w:eastAsia="zh-CN"/>
              </w:rPr>
              <w:t>0</w:t>
            </w:r>
            <w:r>
              <w:rPr>
                <w:rFonts w:hint="eastAsia" w:ascii="宋体" w:eastAsia="宋体" w:cs="宋体"/>
                <w:color w:val="auto"/>
                <w:sz w:val="22"/>
                <w:szCs w:val="22"/>
              </w:rPr>
              <w:t>、连接全自动药敏测试，在同一操作界面中可同时完成靶板、药敏卡片的关联。</w:t>
            </w:r>
          </w:p>
        </w:tc>
        <w:tc>
          <w:tcPr>
            <w:tcW w:w="1091" w:type="dxa"/>
            <w:tcBorders>
              <w:top w:val="single" w:color="auto" w:sz="4" w:space="0"/>
              <w:left w:val="single" w:color="auto" w:sz="4" w:space="0"/>
              <w:bottom w:val="single" w:color="auto" w:sz="4" w:space="0"/>
              <w:right w:val="single" w:color="auto" w:sz="4" w:space="0"/>
              <w:tl2br w:val="nil"/>
              <w:tr2bl w:val="nil"/>
            </w:tcBorders>
            <w:vAlign w:val="center"/>
          </w:tcPr>
          <w:p w14:paraId="0953F387">
            <w:pPr>
              <w:widowControl/>
              <w:spacing w:line="360" w:lineRule="auto"/>
              <w:jc w:val="center"/>
              <w:rPr>
                <w:rFonts w:hint="eastAsia" w:ascii="宋体" w:eastAsia="宋体" w:cs="宋体"/>
                <w:color w:val="auto"/>
                <w:sz w:val="22"/>
                <w:szCs w:val="22"/>
              </w:rPr>
            </w:pPr>
            <w:r>
              <w:rPr>
                <w:rFonts w:hint="eastAsia" w:ascii="宋体" w:eastAsia="宋体" w:cs="宋体"/>
                <w:bCs/>
                <w:color w:val="auto"/>
                <w:sz w:val="22"/>
                <w:szCs w:val="22"/>
              </w:rPr>
              <w:t>210</w:t>
            </w:r>
          </w:p>
        </w:tc>
        <w:tc>
          <w:tcPr>
            <w:tcW w:w="1276" w:type="dxa"/>
            <w:tcBorders>
              <w:top w:val="single" w:color="auto" w:sz="4" w:space="0"/>
              <w:left w:val="single" w:color="auto" w:sz="4" w:space="0"/>
              <w:bottom w:val="single" w:color="auto" w:sz="4" w:space="0"/>
              <w:right w:val="single" w:color="auto" w:sz="4" w:space="0"/>
              <w:tl2br w:val="nil"/>
              <w:tr2bl w:val="nil"/>
            </w:tcBorders>
          </w:tcPr>
          <w:p w14:paraId="564BA6A5">
            <w:pPr>
              <w:spacing w:line="360" w:lineRule="auto"/>
              <w:rPr>
                <w:rFonts w:hint="eastAsia" w:ascii="宋体" w:eastAsia="宋体" w:cs="宋体"/>
                <w:color w:val="auto"/>
                <w:sz w:val="22"/>
                <w:szCs w:val="22"/>
              </w:rPr>
            </w:pPr>
            <w:r>
              <w:rPr>
                <w:rFonts w:hint="eastAsia" w:ascii="宋体" w:eastAsia="宋体" w:cs="宋体"/>
                <w:color w:val="auto"/>
                <w:kern w:val="0"/>
                <w:sz w:val="22"/>
                <w:szCs w:val="22"/>
              </w:rPr>
              <w:t>工业 *</w:t>
            </w:r>
          </w:p>
        </w:tc>
      </w:tr>
      <w:tr w14:paraId="44FEB3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l2br w:val="nil"/>
              <w:tr2bl w:val="nil"/>
            </w:tcBorders>
            <w:vAlign w:val="center"/>
          </w:tcPr>
          <w:p w14:paraId="2D719D78">
            <w:pPr>
              <w:rPr>
                <w:color w:val="auto"/>
              </w:rPr>
            </w:pPr>
          </w:p>
        </w:tc>
        <w:tc>
          <w:tcPr>
            <w:tcW w:w="545" w:type="dxa"/>
            <w:tcBorders>
              <w:top w:val="single" w:color="auto" w:sz="4" w:space="0"/>
              <w:left w:val="single" w:color="auto" w:sz="4" w:space="0"/>
              <w:bottom w:val="single" w:color="auto" w:sz="4" w:space="0"/>
              <w:right w:val="single" w:color="auto" w:sz="4" w:space="0"/>
              <w:tl2br w:val="nil"/>
              <w:tr2bl w:val="nil"/>
            </w:tcBorders>
            <w:vAlign w:val="center"/>
          </w:tcPr>
          <w:p w14:paraId="125B563A">
            <w:pPr>
              <w:spacing w:line="360" w:lineRule="auto"/>
              <w:jc w:val="center"/>
              <w:rPr>
                <w:rFonts w:hint="eastAsia" w:ascii="宋体" w:eastAsia="宋体" w:cs="宋体"/>
                <w:color w:val="auto"/>
                <w:sz w:val="22"/>
                <w:szCs w:val="22"/>
              </w:rPr>
            </w:pPr>
            <w:r>
              <w:rPr>
                <w:rFonts w:hint="eastAsia" w:ascii="宋体" w:eastAsia="宋体" w:cs="宋体"/>
                <w:bCs/>
                <w:color w:val="auto"/>
                <w:sz w:val="22"/>
                <w:szCs w:val="22"/>
              </w:rPr>
              <w:t>2</w:t>
            </w:r>
          </w:p>
        </w:tc>
        <w:tc>
          <w:tcPr>
            <w:tcW w:w="1296" w:type="dxa"/>
            <w:tcBorders>
              <w:top w:val="single" w:color="auto" w:sz="4" w:space="0"/>
              <w:left w:val="single" w:color="auto" w:sz="4" w:space="0"/>
              <w:bottom w:val="single" w:color="auto" w:sz="4" w:space="0"/>
              <w:right w:val="single" w:color="auto" w:sz="4" w:space="0"/>
              <w:tl2br w:val="nil"/>
              <w:tr2bl w:val="nil"/>
            </w:tcBorders>
            <w:vAlign w:val="center"/>
          </w:tcPr>
          <w:p w14:paraId="487FD17B">
            <w:pPr>
              <w:widowControl/>
              <w:spacing w:line="360" w:lineRule="auto"/>
              <w:jc w:val="center"/>
              <w:rPr>
                <w:rFonts w:hint="eastAsia" w:ascii="宋体" w:eastAsia="宋体" w:cs="宋体"/>
                <w:color w:val="auto"/>
                <w:sz w:val="22"/>
                <w:szCs w:val="22"/>
              </w:rPr>
            </w:pPr>
            <w:r>
              <w:rPr>
                <w:rFonts w:hint="eastAsia" w:ascii="宋体" w:eastAsia="宋体" w:cs="宋体"/>
                <w:color w:val="auto"/>
                <w:kern w:val="0"/>
                <w:sz w:val="22"/>
                <w:szCs w:val="22"/>
              </w:rPr>
              <w:t>精子质量分析系统</w:t>
            </w:r>
          </w:p>
        </w:tc>
        <w:tc>
          <w:tcPr>
            <w:tcW w:w="718" w:type="dxa"/>
            <w:tcBorders>
              <w:top w:val="single" w:color="auto" w:sz="4" w:space="0"/>
              <w:left w:val="single" w:color="auto" w:sz="4" w:space="0"/>
              <w:bottom w:val="single" w:color="auto" w:sz="4" w:space="0"/>
              <w:right w:val="single" w:color="auto" w:sz="4" w:space="0"/>
              <w:tl2br w:val="nil"/>
              <w:tr2bl w:val="nil"/>
            </w:tcBorders>
            <w:vAlign w:val="center"/>
          </w:tcPr>
          <w:p w14:paraId="54A52FFF">
            <w:pPr>
              <w:widowControl/>
              <w:spacing w:line="360" w:lineRule="auto"/>
              <w:jc w:val="center"/>
              <w:rPr>
                <w:rFonts w:hint="eastAsia" w:ascii="宋体" w:eastAsia="宋体" w:cs="宋体"/>
                <w:color w:val="auto"/>
                <w:sz w:val="22"/>
                <w:szCs w:val="22"/>
              </w:rPr>
            </w:pPr>
            <w:r>
              <w:rPr>
                <w:rFonts w:hint="eastAsia" w:ascii="宋体" w:eastAsia="宋体" w:cs="宋体"/>
                <w:color w:val="auto"/>
                <w:kern w:val="0"/>
                <w:sz w:val="22"/>
                <w:szCs w:val="22"/>
              </w:rPr>
              <w:t>1套</w:t>
            </w:r>
          </w:p>
        </w:tc>
        <w:tc>
          <w:tcPr>
            <w:tcW w:w="4650" w:type="dxa"/>
            <w:tcBorders>
              <w:top w:val="single" w:color="auto" w:sz="4" w:space="0"/>
              <w:left w:val="single" w:color="auto" w:sz="4" w:space="0"/>
              <w:bottom w:val="single" w:color="auto" w:sz="4" w:space="0"/>
              <w:right w:val="single" w:color="auto" w:sz="4" w:space="0"/>
              <w:tl2br w:val="nil"/>
              <w:tr2bl w:val="nil"/>
            </w:tcBorders>
            <w:vAlign w:val="center"/>
          </w:tcPr>
          <w:p w14:paraId="04D5954D">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rPr>
              <w:t>1.功能要求：</w:t>
            </w:r>
          </w:p>
          <w:p w14:paraId="37C07727">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rPr>
              <w:t>1.1、用于精子质量分析，要求具备精子浓度、活动力分析功能，形态分析功能，DNA碎片分析功能，质控功能。</w:t>
            </w:r>
          </w:p>
          <w:p w14:paraId="60A69953">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rPr>
              <w:t>1.2、使用范围包括精子浓度、活力检测、精子形态分析等。</w:t>
            </w:r>
          </w:p>
          <w:p w14:paraId="63CAE8BB">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rPr>
              <w:t>1.3、从放置样本开始，全程全自动分析,无需人工操作，自动扫描、自动调焦。</w:t>
            </w:r>
          </w:p>
          <w:p w14:paraId="3423BAAD">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rPr>
              <w:t>1.4、可使用分体式一次性精子承载片。</w:t>
            </w:r>
          </w:p>
          <w:p w14:paraId="187DE026">
            <w:pPr>
              <w:autoSpaceDE w:val="0"/>
              <w:spacing w:line="360" w:lineRule="auto"/>
              <w:rPr>
                <w:rFonts w:hint="eastAsia" w:ascii="宋体" w:eastAsia="宋体" w:cs="宋体"/>
                <w:color w:val="auto"/>
                <w:sz w:val="22"/>
                <w:szCs w:val="22"/>
                <w:lang w:eastAsia="zh-CN"/>
              </w:rPr>
            </w:pPr>
            <w:r>
              <w:rPr>
                <w:rFonts w:hint="eastAsia" w:ascii="宋体" w:eastAsia="宋体" w:cs="宋体"/>
                <w:color w:val="auto"/>
                <w:sz w:val="22"/>
                <w:szCs w:val="22"/>
              </w:rPr>
              <w:t>▲1.5、采集系统、分析软件独立运行，审核分析结果时，可同时进行下一个标本的检测</w:t>
            </w:r>
            <w:r>
              <w:rPr>
                <w:rFonts w:hint="eastAsia" w:ascii="宋体" w:eastAsia="宋体" w:cs="宋体"/>
                <w:color w:val="auto"/>
                <w:sz w:val="22"/>
                <w:szCs w:val="22"/>
                <w:lang w:eastAsia="zh-CN"/>
              </w:rPr>
              <w:t>。</w:t>
            </w:r>
          </w:p>
          <w:p w14:paraId="78AE3F61">
            <w:pPr>
              <w:autoSpaceDE w:val="0"/>
              <w:spacing w:line="360" w:lineRule="auto"/>
              <w:rPr>
                <w:rFonts w:hint="eastAsia" w:ascii="宋体" w:eastAsia="宋体" w:cs="宋体"/>
                <w:strike/>
                <w:dstrike w:val="0"/>
                <w:color w:val="auto"/>
                <w:sz w:val="22"/>
                <w:szCs w:val="22"/>
              </w:rPr>
            </w:pPr>
            <w:r>
              <w:rPr>
                <w:rFonts w:hint="eastAsia" w:ascii="宋体" w:eastAsia="宋体" w:cs="宋体"/>
                <w:color w:val="auto"/>
                <w:sz w:val="22"/>
                <w:szCs w:val="22"/>
              </w:rPr>
              <w:t>1.6、测量结果导出功能：可自动导出每条精子浓度与活力检测、形态学分析和DNA碎片分析的测量结果</w:t>
            </w:r>
            <w:r>
              <w:rPr>
                <w:rFonts w:hint="eastAsia" w:ascii="宋体" w:eastAsia="宋体" w:cs="宋体"/>
                <w:color w:val="auto"/>
                <w:sz w:val="22"/>
                <w:szCs w:val="22"/>
                <w:lang w:eastAsia="zh-CN"/>
              </w:rPr>
              <w:t>。</w:t>
            </w:r>
          </w:p>
          <w:p w14:paraId="7BFA7C30">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rPr>
              <w:t>1.</w:t>
            </w:r>
            <w:r>
              <w:rPr>
                <w:rFonts w:hint="eastAsia" w:ascii="宋体" w:eastAsia="宋体" w:cs="宋体"/>
                <w:color w:val="auto"/>
                <w:sz w:val="22"/>
                <w:szCs w:val="22"/>
                <w:lang w:val="en-US" w:eastAsia="zh-CN"/>
              </w:rPr>
              <w:t>7</w:t>
            </w:r>
            <w:r>
              <w:rPr>
                <w:rFonts w:hint="eastAsia" w:ascii="宋体" w:eastAsia="宋体" w:cs="宋体"/>
                <w:color w:val="auto"/>
                <w:sz w:val="22"/>
                <w:szCs w:val="22"/>
              </w:rPr>
              <w:t>、支持扫码，病人信息自动录入，支持HIS/LIS接入。</w:t>
            </w:r>
          </w:p>
          <w:p w14:paraId="0435E65E">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rPr>
              <w:t>2.软件功能要求:</w:t>
            </w:r>
          </w:p>
          <w:p w14:paraId="1FE038B8">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rPr>
              <w:t>（1）精子浓度和活力分析软件</w:t>
            </w:r>
          </w:p>
          <w:p w14:paraId="1FC1F353">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rPr>
              <w:t>2.1.1、具有尾部识别功能，可识别过滤精液中的杂质、凝集区域及大片气泡等，精子抓捕率大于95%；</w:t>
            </w:r>
          </w:p>
          <w:p w14:paraId="0461059E">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rPr>
              <w:t xml:space="preserve">2.1.2、支持在至少10x物镜视野分析； </w:t>
            </w:r>
          </w:p>
          <w:p w14:paraId="6374DF97">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rPr>
              <w:t>2.1.3、高速动态捕捉和分析，帧率值实时显示，可分析优化后的精子浓度和活力；</w:t>
            </w:r>
          </w:p>
          <w:p w14:paraId="69CC1945">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rPr>
              <w:t>2.1.4、精子活力分析分为前向运动精子（PR）、非前向运动精子（NP）、不动精子（IM），分别统计PR、NP、IM的百分率。</w:t>
            </w:r>
          </w:p>
          <w:p w14:paraId="37886BA0">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rPr>
              <w:t>2.1.5、可专门统计“快速前向运动精子（FPR），可以自定义设置参数阈值。</w:t>
            </w:r>
          </w:p>
          <w:p w14:paraId="3B0D60F3">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rPr>
              <w:t>2.1.6、可选择WHO6版标准，按a、b、c、d级统计并出检测报告。</w:t>
            </w:r>
          </w:p>
          <w:p w14:paraId="55489637">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rPr>
              <w:t>2.1.7、能自动统计精子浓度与精子总数，各级活力精子（PR、NP、IM）的浓度与精子总数，精子运动参数的单精子值与平均值等多项检测与统计项目。</w:t>
            </w:r>
          </w:p>
          <w:p w14:paraId="73D2C556">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rPr>
              <w:t>2.1.8、可显示任意单条运动精子的直线、曲线和平均运动轨迹分析。</w:t>
            </w:r>
          </w:p>
          <w:p w14:paraId="55C62AF7">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rPr>
              <w:t>2.1.9、具备精子活力质控措施，可以实时记录和回放每个捕获视野的精子运动轨迹视频。</w:t>
            </w:r>
          </w:p>
          <w:p w14:paraId="6A3446B2">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rPr>
              <w:t>2.1.1</w:t>
            </w:r>
            <w:r>
              <w:rPr>
                <w:rFonts w:hint="eastAsia" w:ascii="宋体" w:eastAsia="宋体" w:cs="宋体"/>
                <w:color w:val="auto"/>
                <w:sz w:val="22"/>
                <w:szCs w:val="22"/>
                <w:lang w:val="en-US" w:eastAsia="zh-CN"/>
              </w:rPr>
              <w:t>0</w:t>
            </w:r>
            <w:r>
              <w:rPr>
                <w:rFonts w:hint="eastAsia" w:ascii="宋体" w:eastAsia="宋体" w:cs="宋体"/>
                <w:color w:val="auto"/>
                <w:sz w:val="22"/>
                <w:szCs w:val="22"/>
              </w:rPr>
              <w:t>、识别和分析圆细胞、白细胞等非精子细胞浓度功能，并自动计算浓度。</w:t>
            </w:r>
          </w:p>
          <w:p w14:paraId="50D1A52D">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rPr>
              <w:t>2.1.1</w:t>
            </w:r>
            <w:r>
              <w:rPr>
                <w:rFonts w:hint="eastAsia" w:ascii="宋体" w:eastAsia="宋体" w:cs="宋体"/>
                <w:color w:val="auto"/>
                <w:sz w:val="22"/>
                <w:szCs w:val="22"/>
                <w:lang w:val="en-US" w:eastAsia="zh-CN"/>
              </w:rPr>
              <w:t>1</w:t>
            </w:r>
            <w:r>
              <w:rPr>
                <w:rFonts w:hint="eastAsia" w:ascii="宋体" w:eastAsia="宋体" w:cs="宋体"/>
                <w:color w:val="auto"/>
                <w:sz w:val="22"/>
                <w:szCs w:val="22"/>
              </w:rPr>
              <w:t>、软件支持精子活力浓度视频录制，并进行保存。</w:t>
            </w:r>
          </w:p>
          <w:p w14:paraId="1854AB92">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rPr>
              <w:t>（2）形态学分析软件：</w:t>
            </w:r>
          </w:p>
          <w:p w14:paraId="1D31D54A">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rPr>
              <w:t>2.2.1、按照WHO5版标准操作程序规定的“严格标准”进行评估和分类，正常形态百分率采用4%的参考低值。</w:t>
            </w:r>
          </w:p>
          <w:p w14:paraId="6442894F">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rPr>
              <w:t>2.2.2、支持巴氏、Shorr、Diff-quik等染色，每种染色设置不同的参数阈值。</w:t>
            </w:r>
          </w:p>
          <w:p w14:paraId="036BE0E0">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rPr>
              <w:t>2.2.3精子形态学分析抓捕准确率≥97.0%</w:t>
            </w:r>
          </w:p>
          <w:p w14:paraId="0617829F">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rPr>
              <w:t>▲2.2.4、精子形态分析符合率≥99.0%，精子头部形态分析符合率≥97.0%。</w:t>
            </w:r>
          </w:p>
          <w:p w14:paraId="70BD2C01">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rPr>
              <w:t>2.2.5、准确分割精子的顶体，头部和中段，自动识别并分析头部缺陷、顶体缺陷、颈部和中段缺陷、尾部缺陷等形状分类。</w:t>
            </w:r>
          </w:p>
          <w:p w14:paraId="1D8F8FDC">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rPr>
              <w:t>2.2.6、自动统计TZI和SDI，对体内生育力以及体外受精评估提供临床参考。</w:t>
            </w:r>
          </w:p>
          <w:p w14:paraId="4E95A20D">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rPr>
              <w:t>2.2.7、能独立显示任意单个染色精子的头部形态分析图和测量数据。</w:t>
            </w:r>
          </w:p>
          <w:p w14:paraId="37091A4C">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rPr>
              <w:t>2.2.8、每张精子形态图谱上都标有10μm的比例尺。</w:t>
            </w:r>
          </w:p>
          <w:p w14:paraId="2C0DA8D2">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rPr>
              <w:t>2.2.9、精子形态分割后的各部分支持颜色和边缘填充。</w:t>
            </w:r>
          </w:p>
          <w:p w14:paraId="223F2B64">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rPr>
              <w:t>2.2.10、能进行精子形态逐个分析的图像回放，并可以对精子头部、顶体和颈部的分析结果进行核对。</w:t>
            </w:r>
          </w:p>
          <w:p w14:paraId="24906E87">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rPr>
              <w:t>2.2.11、快速审核功能，把仪器判断为正常的精子，集中到一个视野，提高审核速度。</w:t>
            </w:r>
          </w:p>
          <w:p w14:paraId="763250CF">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rPr>
              <w:t>2.2.12、软件支持对图片抓拍，进行保存。</w:t>
            </w:r>
          </w:p>
          <w:p w14:paraId="737DEC23">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rPr>
              <w:t>2.2.13、精子形态学分析的重复性，异常形态精子百分率和头部异常形态精子百分率的CV值＜3%。</w:t>
            </w:r>
          </w:p>
          <w:p w14:paraId="3473B94A">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rPr>
              <w:t>3.质量控制软件</w:t>
            </w:r>
          </w:p>
          <w:p w14:paraId="317B237C">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rPr>
              <w:t>2.3.1、95%可信区间自动判别，均值出报告。</w:t>
            </w:r>
          </w:p>
          <w:p w14:paraId="00D867F2">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rPr>
              <w:t>2.3.2、月监测表、Xbar图、Sbar图、Youden图和Bland-Altman图自动生成功能和自动保存质控结果。</w:t>
            </w:r>
          </w:p>
          <w:p w14:paraId="04796108">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rPr>
              <w:t>2.3.3、两次检测精子数不足400条，自动提示抽样误差大于5%。</w:t>
            </w:r>
          </w:p>
          <w:p w14:paraId="549AA0E5">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rPr>
              <w:t>2.3.4、支持视频导入，用于活力质控。</w:t>
            </w:r>
          </w:p>
          <w:p w14:paraId="3939EAE8">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rPr>
              <w:t>3、硬件配置：</w:t>
            </w:r>
          </w:p>
          <w:p w14:paraId="49990492">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rPr>
              <w:t>3.1、显微镜</w:t>
            </w:r>
          </w:p>
          <w:p w14:paraId="0B5F0643">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rPr>
              <w:t>LED光源，配10x、20x平场消色差相差物镜、100x平场消色差油镜。</w:t>
            </w:r>
          </w:p>
          <w:p w14:paraId="78738F33">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rPr>
              <w:t>3.2、彩色专业相机</w:t>
            </w:r>
          </w:p>
          <w:p w14:paraId="654C3A3F">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rPr>
              <w:t>1.1最大分辨率≥1920*1080，USB接口；</w:t>
            </w:r>
          </w:p>
          <w:p w14:paraId="3D5094D6">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rPr>
              <w:t>2.选配大靶面彩色相机，分辨率≥5440x3648</w:t>
            </w:r>
            <w:r>
              <w:rPr>
                <w:rFonts w:hint="eastAsia" w:ascii="宋体" w:eastAsia="宋体" w:cs="宋体"/>
                <w:color w:val="auto"/>
                <w:sz w:val="22"/>
                <w:szCs w:val="22"/>
                <w:lang w:eastAsia="zh-CN"/>
              </w:rPr>
              <w:t>，</w:t>
            </w:r>
            <w:r>
              <w:rPr>
                <w:rFonts w:hint="eastAsia" w:ascii="宋体" w:eastAsia="宋体" w:cs="宋体"/>
                <w:color w:val="auto"/>
                <w:sz w:val="22"/>
                <w:szCs w:val="22"/>
              </w:rPr>
              <w:t>USB接口；</w:t>
            </w:r>
          </w:p>
          <w:p w14:paraId="66F56EFC">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rPr>
              <w:t>3</w:t>
            </w:r>
            <w:r>
              <w:rPr>
                <w:rFonts w:hint="eastAsia" w:ascii="宋体" w:eastAsia="宋体" w:cs="宋体"/>
                <w:color w:val="auto"/>
                <w:sz w:val="22"/>
                <w:szCs w:val="22"/>
                <w:lang w:val="en-US" w:eastAsia="zh-CN"/>
              </w:rPr>
              <w:t xml:space="preserve">. </w:t>
            </w:r>
            <w:r>
              <w:rPr>
                <w:rFonts w:hint="eastAsia" w:ascii="宋体" w:eastAsia="宋体" w:cs="宋体"/>
                <w:color w:val="auto"/>
                <w:sz w:val="22"/>
                <w:szCs w:val="22"/>
              </w:rPr>
              <w:t>4片装载物台。可同时放置4片载玻片。</w:t>
            </w:r>
          </w:p>
          <w:p w14:paraId="68B3497D">
            <w:pPr>
              <w:autoSpaceDE w:val="0"/>
              <w:spacing w:line="360" w:lineRule="auto"/>
              <w:rPr>
                <w:rFonts w:hint="eastAsia" w:ascii="宋体" w:eastAsia="宋体" w:cs="宋体"/>
                <w:color w:val="auto"/>
                <w:sz w:val="22"/>
                <w:szCs w:val="22"/>
                <w:lang w:eastAsia="zh-CN"/>
              </w:rPr>
            </w:pPr>
            <w:r>
              <w:rPr>
                <w:rFonts w:hint="eastAsia" w:ascii="宋体" w:eastAsia="宋体" w:cs="宋体"/>
                <w:color w:val="auto"/>
                <w:sz w:val="22"/>
                <w:szCs w:val="22"/>
                <w:lang w:val="en-US" w:eastAsia="zh-CN"/>
              </w:rPr>
              <w:t>4</w:t>
            </w:r>
            <w:r>
              <w:rPr>
                <w:rFonts w:hint="eastAsia" w:ascii="宋体" w:eastAsia="宋体" w:cs="宋体"/>
                <w:color w:val="auto"/>
                <w:sz w:val="22"/>
                <w:szCs w:val="22"/>
              </w:rPr>
              <w:t>.标配大面积恒温玻璃板</w:t>
            </w:r>
            <w:r>
              <w:rPr>
                <w:rFonts w:hint="eastAsia" w:ascii="宋体" w:eastAsia="宋体" w:cs="宋体"/>
                <w:color w:val="auto"/>
                <w:sz w:val="22"/>
                <w:szCs w:val="22"/>
                <w:lang w:eastAsia="zh-CN"/>
              </w:rPr>
              <w:t>，</w:t>
            </w:r>
            <w:r>
              <w:rPr>
                <w:rFonts w:hint="eastAsia" w:ascii="宋体" w:eastAsia="宋体" w:cs="宋体"/>
                <w:color w:val="auto"/>
                <w:sz w:val="22"/>
                <w:szCs w:val="22"/>
              </w:rPr>
              <w:t>温度精度0.1℃</w:t>
            </w:r>
            <w:r>
              <w:rPr>
                <w:rFonts w:hint="eastAsia" w:ascii="宋体" w:eastAsia="宋体" w:cs="宋体"/>
                <w:color w:val="auto"/>
                <w:sz w:val="22"/>
                <w:szCs w:val="22"/>
                <w:lang w:eastAsia="zh-CN"/>
              </w:rPr>
              <w:t>。</w:t>
            </w:r>
          </w:p>
        </w:tc>
        <w:tc>
          <w:tcPr>
            <w:tcW w:w="1091" w:type="dxa"/>
            <w:tcBorders>
              <w:top w:val="single" w:color="auto" w:sz="4" w:space="0"/>
              <w:left w:val="single" w:color="auto" w:sz="4" w:space="0"/>
              <w:bottom w:val="single" w:color="auto" w:sz="4" w:space="0"/>
              <w:right w:val="single" w:color="auto" w:sz="4" w:space="0"/>
              <w:tl2br w:val="nil"/>
              <w:tr2bl w:val="nil"/>
            </w:tcBorders>
            <w:vAlign w:val="center"/>
          </w:tcPr>
          <w:p w14:paraId="7127C2CD">
            <w:pPr>
              <w:widowControl/>
              <w:spacing w:line="360" w:lineRule="auto"/>
              <w:jc w:val="center"/>
              <w:rPr>
                <w:rFonts w:hint="eastAsia" w:ascii="宋体" w:eastAsia="宋体" w:cs="宋体"/>
                <w:color w:val="auto"/>
                <w:sz w:val="22"/>
                <w:szCs w:val="22"/>
              </w:rPr>
            </w:pPr>
            <w:r>
              <w:rPr>
                <w:rFonts w:hint="eastAsia" w:ascii="宋体" w:eastAsia="宋体" w:cs="宋体"/>
                <w:bCs/>
                <w:color w:val="auto"/>
                <w:sz w:val="22"/>
                <w:szCs w:val="22"/>
              </w:rPr>
              <w:t>32</w:t>
            </w:r>
          </w:p>
        </w:tc>
        <w:tc>
          <w:tcPr>
            <w:tcW w:w="1276" w:type="dxa"/>
            <w:tcBorders>
              <w:top w:val="single" w:color="auto" w:sz="4" w:space="0"/>
              <w:left w:val="single" w:color="auto" w:sz="4" w:space="0"/>
              <w:bottom w:val="single" w:color="auto" w:sz="4" w:space="0"/>
              <w:right w:val="single" w:color="auto" w:sz="4" w:space="0"/>
              <w:tl2br w:val="nil"/>
              <w:tr2bl w:val="nil"/>
            </w:tcBorders>
          </w:tcPr>
          <w:p w14:paraId="66CFEA06">
            <w:pPr>
              <w:spacing w:line="360" w:lineRule="auto"/>
              <w:rPr>
                <w:rFonts w:hint="eastAsia" w:ascii="宋体" w:eastAsia="宋体" w:cs="宋体"/>
                <w:color w:val="auto"/>
                <w:sz w:val="22"/>
                <w:szCs w:val="22"/>
              </w:rPr>
            </w:pPr>
            <w:r>
              <w:rPr>
                <w:rFonts w:hint="eastAsia" w:ascii="宋体" w:eastAsia="宋体" w:cs="宋体"/>
                <w:color w:val="auto"/>
                <w:kern w:val="0"/>
                <w:sz w:val="22"/>
                <w:szCs w:val="22"/>
              </w:rPr>
              <w:t>工业 *</w:t>
            </w:r>
          </w:p>
        </w:tc>
      </w:tr>
      <w:tr w14:paraId="756907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l2br w:val="nil"/>
              <w:tr2bl w:val="nil"/>
            </w:tcBorders>
            <w:vAlign w:val="center"/>
          </w:tcPr>
          <w:p w14:paraId="4D62B642">
            <w:pPr>
              <w:rPr>
                <w:color w:val="auto"/>
              </w:rPr>
            </w:pPr>
          </w:p>
        </w:tc>
        <w:tc>
          <w:tcPr>
            <w:tcW w:w="545" w:type="dxa"/>
            <w:tcBorders>
              <w:top w:val="single" w:color="auto" w:sz="4" w:space="0"/>
              <w:left w:val="single" w:color="auto" w:sz="4" w:space="0"/>
              <w:bottom w:val="single" w:color="auto" w:sz="4" w:space="0"/>
              <w:right w:val="single" w:color="auto" w:sz="4" w:space="0"/>
              <w:tl2br w:val="nil"/>
              <w:tr2bl w:val="nil"/>
            </w:tcBorders>
            <w:vAlign w:val="center"/>
          </w:tcPr>
          <w:p w14:paraId="53F5910F">
            <w:pPr>
              <w:widowControl/>
              <w:spacing w:line="360" w:lineRule="auto"/>
              <w:jc w:val="center"/>
              <w:rPr>
                <w:rFonts w:hint="eastAsia" w:ascii="宋体" w:eastAsia="宋体" w:cs="宋体"/>
                <w:color w:val="auto"/>
                <w:sz w:val="22"/>
                <w:szCs w:val="22"/>
              </w:rPr>
            </w:pPr>
            <w:r>
              <w:rPr>
                <w:rFonts w:hint="eastAsia" w:ascii="宋体" w:eastAsia="宋体" w:cs="宋体"/>
                <w:bCs/>
                <w:color w:val="auto"/>
                <w:sz w:val="22"/>
                <w:szCs w:val="22"/>
              </w:rPr>
              <w:t>3</w:t>
            </w:r>
          </w:p>
        </w:tc>
        <w:tc>
          <w:tcPr>
            <w:tcW w:w="1296" w:type="dxa"/>
            <w:tcBorders>
              <w:top w:val="single" w:color="auto" w:sz="4" w:space="0"/>
              <w:left w:val="single" w:color="auto" w:sz="4" w:space="0"/>
              <w:bottom w:val="single" w:color="auto" w:sz="4" w:space="0"/>
              <w:right w:val="single" w:color="auto" w:sz="4" w:space="0"/>
              <w:tl2br w:val="nil"/>
              <w:tr2bl w:val="nil"/>
            </w:tcBorders>
            <w:vAlign w:val="center"/>
          </w:tcPr>
          <w:p w14:paraId="6D151964">
            <w:pPr>
              <w:widowControl/>
              <w:spacing w:line="360" w:lineRule="auto"/>
              <w:jc w:val="center"/>
              <w:rPr>
                <w:rFonts w:hint="eastAsia" w:ascii="宋体" w:eastAsia="宋体" w:cs="宋体"/>
                <w:color w:val="auto"/>
                <w:sz w:val="22"/>
                <w:szCs w:val="22"/>
              </w:rPr>
            </w:pPr>
            <w:r>
              <w:rPr>
                <w:rFonts w:hint="eastAsia" w:ascii="宋体" w:eastAsia="宋体" w:cs="宋体"/>
                <w:color w:val="auto"/>
                <w:kern w:val="0"/>
                <w:sz w:val="22"/>
                <w:szCs w:val="22"/>
              </w:rPr>
              <w:t>全自动化学发光免疫分析仪</w:t>
            </w:r>
          </w:p>
        </w:tc>
        <w:tc>
          <w:tcPr>
            <w:tcW w:w="718" w:type="dxa"/>
            <w:tcBorders>
              <w:top w:val="single" w:color="auto" w:sz="4" w:space="0"/>
              <w:left w:val="single" w:color="auto" w:sz="4" w:space="0"/>
              <w:bottom w:val="single" w:color="auto" w:sz="4" w:space="0"/>
              <w:right w:val="single" w:color="auto" w:sz="4" w:space="0"/>
              <w:tl2br w:val="nil"/>
              <w:tr2bl w:val="nil"/>
            </w:tcBorders>
            <w:vAlign w:val="center"/>
          </w:tcPr>
          <w:p w14:paraId="06D45969">
            <w:pPr>
              <w:widowControl/>
              <w:spacing w:line="360" w:lineRule="auto"/>
              <w:jc w:val="center"/>
              <w:rPr>
                <w:rFonts w:hint="eastAsia" w:ascii="宋体" w:eastAsia="宋体" w:cs="宋体"/>
                <w:color w:val="auto"/>
                <w:sz w:val="22"/>
                <w:szCs w:val="22"/>
              </w:rPr>
            </w:pPr>
            <w:r>
              <w:rPr>
                <w:rFonts w:hint="eastAsia" w:ascii="宋体" w:eastAsia="宋体" w:cs="宋体"/>
                <w:color w:val="auto"/>
                <w:kern w:val="0"/>
                <w:sz w:val="22"/>
                <w:szCs w:val="22"/>
              </w:rPr>
              <w:t>1套</w:t>
            </w:r>
          </w:p>
        </w:tc>
        <w:tc>
          <w:tcPr>
            <w:tcW w:w="4650" w:type="dxa"/>
            <w:tcBorders>
              <w:top w:val="single" w:color="auto" w:sz="4" w:space="0"/>
              <w:left w:val="single" w:color="auto" w:sz="4" w:space="0"/>
              <w:bottom w:val="single" w:color="auto" w:sz="4" w:space="0"/>
              <w:right w:val="single" w:color="auto" w:sz="4" w:space="0"/>
              <w:tl2br w:val="nil"/>
              <w:tr2bl w:val="nil"/>
            </w:tcBorders>
            <w:vAlign w:val="center"/>
          </w:tcPr>
          <w:p w14:paraId="6BDB0737">
            <w:pPr>
              <w:spacing w:line="360" w:lineRule="auto"/>
              <w:rPr>
                <w:rFonts w:hint="eastAsia" w:ascii="宋体" w:eastAsia="宋体" w:cs="宋体"/>
                <w:color w:val="auto"/>
                <w:sz w:val="22"/>
                <w:szCs w:val="22"/>
              </w:rPr>
            </w:pPr>
            <w:r>
              <w:rPr>
                <w:rFonts w:hint="eastAsia" w:ascii="宋体" w:eastAsia="宋体" w:cs="宋体"/>
                <w:color w:val="auto"/>
                <w:sz w:val="22"/>
                <w:szCs w:val="22"/>
              </w:rPr>
              <w:t>1.测定方法：具备磁微粒化学发光免疫测定（CLIA）。</w:t>
            </w:r>
          </w:p>
          <w:p w14:paraId="77AD5966">
            <w:pPr>
              <w:spacing w:line="360" w:lineRule="auto"/>
              <w:rPr>
                <w:rFonts w:hint="eastAsia" w:ascii="宋体" w:eastAsia="宋体" w:cs="宋体"/>
                <w:color w:val="auto"/>
                <w:sz w:val="22"/>
                <w:szCs w:val="22"/>
              </w:rPr>
            </w:pPr>
            <w:r>
              <w:rPr>
                <w:rFonts w:hint="eastAsia" w:ascii="宋体" w:eastAsia="宋体" w:cs="宋体"/>
                <w:color w:val="auto"/>
                <w:sz w:val="22"/>
                <w:szCs w:val="22"/>
              </w:rPr>
              <w:t>2.进样模块：单模块≥120个样本，支持双模块联机，能持续追加。</w:t>
            </w:r>
          </w:p>
          <w:p w14:paraId="0A42A851">
            <w:pPr>
              <w:spacing w:line="360" w:lineRule="auto"/>
              <w:rPr>
                <w:rFonts w:hint="eastAsia" w:ascii="宋体" w:eastAsia="宋体" w:cs="宋体"/>
                <w:color w:val="auto"/>
                <w:sz w:val="22"/>
                <w:szCs w:val="22"/>
              </w:rPr>
            </w:pPr>
            <w:r>
              <w:rPr>
                <w:rFonts w:hint="eastAsia" w:ascii="宋体" w:eastAsia="宋体" w:cs="宋体"/>
                <w:color w:val="auto"/>
                <w:sz w:val="22"/>
                <w:szCs w:val="22"/>
              </w:rPr>
              <w:t>3.检测速度：单模块≥400T/H，支持模块化联机。</w:t>
            </w:r>
          </w:p>
          <w:p w14:paraId="2DD3938A">
            <w:pPr>
              <w:spacing w:line="360" w:lineRule="auto"/>
              <w:rPr>
                <w:rFonts w:hint="eastAsia" w:ascii="宋体" w:eastAsia="宋体" w:cs="宋体"/>
                <w:color w:val="auto"/>
                <w:sz w:val="22"/>
                <w:szCs w:val="22"/>
              </w:rPr>
            </w:pPr>
            <w:r>
              <w:rPr>
                <w:rFonts w:hint="eastAsia" w:ascii="宋体" w:eastAsia="宋体" w:cs="宋体"/>
                <w:color w:val="auto"/>
                <w:sz w:val="22"/>
                <w:szCs w:val="22"/>
              </w:rPr>
              <w:t>3.加样针功能：具备液面探测、空吸、防撞、凝块检测功能，采用特氟龙涂层加样钢针，具有携带污染率&lt;0.5PPM，无需一次性吸头（TIP)。</w:t>
            </w:r>
          </w:p>
          <w:p w14:paraId="05BFD71E">
            <w:pPr>
              <w:spacing w:line="360" w:lineRule="auto"/>
              <w:rPr>
                <w:rFonts w:hint="eastAsia" w:ascii="宋体" w:eastAsia="宋体" w:cs="宋体"/>
                <w:color w:val="auto"/>
                <w:sz w:val="22"/>
                <w:szCs w:val="22"/>
              </w:rPr>
            </w:pPr>
            <w:r>
              <w:rPr>
                <w:rFonts w:hint="eastAsia" w:ascii="宋体" w:eastAsia="宋体" w:cs="宋体"/>
                <w:color w:val="auto"/>
                <w:sz w:val="22"/>
                <w:szCs w:val="22"/>
              </w:rPr>
              <w:t>4.样本稀释功能：仪器支持自定义倍数和固定倍数自动稀释。</w:t>
            </w:r>
          </w:p>
          <w:p w14:paraId="7476187E">
            <w:pPr>
              <w:spacing w:line="360" w:lineRule="auto"/>
              <w:rPr>
                <w:rFonts w:hint="eastAsia" w:ascii="宋体" w:eastAsia="宋体" w:cs="宋体"/>
                <w:color w:val="auto"/>
                <w:sz w:val="22"/>
                <w:szCs w:val="22"/>
              </w:rPr>
            </w:pPr>
            <w:r>
              <w:rPr>
                <w:rFonts w:hint="eastAsia" w:ascii="宋体" w:eastAsia="宋体" w:cs="宋体"/>
                <w:color w:val="auto"/>
                <w:sz w:val="22"/>
                <w:szCs w:val="22"/>
              </w:rPr>
              <w:t>5.试剂位：单模块机试剂位≥40个。具有试剂更换功能，支持不停机更换试剂，通过RFID扫码装载，实时记录试剂使用情况。</w:t>
            </w:r>
          </w:p>
          <w:p w14:paraId="4091FDE2">
            <w:pPr>
              <w:spacing w:line="360" w:lineRule="auto"/>
              <w:rPr>
                <w:rFonts w:hint="eastAsia" w:ascii="宋体" w:eastAsia="宋体" w:cs="宋体"/>
                <w:color w:val="auto"/>
                <w:sz w:val="22"/>
                <w:szCs w:val="22"/>
              </w:rPr>
            </w:pPr>
            <w:r>
              <w:rPr>
                <w:rFonts w:hint="eastAsia" w:ascii="宋体" w:eastAsia="宋体" w:cs="宋体"/>
                <w:color w:val="auto"/>
                <w:sz w:val="22"/>
                <w:szCs w:val="22"/>
              </w:rPr>
              <w:t>6.检测项目：包括肿瘤、甲功、性腺等。</w:t>
            </w:r>
          </w:p>
          <w:p w14:paraId="3E26C957">
            <w:pPr>
              <w:spacing w:line="360" w:lineRule="auto"/>
              <w:rPr>
                <w:rFonts w:hint="eastAsia" w:ascii="宋体" w:eastAsia="宋体" w:cs="宋体"/>
                <w:color w:val="auto"/>
                <w:sz w:val="22"/>
                <w:szCs w:val="22"/>
              </w:rPr>
            </w:pPr>
            <w:r>
              <w:rPr>
                <w:rFonts w:hint="eastAsia" w:ascii="宋体" w:eastAsia="宋体" w:cs="宋体"/>
                <w:color w:val="auto"/>
                <w:sz w:val="22"/>
                <w:szCs w:val="22"/>
              </w:rPr>
              <w:t>7.混匀方式：非接触式仿生倾角震荡混匀方式。</w:t>
            </w:r>
          </w:p>
          <w:p w14:paraId="798BC2A6">
            <w:pPr>
              <w:spacing w:line="360" w:lineRule="auto"/>
              <w:rPr>
                <w:rFonts w:hint="eastAsia" w:ascii="宋体" w:eastAsia="宋体" w:cs="宋体"/>
                <w:color w:val="auto"/>
                <w:sz w:val="22"/>
                <w:szCs w:val="22"/>
              </w:rPr>
            </w:pPr>
            <w:r>
              <w:rPr>
                <w:rFonts w:hint="eastAsia" w:ascii="宋体" w:eastAsia="宋体" w:cs="宋体"/>
                <w:color w:val="auto"/>
                <w:sz w:val="22"/>
                <w:szCs w:val="22"/>
              </w:rPr>
              <w:t>8.温育方式：矩阵式固体直热技术，孵育温度37℃。</w:t>
            </w:r>
          </w:p>
          <w:p w14:paraId="3A877868">
            <w:pPr>
              <w:spacing w:line="360" w:lineRule="auto"/>
              <w:rPr>
                <w:rFonts w:hint="eastAsia" w:ascii="宋体" w:eastAsia="宋体" w:cs="宋体"/>
                <w:color w:val="auto"/>
                <w:sz w:val="22"/>
                <w:szCs w:val="22"/>
              </w:rPr>
            </w:pPr>
            <w:r>
              <w:rPr>
                <w:rFonts w:hint="eastAsia" w:ascii="宋体" w:eastAsia="宋体" w:cs="宋体"/>
                <w:color w:val="auto"/>
                <w:sz w:val="22"/>
                <w:szCs w:val="22"/>
              </w:rPr>
              <w:t>9.反应杯：一次能添加≥2000个散装反应杯，能连续供给,能随时添加。</w:t>
            </w:r>
          </w:p>
          <w:p w14:paraId="026E2127">
            <w:pPr>
              <w:spacing w:line="360" w:lineRule="auto"/>
              <w:rPr>
                <w:rFonts w:hint="eastAsia" w:ascii="宋体" w:eastAsia="宋体" w:cs="宋体"/>
                <w:color w:val="auto"/>
                <w:sz w:val="22"/>
                <w:szCs w:val="22"/>
              </w:rPr>
            </w:pPr>
            <w:r>
              <w:rPr>
                <w:rFonts w:hint="eastAsia" w:ascii="宋体" w:eastAsia="宋体" w:cs="宋体"/>
                <w:color w:val="auto"/>
                <w:sz w:val="22"/>
                <w:szCs w:val="22"/>
              </w:rPr>
              <w:t>10.具有双套底物液自动切换，支持不停机一键更换，预热功能。</w:t>
            </w:r>
          </w:p>
        </w:tc>
        <w:tc>
          <w:tcPr>
            <w:tcW w:w="1091" w:type="dxa"/>
            <w:tcBorders>
              <w:top w:val="single" w:color="auto" w:sz="4" w:space="0"/>
              <w:left w:val="single" w:color="auto" w:sz="4" w:space="0"/>
              <w:bottom w:val="single" w:color="auto" w:sz="4" w:space="0"/>
              <w:right w:val="single" w:color="auto" w:sz="4" w:space="0"/>
              <w:tl2br w:val="nil"/>
              <w:tr2bl w:val="nil"/>
            </w:tcBorders>
            <w:vAlign w:val="center"/>
          </w:tcPr>
          <w:p w14:paraId="5E0C312B">
            <w:pPr>
              <w:widowControl/>
              <w:spacing w:line="360" w:lineRule="auto"/>
              <w:jc w:val="center"/>
              <w:rPr>
                <w:rFonts w:hint="eastAsia" w:ascii="宋体" w:eastAsia="宋体" w:cs="宋体"/>
                <w:color w:val="auto"/>
                <w:sz w:val="22"/>
                <w:szCs w:val="22"/>
              </w:rPr>
            </w:pPr>
            <w:r>
              <w:rPr>
                <w:rFonts w:hint="eastAsia" w:ascii="宋体" w:eastAsia="宋体" w:cs="宋体"/>
                <w:bCs/>
                <w:color w:val="auto"/>
                <w:sz w:val="22"/>
                <w:szCs w:val="22"/>
              </w:rPr>
              <w:t>7.5</w:t>
            </w:r>
          </w:p>
        </w:tc>
        <w:tc>
          <w:tcPr>
            <w:tcW w:w="1276" w:type="dxa"/>
            <w:tcBorders>
              <w:top w:val="single" w:color="auto" w:sz="4" w:space="0"/>
              <w:left w:val="single" w:color="auto" w:sz="4" w:space="0"/>
              <w:bottom w:val="single" w:color="auto" w:sz="4" w:space="0"/>
              <w:right w:val="single" w:color="auto" w:sz="4" w:space="0"/>
              <w:tl2br w:val="nil"/>
              <w:tr2bl w:val="nil"/>
            </w:tcBorders>
          </w:tcPr>
          <w:p w14:paraId="47715D49">
            <w:pPr>
              <w:spacing w:line="360" w:lineRule="auto"/>
              <w:rPr>
                <w:rFonts w:hint="eastAsia" w:ascii="宋体" w:eastAsia="宋体" w:cs="宋体"/>
                <w:color w:val="auto"/>
                <w:sz w:val="22"/>
                <w:szCs w:val="22"/>
              </w:rPr>
            </w:pPr>
            <w:r>
              <w:rPr>
                <w:rFonts w:hint="eastAsia" w:ascii="宋体" w:eastAsia="宋体" w:cs="宋体"/>
                <w:color w:val="auto"/>
                <w:kern w:val="0"/>
                <w:sz w:val="22"/>
                <w:szCs w:val="22"/>
              </w:rPr>
              <w:t>工业 *</w:t>
            </w:r>
          </w:p>
        </w:tc>
      </w:tr>
      <w:tr w14:paraId="53D00C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l2br w:val="nil"/>
              <w:tr2bl w:val="nil"/>
            </w:tcBorders>
            <w:vAlign w:val="center"/>
          </w:tcPr>
          <w:p w14:paraId="5D85446A">
            <w:pPr>
              <w:rPr>
                <w:color w:val="auto"/>
              </w:rPr>
            </w:pPr>
          </w:p>
        </w:tc>
        <w:tc>
          <w:tcPr>
            <w:tcW w:w="545" w:type="dxa"/>
            <w:tcBorders>
              <w:top w:val="single" w:color="auto" w:sz="4" w:space="0"/>
              <w:left w:val="single" w:color="auto" w:sz="4" w:space="0"/>
              <w:bottom w:val="single" w:color="auto" w:sz="4" w:space="0"/>
              <w:right w:val="single" w:color="auto" w:sz="4" w:space="0"/>
              <w:tl2br w:val="nil"/>
              <w:tr2bl w:val="nil"/>
            </w:tcBorders>
            <w:vAlign w:val="center"/>
          </w:tcPr>
          <w:p w14:paraId="384CF904">
            <w:pPr>
              <w:widowControl/>
              <w:spacing w:line="360" w:lineRule="auto"/>
              <w:jc w:val="center"/>
              <w:rPr>
                <w:rFonts w:hint="eastAsia" w:ascii="宋体" w:eastAsia="宋体" w:cs="宋体"/>
                <w:color w:val="auto"/>
                <w:sz w:val="22"/>
                <w:szCs w:val="22"/>
              </w:rPr>
            </w:pPr>
            <w:r>
              <w:rPr>
                <w:rFonts w:hint="eastAsia" w:ascii="宋体" w:eastAsia="宋体" w:cs="宋体"/>
                <w:bCs/>
                <w:color w:val="auto"/>
                <w:sz w:val="22"/>
                <w:szCs w:val="22"/>
              </w:rPr>
              <w:t>4</w:t>
            </w:r>
          </w:p>
        </w:tc>
        <w:tc>
          <w:tcPr>
            <w:tcW w:w="1296" w:type="dxa"/>
            <w:tcBorders>
              <w:top w:val="single" w:color="auto" w:sz="4" w:space="0"/>
              <w:left w:val="single" w:color="auto" w:sz="4" w:space="0"/>
              <w:bottom w:val="single" w:color="auto" w:sz="4" w:space="0"/>
              <w:right w:val="single" w:color="auto" w:sz="4" w:space="0"/>
              <w:tl2br w:val="nil"/>
              <w:tr2bl w:val="nil"/>
            </w:tcBorders>
            <w:vAlign w:val="center"/>
          </w:tcPr>
          <w:p w14:paraId="6FB29073">
            <w:pPr>
              <w:widowControl/>
              <w:spacing w:line="360" w:lineRule="auto"/>
              <w:jc w:val="center"/>
              <w:rPr>
                <w:rFonts w:hint="eastAsia" w:ascii="宋体" w:eastAsia="宋体" w:cs="宋体"/>
                <w:color w:val="auto"/>
                <w:sz w:val="22"/>
                <w:szCs w:val="22"/>
              </w:rPr>
            </w:pPr>
            <w:r>
              <w:rPr>
                <w:rFonts w:hint="eastAsia" w:ascii="宋体" w:eastAsia="宋体" w:cs="宋体"/>
                <w:color w:val="auto"/>
                <w:kern w:val="0"/>
                <w:sz w:val="22"/>
                <w:szCs w:val="22"/>
              </w:rPr>
              <w:t>血培养仪</w:t>
            </w:r>
          </w:p>
        </w:tc>
        <w:tc>
          <w:tcPr>
            <w:tcW w:w="718" w:type="dxa"/>
            <w:tcBorders>
              <w:top w:val="single" w:color="auto" w:sz="4" w:space="0"/>
              <w:left w:val="single" w:color="auto" w:sz="4" w:space="0"/>
              <w:bottom w:val="single" w:color="auto" w:sz="4" w:space="0"/>
              <w:right w:val="single" w:color="auto" w:sz="4" w:space="0"/>
              <w:tl2br w:val="nil"/>
              <w:tr2bl w:val="nil"/>
            </w:tcBorders>
            <w:vAlign w:val="center"/>
          </w:tcPr>
          <w:p w14:paraId="2921679C">
            <w:pPr>
              <w:widowControl/>
              <w:spacing w:line="360" w:lineRule="auto"/>
              <w:jc w:val="center"/>
              <w:rPr>
                <w:rFonts w:hint="eastAsia" w:ascii="宋体" w:eastAsia="宋体" w:cs="宋体"/>
                <w:color w:val="auto"/>
                <w:sz w:val="22"/>
                <w:szCs w:val="22"/>
                <w:lang w:eastAsia="zh-CN"/>
              </w:rPr>
            </w:pPr>
            <w:r>
              <w:rPr>
                <w:rFonts w:hint="eastAsia" w:ascii="宋体" w:eastAsia="宋体" w:cs="宋体"/>
                <w:color w:val="auto"/>
                <w:kern w:val="0"/>
                <w:sz w:val="22"/>
                <w:szCs w:val="22"/>
              </w:rPr>
              <w:t>1</w:t>
            </w:r>
            <w:r>
              <w:rPr>
                <w:rFonts w:hint="eastAsia" w:ascii="宋体" w:cs="宋体"/>
                <w:color w:val="auto"/>
                <w:kern w:val="0"/>
                <w:sz w:val="22"/>
                <w:szCs w:val="22"/>
                <w:lang w:val="en-US" w:eastAsia="zh-CN"/>
              </w:rPr>
              <w:t>套</w:t>
            </w:r>
          </w:p>
        </w:tc>
        <w:tc>
          <w:tcPr>
            <w:tcW w:w="4650" w:type="dxa"/>
            <w:tcBorders>
              <w:top w:val="single" w:color="auto" w:sz="4" w:space="0"/>
              <w:left w:val="single" w:color="auto" w:sz="4" w:space="0"/>
              <w:bottom w:val="single" w:color="auto" w:sz="4" w:space="0"/>
              <w:right w:val="single" w:color="auto" w:sz="4" w:space="0"/>
              <w:tl2br w:val="nil"/>
              <w:tr2bl w:val="nil"/>
            </w:tcBorders>
            <w:vAlign w:val="center"/>
          </w:tcPr>
          <w:p w14:paraId="5A775735">
            <w:pPr>
              <w:spacing w:line="360" w:lineRule="auto"/>
              <w:rPr>
                <w:rFonts w:hint="eastAsia" w:ascii="宋体" w:eastAsia="宋体" w:cs="宋体"/>
                <w:color w:val="auto"/>
                <w:sz w:val="22"/>
                <w:szCs w:val="22"/>
              </w:rPr>
            </w:pPr>
            <w:r>
              <w:rPr>
                <w:rFonts w:hint="eastAsia" w:ascii="宋体" w:eastAsia="宋体" w:cs="宋体"/>
                <w:color w:val="auto"/>
                <w:sz w:val="22"/>
                <w:szCs w:val="22"/>
              </w:rPr>
              <w:t>1.检测原理：比色法</w:t>
            </w:r>
          </w:p>
          <w:p w14:paraId="6FAFFC25">
            <w:pPr>
              <w:spacing w:line="360" w:lineRule="auto"/>
              <w:rPr>
                <w:rFonts w:hint="eastAsia" w:ascii="宋体" w:eastAsia="宋体" w:cs="宋体"/>
                <w:color w:val="auto"/>
                <w:sz w:val="22"/>
                <w:szCs w:val="22"/>
              </w:rPr>
            </w:pPr>
            <w:r>
              <w:rPr>
                <w:rFonts w:hint="eastAsia" w:ascii="宋体" w:eastAsia="宋体" w:cs="宋体"/>
                <w:color w:val="auto"/>
                <w:sz w:val="22"/>
                <w:szCs w:val="22"/>
              </w:rPr>
              <w:t>2.培养方式：固体加热恒温，摇摆震动培养</w:t>
            </w:r>
          </w:p>
          <w:p w14:paraId="096F49E6">
            <w:pPr>
              <w:spacing w:line="360" w:lineRule="auto"/>
              <w:rPr>
                <w:rFonts w:hint="eastAsia" w:ascii="宋体" w:eastAsia="宋体" w:cs="宋体"/>
                <w:color w:val="auto"/>
                <w:sz w:val="22"/>
                <w:szCs w:val="22"/>
              </w:rPr>
            </w:pPr>
            <w:r>
              <w:rPr>
                <w:rFonts w:hint="eastAsia" w:ascii="宋体" w:eastAsia="宋体" w:cs="宋体"/>
                <w:color w:val="auto"/>
                <w:sz w:val="22"/>
                <w:szCs w:val="22"/>
              </w:rPr>
              <w:t>3.标本位：检测孔位≥120个，后期可拓展</w:t>
            </w:r>
          </w:p>
          <w:p w14:paraId="5E5CB8BC">
            <w:pPr>
              <w:spacing w:line="360" w:lineRule="auto"/>
              <w:rPr>
                <w:rFonts w:hint="eastAsia" w:ascii="宋体" w:eastAsia="宋体" w:cs="宋体"/>
                <w:color w:val="auto"/>
                <w:sz w:val="22"/>
                <w:szCs w:val="22"/>
              </w:rPr>
            </w:pPr>
            <w:r>
              <w:rPr>
                <w:rFonts w:hint="eastAsia" w:ascii="宋体" w:eastAsia="宋体" w:cs="宋体"/>
                <w:color w:val="auto"/>
                <w:sz w:val="22"/>
                <w:szCs w:val="22"/>
              </w:rPr>
              <w:t>4.仪器状态提升：血培养仪器外置醒目的三色灯带，指示不同的培养状态。</w:t>
            </w:r>
          </w:p>
          <w:p w14:paraId="5DE9B67F">
            <w:pPr>
              <w:spacing w:line="360" w:lineRule="auto"/>
              <w:rPr>
                <w:rFonts w:hint="eastAsia" w:ascii="宋体" w:eastAsia="宋体" w:cs="宋体"/>
                <w:color w:val="auto"/>
                <w:sz w:val="22"/>
                <w:szCs w:val="22"/>
              </w:rPr>
            </w:pPr>
            <w:r>
              <w:rPr>
                <w:rFonts w:hint="eastAsia" w:ascii="宋体" w:eastAsia="宋体" w:cs="宋体"/>
                <w:color w:val="auto"/>
                <w:sz w:val="22"/>
                <w:szCs w:val="22"/>
              </w:rPr>
              <w:t>5.样本类型：可检测临床血液、体液标本及痰液标本</w:t>
            </w:r>
          </w:p>
          <w:p w14:paraId="71F97484">
            <w:pPr>
              <w:spacing w:line="360" w:lineRule="auto"/>
              <w:rPr>
                <w:rFonts w:hint="eastAsia" w:ascii="宋体" w:eastAsia="宋体" w:cs="宋体"/>
                <w:color w:val="auto"/>
                <w:sz w:val="22"/>
                <w:szCs w:val="22"/>
              </w:rPr>
            </w:pPr>
            <w:r>
              <w:rPr>
                <w:rFonts w:hint="eastAsia" w:ascii="宋体" w:eastAsia="宋体" w:cs="宋体"/>
                <w:color w:val="auto"/>
                <w:sz w:val="22"/>
                <w:szCs w:val="22"/>
              </w:rPr>
              <w:t>6.标本采集：培养瓶内为负压，同时在瓶体有定量刻度，可实现真空定量采血</w:t>
            </w:r>
          </w:p>
          <w:p w14:paraId="20093BAC">
            <w:pPr>
              <w:spacing w:line="360" w:lineRule="auto"/>
              <w:rPr>
                <w:rFonts w:hint="eastAsia" w:ascii="宋体" w:eastAsia="宋体" w:cs="宋体"/>
                <w:color w:val="auto"/>
                <w:sz w:val="22"/>
                <w:szCs w:val="22"/>
              </w:rPr>
            </w:pPr>
            <w:r>
              <w:rPr>
                <w:rFonts w:hint="eastAsia" w:ascii="宋体" w:eastAsia="宋体" w:cs="宋体"/>
                <w:color w:val="auto"/>
                <w:sz w:val="22"/>
                <w:szCs w:val="22"/>
              </w:rPr>
              <w:t>7.检测菌株：检测菌种种类包括需氧菌、厌氧菌、真菌和分枝杆菌</w:t>
            </w:r>
          </w:p>
          <w:p w14:paraId="233E0B95">
            <w:pPr>
              <w:spacing w:line="360" w:lineRule="auto"/>
              <w:rPr>
                <w:rFonts w:hint="eastAsia" w:ascii="宋体" w:eastAsia="宋体" w:cs="宋体"/>
                <w:color w:val="auto"/>
                <w:sz w:val="22"/>
                <w:szCs w:val="22"/>
              </w:rPr>
            </w:pPr>
            <w:r>
              <w:rPr>
                <w:rFonts w:hint="eastAsia" w:ascii="宋体" w:eastAsia="宋体" w:cs="宋体"/>
                <w:color w:val="auto"/>
                <w:sz w:val="22"/>
                <w:szCs w:val="22"/>
              </w:rPr>
              <w:t>8.检测时间：每隔十分钟仪器自动对每份标本检测一次并记录，同时形成曲线，对阴阳性结果自动检测，并能给出声音、图形等相关报警信号提示</w:t>
            </w:r>
          </w:p>
          <w:p w14:paraId="24A3072E">
            <w:pPr>
              <w:spacing w:line="360" w:lineRule="auto"/>
              <w:rPr>
                <w:rFonts w:hint="eastAsia" w:ascii="宋体" w:eastAsia="宋体" w:cs="宋体"/>
                <w:color w:val="auto"/>
                <w:sz w:val="22"/>
                <w:szCs w:val="22"/>
              </w:rPr>
            </w:pPr>
            <w:r>
              <w:rPr>
                <w:rFonts w:hint="eastAsia" w:ascii="宋体" w:eastAsia="宋体" w:cs="宋体"/>
                <w:color w:val="auto"/>
                <w:sz w:val="22"/>
                <w:szCs w:val="22"/>
              </w:rPr>
              <w:t>9.上机流程：血瓶上机流程简便，直接拉开门扫码即可完成上机，无需点击上机按钮。</w:t>
            </w:r>
          </w:p>
          <w:p w14:paraId="4FD10867">
            <w:pPr>
              <w:spacing w:line="360" w:lineRule="auto"/>
              <w:rPr>
                <w:rFonts w:hint="eastAsia" w:ascii="宋体" w:eastAsia="宋体" w:cs="宋体"/>
                <w:color w:val="auto"/>
                <w:sz w:val="22"/>
                <w:szCs w:val="22"/>
              </w:rPr>
            </w:pPr>
            <w:r>
              <w:rPr>
                <w:rFonts w:hint="eastAsia" w:ascii="宋体" w:eastAsia="宋体" w:cs="宋体"/>
                <w:color w:val="auto"/>
                <w:sz w:val="22"/>
                <w:szCs w:val="22"/>
              </w:rPr>
              <w:t>10.算法：多种运算法则，可涵盖微生物生长的所有阶段，保障血培养检出率</w:t>
            </w:r>
          </w:p>
          <w:p w14:paraId="7511E837">
            <w:pPr>
              <w:spacing w:line="360" w:lineRule="auto"/>
              <w:rPr>
                <w:rFonts w:hint="eastAsia" w:ascii="宋体" w:eastAsia="宋体" w:cs="宋体"/>
                <w:color w:val="auto"/>
                <w:sz w:val="22"/>
                <w:szCs w:val="22"/>
              </w:rPr>
            </w:pPr>
            <w:r>
              <w:rPr>
                <w:rFonts w:hint="eastAsia" w:ascii="宋体" w:eastAsia="宋体" w:cs="宋体"/>
                <w:color w:val="auto"/>
                <w:sz w:val="22"/>
                <w:szCs w:val="22"/>
              </w:rPr>
              <w:t>11.阳性报警时间： 85%以上的阳性标本可在24小时内报警，最短报阳时间4小时</w:t>
            </w:r>
          </w:p>
          <w:p w14:paraId="2BD39933">
            <w:pPr>
              <w:spacing w:line="360" w:lineRule="auto"/>
              <w:rPr>
                <w:rFonts w:hint="eastAsia" w:ascii="宋体" w:eastAsia="宋体" w:cs="宋体"/>
                <w:color w:val="auto"/>
                <w:sz w:val="22"/>
                <w:szCs w:val="22"/>
              </w:rPr>
            </w:pPr>
            <w:r>
              <w:rPr>
                <w:rFonts w:hint="eastAsia" w:ascii="宋体" w:eastAsia="宋体" w:cs="宋体"/>
                <w:color w:val="auto"/>
                <w:sz w:val="22"/>
                <w:szCs w:val="22"/>
              </w:rPr>
              <w:t>12.培养瓶种类：培养瓶种类应包含标准需氧瓶、标准厌氧瓶、树脂需氧瓶、树脂厌氧瓶、标准儿童瓶、树脂儿童瓶、分枝杆菌培养瓶，不同类型瓶子具有不同颜色的瓶盖及标签标识，提供CE及NMPA注册证证明。</w:t>
            </w:r>
          </w:p>
          <w:p w14:paraId="0FD3094E">
            <w:pPr>
              <w:spacing w:line="360" w:lineRule="auto"/>
              <w:rPr>
                <w:rFonts w:hint="eastAsia" w:ascii="宋体" w:eastAsia="宋体" w:cs="宋体"/>
                <w:color w:val="auto"/>
                <w:sz w:val="22"/>
                <w:szCs w:val="22"/>
              </w:rPr>
            </w:pPr>
            <w:r>
              <w:rPr>
                <w:rFonts w:hint="eastAsia" w:ascii="宋体" w:eastAsia="宋体" w:cs="宋体"/>
                <w:color w:val="auto"/>
                <w:sz w:val="22"/>
                <w:szCs w:val="22"/>
              </w:rPr>
              <w:t>13.培养瓶材质：采用高强度及气密性的聚酯材料（碳纤维塑胶材料）</w:t>
            </w:r>
          </w:p>
          <w:p w14:paraId="2ADFC475">
            <w:pPr>
              <w:spacing w:line="360" w:lineRule="auto"/>
              <w:rPr>
                <w:rFonts w:hint="eastAsia" w:ascii="宋体" w:eastAsia="宋体" w:cs="宋体"/>
                <w:color w:val="auto"/>
                <w:sz w:val="22"/>
                <w:szCs w:val="22"/>
              </w:rPr>
            </w:pPr>
            <w:r>
              <w:rPr>
                <w:rFonts w:hint="eastAsia" w:ascii="宋体" w:eastAsia="宋体" w:cs="宋体"/>
                <w:color w:val="auto"/>
                <w:sz w:val="22"/>
                <w:szCs w:val="22"/>
              </w:rPr>
              <w:t>14.厌氧瓶：厌氧瓶厌氧性能优异，具备碳青霉烯类抗生素吸附能力，厌氧瓶肉汤含量≥40ml，严格需氧菌在厌氧瓶不生长，血培养瓶临床使用便捷，无需单个密封包装。</w:t>
            </w:r>
          </w:p>
          <w:p w14:paraId="03906C44">
            <w:pPr>
              <w:spacing w:line="360" w:lineRule="auto"/>
              <w:rPr>
                <w:rFonts w:hint="eastAsia" w:ascii="宋体" w:eastAsia="宋体" w:cs="宋体"/>
                <w:color w:val="auto"/>
                <w:sz w:val="22"/>
                <w:szCs w:val="22"/>
              </w:rPr>
            </w:pPr>
            <w:r>
              <w:rPr>
                <w:rFonts w:hint="eastAsia" w:ascii="宋体" w:eastAsia="宋体" w:cs="宋体"/>
                <w:color w:val="auto"/>
                <w:sz w:val="22"/>
                <w:szCs w:val="22"/>
              </w:rPr>
              <w:t>15.血瓶效期：血瓶生产效期≥9个月</w:t>
            </w:r>
          </w:p>
          <w:p w14:paraId="1EB6FF40">
            <w:pPr>
              <w:spacing w:line="360" w:lineRule="auto"/>
              <w:rPr>
                <w:rFonts w:hint="eastAsia" w:ascii="宋体" w:eastAsia="宋体" w:cs="宋体"/>
                <w:color w:val="auto"/>
                <w:sz w:val="22"/>
                <w:szCs w:val="22"/>
              </w:rPr>
            </w:pPr>
            <w:r>
              <w:rPr>
                <w:rFonts w:hint="eastAsia" w:ascii="宋体" w:eastAsia="宋体" w:cs="宋体"/>
                <w:color w:val="auto"/>
                <w:sz w:val="22"/>
                <w:szCs w:val="22"/>
              </w:rPr>
              <w:t>16.仪器自动校正：仪器培养检测位有自我检测和校正功能，自我完成质量控制</w:t>
            </w:r>
          </w:p>
          <w:p w14:paraId="0BC1C9CD">
            <w:pPr>
              <w:spacing w:line="360" w:lineRule="auto"/>
              <w:rPr>
                <w:rFonts w:hint="eastAsia" w:ascii="宋体" w:eastAsia="宋体" w:cs="宋体"/>
                <w:color w:val="auto"/>
                <w:sz w:val="22"/>
                <w:szCs w:val="22"/>
              </w:rPr>
            </w:pPr>
            <w:r>
              <w:rPr>
                <w:rFonts w:hint="eastAsia" w:ascii="宋体" w:eastAsia="宋体" w:cs="宋体"/>
                <w:color w:val="auto"/>
                <w:sz w:val="22"/>
                <w:szCs w:val="22"/>
              </w:rPr>
              <w:t>17.中和抗生素方式采用多种规格树脂吸附残留抗生素；同时能吸附抑菌因子和免疫因子</w:t>
            </w:r>
          </w:p>
          <w:p w14:paraId="39BCC51B">
            <w:pPr>
              <w:spacing w:line="360" w:lineRule="auto"/>
              <w:rPr>
                <w:rFonts w:hint="eastAsia" w:ascii="宋体" w:eastAsia="宋体" w:cs="宋体"/>
                <w:color w:val="auto"/>
                <w:sz w:val="22"/>
                <w:szCs w:val="22"/>
              </w:rPr>
            </w:pPr>
            <w:r>
              <w:rPr>
                <w:rFonts w:hint="eastAsia" w:ascii="宋体" w:eastAsia="宋体" w:cs="宋体"/>
                <w:color w:val="auto"/>
                <w:sz w:val="22"/>
                <w:szCs w:val="22"/>
              </w:rPr>
              <w:t>18.营养成份：具有多种营养成分，其中包含V因子和X因子等生长因子</w:t>
            </w:r>
          </w:p>
          <w:p w14:paraId="7A8E3BA4">
            <w:pPr>
              <w:spacing w:line="360" w:lineRule="auto"/>
              <w:rPr>
                <w:rFonts w:hint="eastAsia" w:ascii="宋体" w:eastAsia="宋体" w:cs="宋体"/>
                <w:color w:val="auto"/>
                <w:sz w:val="22"/>
                <w:szCs w:val="22"/>
              </w:rPr>
            </w:pPr>
            <w:r>
              <w:rPr>
                <w:rFonts w:hint="eastAsia" w:ascii="宋体" w:eastAsia="宋体" w:cs="宋体"/>
                <w:color w:val="auto"/>
                <w:sz w:val="22"/>
                <w:szCs w:val="22"/>
              </w:rPr>
              <w:t>19.标本信息：可提供病人资料录入、生长过程曲线等相关信息并储存、可以随时提供查询和统计、可实现与LIS系统连接，并可通过微生物实验室管理系统与质谱、药敏仪相连</w:t>
            </w:r>
          </w:p>
          <w:p w14:paraId="3E7A2B7A">
            <w:pPr>
              <w:spacing w:line="360" w:lineRule="auto"/>
              <w:rPr>
                <w:rFonts w:hint="eastAsia" w:ascii="宋体" w:eastAsia="宋体" w:cs="宋体"/>
                <w:color w:val="auto"/>
                <w:sz w:val="22"/>
                <w:szCs w:val="22"/>
              </w:rPr>
            </w:pPr>
            <w:r>
              <w:rPr>
                <w:rFonts w:hint="eastAsia" w:ascii="宋体" w:eastAsia="宋体" w:cs="宋体"/>
                <w:color w:val="auto"/>
                <w:sz w:val="22"/>
                <w:szCs w:val="22"/>
              </w:rPr>
              <w:t>20.采血量检测：仪器可实现采血量检测功能，在上机时同步完成采血量检测和记录。</w:t>
            </w:r>
          </w:p>
          <w:p w14:paraId="57E318BB">
            <w:pPr>
              <w:spacing w:line="360" w:lineRule="auto"/>
              <w:rPr>
                <w:rFonts w:hint="eastAsia" w:ascii="宋体" w:eastAsia="宋体" w:cs="宋体"/>
                <w:color w:val="auto"/>
                <w:sz w:val="22"/>
                <w:szCs w:val="22"/>
              </w:rPr>
            </w:pPr>
            <w:r>
              <w:rPr>
                <w:rFonts w:hint="eastAsia" w:ascii="宋体" w:eastAsia="宋体" w:cs="宋体"/>
                <w:color w:val="auto"/>
                <w:sz w:val="22"/>
                <w:szCs w:val="22"/>
              </w:rPr>
              <w:t>21.操作系统：仪器控制电脑为触摸屏一体机，屏幕尺寸≥10寸，电脑存储≥128G，操作系统为windows系统，可存储超过6万条血瓶生长信息。</w:t>
            </w:r>
          </w:p>
          <w:p w14:paraId="710DD1A8">
            <w:pPr>
              <w:spacing w:line="360" w:lineRule="auto"/>
              <w:rPr>
                <w:rFonts w:hint="eastAsia" w:ascii="宋体" w:eastAsia="宋体" w:cs="宋体"/>
                <w:color w:val="auto"/>
                <w:sz w:val="22"/>
                <w:szCs w:val="22"/>
              </w:rPr>
            </w:pPr>
            <w:r>
              <w:rPr>
                <w:rFonts w:hint="eastAsia" w:ascii="宋体" w:eastAsia="宋体" w:cs="宋体"/>
                <w:color w:val="auto"/>
                <w:sz w:val="22"/>
                <w:szCs w:val="22"/>
              </w:rPr>
              <w:t>22.控制系统语言：系统语言包括中文、英文</w:t>
            </w:r>
          </w:p>
          <w:p w14:paraId="43D23871">
            <w:pPr>
              <w:spacing w:line="360" w:lineRule="auto"/>
              <w:rPr>
                <w:rFonts w:hint="eastAsia" w:ascii="宋体" w:eastAsia="宋体" w:cs="宋体"/>
                <w:color w:val="auto"/>
                <w:sz w:val="22"/>
                <w:szCs w:val="22"/>
              </w:rPr>
            </w:pPr>
            <w:r>
              <w:rPr>
                <w:rFonts w:hint="eastAsia" w:ascii="宋体" w:eastAsia="宋体" w:cs="宋体"/>
                <w:color w:val="auto"/>
                <w:sz w:val="22"/>
                <w:szCs w:val="22"/>
              </w:rPr>
              <w:t>23.数据安全性：在通讯短暂失联情况，可以自动进行数据找回，保证数据安全完整</w:t>
            </w:r>
          </w:p>
          <w:p w14:paraId="3CC7B849">
            <w:pPr>
              <w:spacing w:line="360" w:lineRule="auto"/>
              <w:rPr>
                <w:rFonts w:hint="eastAsia" w:ascii="宋体" w:eastAsia="宋体" w:cs="宋体"/>
                <w:color w:val="auto"/>
                <w:sz w:val="22"/>
                <w:szCs w:val="22"/>
              </w:rPr>
            </w:pPr>
            <w:r>
              <w:rPr>
                <w:rFonts w:hint="eastAsia" w:ascii="宋体" w:eastAsia="宋体" w:cs="宋体"/>
                <w:color w:val="auto"/>
                <w:sz w:val="22"/>
                <w:szCs w:val="22"/>
              </w:rPr>
              <w:t>24.操作便捷性：血培养瓶可直接进行随机条码扫描上机；通过颜色标注不同的孵育孔位</w:t>
            </w:r>
          </w:p>
          <w:p w14:paraId="751D6787">
            <w:pPr>
              <w:spacing w:line="360" w:lineRule="auto"/>
              <w:rPr>
                <w:rFonts w:hint="eastAsia" w:ascii="宋体" w:eastAsia="宋体" w:cs="宋体"/>
                <w:color w:val="auto"/>
                <w:sz w:val="22"/>
                <w:szCs w:val="22"/>
              </w:rPr>
            </w:pPr>
            <w:r>
              <w:rPr>
                <w:rFonts w:hint="eastAsia" w:ascii="宋体" w:eastAsia="宋体" w:cs="宋体"/>
                <w:color w:val="auto"/>
                <w:sz w:val="22"/>
                <w:szCs w:val="22"/>
              </w:rPr>
              <w:t>25.温控性能：固体加热系统，避免门开关门的影响，温度准确度偏差应≤±1.0℃</w:t>
            </w:r>
          </w:p>
          <w:p w14:paraId="31B90B3F">
            <w:pPr>
              <w:spacing w:line="360" w:lineRule="auto"/>
              <w:rPr>
                <w:rFonts w:hint="eastAsia" w:ascii="宋体" w:eastAsia="宋体" w:cs="宋体"/>
                <w:color w:val="auto"/>
                <w:sz w:val="22"/>
                <w:szCs w:val="22"/>
              </w:rPr>
            </w:pPr>
            <w:r>
              <w:rPr>
                <w:rFonts w:hint="eastAsia" w:ascii="宋体" w:eastAsia="宋体" w:cs="宋体"/>
                <w:color w:val="auto"/>
                <w:sz w:val="22"/>
                <w:szCs w:val="22"/>
              </w:rPr>
              <w:t>26.仪器噪音：震荡电机采用独特结构设置，仪器运行声音≤45分贝。</w:t>
            </w:r>
          </w:p>
          <w:p w14:paraId="5AAECBEF">
            <w:pPr>
              <w:spacing w:line="360" w:lineRule="auto"/>
              <w:rPr>
                <w:rFonts w:hint="eastAsia" w:ascii="宋体" w:eastAsia="宋体" w:cs="宋体"/>
                <w:color w:val="auto"/>
                <w:sz w:val="22"/>
                <w:szCs w:val="22"/>
              </w:rPr>
            </w:pPr>
            <w:r>
              <w:rPr>
                <w:rFonts w:hint="eastAsia" w:ascii="宋体" w:eastAsia="宋体" w:cs="宋体"/>
                <w:color w:val="auto"/>
                <w:sz w:val="22"/>
                <w:szCs w:val="22"/>
              </w:rPr>
              <w:t>27.自动统计功能：整体阳性率；各个科室阳性率；阳性培养时间；每日检测量等6种统计方式</w:t>
            </w:r>
          </w:p>
          <w:p w14:paraId="283B80C9">
            <w:pPr>
              <w:spacing w:line="360" w:lineRule="auto"/>
              <w:rPr>
                <w:rFonts w:hint="eastAsia" w:ascii="宋体" w:eastAsia="宋体" w:cs="宋体"/>
                <w:color w:val="auto"/>
                <w:sz w:val="22"/>
                <w:szCs w:val="22"/>
              </w:rPr>
            </w:pPr>
            <w:r>
              <w:rPr>
                <w:rFonts w:hint="eastAsia" w:ascii="宋体" w:eastAsia="宋体" w:cs="宋体"/>
                <w:color w:val="auto"/>
                <w:sz w:val="22"/>
                <w:szCs w:val="22"/>
              </w:rPr>
              <w:t>28.信息安全：在一定时间无操作的情况下，电脑自动屏保，保护信息安全</w:t>
            </w:r>
          </w:p>
          <w:p w14:paraId="50598243">
            <w:pPr>
              <w:spacing w:line="360" w:lineRule="auto"/>
              <w:rPr>
                <w:rFonts w:hint="eastAsia" w:ascii="宋体" w:eastAsia="宋体" w:cs="宋体"/>
                <w:color w:val="auto"/>
                <w:sz w:val="22"/>
                <w:szCs w:val="22"/>
              </w:rPr>
            </w:pPr>
            <w:r>
              <w:rPr>
                <w:rFonts w:hint="eastAsia" w:ascii="宋体" w:eastAsia="宋体" w:cs="宋体"/>
                <w:color w:val="auto"/>
                <w:sz w:val="22"/>
                <w:szCs w:val="22"/>
              </w:rPr>
              <w:t>29.培养提示：具备培养过程中特定时长后提醒功能，具体时长可根据需要自行设置</w:t>
            </w:r>
          </w:p>
          <w:p w14:paraId="004283F0">
            <w:pPr>
              <w:spacing w:line="360" w:lineRule="auto"/>
              <w:rPr>
                <w:rFonts w:hint="eastAsia" w:ascii="宋体" w:eastAsia="宋体" w:cs="宋体"/>
                <w:strike/>
                <w:dstrike w:val="0"/>
                <w:color w:val="auto"/>
                <w:sz w:val="22"/>
                <w:szCs w:val="22"/>
                <w:lang w:eastAsia="zh-CN"/>
              </w:rPr>
            </w:pPr>
            <w:r>
              <w:rPr>
                <w:rFonts w:hint="eastAsia" w:ascii="宋体" w:eastAsia="宋体" w:cs="宋体"/>
                <w:color w:val="auto"/>
                <w:sz w:val="22"/>
                <w:szCs w:val="22"/>
              </w:rPr>
              <w:t>30.系统配套：提供微生物实验室管理系统，可实现院内远程访问从采样、接种到培养、鉴定，药敏等环节，对微生物血培养、质谱、药敏等数据信息进行统一管理</w:t>
            </w:r>
            <w:r>
              <w:rPr>
                <w:rFonts w:hint="eastAsia" w:ascii="宋体" w:eastAsia="宋体" w:cs="宋体"/>
                <w:color w:val="auto"/>
                <w:sz w:val="22"/>
                <w:szCs w:val="22"/>
                <w:lang w:eastAsia="zh-CN"/>
              </w:rPr>
              <w:t>。</w:t>
            </w:r>
          </w:p>
        </w:tc>
        <w:tc>
          <w:tcPr>
            <w:tcW w:w="1091" w:type="dxa"/>
            <w:tcBorders>
              <w:top w:val="single" w:color="auto" w:sz="4" w:space="0"/>
              <w:left w:val="single" w:color="auto" w:sz="4" w:space="0"/>
              <w:bottom w:val="single" w:color="auto" w:sz="4" w:space="0"/>
              <w:right w:val="single" w:color="auto" w:sz="4" w:space="0"/>
              <w:tl2br w:val="nil"/>
              <w:tr2bl w:val="nil"/>
            </w:tcBorders>
            <w:vAlign w:val="center"/>
          </w:tcPr>
          <w:p w14:paraId="045F173A">
            <w:pPr>
              <w:widowControl/>
              <w:spacing w:line="360" w:lineRule="auto"/>
              <w:jc w:val="center"/>
              <w:rPr>
                <w:rFonts w:hint="eastAsia" w:ascii="宋体" w:eastAsia="宋体" w:cs="宋体"/>
                <w:color w:val="auto"/>
                <w:sz w:val="22"/>
                <w:szCs w:val="22"/>
              </w:rPr>
            </w:pPr>
            <w:r>
              <w:rPr>
                <w:rFonts w:hint="eastAsia" w:ascii="宋体" w:eastAsia="宋体" w:cs="宋体"/>
                <w:bCs/>
                <w:color w:val="auto"/>
                <w:sz w:val="22"/>
                <w:szCs w:val="22"/>
              </w:rPr>
              <w:t>19</w:t>
            </w:r>
          </w:p>
        </w:tc>
        <w:tc>
          <w:tcPr>
            <w:tcW w:w="1276" w:type="dxa"/>
            <w:tcBorders>
              <w:top w:val="single" w:color="auto" w:sz="4" w:space="0"/>
              <w:left w:val="single" w:color="auto" w:sz="4" w:space="0"/>
              <w:bottom w:val="single" w:color="auto" w:sz="4" w:space="0"/>
              <w:right w:val="single" w:color="auto" w:sz="4" w:space="0"/>
              <w:tl2br w:val="nil"/>
              <w:tr2bl w:val="nil"/>
            </w:tcBorders>
          </w:tcPr>
          <w:p w14:paraId="76B0D0B5">
            <w:pPr>
              <w:spacing w:line="360" w:lineRule="auto"/>
              <w:rPr>
                <w:rFonts w:hint="eastAsia" w:ascii="宋体" w:eastAsia="宋体" w:cs="宋体"/>
                <w:color w:val="auto"/>
                <w:sz w:val="22"/>
                <w:szCs w:val="22"/>
              </w:rPr>
            </w:pPr>
            <w:r>
              <w:rPr>
                <w:rFonts w:hint="eastAsia" w:ascii="宋体" w:eastAsia="宋体" w:cs="宋体"/>
                <w:color w:val="auto"/>
                <w:kern w:val="0"/>
                <w:sz w:val="22"/>
                <w:szCs w:val="22"/>
              </w:rPr>
              <w:t>工业 *</w:t>
            </w:r>
          </w:p>
        </w:tc>
      </w:tr>
      <w:tr w14:paraId="404DD0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l2br w:val="nil"/>
              <w:tr2bl w:val="nil"/>
            </w:tcBorders>
            <w:vAlign w:val="center"/>
          </w:tcPr>
          <w:p w14:paraId="78080BB1">
            <w:pPr>
              <w:rPr>
                <w:color w:val="auto"/>
              </w:rPr>
            </w:pPr>
          </w:p>
        </w:tc>
        <w:tc>
          <w:tcPr>
            <w:tcW w:w="545" w:type="dxa"/>
            <w:tcBorders>
              <w:top w:val="single" w:color="auto" w:sz="4" w:space="0"/>
              <w:left w:val="single" w:color="auto" w:sz="4" w:space="0"/>
              <w:bottom w:val="single" w:color="auto" w:sz="4" w:space="0"/>
              <w:right w:val="single" w:color="auto" w:sz="4" w:space="0"/>
              <w:tl2br w:val="nil"/>
              <w:tr2bl w:val="nil"/>
            </w:tcBorders>
            <w:vAlign w:val="center"/>
          </w:tcPr>
          <w:p w14:paraId="0EC468E5">
            <w:pPr>
              <w:widowControl/>
              <w:spacing w:line="360" w:lineRule="auto"/>
              <w:jc w:val="center"/>
              <w:rPr>
                <w:rFonts w:hint="eastAsia" w:ascii="宋体" w:eastAsia="宋体" w:cs="宋体"/>
                <w:color w:val="auto"/>
                <w:sz w:val="22"/>
                <w:szCs w:val="22"/>
              </w:rPr>
            </w:pPr>
            <w:r>
              <w:rPr>
                <w:rFonts w:hint="eastAsia" w:ascii="宋体" w:eastAsia="宋体" w:cs="宋体"/>
                <w:bCs/>
                <w:color w:val="auto"/>
                <w:sz w:val="22"/>
                <w:szCs w:val="22"/>
              </w:rPr>
              <w:t>5</w:t>
            </w:r>
          </w:p>
        </w:tc>
        <w:tc>
          <w:tcPr>
            <w:tcW w:w="1296" w:type="dxa"/>
            <w:tcBorders>
              <w:top w:val="single" w:color="auto" w:sz="4" w:space="0"/>
              <w:left w:val="single" w:color="auto" w:sz="4" w:space="0"/>
              <w:bottom w:val="single" w:color="auto" w:sz="4" w:space="0"/>
              <w:right w:val="single" w:color="auto" w:sz="4" w:space="0"/>
              <w:tl2br w:val="nil"/>
              <w:tr2bl w:val="nil"/>
            </w:tcBorders>
            <w:vAlign w:val="center"/>
          </w:tcPr>
          <w:p w14:paraId="11F75612">
            <w:pPr>
              <w:widowControl/>
              <w:spacing w:line="360" w:lineRule="auto"/>
              <w:jc w:val="center"/>
              <w:rPr>
                <w:rFonts w:hint="eastAsia" w:ascii="宋体" w:eastAsia="宋体" w:cs="宋体"/>
                <w:color w:val="auto"/>
                <w:sz w:val="22"/>
                <w:szCs w:val="22"/>
              </w:rPr>
            </w:pPr>
            <w:r>
              <w:rPr>
                <w:rFonts w:hint="eastAsia" w:ascii="宋体" w:eastAsia="宋体" w:cs="宋体"/>
                <w:color w:val="auto"/>
                <w:kern w:val="0"/>
                <w:sz w:val="22"/>
                <w:szCs w:val="22"/>
              </w:rPr>
              <w:t>过敏原反应检测仪</w:t>
            </w:r>
          </w:p>
        </w:tc>
        <w:tc>
          <w:tcPr>
            <w:tcW w:w="718" w:type="dxa"/>
            <w:tcBorders>
              <w:top w:val="single" w:color="auto" w:sz="4" w:space="0"/>
              <w:left w:val="single" w:color="auto" w:sz="4" w:space="0"/>
              <w:bottom w:val="single" w:color="auto" w:sz="4" w:space="0"/>
              <w:right w:val="single" w:color="auto" w:sz="4" w:space="0"/>
              <w:tl2br w:val="nil"/>
              <w:tr2bl w:val="nil"/>
            </w:tcBorders>
            <w:vAlign w:val="center"/>
          </w:tcPr>
          <w:p w14:paraId="3ED17226">
            <w:pPr>
              <w:widowControl/>
              <w:spacing w:line="360" w:lineRule="auto"/>
              <w:jc w:val="center"/>
              <w:rPr>
                <w:rFonts w:hint="eastAsia" w:ascii="宋体" w:eastAsia="宋体" w:cs="宋体"/>
                <w:color w:val="auto"/>
                <w:sz w:val="22"/>
                <w:szCs w:val="22"/>
              </w:rPr>
            </w:pPr>
            <w:r>
              <w:rPr>
                <w:rFonts w:hint="eastAsia" w:ascii="宋体" w:eastAsia="宋体" w:cs="宋体"/>
                <w:bCs/>
                <w:color w:val="auto"/>
                <w:sz w:val="22"/>
                <w:szCs w:val="22"/>
              </w:rPr>
              <w:t>1台</w:t>
            </w:r>
          </w:p>
        </w:tc>
        <w:tc>
          <w:tcPr>
            <w:tcW w:w="4650" w:type="dxa"/>
            <w:tcBorders>
              <w:top w:val="single" w:color="auto" w:sz="4" w:space="0"/>
              <w:left w:val="single" w:color="auto" w:sz="4" w:space="0"/>
              <w:bottom w:val="single" w:color="auto" w:sz="4" w:space="0"/>
              <w:right w:val="single" w:color="auto" w:sz="4" w:space="0"/>
              <w:tl2br w:val="nil"/>
              <w:tr2bl w:val="nil"/>
            </w:tcBorders>
            <w:vAlign w:val="center"/>
          </w:tcPr>
          <w:p w14:paraId="64244C3B">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rPr>
              <w:t>1.全自动加样，样本位兼容原始采血管、微量样本杯等，膜条容量≥40条。</w:t>
            </w:r>
          </w:p>
          <w:p w14:paraId="0A69B259">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rPr>
              <w:t>2.分配通道：≥6个通道。</w:t>
            </w:r>
          </w:p>
          <w:p w14:paraId="12CDE431">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rPr>
              <w:t>3.加样体积：10-1500μL</w:t>
            </w:r>
          </w:p>
          <w:p w14:paraId="70574910">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rPr>
              <w:t>4.</w:t>
            </w:r>
            <w:r>
              <w:rPr>
                <w:rFonts w:hint="eastAsia" w:ascii="宋体" w:eastAsia="宋体" w:cs="宋体"/>
                <w:color w:val="auto"/>
                <w:sz w:val="22"/>
                <w:szCs w:val="22"/>
              </w:rPr>
              <w:tab/>
            </w:r>
            <w:r>
              <w:rPr>
                <w:rFonts w:hint="eastAsia" w:ascii="宋体" w:eastAsia="宋体" w:cs="宋体"/>
                <w:color w:val="auto"/>
                <w:sz w:val="22"/>
                <w:szCs w:val="22"/>
              </w:rPr>
              <w:t>分配液量：0.1-5.0 ml</w:t>
            </w:r>
          </w:p>
          <w:p w14:paraId="369F843F">
            <w:pPr>
              <w:autoSpaceDE w:val="0"/>
              <w:spacing w:line="360" w:lineRule="auto"/>
              <w:rPr>
                <w:rFonts w:hint="eastAsia" w:ascii="宋体" w:eastAsia="宋体" w:cs="宋体"/>
                <w:strike/>
                <w:dstrike w:val="0"/>
                <w:color w:val="auto"/>
                <w:sz w:val="22"/>
                <w:szCs w:val="22"/>
              </w:rPr>
            </w:pPr>
            <w:r>
              <w:rPr>
                <w:rFonts w:hint="eastAsia" w:ascii="宋体" w:eastAsia="宋体" w:cs="宋体"/>
                <w:color w:val="auto"/>
                <w:sz w:val="22"/>
                <w:szCs w:val="22"/>
              </w:rPr>
              <w:t>5.孵育时间：0-48小时</w:t>
            </w:r>
          </w:p>
          <w:p w14:paraId="798AA81F">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lang w:val="en-US" w:eastAsia="zh-CN"/>
              </w:rPr>
              <w:t>6</w:t>
            </w:r>
            <w:r>
              <w:rPr>
                <w:rFonts w:hint="eastAsia" w:ascii="宋体" w:eastAsia="宋体" w:cs="宋体"/>
                <w:color w:val="auto"/>
                <w:sz w:val="22"/>
                <w:szCs w:val="22"/>
              </w:rPr>
              <w:t>.吸废液通道数：≥2个。</w:t>
            </w:r>
          </w:p>
          <w:p w14:paraId="02EDF3C5">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rPr>
              <w:t>9.内置样本条码扫描功能，自动获取样本信息。</w:t>
            </w:r>
          </w:p>
          <w:p w14:paraId="0A401A08">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rPr>
              <w:t>10.支持多个项目同盘测试功能。</w:t>
            </w:r>
          </w:p>
          <w:p w14:paraId="4B5B068B">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rPr>
              <w:t>11.样本针采用永久性钢针加样，无需TIP头，减少耗材成本。</w:t>
            </w:r>
          </w:p>
          <w:p w14:paraId="1176B722">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rPr>
              <w:t>12.样本针具备液面检测、随量跟踪、立体防撞、堵针检测功能。</w:t>
            </w:r>
          </w:p>
          <w:p w14:paraId="7F6AF633">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rPr>
              <w:t>13.独立的加样系统和试剂分注系统，最大程度降低携带污染。</w:t>
            </w:r>
          </w:p>
          <w:p w14:paraId="6414D6B2">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rPr>
              <w:t>1</w:t>
            </w:r>
            <w:r>
              <w:rPr>
                <w:rFonts w:hint="eastAsia" w:ascii="宋体" w:eastAsia="宋体" w:cs="宋体"/>
                <w:color w:val="auto"/>
                <w:sz w:val="22"/>
                <w:szCs w:val="22"/>
                <w:lang w:val="en-US" w:eastAsia="zh-CN"/>
              </w:rPr>
              <w:t>4</w:t>
            </w:r>
            <w:r>
              <w:rPr>
                <w:rFonts w:hint="eastAsia" w:ascii="宋体" w:eastAsia="宋体" w:cs="宋体"/>
                <w:color w:val="auto"/>
                <w:sz w:val="22"/>
                <w:szCs w:val="22"/>
              </w:rPr>
              <w:t>.液量校准功能，可根据用户需要对蠕动泵液量进行校准。</w:t>
            </w:r>
          </w:p>
          <w:p w14:paraId="45581FC8">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rPr>
              <w:t>1</w:t>
            </w:r>
            <w:r>
              <w:rPr>
                <w:rFonts w:hint="eastAsia" w:ascii="宋体" w:eastAsia="宋体" w:cs="宋体"/>
                <w:color w:val="auto"/>
                <w:sz w:val="22"/>
                <w:szCs w:val="22"/>
                <w:lang w:val="en-US" w:eastAsia="zh-CN"/>
              </w:rPr>
              <w:t>5</w:t>
            </w:r>
            <w:r>
              <w:rPr>
                <w:rFonts w:hint="eastAsia" w:ascii="宋体" w:eastAsia="宋体" w:cs="宋体"/>
                <w:color w:val="auto"/>
                <w:sz w:val="22"/>
                <w:szCs w:val="22"/>
              </w:rPr>
              <w:t>.具有管路清洗功能和剩余试剂回吸功能。</w:t>
            </w:r>
          </w:p>
          <w:p w14:paraId="2435E41D">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rPr>
              <w:t>1</w:t>
            </w:r>
            <w:r>
              <w:rPr>
                <w:rFonts w:hint="eastAsia" w:ascii="宋体" w:eastAsia="宋体" w:cs="宋体"/>
                <w:color w:val="auto"/>
                <w:sz w:val="22"/>
                <w:szCs w:val="22"/>
                <w:lang w:val="en-US" w:eastAsia="zh-CN"/>
              </w:rPr>
              <w:t>6</w:t>
            </w:r>
            <w:r>
              <w:rPr>
                <w:rFonts w:hint="eastAsia" w:ascii="宋体" w:eastAsia="宋体" w:cs="宋体"/>
                <w:color w:val="auto"/>
                <w:sz w:val="22"/>
                <w:szCs w:val="22"/>
              </w:rPr>
              <w:t>.采用CCD成像技术扫描膜条，软件自动判读结果，并支持灰度值校准。</w:t>
            </w:r>
          </w:p>
          <w:p w14:paraId="35CA9366">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rPr>
              <w:t>1</w:t>
            </w:r>
            <w:r>
              <w:rPr>
                <w:rFonts w:hint="eastAsia" w:ascii="宋体" w:eastAsia="宋体" w:cs="宋体"/>
                <w:color w:val="auto"/>
                <w:sz w:val="22"/>
                <w:szCs w:val="22"/>
                <w:lang w:val="en-US" w:eastAsia="zh-CN"/>
              </w:rPr>
              <w:t>7</w:t>
            </w:r>
            <w:r>
              <w:rPr>
                <w:rFonts w:hint="eastAsia" w:ascii="宋体" w:eastAsia="宋体" w:cs="宋体"/>
                <w:color w:val="auto"/>
                <w:sz w:val="22"/>
                <w:szCs w:val="22"/>
              </w:rPr>
              <w:t>.数据传输：支持双向通信。</w:t>
            </w:r>
          </w:p>
          <w:p w14:paraId="35842C78">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rPr>
              <w:t>1</w:t>
            </w:r>
            <w:r>
              <w:rPr>
                <w:rFonts w:hint="eastAsia" w:ascii="宋体" w:eastAsia="宋体" w:cs="宋体"/>
                <w:color w:val="auto"/>
                <w:sz w:val="22"/>
                <w:szCs w:val="22"/>
                <w:lang w:val="en-US" w:eastAsia="zh-CN"/>
              </w:rPr>
              <w:t>8</w:t>
            </w:r>
            <w:r>
              <w:rPr>
                <w:rFonts w:hint="eastAsia" w:ascii="宋体" w:eastAsia="宋体" w:cs="宋体"/>
                <w:color w:val="auto"/>
                <w:sz w:val="22"/>
                <w:szCs w:val="22"/>
              </w:rPr>
              <w:t>.数据存储：≥5万个数据存储结果 。</w:t>
            </w:r>
          </w:p>
          <w:p w14:paraId="73F6CE16">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lang w:val="en-US" w:eastAsia="zh-CN"/>
              </w:rPr>
              <w:t>19</w:t>
            </w:r>
            <w:r>
              <w:rPr>
                <w:rFonts w:hint="eastAsia" w:ascii="宋体" w:eastAsia="宋体" w:cs="宋体"/>
                <w:color w:val="auto"/>
                <w:sz w:val="22"/>
                <w:szCs w:val="22"/>
              </w:rPr>
              <w:t>.操作方式：外接电脑操控</w:t>
            </w:r>
          </w:p>
          <w:p w14:paraId="60F7D95C">
            <w:pPr>
              <w:autoSpaceDE w:val="0"/>
              <w:spacing w:line="360" w:lineRule="auto"/>
              <w:rPr>
                <w:rFonts w:hint="eastAsia" w:ascii="宋体" w:eastAsia="宋体" w:cs="宋体"/>
                <w:color w:val="auto"/>
                <w:sz w:val="22"/>
                <w:szCs w:val="22"/>
              </w:rPr>
            </w:pPr>
            <w:r>
              <w:rPr>
                <w:rFonts w:hint="eastAsia" w:ascii="宋体" w:eastAsia="宋体" w:cs="宋体"/>
                <w:color w:val="auto"/>
                <w:sz w:val="22"/>
                <w:szCs w:val="22"/>
              </w:rPr>
              <w:t>2</w:t>
            </w:r>
            <w:r>
              <w:rPr>
                <w:rFonts w:hint="eastAsia" w:ascii="宋体" w:eastAsia="宋体" w:cs="宋体"/>
                <w:color w:val="auto"/>
                <w:sz w:val="22"/>
                <w:szCs w:val="22"/>
                <w:lang w:val="en-US" w:eastAsia="zh-CN"/>
              </w:rPr>
              <w:t>0</w:t>
            </w:r>
            <w:r>
              <w:rPr>
                <w:rFonts w:hint="eastAsia" w:ascii="宋体" w:eastAsia="宋体" w:cs="宋体"/>
                <w:color w:val="auto"/>
                <w:sz w:val="22"/>
                <w:szCs w:val="22"/>
              </w:rPr>
              <w:t>.过敏原检测时间≤90分钟</w:t>
            </w:r>
          </w:p>
          <w:p w14:paraId="359F289D">
            <w:pPr>
              <w:autoSpaceDE w:val="0"/>
              <w:spacing w:line="360" w:lineRule="auto"/>
              <w:rPr>
                <w:rFonts w:hint="eastAsia" w:ascii="宋体" w:eastAsia="宋体" w:cs="宋体"/>
                <w:strike/>
                <w:dstrike w:val="0"/>
                <w:color w:val="auto"/>
                <w:sz w:val="22"/>
                <w:szCs w:val="22"/>
              </w:rPr>
            </w:pPr>
            <w:r>
              <w:rPr>
                <w:rFonts w:hint="eastAsia" w:ascii="宋体" w:eastAsia="宋体" w:cs="宋体"/>
                <w:color w:val="auto"/>
                <w:sz w:val="22"/>
                <w:szCs w:val="22"/>
              </w:rPr>
              <w:t>2</w:t>
            </w:r>
            <w:r>
              <w:rPr>
                <w:rFonts w:hint="eastAsia" w:ascii="宋体" w:eastAsia="宋体" w:cs="宋体"/>
                <w:color w:val="auto"/>
                <w:sz w:val="22"/>
                <w:szCs w:val="22"/>
                <w:lang w:val="en-US" w:eastAsia="zh-CN"/>
              </w:rPr>
              <w:t>1</w:t>
            </w:r>
            <w:r>
              <w:rPr>
                <w:rFonts w:hint="eastAsia" w:ascii="宋体" w:eastAsia="宋体" w:cs="宋体"/>
                <w:color w:val="auto"/>
                <w:sz w:val="22"/>
                <w:szCs w:val="22"/>
              </w:rPr>
              <w:t>.自身抗体检测时间≤60分钟（血管炎、高血压）</w:t>
            </w:r>
          </w:p>
          <w:p w14:paraId="144A4338">
            <w:pPr>
              <w:spacing w:line="360" w:lineRule="auto"/>
              <w:jc w:val="both"/>
              <w:rPr>
                <w:rFonts w:hint="eastAsia" w:ascii="宋体" w:eastAsia="宋体" w:cs="宋体"/>
                <w:color w:val="auto"/>
                <w:sz w:val="22"/>
                <w:szCs w:val="22"/>
              </w:rPr>
            </w:pPr>
            <w:r>
              <w:rPr>
                <w:rFonts w:hint="eastAsia" w:ascii="宋体" w:eastAsia="宋体" w:cs="宋体"/>
                <w:color w:val="auto"/>
                <w:sz w:val="22"/>
                <w:szCs w:val="22"/>
              </w:rPr>
              <w:t>2</w:t>
            </w:r>
            <w:r>
              <w:rPr>
                <w:rFonts w:hint="eastAsia" w:ascii="宋体" w:eastAsia="宋体" w:cs="宋体"/>
                <w:color w:val="auto"/>
                <w:sz w:val="22"/>
                <w:szCs w:val="22"/>
                <w:lang w:val="en-US" w:eastAsia="zh-CN"/>
              </w:rPr>
              <w:t>2</w:t>
            </w:r>
            <w:r>
              <w:rPr>
                <w:rFonts w:hint="eastAsia" w:ascii="宋体" w:eastAsia="宋体" w:cs="宋体"/>
                <w:color w:val="auto"/>
                <w:sz w:val="22"/>
                <w:szCs w:val="22"/>
              </w:rPr>
              <w:t>.具备自动管理清洗、灌注和试剂</w:t>
            </w:r>
          </w:p>
          <w:p w14:paraId="79AF4A4C">
            <w:pPr>
              <w:spacing w:line="360" w:lineRule="auto"/>
              <w:rPr>
                <w:rFonts w:hint="eastAsia" w:ascii="宋体" w:eastAsia="宋体" w:cs="宋体"/>
                <w:b/>
                <w:bCs/>
                <w:color w:val="auto"/>
                <w:kern w:val="0"/>
                <w:sz w:val="22"/>
                <w:szCs w:val="22"/>
                <w:lang w:eastAsia="zh-CN"/>
              </w:rPr>
            </w:pPr>
            <w:r>
              <w:rPr>
                <w:rFonts w:hint="eastAsia" w:ascii="宋体" w:eastAsia="宋体" w:cs="宋体"/>
                <w:color w:val="auto"/>
                <w:sz w:val="22"/>
                <w:szCs w:val="22"/>
              </w:rPr>
              <w:t>回吸功能</w:t>
            </w:r>
            <w:r>
              <w:rPr>
                <w:rFonts w:hint="eastAsia" w:ascii="宋体" w:eastAsia="宋体" w:cs="宋体"/>
                <w:color w:val="auto"/>
                <w:sz w:val="22"/>
                <w:szCs w:val="22"/>
                <w:lang w:eastAsia="zh-CN"/>
              </w:rPr>
              <w:t>。</w:t>
            </w:r>
          </w:p>
        </w:tc>
        <w:tc>
          <w:tcPr>
            <w:tcW w:w="1091" w:type="dxa"/>
            <w:tcBorders>
              <w:top w:val="single" w:color="auto" w:sz="4" w:space="0"/>
              <w:left w:val="single" w:color="auto" w:sz="4" w:space="0"/>
              <w:bottom w:val="single" w:color="auto" w:sz="4" w:space="0"/>
              <w:right w:val="single" w:color="auto" w:sz="4" w:space="0"/>
              <w:tl2br w:val="nil"/>
              <w:tr2bl w:val="nil"/>
            </w:tcBorders>
            <w:vAlign w:val="center"/>
          </w:tcPr>
          <w:p w14:paraId="671BABC6">
            <w:pPr>
              <w:widowControl/>
              <w:spacing w:line="360" w:lineRule="auto"/>
              <w:jc w:val="center"/>
              <w:rPr>
                <w:rFonts w:hint="eastAsia" w:ascii="宋体" w:eastAsia="宋体" w:cs="宋体"/>
                <w:color w:val="auto"/>
                <w:sz w:val="22"/>
                <w:szCs w:val="22"/>
              </w:rPr>
            </w:pPr>
            <w:r>
              <w:rPr>
                <w:rFonts w:hint="eastAsia" w:ascii="宋体" w:eastAsia="宋体" w:cs="宋体"/>
                <w:bCs/>
                <w:color w:val="auto"/>
                <w:sz w:val="22"/>
                <w:szCs w:val="22"/>
              </w:rPr>
              <w:t>7</w:t>
            </w:r>
          </w:p>
        </w:tc>
        <w:tc>
          <w:tcPr>
            <w:tcW w:w="1276" w:type="dxa"/>
            <w:tcBorders>
              <w:top w:val="single" w:color="auto" w:sz="4" w:space="0"/>
              <w:left w:val="single" w:color="auto" w:sz="4" w:space="0"/>
              <w:bottom w:val="single" w:color="auto" w:sz="4" w:space="0"/>
              <w:right w:val="single" w:color="auto" w:sz="4" w:space="0"/>
              <w:tl2br w:val="nil"/>
              <w:tr2bl w:val="nil"/>
            </w:tcBorders>
          </w:tcPr>
          <w:p w14:paraId="31C7D4D9">
            <w:pPr>
              <w:spacing w:line="360" w:lineRule="auto"/>
              <w:rPr>
                <w:rFonts w:hint="eastAsia" w:ascii="宋体" w:eastAsia="宋体" w:cs="宋体"/>
                <w:color w:val="auto"/>
                <w:sz w:val="22"/>
                <w:szCs w:val="22"/>
              </w:rPr>
            </w:pPr>
            <w:r>
              <w:rPr>
                <w:rFonts w:hint="eastAsia" w:ascii="宋体" w:eastAsia="宋体" w:cs="宋体"/>
                <w:color w:val="auto"/>
                <w:kern w:val="0"/>
                <w:sz w:val="22"/>
                <w:szCs w:val="22"/>
              </w:rPr>
              <w:t>工业 *</w:t>
            </w:r>
          </w:p>
        </w:tc>
      </w:tr>
      <w:tr w14:paraId="5716DE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bottom w:val="single" w:color="auto" w:sz="4" w:space="0"/>
              <w:right w:val="single" w:color="auto" w:sz="4" w:space="0"/>
              <w:tl2br w:val="nil"/>
              <w:tr2bl w:val="nil"/>
            </w:tcBorders>
            <w:vAlign w:val="center"/>
          </w:tcPr>
          <w:p w14:paraId="01C192C3">
            <w:pPr>
              <w:rPr>
                <w:color w:val="auto"/>
              </w:rPr>
            </w:pPr>
          </w:p>
        </w:tc>
        <w:tc>
          <w:tcPr>
            <w:tcW w:w="545" w:type="dxa"/>
            <w:tcBorders>
              <w:top w:val="single" w:color="auto" w:sz="4" w:space="0"/>
              <w:left w:val="single" w:color="auto" w:sz="4" w:space="0"/>
              <w:bottom w:val="single" w:color="auto" w:sz="4" w:space="0"/>
              <w:right w:val="single" w:color="auto" w:sz="4" w:space="0"/>
              <w:tl2br w:val="nil"/>
              <w:tr2bl w:val="nil"/>
            </w:tcBorders>
            <w:vAlign w:val="center"/>
          </w:tcPr>
          <w:p w14:paraId="5B1BE858">
            <w:pPr>
              <w:widowControl/>
              <w:spacing w:line="360" w:lineRule="auto"/>
              <w:jc w:val="center"/>
              <w:rPr>
                <w:rFonts w:hint="eastAsia" w:ascii="宋体" w:eastAsia="宋体" w:cs="宋体"/>
                <w:color w:val="auto"/>
                <w:sz w:val="22"/>
                <w:szCs w:val="22"/>
              </w:rPr>
            </w:pPr>
            <w:r>
              <w:rPr>
                <w:rFonts w:hint="eastAsia" w:ascii="宋体" w:eastAsia="宋体" w:cs="宋体"/>
                <w:bCs/>
                <w:color w:val="auto"/>
                <w:sz w:val="22"/>
                <w:szCs w:val="22"/>
              </w:rPr>
              <w:t>6</w:t>
            </w:r>
          </w:p>
        </w:tc>
        <w:tc>
          <w:tcPr>
            <w:tcW w:w="1296" w:type="dxa"/>
            <w:tcBorders>
              <w:top w:val="single" w:color="auto" w:sz="4" w:space="0"/>
              <w:left w:val="single" w:color="auto" w:sz="4" w:space="0"/>
              <w:bottom w:val="single" w:color="auto" w:sz="4" w:space="0"/>
              <w:right w:val="single" w:color="auto" w:sz="4" w:space="0"/>
              <w:tl2br w:val="nil"/>
              <w:tr2bl w:val="nil"/>
            </w:tcBorders>
            <w:vAlign w:val="center"/>
          </w:tcPr>
          <w:p w14:paraId="5394AA84">
            <w:pPr>
              <w:widowControl/>
              <w:spacing w:line="360" w:lineRule="auto"/>
              <w:jc w:val="center"/>
              <w:rPr>
                <w:rFonts w:hint="eastAsia" w:ascii="宋体" w:eastAsia="宋体" w:cs="宋体"/>
                <w:color w:val="auto"/>
                <w:sz w:val="22"/>
                <w:szCs w:val="22"/>
              </w:rPr>
            </w:pPr>
            <w:r>
              <w:rPr>
                <w:rFonts w:hint="eastAsia" w:ascii="宋体" w:eastAsia="宋体" w:cs="宋体"/>
                <w:color w:val="auto"/>
                <w:kern w:val="0"/>
                <w:sz w:val="22"/>
                <w:szCs w:val="22"/>
              </w:rPr>
              <w:t>阴茎硬度测量仪</w:t>
            </w:r>
          </w:p>
        </w:tc>
        <w:tc>
          <w:tcPr>
            <w:tcW w:w="718" w:type="dxa"/>
            <w:tcBorders>
              <w:top w:val="single" w:color="auto" w:sz="4" w:space="0"/>
              <w:left w:val="single" w:color="auto" w:sz="4" w:space="0"/>
              <w:bottom w:val="single" w:color="auto" w:sz="4" w:space="0"/>
              <w:right w:val="single" w:color="auto" w:sz="4" w:space="0"/>
              <w:tl2br w:val="nil"/>
              <w:tr2bl w:val="nil"/>
            </w:tcBorders>
            <w:vAlign w:val="center"/>
          </w:tcPr>
          <w:p w14:paraId="14EACFC7">
            <w:pPr>
              <w:widowControl/>
              <w:spacing w:line="360" w:lineRule="auto"/>
              <w:jc w:val="center"/>
              <w:rPr>
                <w:rFonts w:hint="eastAsia" w:ascii="宋体" w:eastAsia="宋体" w:cs="宋体"/>
                <w:color w:val="auto"/>
                <w:sz w:val="22"/>
                <w:szCs w:val="22"/>
              </w:rPr>
            </w:pPr>
            <w:r>
              <w:rPr>
                <w:rFonts w:hint="eastAsia" w:ascii="宋体" w:eastAsia="宋体" w:cs="宋体"/>
                <w:color w:val="auto"/>
                <w:kern w:val="0"/>
                <w:sz w:val="22"/>
                <w:szCs w:val="22"/>
              </w:rPr>
              <w:t>1台</w:t>
            </w:r>
          </w:p>
        </w:tc>
        <w:tc>
          <w:tcPr>
            <w:tcW w:w="4650" w:type="dxa"/>
            <w:tcBorders>
              <w:top w:val="single" w:color="auto" w:sz="4" w:space="0"/>
              <w:left w:val="single" w:color="auto" w:sz="4" w:space="0"/>
              <w:bottom w:val="single" w:color="auto" w:sz="4" w:space="0"/>
              <w:right w:val="single" w:color="auto" w:sz="4" w:space="0"/>
              <w:tl2br w:val="nil"/>
              <w:tr2bl w:val="nil"/>
            </w:tcBorders>
            <w:vAlign w:val="center"/>
          </w:tcPr>
          <w:p w14:paraId="3CB2A1D5">
            <w:pPr>
              <w:spacing w:line="360" w:lineRule="auto"/>
              <w:rPr>
                <w:rFonts w:hint="eastAsia" w:ascii="宋体" w:eastAsia="宋体" w:cs="宋体"/>
                <w:color w:val="auto"/>
                <w:sz w:val="22"/>
                <w:szCs w:val="22"/>
              </w:rPr>
            </w:pPr>
            <w:r>
              <w:rPr>
                <w:rFonts w:hint="eastAsia" w:ascii="宋体" w:eastAsia="宋体" w:cs="宋体"/>
                <w:color w:val="auto"/>
                <w:sz w:val="22"/>
                <w:szCs w:val="22"/>
              </w:rPr>
              <w:t>1.功能要求</w:t>
            </w:r>
          </w:p>
          <w:p w14:paraId="4A546DB8">
            <w:pPr>
              <w:spacing w:line="360" w:lineRule="auto"/>
              <w:rPr>
                <w:rFonts w:hint="eastAsia" w:ascii="宋体" w:eastAsia="宋体" w:cs="宋体"/>
                <w:color w:val="auto"/>
                <w:sz w:val="22"/>
                <w:szCs w:val="22"/>
              </w:rPr>
            </w:pPr>
            <w:r>
              <w:rPr>
                <w:rFonts w:hint="eastAsia" w:ascii="宋体" w:eastAsia="宋体" w:cs="宋体"/>
                <w:color w:val="auto"/>
                <w:sz w:val="22"/>
                <w:szCs w:val="22"/>
              </w:rPr>
              <w:t>1.1具有鉴别心理性ED和器质性ED功能。</w:t>
            </w:r>
          </w:p>
          <w:p w14:paraId="17DE47EE">
            <w:pPr>
              <w:spacing w:line="360" w:lineRule="auto"/>
              <w:rPr>
                <w:rFonts w:hint="eastAsia" w:ascii="宋体" w:eastAsia="宋体" w:cs="宋体"/>
                <w:color w:val="auto"/>
                <w:sz w:val="22"/>
                <w:szCs w:val="22"/>
              </w:rPr>
            </w:pPr>
            <w:r>
              <w:rPr>
                <w:rFonts w:hint="eastAsia" w:ascii="宋体" w:eastAsia="宋体" w:cs="宋体"/>
                <w:color w:val="auto"/>
                <w:sz w:val="22"/>
                <w:szCs w:val="22"/>
              </w:rPr>
              <w:t>1.2</w:t>
            </w:r>
            <w:r>
              <w:rPr>
                <w:rFonts w:hint="eastAsia" w:ascii="宋体" w:eastAsia="宋体" w:cs="宋体"/>
                <w:color w:val="auto"/>
                <w:sz w:val="22"/>
                <w:szCs w:val="22"/>
              </w:rPr>
              <w:tab/>
            </w:r>
            <w:r>
              <w:rPr>
                <w:rFonts w:hint="eastAsia" w:ascii="宋体" w:eastAsia="宋体" w:cs="宋体"/>
                <w:color w:val="auto"/>
                <w:sz w:val="22"/>
                <w:szCs w:val="22"/>
              </w:rPr>
              <w:t>具有获取阴茎勃起后的硬度、周径、阴茎勃起次数/持续时间数据功能。</w:t>
            </w:r>
          </w:p>
          <w:p w14:paraId="56F0C245">
            <w:pPr>
              <w:spacing w:line="360" w:lineRule="auto"/>
              <w:rPr>
                <w:rFonts w:hint="eastAsia" w:ascii="宋体" w:eastAsia="宋体" w:cs="宋体"/>
                <w:color w:val="auto"/>
                <w:sz w:val="22"/>
                <w:szCs w:val="22"/>
              </w:rPr>
            </w:pPr>
            <w:r>
              <w:rPr>
                <w:rFonts w:hint="eastAsia" w:ascii="宋体" w:eastAsia="宋体" w:cs="宋体"/>
                <w:color w:val="auto"/>
                <w:sz w:val="22"/>
                <w:szCs w:val="22"/>
              </w:rPr>
              <w:t>▲1.3具有夜间勃起测定仪（NPT），可连续纪录并定量分析患者在夜间自然睡眠环境下阴茎勃起的次数、持续时间、周径、硬度等功能。</w:t>
            </w:r>
          </w:p>
          <w:p w14:paraId="0D387E98">
            <w:pPr>
              <w:spacing w:line="360" w:lineRule="auto"/>
              <w:rPr>
                <w:rFonts w:hint="eastAsia" w:ascii="宋体" w:eastAsia="宋体" w:cs="宋体"/>
                <w:color w:val="auto"/>
                <w:sz w:val="22"/>
                <w:szCs w:val="22"/>
              </w:rPr>
            </w:pPr>
            <w:r>
              <w:rPr>
                <w:rFonts w:hint="eastAsia" w:ascii="宋体" w:eastAsia="宋体" w:cs="宋体"/>
                <w:color w:val="auto"/>
                <w:sz w:val="22"/>
                <w:szCs w:val="22"/>
              </w:rPr>
              <w:t>1.4能够进行视听刺激,实时检测阴茎勃起及其硬度功能。</w:t>
            </w:r>
          </w:p>
          <w:p w14:paraId="28CE2758">
            <w:pPr>
              <w:spacing w:line="360" w:lineRule="auto"/>
              <w:rPr>
                <w:rFonts w:hint="eastAsia" w:ascii="宋体" w:eastAsia="宋体" w:cs="宋体"/>
                <w:color w:val="auto"/>
                <w:sz w:val="22"/>
                <w:szCs w:val="22"/>
              </w:rPr>
            </w:pPr>
            <w:r>
              <w:rPr>
                <w:rFonts w:hint="eastAsia" w:ascii="宋体" w:eastAsia="宋体" w:cs="宋体"/>
                <w:color w:val="auto"/>
                <w:sz w:val="22"/>
                <w:szCs w:val="22"/>
              </w:rPr>
              <w:t>1.5能够评估勃起功能障碍治疗的效果。</w:t>
            </w:r>
          </w:p>
          <w:p w14:paraId="0BB1E562">
            <w:pPr>
              <w:spacing w:line="360" w:lineRule="auto"/>
              <w:rPr>
                <w:rFonts w:hint="eastAsia" w:ascii="宋体" w:eastAsia="宋体" w:cs="宋体"/>
                <w:color w:val="auto"/>
                <w:sz w:val="22"/>
                <w:szCs w:val="22"/>
              </w:rPr>
            </w:pPr>
            <w:r>
              <w:rPr>
                <w:rFonts w:hint="eastAsia" w:ascii="宋体" w:eastAsia="宋体" w:cs="宋体"/>
                <w:color w:val="auto"/>
                <w:sz w:val="22"/>
                <w:szCs w:val="22"/>
              </w:rPr>
              <w:t>1.6能够指导勃起功能障碍治疗用药量</w:t>
            </w:r>
          </w:p>
          <w:p w14:paraId="07A727BB">
            <w:pPr>
              <w:spacing w:line="360" w:lineRule="auto"/>
              <w:rPr>
                <w:rFonts w:hint="eastAsia" w:ascii="宋体" w:eastAsia="宋体" w:cs="宋体"/>
                <w:color w:val="auto"/>
                <w:sz w:val="22"/>
                <w:szCs w:val="22"/>
              </w:rPr>
            </w:pPr>
            <w:r>
              <w:rPr>
                <w:rFonts w:hint="eastAsia" w:ascii="宋体" w:eastAsia="宋体" w:cs="宋体"/>
                <w:color w:val="auto"/>
                <w:sz w:val="22"/>
                <w:szCs w:val="22"/>
              </w:rPr>
              <w:t>1.7</w:t>
            </w:r>
            <w:r>
              <w:rPr>
                <w:rFonts w:hint="eastAsia" w:ascii="宋体" w:eastAsia="宋体" w:cs="宋体"/>
                <w:color w:val="auto"/>
                <w:sz w:val="22"/>
                <w:szCs w:val="22"/>
              </w:rPr>
              <w:tab/>
            </w:r>
            <w:r>
              <w:rPr>
                <w:rFonts w:hint="eastAsia" w:ascii="宋体" w:eastAsia="宋体" w:cs="宋体"/>
                <w:color w:val="auto"/>
                <w:sz w:val="22"/>
                <w:szCs w:val="22"/>
              </w:rPr>
              <w:t>配套标记开关，能在使用过程中标记患者在检测记录过程中的每一个相关事项并在图标中显示。</w:t>
            </w:r>
          </w:p>
          <w:p w14:paraId="5F1F0B49">
            <w:pPr>
              <w:spacing w:line="360" w:lineRule="auto"/>
              <w:rPr>
                <w:rFonts w:hint="eastAsia" w:ascii="宋体" w:eastAsia="宋体" w:cs="宋体"/>
                <w:color w:val="auto"/>
                <w:sz w:val="22"/>
                <w:szCs w:val="22"/>
              </w:rPr>
            </w:pPr>
            <w:r>
              <w:rPr>
                <w:rFonts w:hint="eastAsia" w:ascii="宋体" w:eastAsia="宋体" w:cs="宋体"/>
                <w:color w:val="auto"/>
                <w:sz w:val="22"/>
                <w:szCs w:val="22"/>
              </w:rPr>
              <w:t>1.8</w:t>
            </w:r>
            <w:r>
              <w:rPr>
                <w:rFonts w:hint="eastAsia" w:ascii="宋体" w:eastAsia="宋体" w:cs="宋体"/>
                <w:color w:val="auto"/>
                <w:sz w:val="22"/>
                <w:szCs w:val="22"/>
              </w:rPr>
              <w:tab/>
            </w:r>
            <w:r>
              <w:rPr>
                <w:rFonts w:hint="eastAsia" w:ascii="宋体" w:eastAsia="宋体" w:cs="宋体"/>
                <w:color w:val="auto"/>
                <w:sz w:val="22"/>
                <w:szCs w:val="22"/>
              </w:rPr>
              <w:t>所测数据能被国家公安部及司法部作为阴茎勃起功能障碍司法鉴定和伤残鉴定的评判依据。(需附公安部文件佐证)</w:t>
            </w:r>
          </w:p>
          <w:p w14:paraId="2CAF1DB1">
            <w:pPr>
              <w:spacing w:line="360" w:lineRule="auto"/>
              <w:rPr>
                <w:rFonts w:hint="eastAsia" w:ascii="宋体" w:eastAsia="宋体" w:cs="宋体"/>
                <w:color w:val="auto"/>
                <w:sz w:val="22"/>
                <w:szCs w:val="22"/>
              </w:rPr>
            </w:pPr>
            <w:r>
              <w:rPr>
                <w:rFonts w:hint="eastAsia" w:ascii="宋体" w:eastAsia="宋体" w:cs="宋体"/>
                <w:color w:val="auto"/>
                <w:sz w:val="22"/>
                <w:szCs w:val="22"/>
              </w:rPr>
              <w:t>2检测数据参数：</w:t>
            </w:r>
          </w:p>
          <w:p w14:paraId="192F2F67">
            <w:pPr>
              <w:spacing w:line="360" w:lineRule="auto"/>
              <w:rPr>
                <w:rFonts w:hint="eastAsia" w:ascii="宋体" w:eastAsia="宋体" w:cs="宋体"/>
                <w:color w:val="auto"/>
                <w:sz w:val="22"/>
                <w:szCs w:val="22"/>
              </w:rPr>
            </w:pPr>
            <w:r>
              <w:rPr>
                <w:rFonts w:hint="eastAsia" w:ascii="宋体" w:eastAsia="宋体" w:cs="宋体"/>
                <w:color w:val="auto"/>
                <w:sz w:val="22"/>
                <w:szCs w:val="22"/>
              </w:rPr>
              <w:t>2.1阴茎勃起次数：范围：0-9次</w:t>
            </w:r>
          </w:p>
          <w:p w14:paraId="693DCCD9">
            <w:pPr>
              <w:spacing w:line="360" w:lineRule="auto"/>
              <w:rPr>
                <w:rFonts w:hint="eastAsia" w:ascii="宋体" w:eastAsia="宋体" w:cs="宋体"/>
                <w:color w:val="auto"/>
                <w:sz w:val="22"/>
                <w:szCs w:val="22"/>
              </w:rPr>
            </w:pPr>
            <w:r>
              <w:rPr>
                <w:rFonts w:hint="eastAsia" w:ascii="宋体" w:eastAsia="宋体" w:cs="宋体"/>
                <w:color w:val="auto"/>
                <w:sz w:val="22"/>
                <w:szCs w:val="22"/>
              </w:rPr>
              <w:t>2.2阴茎勃起时间：范围：0-120分钟</w:t>
            </w:r>
          </w:p>
          <w:p w14:paraId="113ABF43">
            <w:pPr>
              <w:spacing w:line="360" w:lineRule="auto"/>
              <w:rPr>
                <w:rFonts w:hint="eastAsia" w:ascii="宋体" w:eastAsia="宋体" w:cs="宋体"/>
                <w:color w:val="auto"/>
                <w:sz w:val="22"/>
                <w:szCs w:val="22"/>
              </w:rPr>
            </w:pPr>
            <w:r>
              <w:rPr>
                <w:rFonts w:hint="eastAsia" w:ascii="宋体" w:eastAsia="宋体" w:cs="宋体"/>
                <w:color w:val="auto"/>
                <w:sz w:val="22"/>
                <w:szCs w:val="22"/>
              </w:rPr>
              <w:t xml:space="preserve">2.3阴茎肿胀度： 范围：5cm-15cm    </w:t>
            </w:r>
          </w:p>
          <w:p w14:paraId="4A3BA7C3">
            <w:pPr>
              <w:spacing w:line="360" w:lineRule="auto"/>
              <w:rPr>
                <w:rFonts w:hint="eastAsia" w:ascii="宋体" w:eastAsia="宋体" w:cs="宋体"/>
                <w:color w:val="auto"/>
                <w:sz w:val="22"/>
                <w:szCs w:val="22"/>
              </w:rPr>
            </w:pPr>
            <w:r>
              <w:rPr>
                <w:rFonts w:hint="eastAsia" w:ascii="宋体" w:eastAsia="宋体" w:cs="宋体"/>
                <w:color w:val="auto"/>
                <w:sz w:val="22"/>
                <w:szCs w:val="22"/>
              </w:rPr>
              <w:t>2.4阴茎硬度： 0%-100%</w:t>
            </w:r>
          </w:p>
          <w:p w14:paraId="76B5540E">
            <w:pPr>
              <w:spacing w:line="360" w:lineRule="auto"/>
              <w:rPr>
                <w:rFonts w:hint="eastAsia" w:ascii="宋体" w:eastAsia="宋体" w:cs="宋体"/>
                <w:color w:val="auto"/>
                <w:sz w:val="22"/>
                <w:szCs w:val="22"/>
              </w:rPr>
            </w:pPr>
            <w:r>
              <w:rPr>
                <w:rFonts w:hint="eastAsia" w:ascii="宋体" w:eastAsia="宋体" w:cs="宋体"/>
                <w:color w:val="auto"/>
                <w:sz w:val="22"/>
                <w:szCs w:val="22"/>
              </w:rPr>
              <w:t>2.5RAU：阴茎硬度活力单位</w:t>
            </w:r>
          </w:p>
          <w:p w14:paraId="4D6A2C3E">
            <w:pPr>
              <w:spacing w:line="360" w:lineRule="auto"/>
              <w:rPr>
                <w:rFonts w:hint="eastAsia" w:ascii="宋体" w:eastAsia="宋体" w:cs="宋体"/>
                <w:color w:val="auto"/>
                <w:sz w:val="22"/>
                <w:szCs w:val="22"/>
              </w:rPr>
            </w:pPr>
            <w:r>
              <w:rPr>
                <w:rFonts w:hint="eastAsia" w:ascii="宋体" w:eastAsia="宋体" w:cs="宋体"/>
                <w:color w:val="auto"/>
                <w:sz w:val="22"/>
                <w:szCs w:val="22"/>
              </w:rPr>
              <w:t>2.6TAU: 阴茎周径胀大活力单位</w:t>
            </w:r>
          </w:p>
          <w:p w14:paraId="7BB7D745">
            <w:pPr>
              <w:spacing w:line="360" w:lineRule="auto"/>
              <w:rPr>
                <w:rFonts w:hint="eastAsia" w:ascii="宋体" w:eastAsia="宋体" w:cs="宋体"/>
                <w:color w:val="auto"/>
                <w:sz w:val="22"/>
                <w:szCs w:val="22"/>
              </w:rPr>
            </w:pPr>
            <w:r>
              <w:rPr>
                <w:rFonts w:hint="eastAsia" w:ascii="宋体" w:eastAsia="宋体" w:cs="宋体"/>
                <w:color w:val="auto"/>
                <w:sz w:val="22"/>
                <w:szCs w:val="22"/>
              </w:rPr>
              <w:t>3输入、输出、存储与传输要求：</w:t>
            </w:r>
          </w:p>
          <w:p w14:paraId="41E9DD50">
            <w:pPr>
              <w:spacing w:line="360" w:lineRule="auto"/>
              <w:rPr>
                <w:rFonts w:hint="eastAsia" w:ascii="宋体" w:eastAsia="宋体" w:cs="宋体"/>
                <w:color w:val="auto"/>
                <w:sz w:val="22"/>
                <w:szCs w:val="22"/>
              </w:rPr>
            </w:pPr>
            <w:r>
              <w:rPr>
                <w:rFonts w:hint="eastAsia" w:ascii="宋体" w:eastAsia="宋体" w:cs="宋体"/>
                <w:color w:val="auto"/>
                <w:sz w:val="22"/>
                <w:szCs w:val="22"/>
              </w:rPr>
              <w:t>3.1输入：100-240V；50/60Hz;</w:t>
            </w:r>
          </w:p>
          <w:p w14:paraId="566DF502">
            <w:pPr>
              <w:spacing w:line="360" w:lineRule="auto"/>
              <w:rPr>
                <w:rFonts w:hint="eastAsia" w:ascii="宋体" w:eastAsia="宋体" w:cs="宋体"/>
                <w:color w:val="auto"/>
                <w:sz w:val="22"/>
                <w:szCs w:val="22"/>
              </w:rPr>
            </w:pPr>
            <w:r>
              <w:rPr>
                <w:rFonts w:hint="eastAsia" w:ascii="宋体" w:eastAsia="宋体" w:cs="宋体"/>
                <w:color w:val="auto"/>
                <w:sz w:val="22"/>
                <w:szCs w:val="22"/>
              </w:rPr>
              <w:t>3.2输出：≤9V</w:t>
            </w:r>
          </w:p>
          <w:p w14:paraId="3C443765">
            <w:pPr>
              <w:spacing w:line="360" w:lineRule="auto"/>
              <w:rPr>
                <w:rFonts w:hint="eastAsia" w:ascii="宋体" w:eastAsia="宋体" w:cs="宋体"/>
                <w:color w:val="auto"/>
                <w:sz w:val="22"/>
                <w:szCs w:val="22"/>
              </w:rPr>
            </w:pPr>
            <w:r>
              <w:rPr>
                <w:rFonts w:hint="eastAsia" w:ascii="宋体" w:eastAsia="宋体" w:cs="宋体"/>
                <w:color w:val="auto"/>
                <w:sz w:val="22"/>
                <w:szCs w:val="22"/>
              </w:rPr>
              <w:t>3.3</w:t>
            </w:r>
            <w:r>
              <w:rPr>
                <w:rFonts w:hint="eastAsia" w:ascii="宋体" w:eastAsia="宋体" w:cs="宋体"/>
                <w:color w:val="auto"/>
                <w:sz w:val="22"/>
                <w:szCs w:val="22"/>
              </w:rPr>
              <w:tab/>
            </w:r>
            <w:r>
              <w:rPr>
                <w:rFonts w:hint="eastAsia" w:ascii="宋体" w:eastAsia="宋体" w:cs="宋体"/>
                <w:color w:val="auto"/>
                <w:sz w:val="22"/>
                <w:szCs w:val="22"/>
              </w:rPr>
              <w:t>数据存储方式：由阴茎硬度测量仪存储，输出时由电脑主机存储调用。</w:t>
            </w:r>
          </w:p>
          <w:p w14:paraId="0B884AF8">
            <w:pPr>
              <w:spacing w:line="360" w:lineRule="auto"/>
              <w:rPr>
                <w:rFonts w:hint="eastAsia" w:ascii="宋体" w:eastAsia="宋体" w:cs="宋体"/>
                <w:color w:val="auto"/>
                <w:sz w:val="22"/>
                <w:szCs w:val="22"/>
              </w:rPr>
            </w:pPr>
            <w:r>
              <w:rPr>
                <w:rFonts w:hint="eastAsia" w:ascii="宋体" w:eastAsia="宋体" w:cs="宋体"/>
                <w:color w:val="auto"/>
                <w:sz w:val="22"/>
                <w:szCs w:val="22"/>
              </w:rPr>
              <w:t>3.4</w:t>
            </w:r>
            <w:r>
              <w:rPr>
                <w:rFonts w:hint="eastAsia" w:ascii="宋体" w:eastAsia="宋体" w:cs="宋体"/>
                <w:color w:val="auto"/>
                <w:sz w:val="22"/>
                <w:szCs w:val="22"/>
              </w:rPr>
              <w:tab/>
            </w:r>
            <w:r>
              <w:rPr>
                <w:rFonts w:hint="eastAsia" w:ascii="宋体" w:cs="宋体"/>
                <w:color w:val="auto"/>
                <w:sz w:val="22"/>
                <w:szCs w:val="22"/>
                <w:lang w:val="en-US" w:eastAsia="zh-CN"/>
              </w:rPr>
              <w:t xml:space="preserve"> </w:t>
            </w:r>
            <w:r>
              <w:rPr>
                <w:rFonts w:hint="eastAsia" w:ascii="宋体" w:eastAsia="宋体" w:cs="宋体"/>
                <w:color w:val="auto"/>
                <w:sz w:val="22"/>
                <w:szCs w:val="22"/>
              </w:rPr>
              <w:t>数据传输方式：阴茎硬度测量仪主机通过USB接口与电脑进行数据传输</w:t>
            </w:r>
          </w:p>
          <w:p w14:paraId="26F083C7">
            <w:pPr>
              <w:spacing w:line="360" w:lineRule="auto"/>
              <w:rPr>
                <w:rFonts w:hint="eastAsia" w:ascii="宋体" w:eastAsia="宋体" w:cs="宋体"/>
                <w:color w:val="auto"/>
                <w:sz w:val="22"/>
                <w:szCs w:val="22"/>
              </w:rPr>
            </w:pPr>
            <w:r>
              <w:rPr>
                <w:rFonts w:hint="eastAsia" w:ascii="宋体" w:eastAsia="宋体" w:cs="宋体"/>
                <w:color w:val="auto"/>
                <w:sz w:val="22"/>
                <w:szCs w:val="22"/>
              </w:rPr>
              <w:t>3.5</w:t>
            </w:r>
            <w:r>
              <w:rPr>
                <w:rFonts w:hint="eastAsia" w:ascii="宋体" w:cs="宋体"/>
                <w:color w:val="auto"/>
                <w:sz w:val="22"/>
                <w:szCs w:val="22"/>
                <w:lang w:val="en-US" w:eastAsia="zh-CN"/>
              </w:rPr>
              <w:t xml:space="preserve"> </w:t>
            </w:r>
            <w:r>
              <w:rPr>
                <w:rFonts w:hint="eastAsia" w:ascii="宋体" w:eastAsia="宋体" w:cs="宋体"/>
                <w:color w:val="auto"/>
                <w:sz w:val="22"/>
                <w:szCs w:val="22"/>
              </w:rPr>
              <w:t>传输的数据：阴茎头部与根部的硬度值、周径变化数值</w:t>
            </w:r>
          </w:p>
          <w:p w14:paraId="10DAFC5F">
            <w:pPr>
              <w:spacing w:line="360" w:lineRule="auto"/>
              <w:rPr>
                <w:rFonts w:hint="eastAsia" w:ascii="宋体" w:eastAsia="宋体" w:cs="宋体"/>
                <w:color w:val="auto"/>
                <w:sz w:val="22"/>
                <w:szCs w:val="22"/>
              </w:rPr>
            </w:pPr>
            <w:r>
              <w:rPr>
                <w:rFonts w:hint="eastAsia" w:ascii="宋体" w:eastAsia="宋体" w:cs="宋体"/>
                <w:color w:val="auto"/>
                <w:sz w:val="22"/>
                <w:szCs w:val="22"/>
              </w:rPr>
              <w:t>3.</w:t>
            </w:r>
            <w:r>
              <w:rPr>
                <w:rFonts w:hint="eastAsia" w:ascii="宋体" w:cs="宋体"/>
                <w:color w:val="auto"/>
                <w:sz w:val="22"/>
                <w:szCs w:val="22"/>
                <w:lang w:val="en-US" w:eastAsia="zh-CN"/>
              </w:rPr>
              <w:t xml:space="preserve">6 </w:t>
            </w:r>
            <w:r>
              <w:rPr>
                <w:rFonts w:hint="eastAsia" w:ascii="宋体" w:eastAsia="宋体" w:cs="宋体"/>
                <w:color w:val="auto"/>
                <w:sz w:val="22"/>
                <w:szCs w:val="22"/>
              </w:rPr>
              <w:t>打印输出：可以打印测量分析结果和病历档案，每项检测都能出具具体检测报告。</w:t>
            </w:r>
          </w:p>
          <w:p w14:paraId="562579B6">
            <w:pPr>
              <w:spacing w:line="360" w:lineRule="auto"/>
              <w:rPr>
                <w:rFonts w:hint="eastAsia" w:ascii="宋体" w:eastAsia="宋体" w:cs="宋体"/>
                <w:color w:val="auto"/>
                <w:sz w:val="22"/>
                <w:szCs w:val="22"/>
              </w:rPr>
            </w:pPr>
            <w:r>
              <w:rPr>
                <w:rFonts w:hint="eastAsia" w:ascii="宋体" w:eastAsia="宋体" w:cs="宋体"/>
                <w:color w:val="auto"/>
                <w:sz w:val="22"/>
                <w:szCs w:val="22"/>
              </w:rPr>
              <w:t>4数据管理软件功能要求</w:t>
            </w:r>
          </w:p>
          <w:p w14:paraId="1D8F4AE8">
            <w:pPr>
              <w:spacing w:line="360" w:lineRule="auto"/>
              <w:rPr>
                <w:rFonts w:hint="eastAsia" w:ascii="宋体" w:eastAsia="宋体" w:cs="宋体"/>
                <w:color w:val="auto"/>
                <w:sz w:val="22"/>
                <w:szCs w:val="22"/>
              </w:rPr>
            </w:pPr>
            <w:r>
              <w:rPr>
                <w:rFonts w:hint="eastAsia" w:ascii="宋体" w:eastAsia="宋体" w:cs="宋体"/>
                <w:color w:val="auto"/>
                <w:sz w:val="22"/>
                <w:szCs w:val="22"/>
              </w:rPr>
              <w:t>4.1病人数据管理软件支持WINDOWS7及更高版本</w:t>
            </w:r>
          </w:p>
          <w:p w14:paraId="3A9B123D">
            <w:pPr>
              <w:spacing w:line="360" w:lineRule="auto"/>
              <w:rPr>
                <w:rFonts w:hint="eastAsia" w:ascii="宋体" w:eastAsia="宋体" w:cs="宋体"/>
                <w:color w:val="auto"/>
                <w:sz w:val="22"/>
                <w:szCs w:val="22"/>
              </w:rPr>
            </w:pPr>
            <w:r>
              <w:rPr>
                <w:rFonts w:hint="eastAsia" w:ascii="宋体" w:eastAsia="宋体" w:cs="宋体"/>
                <w:color w:val="auto"/>
                <w:sz w:val="22"/>
                <w:szCs w:val="22"/>
              </w:rPr>
              <w:t>4.2病人数据管理软件可以进行数据备份</w:t>
            </w:r>
          </w:p>
          <w:p w14:paraId="7AD0EFFF">
            <w:pPr>
              <w:spacing w:line="360" w:lineRule="auto"/>
              <w:rPr>
                <w:rFonts w:hint="eastAsia" w:ascii="宋体" w:eastAsia="宋体" w:cs="宋体"/>
                <w:strike/>
                <w:dstrike w:val="0"/>
                <w:color w:val="auto"/>
                <w:sz w:val="22"/>
                <w:szCs w:val="22"/>
                <w:lang w:eastAsia="zh-CN"/>
              </w:rPr>
            </w:pPr>
            <w:r>
              <w:rPr>
                <w:rFonts w:hint="eastAsia" w:ascii="宋体" w:eastAsia="宋体" w:cs="宋体"/>
                <w:color w:val="auto"/>
                <w:sz w:val="22"/>
                <w:szCs w:val="22"/>
              </w:rPr>
              <w:t>4.3病人数据管理软件可以管理病人的治疗方法、使用的药物以及假体信息</w:t>
            </w:r>
            <w:r>
              <w:rPr>
                <w:rFonts w:hint="eastAsia" w:ascii="宋体" w:eastAsia="宋体" w:cs="宋体"/>
                <w:color w:val="auto"/>
                <w:sz w:val="22"/>
                <w:szCs w:val="22"/>
                <w:lang w:eastAsia="zh-CN"/>
              </w:rPr>
              <w:t>。</w:t>
            </w:r>
          </w:p>
        </w:tc>
        <w:tc>
          <w:tcPr>
            <w:tcW w:w="1091" w:type="dxa"/>
            <w:tcBorders>
              <w:top w:val="single" w:color="auto" w:sz="4" w:space="0"/>
              <w:left w:val="single" w:color="auto" w:sz="4" w:space="0"/>
              <w:bottom w:val="single" w:color="auto" w:sz="4" w:space="0"/>
              <w:right w:val="single" w:color="auto" w:sz="4" w:space="0"/>
              <w:tl2br w:val="nil"/>
              <w:tr2bl w:val="nil"/>
            </w:tcBorders>
            <w:vAlign w:val="center"/>
          </w:tcPr>
          <w:p w14:paraId="12613482">
            <w:pPr>
              <w:widowControl/>
              <w:spacing w:line="360" w:lineRule="auto"/>
              <w:jc w:val="center"/>
              <w:rPr>
                <w:rFonts w:hint="eastAsia" w:ascii="宋体" w:eastAsia="宋体" w:cs="宋体"/>
                <w:color w:val="auto"/>
                <w:sz w:val="22"/>
                <w:szCs w:val="22"/>
              </w:rPr>
            </w:pPr>
            <w:r>
              <w:rPr>
                <w:rFonts w:hint="eastAsia" w:ascii="宋体" w:eastAsia="宋体" w:cs="宋体"/>
                <w:bCs/>
                <w:color w:val="auto"/>
                <w:sz w:val="22"/>
                <w:szCs w:val="22"/>
              </w:rPr>
              <w:t>47</w:t>
            </w:r>
          </w:p>
        </w:tc>
        <w:tc>
          <w:tcPr>
            <w:tcW w:w="1276" w:type="dxa"/>
            <w:tcBorders>
              <w:top w:val="single" w:color="auto" w:sz="4" w:space="0"/>
              <w:left w:val="single" w:color="auto" w:sz="4" w:space="0"/>
              <w:bottom w:val="single" w:color="auto" w:sz="4" w:space="0"/>
              <w:right w:val="single" w:color="auto" w:sz="4" w:space="0"/>
              <w:tl2br w:val="nil"/>
              <w:tr2bl w:val="nil"/>
            </w:tcBorders>
          </w:tcPr>
          <w:p w14:paraId="794867F0">
            <w:pPr>
              <w:spacing w:line="360" w:lineRule="auto"/>
              <w:rPr>
                <w:rFonts w:hint="eastAsia" w:ascii="宋体" w:eastAsia="宋体" w:cs="宋体"/>
                <w:color w:val="auto"/>
                <w:sz w:val="22"/>
                <w:szCs w:val="22"/>
              </w:rPr>
            </w:pPr>
            <w:r>
              <w:rPr>
                <w:rFonts w:hint="eastAsia" w:ascii="宋体" w:eastAsia="宋体" w:cs="宋体"/>
                <w:color w:val="auto"/>
                <w:kern w:val="0"/>
                <w:sz w:val="22"/>
                <w:szCs w:val="22"/>
              </w:rPr>
              <w:t>工业 *</w:t>
            </w:r>
          </w:p>
        </w:tc>
      </w:tr>
      <w:tr w14:paraId="1D3FBF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545" w:type="dxa"/>
            <w:tcBorders>
              <w:top w:val="single" w:color="auto" w:sz="4" w:space="0"/>
              <w:left w:val="single" w:color="auto" w:sz="4" w:space="0"/>
              <w:bottom w:val="single" w:color="auto" w:sz="4" w:space="0"/>
              <w:right w:val="single" w:color="auto" w:sz="4" w:space="0"/>
              <w:tl2br w:val="nil"/>
              <w:tr2bl w:val="nil"/>
            </w:tcBorders>
          </w:tcPr>
          <w:p w14:paraId="76B0B0B0">
            <w:pPr>
              <w:spacing w:line="360" w:lineRule="auto"/>
              <w:jc w:val="center"/>
              <w:rPr>
                <w:rFonts w:hint="eastAsia" w:ascii="宋体" w:eastAsia="宋体" w:cs="宋体"/>
                <w:color w:val="auto"/>
                <w:sz w:val="22"/>
                <w:szCs w:val="22"/>
              </w:rPr>
            </w:pPr>
          </w:p>
          <w:p w14:paraId="5936F437">
            <w:pPr>
              <w:spacing w:line="360" w:lineRule="auto"/>
              <w:jc w:val="center"/>
              <w:rPr>
                <w:rFonts w:hint="eastAsia" w:ascii="宋体" w:eastAsia="宋体" w:cs="宋体"/>
                <w:color w:val="auto"/>
                <w:sz w:val="22"/>
                <w:szCs w:val="22"/>
              </w:rPr>
            </w:pPr>
          </w:p>
          <w:p w14:paraId="11A39AA1">
            <w:pPr>
              <w:spacing w:line="360" w:lineRule="auto"/>
              <w:jc w:val="center"/>
              <w:rPr>
                <w:rFonts w:hint="eastAsia" w:ascii="宋体" w:eastAsia="宋体" w:cs="宋体"/>
                <w:color w:val="auto"/>
                <w:sz w:val="22"/>
                <w:szCs w:val="22"/>
              </w:rPr>
            </w:pPr>
            <w:r>
              <w:rPr>
                <w:rFonts w:hint="eastAsia" w:ascii="宋体" w:eastAsia="宋体" w:cs="宋体"/>
                <w:color w:val="auto"/>
                <w:sz w:val="22"/>
                <w:szCs w:val="22"/>
              </w:rPr>
              <w:t>商务条款</w:t>
            </w:r>
          </w:p>
        </w:tc>
        <w:tc>
          <w:tcPr>
            <w:tcW w:w="9576" w:type="dxa"/>
            <w:gridSpan w:val="6"/>
            <w:tcBorders>
              <w:top w:val="single" w:color="auto" w:sz="4" w:space="0"/>
              <w:left w:val="single" w:color="auto" w:sz="4" w:space="0"/>
              <w:bottom w:val="single" w:color="auto" w:sz="4" w:space="0"/>
              <w:right w:val="single" w:color="auto" w:sz="4" w:space="0"/>
              <w:tl2br w:val="nil"/>
              <w:tr2bl w:val="nil"/>
            </w:tcBorders>
          </w:tcPr>
          <w:p w14:paraId="1C22F5FE">
            <w:pPr>
              <w:widowControl/>
              <w:shd w:val="clear" w:color="auto" w:fill="FFFFFF"/>
              <w:spacing w:line="360" w:lineRule="auto"/>
              <w:rPr>
                <w:rFonts w:hint="eastAsia" w:ascii="宋体" w:eastAsia="宋体" w:cs="宋体"/>
                <w:color w:val="auto"/>
                <w:sz w:val="22"/>
                <w:szCs w:val="22"/>
              </w:rPr>
            </w:pPr>
            <w:r>
              <w:rPr>
                <w:rFonts w:hint="eastAsia" w:ascii="宋体" w:eastAsia="宋体" w:cs="宋体"/>
                <w:color w:val="auto"/>
                <w:sz w:val="22"/>
                <w:szCs w:val="22"/>
              </w:rPr>
              <w:t>一、合同签订期：自中标通知书发出之日起</w:t>
            </w:r>
            <w:r>
              <w:rPr>
                <w:rFonts w:hint="eastAsia" w:ascii="宋体" w:eastAsia="宋体" w:cs="宋体"/>
                <w:color w:val="auto"/>
                <w:sz w:val="22"/>
                <w:szCs w:val="22"/>
                <w:u w:val="single"/>
              </w:rPr>
              <w:t>25</w:t>
            </w:r>
            <w:r>
              <w:rPr>
                <w:rFonts w:hint="eastAsia" w:ascii="宋体" w:eastAsia="宋体" w:cs="宋体"/>
                <w:color w:val="auto"/>
                <w:sz w:val="22"/>
                <w:szCs w:val="22"/>
              </w:rPr>
              <w:t>日内。</w:t>
            </w:r>
          </w:p>
          <w:p w14:paraId="789D483D">
            <w:pPr>
              <w:widowControl/>
              <w:shd w:val="clear" w:color="auto" w:fill="FFFFFF"/>
              <w:spacing w:line="360" w:lineRule="auto"/>
              <w:rPr>
                <w:rFonts w:hint="eastAsia" w:ascii="宋体" w:eastAsia="宋体" w:cs="宋体"/>
                <w:color w:val="auto"/>
                <w:sz w:val="22"/>
                <w:szCs w:val="22"/>
              </w:rPr>
            </w:pPr>
            <w:r>
              <w:rPr>
                <w:rFonts w:hint="eastAsia" w:ascii="宋体" w:eastAsia="宋体" w:cs="宋体"/>
                <w:color w:val="auto"/>
                <w:sz w:val="22"/>
                <w:szCs w:val="22"/>
              </w:rPr>
              <w:t>二、交付</w:t>
            </w:r>
            <w:r>
              <w:rPr>
                <w:rFonts w:hint="eastAsia" w:ascii="宋体" w:eastAsia="宋体" w:cs="宋体"/>
                <w:bCs/>
                <w:color w:val="auto"/>
                <w:sz w:val="22"/>
                <w:szCs w:val="22"/>
              </w:rPr>
              <w:t>时间：自签订合同之日起30天内交货安装和调试完毕验收合格并交付使用。</w:t>
            </w:r>
          </w:p>
          <w:p w14:paraId="0457566B">
            <w:pPr>
              <w:widowControl/>
              <w:shd w:val="clear" w:color="auto" w:fill="FFFFFF"/>
              <w:spacing w:line="360" w:lineRule="auto"/>
              <w:rPr>
                <w:rFonts w:hint="eastAsia" w:ascii="宋体" w:eastAsia="宋体" w:cs="宋体"/>
                <w:bCs/>
                <w:color w:val="auto"/>
                <w:sz w:val="22"/>
                <w:szCs w:val="22"/>
                <w:u w:val="single"/>
              </w:rPr>
            </w:pPr>
            <w:r>
              <w:rPr>
                <w:rFonts w:hint="eastAsia" w:ascii="宋体" w:eastAsia="宋体" w:cs="宋体"/>
                <w:color w:val="auto"/>
                <w:sz w:val="22"/>
                <w:szCs w:val="22"/>
              </w:rPr>
              <w:t>三、交付地点：</w:t>
            </w:r>
            <w:r>
              <w:rPr>
                <w:rFonts w:hint="eastAsia" w:ascii="宋体" w:eastAsia="宋体" w:cs="宋体"/>
                <w:bCs/>
                <w:color w:val="auto"/>
                <w:sz w:val="22"/>
                <w:szCs w:val="22"/>
                <w:u w:val="single"/>
              </w:rPr>
              <w:t xml:space="preserve"> 防城港市防城区采购人指定地点。</w:t>
            </w:r>
          </w:p>
          <w:p w14:paraId="6E240DAC">
            <w:pPr>
              <w:widowControl/>
              <w:shd w:val="clear" w:color="auto" w:fill="FFFFFF"/>
              <w:spacing w:line="360" w:lineRule="auto"/>
              <w:rPr>
                <w:rFonts w:hint="eastAsia" w:ascii="宋体" w:eastAsia="宋体" w:cs="宋体"/>
                <w:color w:val="auto"/>
                <w:sz w:val="22"/>
                <w:szCs w:val="22"/>
              </w:rPr>
            </w:pPr>
            <w:r>
              <w:rPr>
                <w:rFonts w:hint="eastAsia" w:ascii="宋体" w:eastAsia="宋体" w:cs="宋体"/>
                <w:bCs/>
                <w:color w:val="auto"/>
                <w:sz w:val="22"/>
                <w:szCs w:val="22"/>
              </w:rPr>
              <w:t>四、</w:t>
            </w:r>
            <w:r>
              <w:rPr>
                <w:rFonts w:hint="eastAsia" w:ascii="宋体" w:eastAsia="宋体" w:cs="宋体"/>
                <w:color w:val="auto"/>
                <w:sz w:val="22"/>
                <w:szCs w:val="22"/>
              </w:rPr>
              <w:t>验收标准、规范：</w:t>
            </w:r>
          </w:p>
          <w:p w14:paraId="24B17549">
            <w:pPr>
              <w:widowControl/>
              <w:shd w:val="clear" w:color="auto" w:fill="FFFFFF"/>
              <w:spacing w:line="360" w:lineRule="auto"/>
              <w:rPr>
                <w:rFonts w:hint="eastAsia" w:ascii="宋体" w:eastAsia="宋体" w:cs="宋体"/>
                <w:color w:val="auto"/>
                <w:sz w:val="22"/>
                <w:szCs w:val="22"/>
              </w:rPr>
            </w:pPr>
            <w:r>
              <w:rPr>
                <w:rFonts w:hint="eastAsia" w:ascii="宋体" w:eastAsia="宋体" w:cs="宋体"/>
                <w:color w:val="auto"/>
                <w:sz w:val="22"/>
                <w:szCs w:val="22"/>
              </w:rPr>
              <w:t>(1)质量要求：符合有关国家质量标准、技术规范及规程要求，整机保修至少一年，质保期从验收合格之日起计算，质保期期内产品实行三包，免费更换全新零配件。在质保期期内因货物质量、安装而造成货物损坏，其全部费用由中标人负责；货物必须是全新产品。交货前不允许提前开箱、调试；货物备齐后通知采购人对货物进行清点、核实，由采购人、中标人双方派代表当场开箱验货，并按合同条款逐条检验签收后，双方代表签字，否则不予验收。</w:t>
            </w:r>
          </w:p>
          <w:p w14:paraId="5B9C28A3">
            <w:pPr>
              <w:widowControl/>
              <w:shd w:val="clear" w:color="auto" w:fill="FFFFFF"/>
              <w:spacing w:line="360" w:lineRule="auto"/>
              <w:rPr>
                <w:rFonts w:hint="eastAsia" w:ascii="宋体" w:eastAsia="宋体" w:cs="宋体"/>
                <w:color w:val="auto"/>
                <w:sz w:val="22"/>
                <w:szCs w:val="22"/>
              </w:rPr>
            </w:pPr>
            <w:r>
              <w:rPr>
                <w:rFonts w:hint="eastAsia" w:ascii="宋体" w:eastAsia="宋体" w:cs="宋体"/>
                <w:color w:val="auto"/>
                <w:sz w:val="22"/>
                <w:szCs w:val="22"/>
              </w:rPr>
              <w:t>(2)中标人承诺所提供的产品（包括硬件、配套软件）为符合国家知识产权法律法规要求的正规正版产品，不属于假冒伪劣商品；中标人还应保证采购人不受到第三方关于侵犯知识产权以及专利权、商标权或工业设计权等知识产权方面的指控，任何第三方如果提出此方面指控均与采购人无关，中标人应与第三方交涉，并承担可能发生的一切法律责任、费用和后果；若采购人因此而遭致损失的，中标人须赔偿该损失。</w:t>
            </w:r>
          </w:p>
          <w:p w14:paraId="74F925E8">
            <w:pPr>
              <w:widowControl/>
              <w:shd w:val="clear" w:color="auto" w:fill="FFFFFF"/>
              <w:spacing w:line="360" w:lineRule="auto"/>
              <w:rPr>
                <w:rFonts w:hint="eastAsia" w:ascii="宋体" w:eastAsia="宋体" w:cs="宋体"/>
                <w:bCs/>
                <w:color w:val="auto"/>
                <w:sz w:val="22"/>
                <w:szCs w:val="22"/>
                <w:u w:val="single"/>
              </w:rPr>
            </w:pPr>
            <w:r>
              <w:rPr>
                <w:rFonts w:hint="eastAsia" w:ascii="宋体" w:eastAsia="宋体" w:cs="宋体"/>
                <w:color w:val="auto"/>
                <w:sz w:val="22"/>
                <w:szCs w:val="22"/>
              </w:rPr>
              <w:t>(3)采购人有权请第三方对中标人提供的产品进行验收，如中标人存在虚假应标的情况，设备不能按原计划投入使用造成的经济损失按货款额 5%作为违约金对采购人进行赔偿，中标人自行承担后果。</w:t>
            </w:r>
          </w:p>
          <w:p w14:paraId="6E7F6EF0">
            <w:pPr>
              <w:widowControl/>
              <w:shd w:val="clear" w:color="auto" w:fill="FFFFFF"/>
              <w:spacing w:line="360" w:lineRule="auto"/>
              <w:rPr>
                <w:rFonts w:hint="eastAsia" w:ascii="宋体" w:eastAsia="宋体" w:cs="宋体"/>
                <w:color w:val="auto"/>
                <w:sz w:val="22"/>
                <w:szCs w:val="22"/>
              </w:rPr>
            </w:pPr>
            <w:r>
              <w:rPr>
                <w:rFonts w:hint="eastAsia" w:ascii="宋体" w:eastAsia="宋体" w:cs="宋体"/>
                <w:color w:val="auto"/>
                <w:sz w:val="22"/>
                <w:szCs w:val="22"/>
              </w:rPr>
              <w:t>五、售后服务要求：</w:t>
            </w:r>
          </w:p>
          <w:p w14:paraId="63294F52">
            <w:pPr>
              <w:widowControl/>
              <w:spacing w:line="360" w:lineRule="auto"/>
              <w:rPr>
                <w:rFonts w:hint="eastAsia" w:ascii="宋体" w:eastAsia="宋体" w:cs="宋体"/>
                <w:color w:val="auto"/>
                <w:sz w:val="22"/>
                <w:szCs w:val="22"/>
              </w:rPr>
            </w:pPr>
            <w:r>
              <w:rPr>
                <w:rFonts w:hint="eastAsia" w:ascii="宋体" w:eastAsia="宋体" w:cs="宋体"/>
                <w:color w:val="auto"/>
                <w:sz w:val="22"/>
                <w:szCs w:val="22"/>
              </w:rPr>
              <w:t>1、质量保证期：按国家有关产品“三包”规定执行“三包”，质保期除特别注明外，最短不得少于</w:t>
            </w:r>
            <w:r>
              <w:rPr>
                <w:rFonts w:hint="eastAsia" w:ascii="宋体" w:eastAsia="宋体" w:cs="宋体"/>
                <w:color w:val="auto"/>
                <w:sz w:val="22"/>
                <w:szCs w:val="22"/>
                <w:u w:val="single"/>
              </w:rPr>
              <w:t xml:space="preserve"> 1 </w:t>
            </w:r>
            <w:r>
              <w:rPr>
                <w:rFonts w:hint="eastAsia" w:ascii="宋体" w:eastAsia="宋体" w:cs="宋体"/>
                <w:color w:val="auto"/>
                <w:sz w:val="22"/>
                <w:szCs w:val="22"/>
              </w:rPr>
              <w:t>年（自验收合格之日起计）；质保期内负责上门服务、维修、更换配件，不得收取任何费用。</w:t>
            </w:r>
          </w:p>
          <w:p w14:paraId="08C321ED">
            <w:pPr>
              <w:widowControl/>
              <w:shd w:val="clear" w:color="auto" w:fill="FFFFFF"/>
              <w:spacing w:line="360" w:lineRule="auto"/>
              <w:rPr>
                <w:rFonts w:hint="eastAsia" w:ascii="宋体" w:eastAsia="宋体" w:cs="宋体"/>
                <w:color w:val="auto"/>
                <w:sz w:val="22"/>
                <w:szCs w:val="22"/>
              </w:rPr>
            </w:pPr>
            <w:r>
              <w:rPr>
                <w:rFonts w:hint="eastAsia" w:ascii="宋体" w:eastAsia="宋体" w:cs="宋体"/>
                <w:color w:val="auto"/>
                <w:sz w:val="22"/>
                <w:szCs w:val="22"/>
              </w:rPr>
              <w:t>2、响应时间：接到采购人处理问题通知后2小时内响应，24小时内到达采购人指定现场处理。</w:t>
            </w:r>
          </w:p>
          <w:p w14:paraId="68070788">
            <w:pPr>
              <w:pStyle w:val="2"/>
              <w:ind w:left="0" w:leftChars="0" w:firstLine="0" w:firstLineChars="0"/>
              <w:rPr>
                <w:rFonts w:hint="eastAsia" w:eastAsia="宋体"/>
                <w:color w:val="auto"/>
                <w:lang w:val="en-US" w:eastAsia="zh-CN"/>
              </w:rPr>
            </w:pPr>
            <w:r>
              <w:rPr>
                <w:rFonts w:hint="eastAsia" w:ascii="宋体" w:cs="宋体"/>
                <w:color w:val="auto"/>
                <w:sz w:val="22"/>
                <w:szCs w:val="22"/>
                <w:lang w:val="en-US" w:eastAsia="zh-CN"/>
              </w:rPr>
              <w:t>3、本项目中涉及数据传输的设备均需免费开放端口给采购方使用。</w:t>
            </w:r>
          </w:p>
          <w:p w14:paraId="125D5B46">
            <w:pPr>
              <w:spacing w:line="360" w:lineRule="auto"/>
              <w:rPr>
                <w:rFonts w:hint="eastAsia" w:ascii="宋体" w:eastAsia="宋体" w:cs="宋体"/>
                <w:color w:val="auto"/>
                <w:sz w:val="22"/>
                <w:szCs w:val="22"/>
              </w:rPr>
            </w:pPr>
            <w:r>
              <w:rPr>
                <w:rFonts w:hint="eastAsia" w:ascii="宋体" w:eastAsia="宋体" w:cs="宋体"/>
                <w:color w:val="auto"/>
                <w:sz w:val="22"/>
                <w:szCs w:val="22"/>
              </w:rPr>
              <w:t>六、其他要求：</w:t>
            </w:r>
          </w:p>
          <w:p w14:paraId="57CD7866">
            <w:pPr>
              <w:spacing w:line="360" w:lineRule="auto"/>
              <w:rPr>
                <w:rFonts w:hint="eastAsia" w:ascii="宋体" w:eastAsia="宋体" w:cs="宋体"/>
                <w:color w:val="auto"/>
                <w:sz w:val="22"/>
                <w:szCs w:val="22"/>
              </w:rPr>
            </w:pPr>
            <w:r>
              <w:rPr>
                <w:rFonts w:hint="eastAsia" w:ascii="宋体" w:eastAsia="宋体" w:cs="宋体"/>
                <w:color w:val="auto"/>
                <w:sz w:val="22"/>
                <w:szCs w:val="22"/>
              </w:rPr>
              <w:t>1、报价为采购人指定地点的现场交货价，必须含以下部分，包括：</w:t>
            </w:r>
          </w:p>
          <w:p w14:paraId="61AA3A68">
            <w:pPr>
              <w:spacing w:line="360" w:lineRule="auto"/>
              <w:rPr>
                <w:rFonts w:hint="eastAsia" w:ascii="宋体" w:eastAsia="宋体" w:cs="宋体"/>
                <w:color w:val="auto"/>
                <w:sz w:val="22"/>
                <w:szCs w:val="22"/>
              </w:rPr>
            </w:pPr>
            <w:r>
              <w:rPr>
                <w:rFonts w:hint="eastAsia" w:ascii="宋体" w:eastAsia="宋体" w:cs="宋体"/>
                <w:color w:val="auto"/>
                <w:sz w:val="22"/>
                <w:szCs w:val="22"/>
              </w:rPr>
              <w:t>（1）货物的价格；</w:t>
            </w:r>
          </w:p>
          <w:p w14:paraId="71B238C4">
            <w:pPr>
              <w:spacing w:line="360" w:lineRule="auto"/>
              <w:rPr>
                <w:rFonts w:hint="eastAsia" w:ascii="宋体" w:eastAsia="宋体" w:cs="宋体"/>
                <w:color w:val="auto"/>
                <w:sz w:val="22"/>
                <w:szCs w:val="22"/>
              </w:rPr>
            </w:pPr>
            <w:r>
              <w:rPr>
                <w:rFonts w:hint="eastAsia" w:ascii="宋体" w:eastAsia="宋体" w:cs="宋体"/>
                <w:color w:val="auto"/>
                <w:sz w:val="22"/>
                <w:szCs w:val="22"/>
              </w:rPr>
              <w:t>（2）必要的保险费用和各项税金；</w:t>
            </w:r>
          </w:p>
          <w:p w14:paraId="34CB0275">
            <w:pPr>
              <w:tabs>
                <w:tab w:val="left" w:pos="3490"/>
                <w:tab w:val="left" w:pos="3670"/>
                <w:tab w:val="left" w:pos="3895"/>
              </w:tabs>
              <w:spacing w:line="360" w:lineRule="auto"/>
              <w:rPr>
                <w:rFonts w:hint="eastAsia" w:ascii="宋体" w:eastAsia="宋体" w:cs="宋体"/>
                <w:color w:val="auto"/>
                <w:sz w:val="22"/>
                <w:szCs w:val="22"/>
              </w:rPr>
            </w:pPr>
            <w:r>
              <w:rPr>
                <w:rFonts w:hint="eastAsia" w:ascii="宋体" w:eastAsia="宋体" w:cs="宋体"/>
                <w:color w:val="auto"/>
                <w:sz w:val="22"/>
                <w:szCs w:val="22"/>
              </w:rPr>
              <w:t>（3）其他（如运输、装卸、安装、调试、培训、技术支持、售后服务、更新升级等费用）。</w:t>
            </w:r>
          </w:p>
          <w:p w14:paraId="7917B0A6">
            <w:pPr>
              <w:tabs>
                <w:tab w:val="left" w:pos="3490"/>
                <w:tab w:val="left" w:pos="3670"/>
                <w:tab w:val="left" w:pos="3895"/>
              </w:tabs>
              <w:spacing w:line="360" w:lineRule="auto"/>
              <w:rPr>
                <w:rFonts w:hint="eastAsia" w:ascii="宋体" w:eastAsia="宋体" w:cs="宋体"/>
                <w:i/>
                <w:iCs/>
                <w:color w:val="auto"/>
                <w:sz w:val="22"/>
                <w:szCs w:val="22"/>
              </w:rPr>
            </w:pPr>
            <w:r>
              <w:rPr>
                <w:rFonts w:hint="eastAsia" w:ascii="宋体" w:eastAsia="宋体" w:cs="宋体"/>
                <w:color w:val="auto"/>
                <w:sz w:val="22"/>
                <w:szCs w:val="22"/>
              </w:rPr>
              <w:t>2、付款方式：采用分期付款方式，采购人自合同签订且项目具备支付条件之日起10个工作日内预付合同款的30%给中标人，自设备安装验收合格正常使用后中标人开具货款全额发票给采购人，采购人在收到发票之日起6个月内一次性支付剩余的合同金额给中标人（不计利息）。</w:t>
            </w:r>
          </w:p>
          <w:p w14:paraId="2AE5442D">
            <w:pPr>
              <w:spacing w:line="360" w:lineRule="auto"/>
              <w:rPr>
                <w:rFonts w:hint="eastAsia" w:ascii="宋体" w:eastAsia="宋体" w:cs="宋体"/>
                <w:color w:val="auto"/>
                <w:sz w:val="22"/>
                <w:szCs w:val="22"/>
              </w:rPr>
            </w:pPr>
            <w:r>
              <w:rPr>
                <w:rFonts w:hint="eastAsia" w:ascii="宋体" w:eastAsia="宋体" w:cs="宋体"/>
                <w:color w:val="auto"/>
                <w:sz w:val="22"/>
                <w:szCs w:val="22"/>
              </w:rPr>
              <w:t>3、对合同条款的调整：无。</w:t>
            </w:r>
          </w:p>
        </w:tc>
      </w:tr>
      <w:tr w14:paraId="5E7C4F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6" w:hRule="atLeast"/>
          <w:jc w:val="center"/>
        </w:trPr>
        <w:tc>
          <w:tcPr>
            <w:tcW w:w="545" w:type="dxa"/>
            <w:tcBorders>
              <w:top w:val="single" w:color="auto" w:sz="4" w:space="0"/>
              <w:left w:val="single" w:color="auto" w:sz="4" w:space="0"/>
              <w:bottom w:val="single" w:color="auto" w:sz="4" w:space="0"/>
              <w:right w:val="single" w:color="auto" w:sz="4" w:space="0"/>
              <w:tl2br w:val="nil"/>
              <w:tr2bl w:val="nil"/>
            </w:tcBorders>
            <w:vAlign w:val="center"/>
          </w:tcPr>
          <w:p w14:paraId="35E5AD9C">
            <w:pPr>
              <w:spacing w:line="360" w:lineRule="auto"/>
              <w:jc w:val="center"/>
              <w:rPr>
                <w:rFonts w:hint="eastAsia" w:ascii="宋体" w:eastAsia="宋体" w:cs="宋体"/>
                <w:color w:val="auto"/>
                <w:sz w:val="22"/>
                <w:szCs w:val="22"/>
              </w:rPr>
            </w:pPr>
            <w:r>
              <w:rPr>
                <w:rFonts w:hint="eastAsia" w:ascii="宋体" w:eastAsia="宋体" w:cs="宋体"/>
                <w:color w:val="auto"/>
                <w:sz w:val="22"/>
                <w:szCs w:val="22"/>
              </w:rPr>
              <w:t>其他说明</w:t>
            </w:r>
          </w:p>
        </w:tc>
        <w:tc>
          <w:tcPr>
            <w:tcW w:w="9576" w:type="dxa"/>
            <w:gridSpan w:val="6"/>
            <w:tcBorders>
              <w:top w:val="single" w:color="auto" w:sz="4" w:space="0"/>
              <w:left w:val="single" w:color="auto" w:sz="4" w:space="0"/>
              <w:bottom w:val="single" w:color="auto" w:sz="4" w:space="0"/>
              <w:right w:val="single" w:color="auto" w:sz="4" w:space="0"/>
              <w:tl2br w:val="nil"/>
              <w:tr2bl w:val="nil"/>
            </w:tcBorders>
          </w:tcPr>
          <w:p w14:paraId="143E048A">
            <w:pPr>
              <w:widowControl/>
              <w:tabs>
                <w:tab w:val="left" w:pos="180"/>
                <w:tab w:val="left" w:pos="1620"/>
              </w:tabs>
              <w:spacing w:line="360" w:lineRule="auto"/>
              <w:rPr>
                <w:rFonts w:hint="eastAsia" w:ascii="宋体" w:eastAsia="宋体" w:cs="宋体"/>
                <w:color w:val="auto"/>
                <w:sz w:val="22"/>
                <w:szCs w:val="22"/>
              </w:rPr>
            </w:pPr>
            <w:r>
              <w:rPr>
                <w:rFonts w:hint="eastAsia" w:ascii="宋体" w:eastAsia="宋体" w:cs="宋体"/>
                <w:color w:val="auto"/>
                <w:sz w:val="22"/>
                <w:szCs w:val="22"/>
              </w:rPr>
              <w:t>一、进口产品说明：本项目“需求一览表”中的</w:t>
            </w:r>
            <w:r>
              <w:rPr>
                <w:rFonts w:hint="eastAsia" w:ascii="宋体" w:eastAsia="宋体" w:cs="宋体"/>
                <w:b/>
                <w:bCs/>
                <w:color w:val="auto"/>
                <w:sz w:val="22"/>
                <w:szCs w:val="22"/>
              </w:rPr>
              <w:t>第</w:t>
            </w:r>
            <w:r>
              <w:rPr>
                <w:rFonts w:hint="eastAsia" w:ascii="宋体" w:eastAsia="宋体" w:cs="宋体"/>
                <w:b/>
                <w:bCs/>
                <w:color w:val="auto"/>
                <w:sz w:val="22"/>
                <w:szCs w:val="22"/>
                <w:u w:val="single"/>
              </w:rPr>
              <w:t>1</w:t>
            </w:r>
            <w:r>
              <w:rPr>
                <w:rFonts w:hint="eastAsia" w:ascii="宋体" w:eastAsia="宋体" w:cs="宋体"/>
                <w:b/>
                <w:bCs/>
                <w:color w:val="auto"/>
                <w:sz w:val="22"/>
                <w:szCs w:val="22"/>
              </w:rPr>
              <w:t>项货物全自动微生物质谱检测系统、第6项货物阴茎硬度测量仪</w:t>
            </w:r>
            <w:r>
              <w:rPr>
                <w:rFonts w:hint="eastAsia" w:ascii="宋体" w:eastAsia="宋体" w:cs="宋体"/>
                <w:color w:val="auto"/>
                <w:sz w:val="22"/>
                <w:szCs w:val="22"/>
              </w:rPr>
              <w:t>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w:t>
            </w:r>
            <w:r>
              <w:rPr>
                <w:rFonts w:hint="eastAsia" w:ascii="宋体" w:eastAsia="宋体" w:cs="宋体"/>
                <w:b/>
                <w:bCs/>
                <w:color w:val="auto"/>
                <w:sz w:val="22"/>
                <w:szCs w:val="22"/>
              </w:rPr>
              <w:t>其他货物不接受进口产品参与投标</w:t>
            </w:r>
            <w:r>
              <w:rPr>
                <w:rFonts w:hint="eastAsia" w:ascii="宋体" w:eastAsia="宋体" w:cs="宋体"/>
                <w:color w:val="auto"/>
                <w:sz w:val="22"/>
                <w:szCs w:val="22"/>
              </w:rPr>
              <w:t>，</w:t>
            </w:r>
            <w:r>
              <w:rPr>
                <w:rFonts w:hint="eastAsia" w:ascii="宋体" w:eastAsia="宋体" w:cs="宋体"/>
                <w:b/>
                <w:color w:val="auto"/>
                <w:sz w:val="22"/>
                <w:szCs w:val="22"/>
              </w:rPr>
              <w:t>否则作无效投标处理。</w:t>
            </w:r>
          </w:p>
          <w:p w14:paraId="23BBE187">
            <w:pPr>
              <w:widowControl/>
              <w:tabs>
                <w:tab w:val="left" w:pos="180"/>
                <w:tab w:val="left" w:pos="1620"/>
              </w:tabs>
              <w:spacing w:line="360" w:lineRule="auto"/>
              <w:rPr>
                <w:rFonts w:hint="eastAsia" w:ascii="宋体" w:eastAsia="宋体" w:cs="宋体"/>
                <w:color w:val="auto"/>
                <w:sz w:val="22"/>
                <w:szCs w:val="22"/>
              </w:rPr>
            </w:pPr>
            <w:r>
              <w:rPr>
                <w:rFonts w:hint="eastAsia" w:ascii="宋体" w:eastAsia="宋体" w:cs="宋体"/>
                <w:color w:val="auto"/>
                <w:sz w:val="22"/>
                <w:szCs w:val="22"/>
              </w:rPr>
              <w:t>二、核心产品：</w:t>
            </w:r>
            <w:bookmarkStart w:id="325" w:name="_GoBack"/>
            <w:bookmarkEnd w:id="325"/>
          </w:p>
          <w:p w14:paraId="0D30A768">
            <w:pPr>
              <w:widowControl/>
              <w:tabs>
                <w:tab w:val="left" w:pos="180"/>
                <w:tab w:val="left" w:pos="1620"/>
              </w:tabs>
              <w:spacing w:line="360" w:lineRule="auto"/>
              <w:rPr>
                <w:rFonts w:hint="eastAsia" w:ascii="宋体" w:eastAsia="宋体" w:cs="宋体"/>
                <w:color w:val="auto"/>
                <w:sz w:val="22"/>
                <w:szCs w:val="22"/>
              </w:rPr>
            </w:pPr>
            <w:r>
              <w:rPr>
                <w:rFonts w:hint="eastAsia" w:ascii="宋体" w:eastAsia="宋体" w:cs="宋体"/>
                <w:color w:val="auto"/>
                <w:sz w:val="22"/>
                <w:szCs w:val="22"/>
              </w:rPr>
              <w:t>本项目的核心产品为“需求一览表”中第1项产品：</w:t>
            </w:r>
            <w:r>
              <w:rPr>
                <w:rFonts w:hint="eastAsia" w:ascii="宋体" w:eastAsia="宋体" w:cs="宋体"/>
                <w:b/>
                <w:bCs/>
                <w:color w:val="auto"/>
                <w:sz w:val="22"/>
                <w:szCs w:val="22"/>
                <w:u w:val="single"/>
              </w:rPr>
              <w:t>全自动微生物质谱检测系统</w:t>
            </w:r>
            <w:r>
              <w:rPr>
                <w:rFonts w:hint="eastAsia" w:ascii="宋体" w:eastAsia="宋体" w:cs="宋体"/>
                <w:color w:val="auto"/>
                <w:sz w:val="22"/>
                <w:szCs w:val="22"/>
                <w:u w:val="single"/>
              </w:rPr>
              <w:t xml:space="preserve"> </w:t>
            </w:r>
            <w:r>
              <w:rPr>
                <w:rFonts w:hint="eastAsia" w:ascii="宋体" w:eastAsia="宋体" w:cs="宋体"/>
                <w:color w:val="auto"/>
                <w:sz w:val="22"/>
                <w:szCs w:val="22"/>
              </w:rPr>
              <w:t>。</w:t>
            </w:r>
          </w:p>
          <w:p w14:paraId="42024A38">
            <w:pPr>
              <w:widowControl/>
              <w:tabs>
                <w:tab w:val="left" w:pos="180"/>
                <w:tab w:val="left" w:pos="1620"/>
              </w:tabs>
              <w:spacing w:line="360" w:lineRule="auto"/>
              <w:rPr>
                <w:rFonts w:hint="eastAsia" w:eastAsia="宋体"/>
                <w:color w:val="auto"/>
                <w:lang w:val="en-US" w:eastAsia="zh-CN"/>
              </w:rPr>
            </w:pPr>
            <w:r>
              <w:rPr>
                <w:rFonts w:hint="eastAsia" w:ascii="宋体" w:eastAsia="宋体" w:cs="宋体"/>
                <w:b/>
                <w:bCs/>
                <w:color w:val="auto"/>
                <w:sz w:val="22"/>
                <w:szCs w:val="22"/>
                <w:lang w:val="en-US" w:eastAsia="zh-CN"/>
              </w:rPr>
              <w:t>三、采购需求中的医疗器械产品，属于II类、III类医疗器械的投标人投标时须提供中华人民共和国医疗器械产品注册证复印件。</w:t>
            </w:r>
          </w:p>
        </w:tc>
      </w:tr>
    </w:tbl>
    <w:p w14:paraId="531F8A68">
      <w:pPr>
        <w:spacing w:line="428" w:lineRule="exact"/>
        <w:ind w:left="119"/>
        <w:rPr>
          <w:rFonts w:hint="eastAsia" w:ascii="宋体" w:eastAsia="宋体" w:cs="宋体"/>
          <w:color w:val="auto"/>
          <w:sz w:val="32"/>
          <w:szCs w:val="32"/>
        </w:rPr>
      </w:pPr>
      <w:r>
        <w:rPr>
          <w:rFonts w:hint="eastAsia" w:ascii="宋体" w:cs="宋体"/>
          <w:color w:val="auto"/>
        </w:rPr>
        <w:br w:type="page"/>
      </w:r>
      <w:r>
        <w:rPr>
          <w:rFonts w:hint="eastAsia" w:ascii="宋体" w:cs="宋体"/>
          <w:color w:val="auto"/>
        </w:rPr>
        <w:t xml:space="preserve"> </w:t>
      </w:r>
      <w:r>
        <w:rPr>
          <w:rFonts w:hint="eastAsia" w:ascii="宋体" w:eastAsia="宋体" w:cs="宋体"/>
          <w:color w:val="auto"/>
          <w:sz w:val="32"/>
          <w:szCs w:val="32"/>
        </w:rPr>
        <w:t>附件1：</w:t>
      </w:r>
    </w:p>
    <w:p w14:paraId="18D7C7BB">
      <w:pPr>
        <w:spacing w:before="7"/>
        <w:rPr>
          <w:rFonts w:hint="eastAsia" w:ascii="宋体" w:eastAsia="宋体" w:cs="宋体"/>
          <w:color w:val="auto"/>
          <w:sz w:val="17"/>
          <w:szCs w:val="17"/>
        </w:rPr>
      </w:pPr>
    </w:p>
    <w:p w14:paraId="6DFFDEF8">
      <w:pPr>
        <w:widowControl/>
        <w:spacing w:before="156" w:after="156" w:line="280" w:lineRule="exact"/>
        <w:jc w:val="center"/>
        <w:rPr>
          <w:rFonts w:ascii="宋体" w:cs="宋体"/>
          <w:b/>
          <w:bCs/>
          <w:color w:val="auto"/>
          <w:kern w:val="0"/>
          <w:sz w:val="30"/>
          <w:szCs w:val="30"/>
        </w:rPr>
      </w:pPr>
      <w:bookmarkStart w:id="60" w:name="_Toc28361_WPSOffice_Level2"/>
      <w:r>
        <w:rPr>
          <w:rFonts w:hint="eastAsia" w:ascii="宋体" w:cs="宋体"/>
          <w:b/>
          <w:bCs/>
          <w:color w:val="auto"/>
          <w:kern w:val="0"/>
          <w:sz w:val="30"/>
          <w:szCs w:val="30"/>
        </w:rPr>
        <w:t>统计上大中小微型企业划分标准</w:t>
      </w:r>
      <w:bookmarkEnd w:id="60"/>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2A682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tcBorders>
              <w:tl2br w:val="nil"/>
              <w:tr2bl w:val="nil"/>
            </w:tcBorders>
            <w:shd w:val="clear" w:color="auto" w:fill="8DB3E2"/>
            <w:vAlign w:val="center"/>
          </w:tcPr>
          <w:p w14:paraId="44DF89E0">
            <w:pPr>
              <w:widowControl/>
              <w:spacing w:line="280" w:lineRule="exact"/>
              <w:jc w:val="center"/>
              <w:rPr>
                <w:rFonts w:ascii="宋体" w:cs="宋体"/>
                <w:b/>
                <w:bCs/>
                <w:color w:val="auto"/>
                <w:kern w:val="0"/>
                <w:sz w:val="18"/>
                <w:szCs w:val="21"/>
              </w:rPr>
            </w:pPr>
            <w:r>
              <w:rPr>
                <w:rFonts w:hint="eastAsia" w:ascii="宋体" w:cs="宋体"/>
                <w:b/>
                <w:bCs/>
                <w:color w:val="auto"/>
                <w:kern w:val="0"/>
                <w:sz w:val="18"/>
                <w:szCs w:val="21"/>
              </w:rPr>
              <w:t>行业名称</w:t>
            </w:r>
          </w:p>
        </w:tc>
        <w:tc>
          <w:tcPr>
            <w:tcW w:w="1369" w:type="dxa"/>
            <w:tcBorders>
              <w:tl2br w:val="nil"/>
              <w:tr2bl w:val="nil"/>
            </w:tcBorders>
            <w:shd w:val="clear" w:color="auto" w:fill="8DB3E2"/>
            <w:vAlign w:val="center"/>
          </w:tcPr>
          <w:p w14:paraId="623362D2">
            <w:pPr>
              <w:widowControl/>
              <w:spacing w:line="280" w:lineRule="exact"/>
              <w:jc w:val="center"/>
              <w:rPr>
                <w:rFonts w:ascii="宋体" w:cs="宋体"/>
                <w:b/>
                <w:bCs/>
                <w:color w:val="auto"/>
                <w:kern w:val="0"/>
                <w:sz w:val="18"/>
                <w:szCs w:val="18"/>
              </w:rPr>
            </w:pPr>
            <w:r>
              <w:rPr>
                <w:rFonts w:hint="eastAsia" w:ascii="宋体" w:cs="宋体"/>
                <w:b/>
                <w:bCs/>
                <w:color w:val="auto"/>
                <w:kern w:val="0"/>
                <w:sz w:val="18"/>
                <w:szCs w:val="18"/>
              </w:rPr>
              <w:t>指标名称</w:t>
            </w:r>
          </w:p>
        </w:tc>
        <w:tc>
          <w:tcPr>
            <w:tcW w:w="709" w:type="dxa"/>
            <w:tcBorders>
              <w:tl2br w:val="nil"/>
              <w:tr2bl w:val="nil"/>
            </w:tcBorders>
            <w:shd w:val="clear" w:color="auto" w:fill="8DB3E2"/>
            <w:vAlign w:val="center"/>
          </w:tcPr>
          <w:p w14:paraId="29D0F294">
            <w:pPr>
              <w:widowControl/>
              <w:spacing w:line="280" w:lineRule="exact"/>
              <w:jc w:val="center"/>
              <w:rPr>
                <w:rFonts w:hint="eastAsia" w:ascii="宋体" w:eastAsia="宋体" w:cs="宋体"/>
                <w:b/>
                <w:bCs/>
                <w:color w:val="auto"/>
                <w:kern w:val="0"/>
                <w:sz w:val="18"/>
                <w:szCs w:val="18"/>
                <w:lang w:eastAsia="zh-CN"/>
              </w:rPr>
            </w:pPr>
            <w:r>
              <w:rPr>
                <w:rFonts w:hint="eastAsia" w:ascii="宋体" w:cs="宋体"/>
                <w:b/>
                <w:bCs/>
                <w:color w:val="auto"/>
                <w:kern w:val="0"/>
                <w:sz w:val="18"/>
                <w:szCs w:val="18"/>
              </w:rPr>
              <w:t>计量</w:t>
            </w:r>
          </w:p>
          <w:p w14:paraId="0D0CE273">
            <w:pPr>
              <w:widowControl/>
              <w:spacing w:line="280" w:lineRule="exact"/>
              <w:jc w:val="center"/>
              <w:rPr>
                <w:rFonts w:ascii="宋体" w:cs="宋体"/>
                <w:b/>
                <w:bCs/>
                <w:color w:val="auto"/>
                <w:kern w:val="0"/>
                <w:sz w:val="18"/>
                <w:szCs w:val="18"/>
              </w:rPr>
            </w:pPr>
            <w:r>
              <w:rPr>
                <w:rFonts w:hint="eastAsia" w:ascii="宋体" w:cs="宋体"/>
                <w:b/>
                <w:bCs/>
                <w:color w:val="auto"/>
                <w:kern w:val="0"/>
                <w:sz w:val="18"/>
                <w:szCs w:val="18"/>
              </w:rPr>
              <w:t>单位</w:t>
            </w:r>
          </w:p>
        </w:tc>
        <w:tc>
          <w:tcPr>
            <w:tcW w:w="1125" w:type="dxa"/>
            <w:tcBorders>
              <w:tl2br w:val="nil"/>
              <w:tr2bl w:val="nil"/>
            </w:tcBorders>
            <w:shd w:val="clear" w:color="auto" w:fill="8DB3E2"/>
            <w:vAlign w:val="center"/>
          </w:tcPr>
          <w:p w14:paraId="696223A8">
            <w:pPr>
              <w:widowControl/>
              <w:spacing w:line="280" w:lineRule="exact"/>
              <w:jc w:val="center"/>
              <w:rPr>
                <w:rFonts w:ascii="宋体" w:cs="宋体"/>
                <w:b/>
                <w:bCs/>
                <w:color w:val="auto"/>
                <w:kern w:val="0"/>
                <w:sz w:val="18"/>
                <w:szCs w:val="18"/>
              </w:rPr>
            </w:pPr>
            <w:r>
              <w:rPr>
                <w:rFonts w:hint="eastAsia" w:ascii="宋体" w:cs="宋体"/>
                <w:b/>
                <w:bCs/>
                <w:color w:val="auto"/>
                <w:kern w:val="0"/>
                <w:sz w:val="18"/>
                <w:szCs w:val="18"/>
              </w:rPr>
              <w:t>大型</w:t>
            </w:r>
          </w:p>
        </w:tc>
        <w:tc>
          <w:tcPr>
            <w:tcW w:w="1701" w:type="dxa"/>
            <w:tcBorders>
              <w:tl2br w:val="nil"/>
              <w:tr2bl w:val="nil"/>
            </w:tcBorders>
            <w:shd w:val="clear" w:color="auto" w:fill="8DB3E2"/>
            <w:vAlign w:val="center"/>
          </w:tcPr>
          <w:p w14:paraId="1E702035">
            <w:pPr>
              <w:widowControl/>
              <w:spacing w:line="280" w:lineRule="exact"/>
              <w:jc w:val="center"/>
              <w:rPr>
                <w:rFonts w:ascii="宋体" w:cs="宋体"/>
                <w:b/>
                <w:bCs/>
                <w:color w:val="auto"/>
                <w:kern w:val="0"/>
                <w:sz w:val="18"/>
                <w:szCs w:val="18"/>
              </w:rPr>
            </w:pPr>
            <w:r>
              <w:rPr>
                <w:rFonts w:hint="eastAsia" w:ascii="宋体" w:cs="宋体"/>
                <w:b/>
                <w:bCs/>
                <w:color w:val="auto"/>
                <w:kern w:val="0"/>
                <w:sz w:val="18"/>
                <w:szCs w:val="18"/>
              </w:rPr>
              <w:t>中型</w:t>
            </w:r>
          </w:p>
        </w:tc>
        <w:tc>
          <w:tcPr>
            <w:tcW w:w="1426" w:type="dxa"/>
            <w:tcBorders>
              <w:tl2br w:val="nil"/>
              <w:tr2bl w:val="nil"/>
            </w:tcBorders>
            <w:shd w:val="clear" w:color="auto" w:fill="8DB3E2"/>
            <w:vAlign w:val="center"/>
          </w:tcPr>
          <w:p w14:paraId="5E157269">
            <w:pPr>
              <w:widowControl/>
              <w:spacing w:line="280" w:lineRule="exact"/>
              <w:jc w:val="center"/>
              <w:rPr>
                <w:rFonts w:ascii="宋体" w:cs="宋体"/>
                <w:b/>
                <w:bCs/>
                <w:color w:val="auto"/>
                <w:kern w:val="0"/>
                <w:sz w:val="18"/>
                <w:szCs w:val="18"/>
              </w:rPr>
            </w:pPr>
            <w:r>
              <w:rPr>
                <w:rFonts w:hint="eastAsia" w:ascii="宋体" w:cs="宋体"/>
                <w:b/>
                <w:bCs/>
                <w:color w:val="auto"/>
                <w:kern w:val="0"/>
                <w:sz w:val="18"/>
                <w:szCs w:val="18"/>
              </w:rPr>
              <w:t>小型</w:t>
            </w:r>
          </w:p>
        </w:tc>
        <w:tc>
          <w:tcPr>
            <w:tcW w:w="992" w:type="dxa"/>
            <w:tcBorders>
              <w:tl2br w:val="nil"/>
              <w:tr2bl w:val="nil"/>
            </w:tcBorders>
            <w:shd w:val="clear" w:color="auto" w:fill="8DB3E2"/>
            <w:vAlign w:val="center"/>
          </w:tcPr>
          <w:p w14:paraId="452C1CBA">
            <w:pPr>
              <w:widowControl/>
              <w:spacing w:line="280" w:lineRule="exact"/>
              <w:jc w:val="center"/>
              <w:rPr>
                <w:rFonts w:ascii="宋体" w:cs="宋体"/>
                <w:b/>
                <w:bCs/>
                <w:color w:val="auto"/>
                <w:kern w:val="0"/>
                <w:sz w:val="18"/>
                <w:szCs w:val="18"/>
              </w:rPr>
            </w:pPr>
            <w:r>
              <w:rPr>
                <w:rFonts w:hint="eastAsia" w:ascii="宋体" w:cs="宋体"/>
                <w:b/>
                <w:bCs/>
                <w:color w:val="auto"/>
                <w:kern w:val="0"/>
                <w:sz w:val="18"/>
                <w:szCs w:val="18"/>
              </w:rPr>
              <w:t>微型</w:t>
            </w:r>
          </w:p>
        </w:tc>
      </w:tr>
      <w:tr w14:paraId="669BD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tcBorders>
              <w:tl2br w:val="nil"/>
              <w:tr2bl w:val="nil"/>
            </w:tcBorders>
            <w:vAlign w:val="center"/>
          </w:tcPr>
          <w:p w14:paraId="4262169D">
            <w:pPr>
              <w:widowControl/>
              <w:spacing w:line="280" w:lineRule="exact"/>
              <w:jc w:val="left"/>
              <w:rPr>
                <w:rFonts w:ascii="宋体" w:cs="宋体"/>
                <w:color w:val="auto"/>
                <w:kern w:val="0"/>
                <w:sz w:val="18"/>
                <w:szCs w:val="18"/>
              </w:rPr>
            </w:pPr>
            <w:r>
              <w:rPr>
                <w:rFonts w:hint="eastAsia" w:ascii="宋体" w:cs="宋体"/>
                <w:color w:val="auto"/>
                <w:kern w:val="0"/>
                <w:sz w:val="18"/>
                <w:szCs w:val="18"/>
              </w:rPr>
              <w:t>农、林、牧、渔业</w:t>
            </w:r>
          </w:p>
        </w:tc>
        <w:tc>
          <w:tcPr>
            <w:tcW w:w="1369" w:type="dxa"/>
            <w:tcBorders>
              <w:tl2br w:val="nil"/>
              <w:tr2bl w:val="nil"/>
            </w:tcBorders>
            <w:vAlign w:val="center"/>
          </w:tcPr>
          <w:p w14:paraId="248D24CD">
            <w:pPr>
              <w:widowControl/>
              <w:spacing w:line="280" w:lineRule="exact"/>
              <w:jc w:val="center"/>
              <w:rPr>
                <w:rFonts w:ascii="宋体" w:cs="宋体"/>
                <w:color w:val="auto"/>
                <w:kern w:val="0"/>
                <w:sz w:val="18"/>
                <w:szCs w:val="18"/>
              </w:rPr>
            </w:pPr>
            <w:r>
              <w:rPr>
                <w:rFonts w:hint="eastAsia" w:ascii="宋体" w:cs="宋体"/>
                <w:color w:val="auto"/>
                <w:kern w:val="0"/>
                <w:sz w:val="18"/>
                <w:szCs w:val="18"/>
              </w:rPr>
              <w:t>营业收入(Y)</w:t>
            </w:r>
          </w:p>
        </w:tc>
        <w:tc>
          <w:tcPr>
            <w:tcW w:w="709" w:type="dxa"/>
            <w:tcBorders>
              <w:tl2br w:val="nil"/>
              <w:tr2bl w:val="nil"/>
            </w:tcBorders>
            <w:vAlign w:val="center"/>
          </w:tcPr>
          <w:p w14:paraId="724889F4">
            <w:pPr>
              <w:widowControl/>
              <w:spacing w:line="280" w:lineRule="exact"/>
              <w:jc w:val="center"/>
              <w:rPr>
                <w:rFonts w:ascii="宋体" w:cs="宋体"/>
                <w:color w:val="auto"/>
                <w:kern w:val="0"/>
                <w:sz w:val="18"/>
                <w:szCs w:val="18"/>
              </w:rPr>
            </w:pPr>
            <w:r>
              <w:rPr>
                <w:rFonts w:hint="eastAsia" w:ascii="宋体" w:cs="宋体"/>
                <w:color w:val="auto"/>
                <w:kern w:val="0"/>
                <w:sz w:val="18"/>
                <w:szCs w:val="18"/>
              </w:rPr>
              <w:t>万元</w:t>
            </w:r>
          </w:p>
        </w:tc>
        <w:tc>
          <w:tcPr>
            <w:tcW w:w="1125" w:type="dxa"/>
            <w:tcBorders>
              <w:tl2br w:val="nil"/>
              <w:tr2bl w:val="nil"/>
            </w:tcBorders>
            <w:vAlign w:val="center"/>
          </w:tcPr>
          <w:p w14:paraId="766CEC39">
            <w:pPr>
              <w:widowControl/>
              <w:spacing w:line="280" w:lineRule="exact"/>
              <w:jc w:val="center"/>
              <w:rPr>
                <w:rFonts w:ascii="宋体" w:cs="宋体"/>
                <w:color w:val="auto"/>
                <w:kern w:val="0"/>
                <w:sz w:val="18"/>
                <w:szCs w:val="18"/>
              </w:rPr>
            </w:pPr>
            <w:r>
              <w:rPr>
                <w:rFonts w:hint="eastAsia" w:ascii="宋体" w:cs="宋体"/>
                <w:color w:val="auto"/>
                <w:kern w:val="0"/>
                <w:sz w:val="18"/>
                <w:szCs w:val="18"/>
              </w:rPr>
              <w:t>Y≥20000</w:t>
            </w:r>
          </w:p>
        </w:tc>
        <w:tc>
          <w:tcPr>
            <w:tcW w:w="1701" w:type="dxa"/>
            <w:tcBorders>
              <w:tl2br w:val="nil"/>
              <w:tr2bl w:val="nil"/>
            </w:tcBorders>
            <w:vAlign w:val="center"/>
          </w:tcPr>
          <w:p w14:paraId="7F50A48C">
            <w:pPr>
              <w:widowControl/>
              <w:spacing w:line="280" w:lineRule="exact"/>
              <w:jc w:val="center"/>
              <w:rPr>
                <w:rFonts w:ascii="宋体" w:cs="宋体"/>
                <w:color w:val="auto"/>
                <w:kern w:val="0"/>
                <w:sz w:val="18"/>
                <w:szCs w:val="18"/>
              </w:rPr>
            </w:pPr>
            <w:r>
              <w:rPr>
                <w:rFonts w:hint="eastAsia" w:ascii="宋体" w:cs="宋体"/>
                <w:color w:val="auto"/>
                <w:kern w:val="0"/>
                <w:sz w:val="18"/>
                <w:szCs w:val="18"/>
              </w:rPr>
              <w:t>500≤Y＜20000</w:t>
            </w:r>
          </w:p>
        </w:tc>
        <w:tc>
          <w:tcPr>
            <w:tcW w:w="1426" w:type="dxa"/>
            <w:tcBorders>
              <w:tl2br w:val="nil"/>
              <w:tr2bl w:val="nil"/>
            </w:tcBorders>
            <w:vAlign w:val="center"/>
          </w:tcPr>
          <w:p w14:paraId="34A4D771">
            <w:pPr>
              <w:widowControl/>
              <w:spacing w:line="280" w:lineRule="exact"/>
              <w:jc w:val="center"/>
              <w:rPr>
                <w:rFonts w:ascii="宋体" w:cs="宋体"/>
                <w:color w:val="auto"/>
                <w:kern w:val="0"/>
                <w:sz w:val="18"/>
                <w:szCs w:val="18"/>
              </w:rPr>
            </w:pPr>
            <w:r>
              <w:rPr>
                <w:rFonts w:hint="eastAsia" w:ascii="宋体" w:cs="宋体"/>
                <w:color w:val="auto"/>
                <w:kern w:val="0"/>
                <w:sz w:val="18"/>
                <w:szCs w:val="18"/>
              </w:rPr>
              <w:t>50≤Y＜500</w:t>
            </w:r>
          </w:p>
        </w:tc>
        <w:tc>
          <w:tcPr>
            <w:tcW w:w="992" w:type="dxa"/>
            <w:tcBorders>
              <w:tl2br w:val="nil"/>
              <w:tr2bl w:val="nil"/>
            </w:tcBorders>
            <w:vAlign w:val="center"/>
          </w:tcPr>
          <w:p w14:paraId="251ADE23">
            <w:pPr>
              <w:widowControl/>
              <w:spacing w:line="280" w:lineRule="exact"/>
              <w:jc w:val="center"/>
              <w:rPr>
                <w:rFonts w:ascii="宋体" w:cs="宋体"/>
                <w:color w:val="auto"/>
                <w:kern w:val="0"/>
                <w:sz w:val="18"/>
                <w:szCs w:val="18"/>
              </w:rPr>
            </w:pPr>
            <w:r>
              <w:rPr>
                <w:rFonts w:hint="eastAsia" w:ascii="宋体" w:cs="宋体"/>
                <w:color w:val="auto"/>
                <w:kern w:val="0"/>
                <w:sz w:val="18"/>
                <w:szCs w:val="18"/>
              </w:rPr>
              <w:t>Y＜50</w:t>
            </w:r>
          </w:p>
        </w:tc>
      </w:tr>
      <w:tr w14:paraId="2F225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tcBorders>
              <w:tl2br w:val="nil"/>
              <w:tr2bl w:val="nil"/>
            </w:tcBorders>
            <w:vAlign w:val="center"/>
          </w:tcPr>
          <w:p w14:paraId="047B32DE">
            <w:pPr>
              <w:widowControl/>
              <w:spacing w:line="280" w:lineRule="exact"/>
              <w:jc w:val="left"/>
              <w:rPr>
                <w:rFonts w:ascii="宋体" w:cs="宋体"/>
                <w:color w:val="auto"/>
                <w:kern w:val="0"/>
                <w:sz w:val="18"/>
                <w:szCs w:val="18"/>
              </w:rPr>
            </w:pPr>
            <w:r>
              <w:rPr>
                <w:rFonts w:hint="eastAsia" w:ascii="宋体" w:cs="宋体"/>
                <w:color w:val="auto"/>
                <w:kern w:val="0"/>
                <w:sz w:val="18"/>
                <w:szCs w:val="18"/>
              </w:rPr>
              <w:t>工业 *</w:t>
            </w:r>
          </w:p>
        </w:tc>
        <w:tc>
          <w:tcPr>
            <w:tcW w:w="1369" w:type="dxa"/>
            <w:tcBorders>
              <w:tl2br w:val="nil"/>
              <w:tr2bl w:val="nil"/>
            </w:tcBorders>
            <w:vAlign w:val="center"/>
          </w:tcPr>
          <w:p w14:paraId="67DF7500">
            <w:pPr>
              <w:widowControl/>
              <w:spacing w:line="280" w:lineRule="exact"/>
              <w:jc w:val="center"/>
              <w:rPr>
                <w:rFonts w:ascii="宋体" w:cs="宋体"/>
                <w:color w:val="auto"/>
                <w:kern w:val="0"/>
                <w:sz w:val="18"/>
                <w:szCs w:val="18"/>
              </w:rPr>
            </w:pPr>
            <w:r>
              <w:rPr>
                <w:rFonts w:hint="eastAsia" w:ascii="宋体" w:cs="宋体"/>
                <w:color w:val="auto"/>
                <w:kern w:val="0"/>
                <w:sz w:val="18"/>
                <w:szCs w:val="18"/>
              </w:rPr>
              <w:t>从业人员(X)</w:t>
            </w:r>
          </w:p>
        </w:tc>
        <w:tc>
          <w:tcPr>
            <w:tcW w:w="709" w:type="dxa"/>
            <w:tcBorders>
              <w:tl2br w:val="nil"/>
              <w:tr2bl w:val="nil"/>
            </w:tcBorders>
            <w:vAlign w:val="center"/>
          </w:tcPr>
          <w:p w14:paraId="73C6FF95">
            <w:pPr>
              <w:widowControl/>
              <w:spacing w:line="280" w:lineRule="exact"/>
              <w:jc w:val="center"/>
              <w:rPr>
                <w:rFonts w:ascii="宋体" w:cs="宋体"/>
                <w:color w:val="auto"/>
                <w:kern w:val="0"/>
                <w:sz w:val="18"/>
                <w:szCs w:val="18"/>
              </w:rPr>
            </w:pPr>
            <w:r>
              <w:rPr>
                <w:rFonts w:hint="eastAsia" w:ascii="宋体" w:cs="宋体"/>
                <w:color w:val="auto"/>
                <w:kern w:val="0"/>
                <w:sz w:val="18"/>
                <w:szCs w:val="18"/>
              </w:rPr>
              <w:t>人</w:t>
            </w:r>
          </w:p>
        </w:tc>
        <w:tc>
          <w:tcPr>
            <w:tcW w:w="1125" w:type="dxa"/>
            <w:tcBorders>
              <w:tl2br w:val="nil"/>
              <w:tr2bl w:val="nil"/>
            </w:tcBorders>
            <w:vAlign w:val="center"/>
          </w:tcPr>
          <w:p w14:paraId="15E7540B">
            <w:pPr>
              <w:widowControl/>
              <w:spacing w:line="280" w:lineRule="exact"/>
              <w:jc w:val="center"/>
              <w:rPr>
                <w:rFonts w:ascii="宋体" w:cs="宋体"/>
                <w:color w:val="auto"/>
                <w:kern w:val="0"/>
                <w:sz w:val="18"/>
                <w:szCs w:val="18"/>
              </w:rPr>
            </w:pPr>
            <w:r>
              <w:rPr>
                <w:rFonts w:hint="eastAsia" w:ascii="宋体" w:cs="宋体"/>
                <w:color w:val="auto"/>
                <w:kern w:val="0"/>
                <w:sz w:val="18"/>
                <w:szCs w:val="18"/>
              </w:rPr>
              <w:t>X≥1000</w:t>
            </w:r>
          </w:p>
        </w:tc>
        <w:tc>
          <w:tcPr>
            <w:tcW w:w="1701" w:type="dxa"/>
            <w:tcBorders>
              <w:tl2br w:val="nil"/>
              <w:tr2bl w:val="nil"/>
            </w:tcBorders>
            <w:vAlign w:val="center"/>
          </w:tcPr>
          <w:p w14:paraId="16575AFB">
            <w:pPr>
              <w:widowControl/>
              <w:spacing w:line="280" w:lineRule="exact"/>
              <w:jc w:val="center"/>
              <w:rPr>
                <w:rFonts w:ascii="宋体" w:cs="宋体"/>
                <w:color w:val="auto"/>
                <w:kern w:val="0"/>
                <w:sz w:val="18"/>
                <w:szCs w:val="18"/>
              </w:rPr>
            </w:pPr>
            <w:r>
              <w:rPr>
                <w:rFonts w:hint="eastAsia" w:ascii="宋体" w:cs="宋体"/>
                <w:color w:val="auto"/>
                <w:kern w:val="0"/>
                <w:sz w:val="18"/>
                <w:szCs w:val="18"/>
              </w:rPr>
              <w:t>300≤X＜1000</w:t>
            </w:r>
          </w:p>
        </w:tc>
        <w:tc>
          <w:tcPr>
            <w:tcW w:w="1426" w:type="dxa"/>
            <w:tcBorders>
              <w:tl2br w:val="nil"/>
              <w:tr2bl w:val="nil"/>
            </w:tcBorders>
            <w:vAlign w:val="center"/>
          </w:tcPr>
          <w:p w14:paraId="3986E375">
            <w:pPr>
              <w:widowControl/>
              <w:spacing w:line="280" w:lineRule="exact"/>
              <w:jc w:val="center"/>
              <w:rPr>
                <w:rFonts w:ascii="宋体" w:cs="宋体"/>
                <w:color w:val="auto"/>
                <w:kern w:val="0"/>
                <w:sz w:val="18"/>
                <w:szCs w:val="18"/>
              </w:rPr>
            </w:pPr>
            <w:r>
              <w:rPr>
                <w:rFonts w:hint="eastAsia" w:ascii="宋体" w:cs="宋体"/>
                <w:color w:val="auto"/>
                <w:kern w:val="0"/>
                <w:sz w:val="18"/>
                <w:szCs w:val="18"/>
              </w:rPr>
              <w:t>20≤X＜300</w:t>
            </w:r>
          </w:p>
        </w:tc>
        <w:tc>
          <w:tcPr>
            <w:tcW w:w="992" w:type="dxa"/>
            <w:tcBorders>
              <w:tl2br w:val="nil"/>
              <w:tr2bl w:val="nil"/>
            </w:tcBorders>
            <w:vAlign w:val="center"/>
          </w:tcPr>
          <w:p w14:paraId="4F011721">
            <w:pPr>
              <w:widowControl/>
              <w:spacing w:line="280" w:lineRule="exact"/>
              <w:jc w:val="center"/>
              <w:rPr>
                <w:rFonts w:ascii="宋体" w:cs="宋体"/>
                <w:color w:val="auto"/>
                <w:kern w:val="0"/>
                <w:sz w:val="18"/>
                <w:szCs w:val="18"/>
              </w:rPr>
            </w:pPr>
            <w:r>
              <w:rPr>
                <w:rFonts w:hint="eastAsia" w:ascii="宋体" w:cs="宋体"/>
                <w:color w:val="auto"/>
                <w:kern w:val="0"/>
                <w:sz w:val="18"/>
                <w:szCs w:val="18"/>
              </w:rPr>
              <w:t>X＜20</w:t>
            </w:r>
          </w:p>
        </w:tc>
      </w:tr>
      <w:tr w14:paraId="7CE50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tcBorders>
              <w:tl2br w:val="nil"/>
              <w:tr2bl w:val="nil"/>
            </w:tcBorders>
            <w:vAlign w:val="center"/>
          </w:tcPr>
          <w:p w14:paraId="1D28F0BA">
            <w:pPr>
              <w:rPr>
                <w:color w:val="auto"/>
              </w:rPr>
            </w:pPr>
          </w:p>
        </w:tc>
        <w:tc>
          <w:tcPr>
            <w:tcW w:w="1369" w:type="dxa"/>
            <w:tcBorders>
              <w:tl2br w:val="nil"/>
              <w:tr2bl w:val="nil"/>
            </w:tcBorders>
            <w:vAlign w:val="center"/>
          </w:tcPr>
          <w:p w14:paraId="382AC5A8">
            <w:pPr>
              <w:widowControl/>
              <w:spacing w:line="280" w:lineRule="exact"/>
              <w:jc w:val="center"/>
              <w:rPr>
                <w:rFonts w:ascii="宋体" w:cs="宋体"/>
                <w:color w:val="auto"/>
                <w:kern w:val="0"/>
                <w:sz w:val="18"/>
                <w:szCs w:val="18"/>
              </w:rPr>
            </w:pPr>
            <w:r>
              <w:rPr>
                <w:rFonts w:hint="eastAsia" w:ascii="宋体" w:cs="宋体"/>
                <w:color w:val="auto"/>
                <w:kern w:val="0"/>
                <w:sz w:val="18"/>
                <w:szCs w:val="18"/>
              </w:rPr>
              <w:t>营业收入(Y)</w:t>
            </w:r>
          </w:p>
        </w:tc>
        <w:tc>
          <w:tcPr>
            <w:tcW w:w="709" w:type="dxa"/>
            <w:tcBorders>
              <w:tl2br w:val="nil"/>
              <w:tr2bl w:val="nil"/>
            </w:tcBorders>
            <w:vAlign w:val="center"/>
          </w:tcPr>
          <w:p w14:paraId="491C2F81">
            <w:pPr>
              <w:widowControl/>
              <w:spacing w:line="280" w:lineRule="exact"/>
              <w:jc w:val="center"/>
              <w:rPr>
                <w:rFonts w:ascii="宋体" w:cs="宋体"/>
                <w:color w:val="auto"/>
                <w:kern w:val="0"/>
                <w:sz w:val="18"/>
                <w:szCs w:val="18"/>
              </w:rPr>
            </w:pPr>
            <w:r>
              <w:rPr>
                <w:rFonts w:hint="eastAsia" w:ascii="宋体" w:cs="宋体"/>
                <w:color w:val="auto"/>
                <w:kern w:val="0"/>
                <w:sz w:val="18"/>
                <w:szCs w:val="18"/>
              </w:rPr>
              <w:t>万元</w:t>
            </w:r>
          </w:p>
        </w:tc>
        <w:tc>
          <w:tcPr>
            <w:tcW w:w="1125" w:type="dxa"/>
            <w:tcBorders>
              <w:tl2br w:val="nil"/>
              <w:tr2bl w:val="nil"/>
            </w:tcBorders>
            <w:vAlign w:val="center"/>
          </w:tcPr>
          <w:p w14:paraId="5117FD4E">
            <w:pPr>
              <w:widowControl/>
              <w:spacing w:line="280" w:lineRule="exact"/>
              <w:jc w:val="center"/>
              <w:rPr>
                <w:rFonts w:ascii="宋体" w:cs="宋体"/>
                <w:color w:val="auto"/>
                <w:kern w:val="0"/>
                <w:sz w:val="18"/>
                <w:szCs w:val="18"/>
              </w:rPr>
            </w:pPr>
            <w:r>
              <w:rPr>
                <w:rFonts w:hint="eastAsia" w:ascii="宋体" w:cs="宋体"/>
                <w:color w:val="auto"/>
                <w:kern w:val="0"/>
                <w:sz w:val="18"/>
                <w:szCs w:val="18"/>
              </w:rPr>
              <w:t>Y≥40000</w:t>
            </w:r>
          </w:p>
        </w:tc>
        <w:tc>
          <w:tcPr>
            <w:tcW w:w="1701" w:type="dxa"/>
            <w:tcBorders>
              <w:tl2br w:val="nil"/>
              <w:tr2bl w:val="nil"/>
            </w:tcBorders>
            <w:vAlign w:val="center"/>
          </w:tcPr>
          <w:p w14:paraId="558184E0">
            <w:pPr>
              <w:widowControl/>
              <w:spacing w:line="280" w:lineRule="exact"/>
              <w:jc w:val="center"/>
              <w:rPr>
                <w:rFonts w:ascii="宋体" w:cs="宋体"/>
                <w:color w:val="auto"/>
                <w:kern w:val="0"/>
                <w:sz w:val="18"/>
                <w:szCs w:val="18"/>
              </w:rPr>
            </w:pPr>
            <w:r>
              <w:rPr>
                <w:rFonts w:hint="eastAsia" w:ascii="宋体" w:cs="宋体"/>
                <w:color w:val="auto"/>
                <w:kern w:val="0"/>
                <w:sz w:val="18"/>
                <w:szCs w:val="18"/>
              </w:rPr>
              <w:t>2000≤Y＜40000</w:t>
            </w:r>
          </w:p>
        </w:tc>
        <w:tc>
          <w:tcPr>
            <w:tcW w:w="1426" w:type="dxa"/>
            <w:tcBorders>
              <w:tl2br w:val="nil"/>
              <w:tr2bl w:val="nil"/>
            </w:tcBorders>
            <w:vAlign w:val="center"/>
          </w:tcPr>
          <w:p w14:paraId="57B1C9D5">
            <w:pPr>
              <w:widowControl/>
              <w:spacing w:line="280" w:lineRule="exact"/>
              <w:jc w:val="center"/>
              <w:rPr>
                <w:rFonts w:ascii="宋体" w:cs="宋体"/>
                <w:color w:val="auto"/>
                <w:kern w:val="0"/>
                <w:sz w:val="18"/>
                <w:szCs w:val="18"/>
              </w:rPr>
            </w:pPr>
            <w:r>
              <w:rPr>
                <w:rFonts w:hint="eastAsia" w:ascii="宋体" w:cs="宋体"/>
                <w:color w:val="auto"/>
                <w:kern w:val="0"/>
                <w:sz w:val="18"/>
                <w:szCs w:val="18"/>
              </w:rPr>
              <w:t>300≤Y＜2000</w:t>
            </w:r>
          </w:p>
        </w:tc>
        <w:tc>
          <w:tcPr>
            <w:tcW w:w="992" w:type="dxa"/>
            <w:tcBorders>
              <w:tl2br w:val="nil"/>
              <w:tr2bl w:val="nil"/>
            </w:tcBorders>
            <w:vAlign w:val="center"/>
          </w:tcPr>
          <w:p w14:paraId="0EFA1720">
            <w:pPr>
              <w:widowControl/>
              <w:spacing w:line="280" w:lineRule="exact"/>
              <w:jc w:val="center"/>
              <w:rPr>
                <w:rFonts w:ascii="宋体" w:cs="宋体"/>
                <w:color w:val="auto"/>
                <w:kern w:val="0"/>
                <w:sz w:val="18"/>
                <w:szCs w:val="18"/>
              </w:rPr>
            </w:pPr>
            <w:r>
              <w:rPr>
                <w:rFonts w:hint="eastAsia" w:ascii="宋体" w:cs="宋体"/>
                <w:color w:val="auto"/>
                <w:kern w:val="0"/>
                <w:sz w:val="18"/>
                <w:szCs w:val="18"/>
              </w:rPr>
              <w:t>Y＜300</w:t>
            </w:r>
          </w:p>
        </w:tc>
      </w:tr>
      <w:tr w14:paraId="67C4F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tcBorders>
              <w:tl2br w:val="nil"/>
              <w:tr2bl w:val="nil"/>
            </w:tcBorders>
            <w:vAlign w:val="center"/>
          </w:tcPr>
          <w:p w14:paraId="588C0841">
            <w:pPr>
              <w:widowControl/>
              <w:spacing w:line="280" w:lineRule="exact"/>
              <w:jc w:val="left"/>
              <w:rPr>
                <w:rFonts w:ascii="宋体" w:cs="宋体"/>
                <w:color w:val="auto"/>
                <w:kern w:val="0"/>
                <w:sz w:val="18"/>
                <w:szCs w:val="18"/>
              </w:rPr>
            </w:pPr>
            <w:r>
              <w:rPr>
                <w:rFonts w:hint="eastAsia" w:ascii="宋体" w:cs="宋体"/>
                <w:color w:val="auto"/>
                <w:kern w:val="0"/>
                <w:sz w:val="18"/>
                <w:szCs w:val="18"/>
              </w:rPr>
              <w:t>建筑业</w:t>
            </w:r>
          </w:p>
        </w:tc>
        <w:tc>
          <w:tcPr>
            <w:tcW w:w="1369" w:type="dxa"/>
            <w:tcBorders>
              <w:tl2br w:val="nil"/>
              <w:tr2bl w:val="nil"/>
            </w:tcBorders>
            <w:vAlign w:val="center"/>
          </w:tcPr>
          <w:p w14:paraId="5B5BF67D">
            <w:pPr>
              <w:widowControl/>
              <w:spacing w:line="280" w:lineRule="exact"/>
              <w:jc w:val="center"/>
              <w:rPr>
                <w:rFonts w:ascii="宋体" w:cs="宋体"/>
                <w:color w:val="auto"/>
                <w:kern w:val="0"/>
                <w:sz w:val="18"/>
                <w:szCs w:val="18"/>
              </w:rPr>
            </w:pPr>
            <w:r>
              <w:rPr>
                <w:rFonts w:hint="eastAsia" w:ascii="宋体" w:cs="宋体"/>
                <w:color w:val="auto"/>
                <w:kern w:val="0"/>
                <w:sz w:val="18"/>
                <w:szCs w:val="18"/>
              </w:rPr>
              <w:t>营业收入(Y)</w:t>
            </w:r>
          </w:p>
        </w:tc>
        <w:tc>
          <w:tcPr>
            <w:tcW w:w="709" w:type="dxa"/>
            <w:tcBorders>
              <w:tl2br w:val="nil"/>
              <w:tr2bl w:val="nil"/>
            </w:tcBorders>
            <w:vAlign w:val="center"/>
          </w:tcPr>
          <w:p w14:paraId="53FAC377">
            <w:pPr>
              <w:widowControl/>
              <w:spacing w:line="280" w:lineRule="exact"/>
              <w:jc w:val="center"/>
              <w:rPr>
                <w:rFonts w:ascii="宋体" w:cs="宋体"/>
                <w:color w:val="auto"/>
                <w:kern w:val="0"/>
                <w:sz w:val="18"/>
                <w:szCs w:val="18"/>
              </w:rPr>
            </w:pPr>
            <w:r>
              <w:rPr>
                <w:rFonts w:hint="eastAsia" w:ascii="宋体" w:cs="宋体"/>
                <w:color w:val="auto"/>
                <w:kern w:val="0"/>
                <w:sz w:val="18"/>
                <w:szCs w:val="18"/>
              </w:rPr>
              <w:t>万元</w:t>
            </w:r>
          </w:p>
        </w:tc>
        <w:tc>
          <w:tcPr>
            <w:tcW w:w="1125" w:type="dxa"/>
            <w:tcBorders>
              <w:tl2br w:val="nil"/>
              <w:tr2bl w:val="nil"/>
            </w:tcBorders>
            <w:vAlign w:val="center"/>
          </w:tcPr>
          <w:p w14:paraId="5228E707">
            <w:pPr>
              <w:widowControl/>
              <w:spacing w:line="280" w:lineRule="exact"/>
              <w:jc w:val="center"/>
              <w:rPr>
                <w:rFonts w:ascii="宋体" w:cs="宋体"/>
                <w:color w:val="auto"/>
                <w:kern w:val="0"/>
                <w:sz w:val="18"/>
                <w:szCs w:val="18"/>
              </w:rPr>
            </w:pPr>
            <w:r>
              <w:rPr>
                <w:rFonts w:hint="eastAsia" w:ascii="宋体" w:cs="宋体"/>
                <w:color w:val="auto"/>
                <w:kern w:val="0"/>
                <w:sz w:val="18"/>
                <w:szCs w:val="18"/>
              </w:rPr>
              <w:t>Y≥80000</w:t>
            </w:r>
          </w:p>
        </w:tc>
        <w:tc>
          <w:tcPr>
            <w:tcW w:w="1701" w:type="dxa"/>
            <w:tcBorders>
              <w:tl2br w:val="nil"/>
              <w:tr2bl w:val="nil"/>
            </w:tcBorders>
            <w:vAlign w:val="center"/>
          </w:tcPr>
          <w:p w14:paraId="47759C4B">
            <w:pPr>
              <w:widowControl/>
              <w:spacing w:line="280" w:lineRule="exact"/>
              <w:jc w:val="center"/>
              <w:rPr>
                <w:rFonts w:ascii="宋体" w:cs="宋体"/>
                <w:color w:val="auto"/>
                <w:kern w:val="0"/>
                <w:sz w:val="18"/>
                <w:szCs w:val="18"/>
              </w:rPr>
            </w:pPr>
            <w:r>
              <w:rPr>
                <w:rFonts w:hint="eastAsia" w:ascii="宋体" w:cs="宋体"/>
                <w:color w:val="auto"/>
                <w:kern w:val="0"/>
                <w:sz w:val="18"/>
                <w:szCs w:val="18"/>
              </w:rPr>
              <w:t>6000≤Y＜80000</w:t>
            </w:r>
          </w:p>
        </w:tc>
        <w:tc>
          <w:tcPr>
            <w:tcW w:w="1426" w:type="dxa"/>
            <w:tcBorders>
              <w:tl2br w:val="nil"/>
              <w:tr2bl w:val="nil"/>
            </w:tcBorders>
            <w:vAlign w:val="center"/>
          </w:tcPr>
          <w:p w14:paraId="5DDDA078">
            <w:pPr>
              <w:widowControl/>
              <w:spacing w:line="280" w:lineRule="exact"/>
              <w:jc w:val="center"/>
              <w:rPr>
                <w:rFonts w:ascii="宋体" w:cs="宋体"/>
                <w:color w:val="auto"/>
                <w:kern w:val="0"/>
                <w:sz w:val="18"/>
                <w:szCs w:val="18"/>
              </w:rPr>
            </w:pPr>
            <w:r>
              <w:rPr>
                <w:rFonts w:hint="eastAsia" w:ascii="宋体" w:cs="宋体"/>
                <w:color w:val="auto"/>
                <w:kern w:val="0"/>
                <w:sz w:val="18"/>
                <w:szCs w:val="18"/>
              </w:rPr>
              <w:t>300≤Y＜6000</w:t>
            </w:r>
          </w:p>
        </w:tc>
        <w:tc>
          <w:tcPr>
            <w:tcW w:w="992" w:type="dxa"/>
            <w:tcBorders>
              <w:tl2br w:val="nil"/>
              <w:tr2bl w:val="nil"/>
            </w:tcBorders>
            <w:vAlign w:val="center"/>
          </w:tcPr>
          <w:p w14:paraId="454127BF">
            <w:pPr>
              <w:widowControl/>
              <w:spacing w:line="280" w:lineRule="exact"/>
              <w:jc w:val="center"/>
              <w:rPr>
                <w:rFonts w:ascii="宋体" w:cs="宋体"/>
                <w:color w:val="auto"/>
                <w:kern w:val="0"/>
                <w:sz w:val="18"/>
                <w:szCs w:val="18"/>
              </w:rPr>
            </w:pPr>
            <w:r>
              <w:rPr>
                <w:rFonts w:hint="eastAsia" w:ascii="宋体" w:cs="宋体"/>
                <w:color w:val="auto"/>
                <w:kern w:val="0"/>
                <w:sz w:val="18"/>
                <w:szCs w:val="18"/>
              </w:rPr>
              <w:t>Y＜300</w:t>
            </w:r>
          </w:p>
        </w:tc>
      </w:tr>
      <w:tr w14:paraId="621AA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tcBorders>
              <w:tl2br w:val="nil"/>
              <w:tr2bl w:val="nil"/>
            </w:tcBorders>
            <w:vAlign w:val="center"/>
          </w:tcPr>
          <w:p w14:paraId="63831A31">
            <w:pPr>
              <w:rPr>
                <w:color w:val="auto"/>
              </w:rPr>
            </w:pPr>
          </w:p>
        </w:tc>
        <w:tc>
          <w:tcPr>
            <w:tcW w:w="1369" w:type="dxa"/>
            <w:tcBorders>
              <w:tl2br w:val="nil"/>
              <w:tr2bl w:val="nil"/>
            </w:tcBorders>
            <w:vAlign w:val="center"/>
          </w:tcPr>
          <w:p w14:paraId="6FABDBDA">
            <w:pPr>
              <w:widowControl/>
              <w:spacing w:line="280" w:lineRule="exact"/>
              <w:jc w:val="center"/>
              <w:rPr>
                <w:rFonts w:ascii="宋体" w:cs="宋体"/>
                <w:color w:val="auto"/>
                <w:kern w:val="0"/>
                <w:sz w:val="18"/>
                <w:szCs w:val="18"/>
              </w:rPr>
            </w:pPr>
            <w:r>
              <w:rPr>
                <w:rFonts w:hint="eastAsia" w:ascii="宋体" w:cs="宋体"/>
                <w:color w:val="auto"/>
                <w:kern w:val="0"/>
                <w:sz w:val="18"/>
                <w:szCs w:val="18"/>
              </w:rPr>
              <w:t>资产总额(Z)</w:t>
            </w:r>
          </w:p>
        </w:tc>
        <w:tc>
          <w:tcPr>
            <w:tcW w:w="709" w:type="dxa"/>
            <w:tcBorders>
              <w:tl2br w:val="nil"/>
              <w:tr2bl w:val="nil"/>
            </w:tcBorders>
            <w:vAlign w:val="center"/>
          </w:tcPr>
          <w:p w14:paraId="1D1D1B6A">
            <w:pPr>
              <w:widowControl/>
              <w:spacing w:line="280" w:lineRule="exact"/>
              <w:jc w:val="center"/>
              <w:rPr>
                <w:rFonts w:ascii="宋体" w:cs="宋体"/>
                <w:color w:val="auto"/>
                <w:kern w:val="0"/>
                <w:sz w:val="18"/>
                <w:szCs w:val="18"/>
              </w:rPr>
            </w:pPr>
            <w:r>
              <w:rPr>
                <w:rFonts w:hint="eastAsia" w:ascii="宋体" w:cs="宋体"/>
                <w:color w:val="auto"/>
                <w:kern w:val="0"/>
                <w:sz w:val="18"/>
                <w:szCs w:val="18"/>
              </w:rPr>
              <w:t>万元</w:t>
            </w:r>
          </w:p>
        </w:tc>
        <w:tc>
          <w:tcPr>
            <w:tcW w:w="1125" w:type="dxa"/>
            <w:tcBorders>
              <w:tl2br w:val="nil"/>
              <w:tr2bl w:val="nil"/>
            </w:tcBorders>
            <w:vAlign w:val="center"/>
          </w:tcPr>
          <w:p w14:paraId="621821BB">
            <w:pPr>
              <w:widowControl/>
              <w:spacing w:line="280" w:lineRule="exact"/>
              <w:jc w:val="center"/>
              <w:rPr>
                <w:rFonts w:ascii="宋体" w:cs="宋体"/>
                <w:color w:val="auto"/>
                <w:kern w:val="0"/>
                <w:sz w:val="18"/>
                <w:szCs w:val="18"/>
              </w:rPr>
            </w:pPr>
            <w:r>
              <w:rPr>
                <w:rFonts w:hint="eastAsia" w:ascii="宋体" w:cs="宋体"/>
                <w:color w:val="auto"/>
                <w:kern w:val="0"/>
                <w:sz w:val="18"/>
                <w:szCs w:val="18"/>
              </w:rPr>
              <w:t>Z≥80000</w:t>
            </w:r>
          </w:p>
        </w:tc>
        <w:tc>
          <w:tcPr>
            <w:tcW w:w="1701" w:type="dxa"/>
            <w:tcBorders>
              <w:tl2br w:val="nil"/>
              <w:tr2bl w:val="nil"/>
            </w:tcBorders>
            <w:vAlign w:val="center"/>
          </w:tcPr>
          <w:p w14:paraId="50B2A347">
            <w:pPr>
              <w:widowControl/>
              <w:spacing w:line="280" w:lineRule="exact"/>
              <w:jc w:val="center"/>
              <w:rPr>
                <w:rFonts w:ascii="宋体" w:cs="宋体"/>
                <w:color w:val="auto"/>
                <w:kern w:val="0"/>
                <w:sz w:val="18"/>
                <w:szCs w:val="18"/>
              </w:rPr>
            </w:pPr>
            <w:r>
              <w:rPr>
                <w:rFonts w:hint="eastAsia" w:ascii="宋体" w:cs="宋体"/>
                <w:color w:val="auto"/>
                <w:kern w:val="0"/>
                <w:sz w:val="18"/>
                <w:szCs w:val="18"/>
              </w:rPr>
              <w:t>5000≤Z＜80000</w:t>
            </w:r>
          </w:p>
        </w:tc>
        <w:tc>
          <w:tcPr>
            <w:tcW w:w="1426" w:type="dxa"/>
            <w:tcBorders>
              <w:tl2br w:val="nil"/>
              <w:tr2bl w:val="nil"/>
            </w:tcBorders>
            <w:vAlign w:val="center"/>
          </w:tcPr>
          <w:p w14:paraId="27788B37">
            <w:pPr>
              <w:widowControl/>
              <w:spacing w:line="280" w:lineRule="exact"/>
              <w:jc w:val="center"/>
              <w:rPr>
                <w:rFonts w:ascii="宋体" w:cs="宋体"/>
                <w:color w:val="auto"/>
                <w:kern w:val="0"/>
                <w:sz w:val="18"/>
                <w:szCs w:val="18"/>
              </w:rPr>
            </w:pPr>
            <w:r>
              <w:rPr>
                <w:rFonts w:hint="eastAsia" w:ascii="宋体" w:cs="宋体"/>
                <w:color w:val="auto"/>
                <w:kern w:val="0"/>
                <w:sz w:val="18"/>
                <w:szCs w:val="18"/>
              </w:rPr>
              <w:t>300≤Z＜5000</w:t>
            </w:r>
          </w:p>
        </w:tc>
        <w:tc>
          <w:tcPr>
            <w:tcW w:w="992" w:type="dxa"/>
            <w:tcBorders>
              <w:tl2br w:val="nil"/>
              <w:tr2bl w:val="nil"/>
            </w:tcBorders>
            <w:vAlign w:val="center"/>
          </w:tcPr>
          <w:p w14:paraId="545F8621">
            <w:pPr>
              <w:widowControl/>
              <w:spacing w:line="280" w:lineRule="exact"/>
              <w:jc w:val="center"/>
              <w:rPr>
                <w:rFonts w:ascii="宋体" w:cs="宋体"/>
                <w:color w:val="auto"/>
                <w:kern w:val="0"/>
                <w:sz w:val="18"/>
                <w:szCs w:val="18"/>
              </w:rPr>
            </w:pPr>
            <w:r>
              <w:rPr>
                <w:rFonts w:hint="eastAsia" w:ascii="宋体" w:cs="宋体"/>
                <w:color w:val="auto"/>
                <w:kern w:val="0"/>
                <w:sz w:val="18"/>
                <w:szCs w:val="18"/>
              </w:rPr>
              <w:t>Z＜300</w:t>
            </w:r>
          </w:p>
        </w:tc>
      </w:tr>
      <w:tr w14:paraId="0A04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tcBorders>
              <w:tl2br w:val="nil"/>
              <w:tr2bl w:val="nil"/>
            </w:tcBorders>
            <w:vAlign w:val="center"/>
          </w:tcPr>
          <w:p w14:paraId="3B9BA960">
            <w:pPr>
              <w:widowControl/>
              <w:spacing w:line="280" w:lineRule="exact"/>
              <w:jc w:val="left"/>
              <w:rPr>
                <w:rFonts w:ascii="宋体" w:cs="宋体"/>
                <w:color w:val="auto"/>
                <w:kern w:val="0"/>
                <w:sz w:val="18"/>
                <w:szCs w:val="18"/>
              </w:rPr>
            </w:pPr>
            <w:r>
              <w:rPr>
                <w:rFonts w:hint="eastAsia" w:ascii="宋体" w:cs="宋体"/>
                <w:color w:val="auto"/>
                <w:kern w:val="0"/>
                <w:sz w:val="18"/>
                <w:szCs w:val="18"/>
              </w:rPr>
              <w:t>批发业</w:t>
            </w:r>
          </w:p>
        </w:tc>
        <w:tc>
          <w:tcPr>
            <w:tcW w:w="1369" w:type="dxa"/>
            <w:tcBorders>
              <w:tl2br w:val="nil"/>
              <w:tr2bl w:val="nil"/>
            </w:tcBorders>
            <w:vAlign w:val="center"/>
          </w:tcPr>
          <w:p w14:paraId="3CFCE010">
            <w:pPr>
              <w:widowControl/>
              <w:spacing w:line="280" w:lineRule="exact"/>
              <w:jc w:val="center"/>
              <w:rPr>
                <w:rFonts w:ascii="宋体" w:cs="宋体"/>
                <w:color w:val="auto"/>
                <w:kern w:val="0"/>
                <w:sz w:val="18"/>
                <w:szCs w:val="18"/>
              </w:rPr>
            </w:pPr>
            <w:r>
              <w:rPr>
                <w:rFonts w:hint="eastAsia" w:ascii="宋体" w:cs="宋体"/>
                <w:color w:val="auto"/>
                <w:kern w:val="0"/>
                <w:sz w:val="18"/>
                <w:szCs w:val="18"/>
              </w:rPr>
              <w:t>从业人员(X)</w:t>
            </w:r>
          </w:p>
        </w:tc>
        <w:tc>
          <w:tcPr>
            <w:tcW w:w="709" w:type="dxa"/>
            <w:tcBorders>
              <w:tl2br w:val="nil"/>
              <w:tr2bl w:val="nil"/>
            </w:tcBorders>
            <w:vAlign w:val="center"/>
          </w:tcPr>
          <w:p w14:paraId="7A5D035F">
            <w:pPr>
              <w:widowControl/>
              <w:spacing w:line="280" w:lineRule="exact"/>
              <w:jc w:val="center"/>
              <w:rPr>
                <w:rFonts w:ascii="宋体" w:cs="宋体"/>
                <w:color w:val="auto"/>
                <w:kern w:val="0"/>
                <w:sz w:val="18"/>
                <w:szCs w:val="18"/>
              </w:rPr>
            </w:pPr>
            <w:r>
              <w:rPr>
                <w:rFonts w:hint="eastAsia" w:ascii="宋体" w:cs="宋体"/>
                <w:color w:val="auto"/>
                <w:kern w:val="0"/>
                <w:sz w:val="18"/>
                <w:szCs w:val="18"/>
              </w:rPr>
              <w:t>人</w:t>
            </w:r>
          </w:p>
        </w:tc>
        <w:tc>
          <w:tcPr>
            <w:tcW w:w="1125" w:type="dxa"/>
            <w:tcBorders>
              <w:tl2br w:val="nil"/>
              <w:tr2bl w:val="nil"/>
            </w:tcBorders>
            <w:vAlign w:val="center"/>
          </w:tcPr>
          <w:p w14:paraId="69475115">
            <w:pPr>
              <w:widowControl/>
              <w:spacing w:line="280" w:lineRule="exact"/>
              <w:jc w:val="center"/>
              <w:rPr>
                <w:rFonts w:ascii="宋体" w:cs="宋体"/>
                <w:color w:val="auto"/>
                <w:kern w:val="0"/>
                <w:sz w:val="18"/>
                <w:szCs w:val="18"/>
              </w:rPr>
            </w:pPr>
            <w:r>
              <w:rPr>
                <w:rFonts w:hint="eastAsia" w:ascii="宋体" w:cs="宋体"/>
                <w:color w:val="auto"/>
                <w:kern w:val="0"/>
                <w:sz w:val="18"/>
                <w:szCs w:val="18"/>
              </w:rPr>
              <w:t>X≥200</w:t>
            </w:r>
          </w:p>
        </w:tc>
        <w:tc>
          <w:tcPr>
            <w:tcW w:w="1701" w:type="dxa"/>
            <w:tcBorders>
              <w:tl2br w:val="nil"/>
              <w:tr2bl w:val="nil"/>
            </w:tcBorders>
            <w:vAlign w:val="center"/>
          </w:tcPr>
          <w:p w14:paraId="7501C1C2">
            <w:pPr>
              <w:widowControl/>
              <w:spacing w:line="280" w:lineRule="exact"/>
              <w:jc w:val="center"/>
              <w:rPr>
                <w:rFonts w:ascii="宋体" w:cs="宋体"/>
                <w:color w:val="auto"/>
                <w:kern w:val="0"/>
                <w:sz w:val="18"/>
                <w:szCs w:val="18"/>
              </w:rPr>
            </w:pPr>
            <w:r>
              <w:rPr>
                <w:rFonts w:hint="eastAsia" w:ascii="宋体" w:cs="宋体"/>
                <w:color w:val="auto"/>
                <w:kern w:val="0"/>
                <w:sz w:val="18"/>
                <w:szCs w:val="18"/>
              </w:rPr>
              <w:t>20≤X＜200</w:t>
            </w:r>
          </w:p>
        </w:tc>
        <w:tc>
          <w:tcPr>
            <w:tcW w:w="1426" w:type="dxa"/>
            <w:tcBorders>
              <w:tl2br w:val="nil"/>
              <w:tr2bl w:val="nil"/>
            </w:tcBorders>
            <w:vAlign w:val="center"/>
          </w:tcPr>
          <w:p w14:paraId="04F55B26">
            <w:pPr>
              <w:widowControl/>
              <w:spacing w:line="280" w:lineRule="exact"/>
              <w:jc w:val="center"/>
              <w:rPr>
                <w:rFonts w:ascii="宋体" w:cs="宋体"/>
                <w:color w:val="auto"/>
                <w:kern w:val="0"/>
                <w:sz w:val="18"/>
                <w:szCs w:val="18"/>
              </w:rPr>
            </w:pPr>
            <w:r>
              <w:rPr>
                <w:rFonts w:hint="eastAsia" w:ascii="宋体" w:cs="宋体"/>
                <w:color w:val="auto"/>
                <w:kern w:val="0"/>
                <w:sz w:val="18"/>
                <w:szCs w:val="18"/>
              </w:rPr>
              <w:t>5≤X＜20</w:t>
            </w:r>
          </w:p>
        </w:tc>
        <w:tc>
          <w:tcPr>
            <w:tcW w:w="992" w:type="dxa"/>
            <w:tcBorders>
              <w:tl2br w:val="nil"/>
              <w:tr2bl w:val="nil"/>
            </w:tcBorders>
            <w:vAlign w:val="center"/>
          </w:tcPr>
          <w:p w14:paraId="4D3A68C1">
            <w:pPr>
              <w:widowControl/>
              <w:spacing w:line="280" w:lineRule="exact"/>
              <w:jc w:val="center"/>
              <w:rPr>
                <w:rFonts w:ascii="宋体" w:cs="宋体"/>
                <w:color w:val="auto"/>
                <w:kern w:val="0"/>
                <w:sz w:val="18"/>
                <w:szCs w:val="18"/>
              </w:rPr>
            </w:pPr>
            <w:r>
              <w:rPr>
                <w:rFonts w:hint="eastAsia" w:ascii="宋体" w:cs="宋体"/>
                <w:color w:val="auto"/>
                <w:kern w:val="0"/>
                <w:sz w:val="18"/>
                <w:szCs w:val="18"/>
              </w:rPr>
              <w:t>X＜5</w:t>
            </w:r>
          </w:p>
        </w:tc>
      </w:tr>
      <w:tr w14:paraId="1E0D3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tcBorders>
              <w:tl2br w:val="nil"/>
              <w:tr2bl w:val="nil"/>
            </w:tcBorders>
            <w:vAlign w:val="center"/>
          </w:tcPr>
          <w:p w14:paraId="16D960E9">
            <w:pPr>
              <w:rPr>
                <w:color w:val="auto"/>
              </w:rPr>
            </w:pPr>
          </w:p>
        </w:tc>
        <w:tc>
          <w:tcPr>
            <w:tcW w:w="1369" w:type="dxa"/>
            <w:tcBorders>
              <w:tl2br w:val="nil"/>
              <w:tr2bl w:val="nil"/>
            </w:tcBorders>
            <w:vAlign w:val="center"/>
          </w:tcPr>
          <w:p w14:paraId="2BD8E72A">
            <w:pPr>
              <w:widowControl/>
              <w:spacing w:line="280" w:lineRule="exact"/>
              <w:jc w:val="center"/>
              <w:rPr>
                <w:rFonts w:ascii="宋体" w:cs="宋体"/>
                <w:color w:val="auto"/>
                <w:kern w:val="0"/>
                <w:sz w:val="18"/>
                <w:szCs w:val="18"/>
              </w:rPr>
            </w:pPr>
            <w:r>
              <w:rPr>
                <w:rFonts w:hint="eastAsia" w:ascii="宋体" w:cs="宋体"/>
                <w:color w:val="auto"/>
                <w:kern w:val="0"/>
                <w:sz w:val="18"/>
                <w:szCs w:val="18"/>
              </w:rPr>
              <w:t>营业收入(Y)</w:t>
            </w:r>
          </w:p>
        </w:tc>
        <w:tc>
          <w:tcPr>
            <w:tcW w:w="709" w:type="dxa"/>
            <w:tcBorders>
              <w:tl2br w:val="nil"/>
              <w:tr2bl w:val="nil"/>
            </w:tcBorders>
            <w:vAlign w:val="center"/>
          </w:tcPr>
          <w:p w14:paraId="19E5848F">
            <w:pPr>
              <w:widowControl/>
              <w:spacing w:line="280" w:lineRule="exact"/>
              <w:jc w:val="center"/>
              <w:rPr>
                <w:rFonts w:ascii="宋体" w:cs="宋体"/>
                <w:color w:val="auto"/>
                <w:kern w:val="0"/>
                <w:sz w:val="18"/>
                <w:szCs w:val="18"/>
              </w:rPr>
            </w:pPr>
            <w:r>
              <w:rPr>
                <w:rFonts w:hint="eastAsia" w:ascii="宋体" w:cs="宋体"/>
                <w:color w:val="auto"/>
                <w:kern w:val="0"/>
                <w:sz w:val="18"/>
                <w:szCs w:val="18"/>
              </w:rPr>
              <w:t>万元</w:t>
            </w:r>
          </w:p>
        </w:tc>
        <w:tc>
          <w:tcPr>
            <w:tcW w:w="1125" w:type="dxa"/>
            <w:tcBorders>
              <w:tl2br w:val="nil"/>
              <w:tr2bl w:val="nil"/>
            </w:tcBorders>
            <w:vAlign w:val="center"/>
          </w:tcPr>
          <w:p w14:paraId="247E81D9">
            <w:pPr>
              <w:widowControl/>
              <w:spacing w:line="280" w:lineRule="exact"/>
              <w:jc w:val="center"/>
              <w:rPr>
                <w:rFonts w:ascii="宋体" w:cs="宋体"/>
                <w:color w:val="auto"/>
                <w:kern w:val="0"/>
                <w:sz w:val="18"/>
                <w:szCs w:val="18"/>
              </w:rPr>
            </w:pPr>
            <w:r>
              <w:rPr>
                <w:rFonts w:hint="eastAsia" w:ascii="宋体" w:cs="宋体"/>
                <w:color w:val="auto"/>
                <w:kern w:val="0"/>
                <w:sz w:val="18"/>
                <w:szCs w:val="18"/>
              </w:rPr>
              <w:t>Y≥40000</w:t>
            </w:r>
          </w:p>
        </w:tc>
        <w:tc>
          <w:tcPr>
            <w:tcW w:w="1701" w:type="dxa"/>
            <w:tcBorders>
              <w:tl2br w:val="nil"/>
              <w:tr2bl w:val="nil"/>
            </w:tcBorders>
            <w:vAlign w:val="center"/>
          </w:tcPr>
          <w:p w14:paraId="7AA49F71">
            <w:pPr>
              <w:widowControl/>
              <w:spacing w:line="280" w:lineRule="exact"/>
              <w:jc w:val="center"/>
              <w:rPr>
                <w:rFonts w:ascii="宋体" w:cs="宋体"/>
                <w:color w:val="auto"/>
                <w:kern w:val="0"/>
                <w:sz w:val="18"/>
                <w:szCs w:val="18"/>
              </w:rPr>
            </w:pPr>
            <w:r>
              <w:rPr>
                <w:rFonts w:hint="eastAsia" w:ascii="宋体" w:cs="宋体"/>
                <w:color w:val="auto"/>
                <w:kern w:val="0"/>
                <w:sz w:val="18"/>
                <w:szCs w:val="18"/>
              </w:rPr>
              <w:t>5000≤Y＜40000</w:t>
            </w:r>
          </w:p>
        </w:tc>
        <w:tc>
          <w:tcPr>
            <w:tcW w:w="1426" w:type="dxa"/>
            <w:tcBorders>
              <w:tl2br w:val="nil"/>
              <w:tr2bl w:val="nil"/>
            </w:tcBorders>
            <w:vAlign w:val="center"/>
          </w:tcPr>
          <w:p w14:paraId="366BB009">
            <w:pPr>
              <w:widowControl/>
              <w:spacing w:line="280" w:lineRule="exact"/>
              <w:ind w:left="-1" w:leftChars="-1" w:hanging="1"/>
              <w:jc w:val="center"/>
              <w:rPr>
                <w:rFonts w:ascii="宋体" w:cs="宋体"/>
                <w:color w:val="auto"/>
                <w:kern w:val="0"/>
                <w:sz w:val="18"/>
                <w:szCs w:val="18"/>
              </w:rPr>
            </w:pPr>
            <w:r>
              <w:rPr>
                <w:rFonts w:hint="eastAsia" w:ascii="宋体" w:cs="宋体"/>
                <w:color w:val="auto"/>
                <w:kern w:val="0"/>
                <w:sz w:val="18"/>
                <w:szCs w:val="18"/>
              </w:rPr>
              <w:t>1000≤Y＜5000</w:t>
            </w:r>
          </w:p>
        </w:tc>
        <w:tc>
          <w:tcPr>
            <w:tcW w:w="992" w:type="dxa"/>
            <w:tcBorders>
              <w:tl2br w:val="nil"/>
              <w:tr2bl w:val="nil"/>
            </w:tcBorders>
            <w:vAlign w:val="center"/>
          </w:tcPr>
          <w:p w14:paraId="414EFE01">
            <w:pPr>
              <w:widowControl/>
              <w:spacing w:line="280" w:lineRule="exact"/>
              <w:jc w:val="center"/>
              <w:rPr>
                <w:rFonts w:ascii="宋体" w:cs="宋体"/>
                <w:color w:val="auto"/>
                <w:kern w:val="0"/>
                <w:sz w:val="18"/>
                <w:szCs w:val="18"/>
              </w:rPr>
            </w:pPr>
            <w:r>
              <w:rPr>
                <w:rFonts w:hint="eastAsia" w:ascii="宋体" w:cs="宋体"/>
                <w:color w:val="auto"/>
                <w:kern w:val="0"/>
                <w:sz w:val="18"/>
                <w:szCs w:val="18"/>
              </w:rPr>
              <w:t>Y＜1000</w:t>
            </w:r>
          </w:p>
        </w:tc>
      </w:tr>
      <w:tr w14:paraId="51AC7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tcBorders>
              <w:tl2br w:val="nil"/>
              <w:tr2bl w:val="nil"/>
            </w:tcBorders>
            <w:vAlign w:val="center"/>
          </w:tcPr>
          <w:p w14:paraId="6E9108A5">
            <w:pPr>
              <w:widowControl/>
              <w:spacing w:line="280" w:lineRule="exact"/>
              <w:jc w:val="left"/>
              <w:rPr>
                <w:rFonts w:ascii="宋体" w:cs="宋体"/>
                <w:color w:val="auto"/>
                <w:kern w:val="0"/>
                <w:sz w:val="18"/>
                <w:szCs w:val="18"/>
              </w:rPr>
            </w:pPr>
            <w:r>
              <w:rPr>
                <w:rFonts w:hint="eastAsia" w:ascii="宋体" w:cs="宋体"/>
                <w:color w:val="auto"/>
                <w:kern w:val="0"/>
                <w:sz w:val="18"/>
                <w:szCs w:val="18"/>
              </w:rPr>
              <w:t>零售业</w:t>
            </w:r>
          </w:p>
        </w:tc>
        <w:tc>
          <w:tcPr>
            <w:tcW w:w="1369" w:type="dxa"/>
            <w:tcBorders>
              <w:tl2br w:val="nil"/>
              <w:tr2bl w:val="nil"/>
            </w:tcBorders>
            <w:vAlign w:val="center"/>
          </w:tcPr>
          <w:p w14:paraId="3E0DEF33">
            <w:pPr>
              <w:widowControl/>
              <w:spacing w:line="280" w:lineRule="exact"/>
              <w:jc w:val="center"/>
              <w:rPr>
                <w:rFonts w:ascii="宋体" w:cs="宋体"/>
                <w:color w:val="auto"/>
                <w:kern w:val="0"/>
                <w:sz w:val="18"/>
                <w:szCs w:val="18"/>
              </w:rPr>
            </w:pPr>
            <w:r>
              <w:rPr>
                <w:rFonts w:hint="eastAsia" w:ascii="宋体" w:cs="宋体"/>
                <w:color w:val="auto"/>
                <w:kern w:val="0"/>
                <w:sz w:val="18"/>
                <w:szCs w:val="18"/>
              </w:rPr>
              <w:t>从业人员(X)</w:t>
            </w:r>
          </w:p>
        </w:tc>
        <w:tc>
          <w:tcPr>
            <w:tcW w:w="709" w:type="dxa"/>
            <w:tcBorders>
              <w:tl2br w:val="nil"/>
              <w:tr2bl w:val="nil"/>
            </w:tcBorders>
            <w:vAlign w:val="center"/>
          </w:tcPr>
          <w:p w14:paraId="6087787C">
            <w:pPr>
              <w:widowControl/>
              <w:spacing w:line="280" w:lineRule="exact"/>
              <w:jc w:val="center"/>
              <w:rPr>
                <w:rFonts w:ascii="宋体" w:cs="宋体"/>
                <w:color w:val="auto"/>
                <w:kern w:val="0"/>
                <w:sz w:val="18"/>
                <w:szCs w:val="18"/>
              </w:rPr>
            </w:pPr>
            <w:r>
              <w:rPr>
                <w:rFonts w:hint="eastAsia" w:ascii="宋体" w:cs="宋体"/>
                <w:color w:val="auto"/>
                <w:kern w:val="0"/>
                <w:sz w:val="18"/>
                <w:szCs w:val="18"/>
              </w:rPr>
              <w:t>人</w:t>
            </w:r>
          </w:p>
        </w:tc>
        <w:tc>
          <w:tcPr>
            <w:tcW w:w="1125" w:type="dxa"/>
            <w:tcBorders>
              <w:tl2br w:val="nil"/>
              <w:tr2bl w:val="nil"/>
            </w:tcBorders>
            <w:vAlign w:val="center"/>
          </w:tcPr>
          <w:p w14:paraId="01BB8A52">
            <w:pPr>
              <w:widowControl/>
              <w:spacing w:line="280" w:lineRule="exact"/>
              <w:jc w:val="center"/>
              <w:rPr>
                <w:rFonts w:ascii="宋体" w:cs="宋体"/>
                <w:color w:val="auto"/>
                <w:kern w:val="0"/>
                <w:sz w:val="18"/>
                <w:szCs w:val="18"/>
              </w:rPr>
            </w:pPr>
            <w:r>
              <w:rPr>
                <w:rFonts w:hint="eastAsia" w:ascii="宋体" w:cs="宋体"/>
                <w:color w:val="auto"/>
                <w:kern w:val="0"/>
                <w:sz w:val="18"/>
                <w:szCs w:val="18"/>
              </w:rPr>
              <w:t>X≥300</w:t>
            </w:r>
          </w:p>
        </w:tc>
        <w:tc>
          <w:tcPr>
            <w:tcW w:w="1701" w:type="dxa"/>
            <w:tcBorders>
              <w:tl2br w:val="nil"/>
              <w:tr2bl w:val="nil"/>
            </w:tcBorders>
            <w:vAlign w:val="center"/>
          </w:tcPr>
          <w:p w14:paraId="6CFDDDCA">
            <w:pPr>
              <w:widowControl/>
              <w:spacing w:line="280" w:lineRule="exact"/>
              <w:jc w:val="center"/>
              <w:rPr>
                <w:rFonts w:ascii="宋体" w:cs="宋体"/>
                <w:color w:val="auto"/>
                <w:kern w:val="0"/>
                <w:sz w:val="18"/>
                <w:szCs w:val="18"/>
              </w:rPr>
            </w:pPr>
            <w:r>
              <w:rPr>
                <w:rFonts w:hint="eastAsia" w:ascii="宋体" w:cs="宋体"/>
                <w:color w:val="auto"/>
                <w:kern w:val="0"/>
                <w:sz w:val="18"/>
                <w:szCs w:val="18"/>
              </w:rPr>
              <w:t>50≤X＜300</w:t>
            </w:r>
          </w:p>
        </w:tc>
        <w:tc>
          <w:tcPr>
            <w:tcW w:w="1426" w:type="dxa"/>
            <w:tcBorders>
              <w:tl2br w:val="nil"/>
              <w:tr2bl w:val="nil"/>
            </w:tcBorders>
            <w:vAlign w:val="center"/>
          </w:tcPr>
          <w:p w14:paraId="2E5F59C8">
            <w:pPr>
              <w:widowControl/>
              <w:spacing w:line="280" w:lineRule="exact"/>
              <w:ind w:left="-1" w:leftChars="-1" w:hanging="1"/>
              <w:jc w:val="center"/>
              <w:rPr>
                <w:rFonts w:ascii="宋体" w:cs="宋体"/>
                <w:color w:val="auto"/>
                <w:kern w:val="0"/>
                <w:sz w:val="18"/>
                <w:szCs w:val="18"/>
              </w:rPr>
            </w:pPr>
            <w:r>
              <w:rPr>
                <w:rFonts w:hint="eastAsia" w:ascii="宋体" w:cs="宋体"/>
                <w:color w:val="auto"/>
                <w:kern w:val="0"/>
                <w:sz w:val="18"/>
                <w:szCs w:val="18"/>
              </w:rPr>
              <w:t xml:space="preserve">10≤X＜50 </w:t>
            </w:r>
          </w:p>
        </w:tc>
        <w:tc>
          <w:tcPr>
            <w:tcW w:w="992" w:type="dxa"/>
            <w:tcBorders>
              <w:tl2br w:val="nil"/>
              <w:tr2bl w:val="nil"/>
            </w:tcBorders>
            <w:vAlign w:val="center"/>
          </w:tcPr>
          <w:p w14:paraId="43617BE9">
            <w:pPr>
              <w:widowControl/>
              <w:spacing w:line="280" w:lineRule="exact"/>
              <w:jc w:val="center"/>
              <w:rPr>
                <w:rFonts w:ascii="宋体" w:cs="宋体"/>
                <w:color w:val="auto"/>
                <w:kern w:val="0"/>
                <w:sz w:val="18"/>
                <w:szCs w:val="18"/>
              </w:rPr>
            </w:pPr>
            <w:r>
              <w:rPr>
                <w:rFonts w:hint="eastAsia" w:ascii="宋体" w:cs="宋体"/>
                <w:color w:val="auto"/>
                <w:kern w:val="0"/>
                <w:sz w:val="18"/>
                <w:szCs w:val="18"/>
              </w:rPr>
              <w:t>X＜10</w:t>
            </w:r>
          </w:p>
        </w:tc>
      </w:tr>
      <w:tr w14:paraId="50549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tcBorders>
              <w:tl2br w:val="nil"/>
              <w:tr2bl w:val="nil"/>
            </w:tcBorders>
            <w:vAlign w:val="center"/>
          </w:tcPr>
          <w:p w14:paraId="420DD788">
            <w:pPr>
              <w:rPr>
                <w:color w:val="auto"/>
              </w:rPr>
            </w:pPr>
          </w:p>
        </w:tc>
        <w:tc>
          <w:tcPr>
            <w:tcW w:w="1369" w:type="dxa"/>
            <w:tcBorders>
              <w:tl2br w:val="nil"/>
              <w:tr2bl w:val="nil"/>
            </w:tcBorders>
            <w:vAlign w:val="center"/>
          </w:tcPr>
          <w:p w14:paraId="6297761E">
            <w:pPr>
              <w:widowControl/>
              <w:spacing w:line="280" w:lineRule="exact"/>
              <w:jc w:val="center"/>
              <w:rPr>
                <w:rFonts w:ascii="宋体" w:cs="宋体"/>
                <w:color w:val="auto"/>
                <w:kern w:val="0"/>
                <w:sz w:val="18"/>
                <w:szCs w:val="18"/>
              </w:rPr>
            </w:pPr>
            <w:r>
              <w:rPr>
                <w:rFonts w:hint="eastAsia" w:ascii="宋体" w:cs="宋体"/>
                <w:color w:val="auto"/>
                <w:kern w:val="0"/>
                <w:sz w:val="18"/>
                <w:szCs w:val="18"/>
              </w:rPr>
              <w:t>营业收入(Y)</w:t>
            </w:r>
          </w:p>
        </w:tc>
        <w:tc>
          <w:tcPr>
            <w:tcW w:w="709" w:type="dxa"/>
            <w:tcBorders>
              <w:tl2br w:val="nil"/>
              <w:tr2bl w:val="nil"/>
            </w:tcBorders>
            <w:vAlign w:val="center"/>
          </w:tcPr>
          <w:p w14:paraId="13A2BFB6">
            <w:pPr>
              <w:widowControl/>
              <w:spacing w:line="280" w:lineRule="exact"/>
              <w:jc w:val="center"/>
              <w:rPr>
                <w:rFonts w:ascii="宋体" w:cs="宋体"/>
                <w:color w:val="auto"/>
                <w:kern w:val="0"/>
                <w:sz w:val="18"/>
                <w:szCs w:val="18"/>
              </w:rPr>
            </w:pPr>
            <w:r>
              <w:rPr>
                <w:rFonts w:hint="eastAsia" w:ascii="宋体" w:cs="宋体"/>
                <w:color w:val="auto"/>
                <w:kern w:val="0"/>
                <w:sz w:val="18"/>
                <w:szCs w:val="18"/>
              </w:rPr>
              <w:t>万元</w:t>
            </w:r>
          </w:p>
        </w:tc>
        <w:tc>
          <w:tcPr>
            <w:tcW w:w="1125" w:type="dxa"/>
            <w:tcBorders>
              <w:tl2br w:val="nil"/>
              <w:tr2bl w:val="nil"/>
            </w:tcBorders>
            <w:vAlign w:val="center"/>
          </w:tcPr>
          <w:p w14:paraId="68BE75EB">
            <w:pPr>
              <w:widowControl/>
              <w:spacing w:line="280" w:lineRule="exact"/>
              <w:jc w:val="center"/>
              <w:rPr>
                <w:rFonts w:ascii="宋体" w:cs="宋体"/>
                <w:color w:val="auto"/>
                <w:kern w:val="0"/>
                <w:sz w:val="18"/>
                <w:szCs w:val="18"/>
              </w:rPr>
            </w:pPr>
            <w:r>
              <w:rPr>
                <w:rFonts w:hint="eastAsia" w:ascii="宋体" w:cs="宋体"/>
                <w:color w:val="auto"/>
                <w:kern w:val="0"/>
                <w:sz w:val="18"/>
                <w:szCs w:val="18"/>
              </w:rPr>
              <w:t>Y≥20000</w:t>
            </w:r>
          </w:p>
        </w:tc>
        <w:tc>
          <w:tcPr>
            <w:tcW w:w="1701" w:type="dxa"/>
            <w:tcBorders>
              <w:tl2br w:val="nil"/>
              <w:tr2bl w:val="nil"/>
            </w:tcBorders>
            <w:vAlign w:val="center"/>
          </w:tcPr>
          <w:p w14:paraId="2A3E4892">
            <w:pPr>
              <w:widowControl/>
              <w:spacing w:line="280" w:lineRule="exact"/>
              <w:jc w:val="center"/>
              <w:rPr>
                <w:rFonts w:ascii="宋体" w:cs="宋体"/>
                <w:color w:val="auto"/>
                <w:kern w:val="0"/>
                <w:sz w:val="18"/>
                <w:szCs w:val="18"/>
              </w:rPr>
            </w:pPr>
            <w:r>
              <w:rPr>
                <w:rFonts w:hint="eastAsia" w:ascii="宋体" w:cs="宋体"/>
                <w:color w:val="auto"/>
                <w:kern w:val="0"/>
                <w:sz w:val="18"/>
                <w:szCs w:val="18"/>
              </w:rPr>
              <w:t>500≤Y＜20000</w:t>
            </w:r>
          </w:p>
        </w:tc>
        <w:tc>
          <w:tcPr>
            <w:tcW w:w="1426" w:type="dxa"/>
            <w:tcBorders>
              <w:tl2br w:val="nil"/>
              <w:tr2bl w:val="nil"/>
            </w:tcBorders>
            <w:vAlign w:val="center"/>
          </w:tcPr>
          <w:p w14:paraId="13BB59DC">
            <w:pPr>
              <w:widowControl/>
              <w:spacing w:line="280" w:lineRule="exact"/>
              <w:ind w:left="-1" w:leftChars="-1" w:hanging="1"/>
              <w:jc w:val="center"/>
              <w:rPr>
                <w:rFonts w:ascii="宋体" w:cs="宋体"/>
                <w:color w:val="auto"/>
                <w:kern w:val="0"/>
                <w:sz w:val="18"/>
                <w:szCs w:val="18"/>
              </w:rPr>
            </w:pPr>
            <w:r>
              <w:rPr>
                <w:rFonts w:hint="eastAsia" w:ascii="宋体" w:cs="宋体"/>
                <w:color w:val="auto"/>
                <w:kern w:val="0"/>
                <w:sz w:val="18"/>
                <w:szCs w:val="18"/>
              </w:rPr>
              <w:t>100≤Y＜500</w:t>
            </w:r>
          </w:p>
        </w:tc>
        <w:tc>
          <w:tcPr>
            <w:tcW w:w="992" w:type="dxa"/>
            <w:tcBorders>
              <w:tl2br w:val="nil"/>
              <w:tr2bl w:val="nil"/>
            </w:tcBorders>
            <w:vAlign w:val="center"/>
          </w:tcPr>
          <w:p w14:paraId="7F6C3B13">
            <w:pPr>
              <w:widowControl/>
              <w:spacing w:line="280" w:lineRule="exact"/>
              <w:jc w:val="center"/>
              <w:rPr>
                <w:rFonts w:ascii="宋体" w:cs="宋体"/>
                <w:color w:val="auto"/>
                <w:kern w:val="0"/>
                <w:sz w:val="18"/>
                <w:szCs w:val="18"/>
              </w:rPr>
            </w:pPr>
            <w:r>
              <w:rPr>
                <w:rFonts w:hint="eastAsia" w:ascii="宋体" w:cs="宋体"/>
                <w:color w:val="auto"/>
                <w:kern w:val="0"/>
                <w:sz w:val="18"/>
                <w:szCs w:val="18"/>
              </w:rPr>
              <w:t>Y＜100</w:t>
            </w:r>
          </w:p>
        </w:tc>
      </w:tr>
      <w:tr w14:paraId="175D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tcBorders>
              <w:tl2br w:val="nil"/>
              <w:tr2bl w:val="nil"/>
            </w:tcBorders>
            <w:vAlign w:val="center"/>
          </w:tcPr>
          <w:p w14:paraId="2B4F6290">
            <w:pPr>
              <w:widowControl/>
              <w:spacing w:line="280" w:lineRule="exact"/>
              <w:jc w:val="left"/>
              <w:rPr>
                <w:rFonts w:ascii="宋体" w:cs="宋体"/>
                <w:color w:val="auto"/>
                <w:kern w:val="0"/>
                <w:sz w:val="18"/>
                <w:szCs w:val="18"/>
              </w:rPr>
            </w:pPr>
            <w:r>
              <w:rPr>
                <w:rFonts w:hint="eastAsia" w:ascii="宋体" w:cs="宋体"/>
                <w:color w:val="auto"/>
                <w:kern w:val="0"/>
                <w:sz w:val="18"/>
                <w:szCs w:val="18"/>
              </w:rPr>
              <w:t>交通运输业 *</w:t>
            </w:r>
          </w:p>
        </w:tc>
        <w:tc>
          <w:tcPr>
            <w:tcW w:w="1369" w:type="dxa"/>
            <w:tcBorders>
              <w:tl2br w:val="nil"/>
              <w:tr2bl w:val="nil"/>
            </w:tcBorders>
            <w:vAlign w:val="center"/>
          </w:tcPr>
          <w:p w14:paraId="0DE75348">
            <w:pPr>
              <w:widowControl/>
              <w:spacing w:line="280" w:lineRule="exact"/>
              <w:jc w:val="center"/>
              <w:rPr>
                <w:rFonts w:ascii="宋体" w:cs="宋体"/>
                <w:color w:val="auto"/>
                <w:kern w:val="0"/>
                <w:sz w:val="18"/>
                <w:szCs w:val="18"/>
              </w:rPr>
            </w:pPr>
            <w:r>
              <w:rPr>
                <w:rFonts w:hint="eastAsia" w:ascii="宋体" w:cs="宋体"/>
                <w:color w:val="auto"/>
                <w:kern w:val="0"/>
                <w:sz w:val="18"/>
                <w:szCs w:val="18"/>
              </w:rPr>
              <w:t>从业人员(X)</w:t>
            </w:r>
          </w:p>
        </w:tc>
        <w:tc>
          <w:tcPr>
            <w:tcW w:w="709" w:type="dxa"/>
            <w:tcBorders>
              <w:tl2br w:val="nil"/>
              <w:tr2bl w:val="nil"/>
            </w:tcBorders>
            <w:vAlign w:val="center"/>
          </w:tcPr>
          <w:p w14:paraId="0FBD149D">
            <w:pPr>
              <w:widowControl/>
              <w:spacing w:line="280" w:lineRule="exact"/>
              <w:jc w:val="center"/>
              <w:rPr>
                <w:rFonts w:ascii="宋体" w:cs="宋体"/>
                <w:color w:val="auto"/>
                <w:kern w:val="0"/>
                <w:sz w:val="18"/>
                <w:szCs w:val="18"/>
              </w:rPr>
            </w:pPr>
            <w:r>
              <w:rPr>
                <w:rFonts w:hint="eastAsia" w:ascii="宋体" w:cs="宋体"/>
                <w:color w:val="auto"/>
                <w:kern w:val="0"/>
                <w:sz w:val="18"/>
                <w:szCs w:val="18"/>
              </w:rPr>
              <w:t>人</w:t>
            </w:r>
          </w:p>
        </w:tc>
        <w:tc>
          <w:tcPr>
            <w:tcW w:w="1125" w:type="dxa"/>
            <w:tcBorders>
              <w:tl2br w:val="nil"/>
              <w:tr2bl w:val="nil"/>
            </w:tcBorders>
            <w:vAlign w:val="center"/>
          </w:tcPr>
          <w:p w14:paraId="186A78B7">
            <w:pPr>
              <w:widowControl/>
              <w:spacing w:line="280" w:lineRule="exact"/>
              <w:jc w:val="center"/>
              <w:rPr>
                <w:rFonts w:ascii="宋体" w:cs="宋体"/>
                <w:color w:val="auto"/>
                <w:kern w:val="0"/>
                <w:sz w:val="18"/>
                <w:szCs w:val="18"/>
              </w:rPr>
            </w:pPr>
            <w:r>
              <w:rPr>
                <w:rFonts w:hint="eastAsia" w:ascii="宋体" w:cs="宋体"/>
                <w:color w:val="auto"/>
                <w:kern w:val="0"/>
                <w:sz w:val="18"/>
                <w:szCs w:val="18"/>
              </w:rPr>
              <w:t>X≥1000</w:t>
            </w:r>
          </w:p>
        </w:tc>
        <w:tc>
          <w:tcPr>
            <w:tcW w:w="1701" w:type="dxa"/>
            <w:tcBorders>
              <w:tl2br w:val="nil"/>
              <w:tr2bl w:val="nil"/>
            </w:tcBorders>
            <w:vAlign w:val="center"/>
          </w:tcPr>
          <w:p w14:paraId="2F7B5808">
            <w:pPr>
              <w:widowControl/>
              <w:spacing w:line="280" w:lineRule="exact"/>
              <w:jc w:val="center"/>
              <w:rPr>
                <w:rFonts w:ascii="宋体" w:cs="宋体"/>
                <w:color w:val="auto"/>
                <w:kern w:val="0"/>
                <w:sz w:val="18"/>
                <w:szCs w:val="18"/>
              </w:rPr>
            </w:pPr>
            <w:r>
              <w:rPr>
                <w:rFonts w:hint="eastAsia" w:ascii="宋体" w:cs="宋体"/>
                <w:color w:val="auto"/>
                <w:kern w:val="0"/>
                <w:sz w:val="18"/>
                <w:szCs w:val="18"/>
              </w:rPr>
              <w:t>300≤X＜1000</w:t>
            </w:r>
          </w:p>
        </w:tc>
        <w:tc>
          <w:tcPr>
            <w:tcW w:w="1426" w:type="dxa"/>
            <w:tcBorders>
              <w:tl2br w:val="nil"/>
              <w:tr2bl w:val="nil"/>
            </w:tcBorders>
            <w:vAlign w:val="center"/>
          </w:tcPr>
          <w:p w14:paraId="3BC05FD6">
            <w:pPr>
              <w:widowControl/>
              <w:spacing w:line="280" w:lineRule="exact"/>
              <w:jc w:val="center"/>
              <w:rPr>
                <w:rFonts w:ascii="宋体" w:cs="宋体"/>
                <w:color w:val="auto"/>
                <w:kern w:val="0"/>
                <w:sz w:val="18"/>
                <w:szCs w:val="18"/>
              </w:rPr>
            </w:pPr>
            <w:r>
              <w:rPr>
                <w:rFonts w:hint="eastAsia" w:ascii="宋体" w:cs="宋体"/>
                <w:color w:val="auto"/>
                <w:kern w:val="0"/>
                <w:sz w:val="18"/>
                <w:szCs w:val="18"/>
              </w:rPr>
              <w:t>20≤X＜300</w:t>
            </w:r>
          </w:p>
        </w:tc>
        <w:tc>
          <w:tcPr>
            <w:tcW w:w="992" w:type="dxa"/>
            <w:tcBorders>
              <w:tl2br w:val="nil"/>
              <w:tr2bl w:val="nil"/>
            </w:tcBorders>
            <w:vAlign w:val="center"/>
          </w:tcPr>
          <w:p w14:paraId="0747ECFC">
            <w:pPr>
              <w:widowControl/>
              <w:spacing w:line="280" w:lineRule="exact"/>
              <w:jc w:val="center"/>
              <w:rPr>
                <w:rFonts w:ascii="宋体" w:cs="宋体"/>
                <w:color w:val="auto"/>
                <w:kern w:val="0"/>
                <w:sz w:val="18"/>
                <w:szCs w:val="18"/>
              </w:rPr>
            </w:pPr>
            <w:r>
              <w:rPr>
                <w:rFonts w:hint="eastAsia" w:ascii="宋体" w:cs="宋体"/>
                <w:color w:val="auto"/>
                <w:kern w:val="0"/>
                <w:sz w:val="18"/>
                <w:szCs w:val="18"/>
              </w:rPr>
              <w:t>X＜20</w:t>
            </w:r>
          </w:p>
        </w:tc>
      </w:tr>
      <w:tr w14:paraId="67AD9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tcBorders>
              <w:tl2br w:val="nil"/>
              <w:tr2bl w:val="nil"/>
            </w:tcBorders>
            <w:vAlign w:val="center"/>
          </w:tcPr>
          <w:p w14:paraId="35EE9640">
            <w:pPr>
              <w:rPr>
                <w:color w:val="auto"/>
              </w:rPr>
            </w:pPr>
          </w:p>
        </w:tc>
        <w:tc>
          <w:tcPr>
            <w:tcW w:w="1369" w:type="dxa"/>
            <w:tcBorders>
              <w:tl2br w:val="nil"/>
              <w:tr2bl w:val="nil"/>
            </w:tcBorders>
            <w:vAlign w:val="center"/>
          </w:tcPr>
          <w:p w14:paraId="2924241C">
            <w:pPr>
              <w:widowControl/>
              <w:spacing w:line="280" w:lineRule="exact"/>
              <w:jc w:val="center"/>
              <w:rPr>
                <w:rFonts w:ascii="宋体" w:cs="宋体"/>
                <w:color w:val="auto"/>
                <w:kern w:val="0"/>
                <w:sz w:val="18"/>
                <w:szCs w:val="18"/>
              </w:rPr>
            </w:pPr>
            <w:r>
              <w:rPr>
                <w:rFonts w:hint="eastAsia" w:ascii="宋体" w:cs="宋体"/>
                <w:color w:val="auto"/>
                <w:kern w:val="0"/>
                <w:sz w:val="18"/>
                <w:szCs w:val="18"/>
              </w:rPr>
              <w:t>营业收入(Y)</w:t>
            </w:r>
          </w:p>
        </w:tc>
        <w:tc>
          <w:tcPr>
            <w:tcW w:w="709" w:type="dxa"/>
            <w:tcBorders>
              <w:tl2br w:val="nil"/>
              <w:tr2bl w:val="nil"/>
            </w:tcBorders>
            <w:vAlign w:val="center"/>
          </w:tcPr>
          <w:p w14:paraId="66411110">
            <w:pPr>
              <w:widowControl/>
              <w:spacing w:line="280" w:lineRule="exact"/>
              <w:jc w:val="center"/>
              <w:rPr>
                <w:rFonts w:ascii="宋体" w:cs="宋体"/>
                <w:color w:val="auto"/>
                <w:kern w:val="0"/>
                <w:sz w:val="18"/>
                <w:szCs w:val="18"/>
              </w:rPr>
            </w:pPr>
            <w:r>
              <w:rPr>
                <w:rFonts w:hint="eastAsia" w:ascii="宋体" w:cs="宋体"/>
                <w:color w:val="auto"/>
                <w:kern w:val="0"/>
                <w:sz w:val="18"/>
                <w:szCs w:val="18"/>
              </w:rPr>
              <w:t>万元</w:t>
            </w:r>
          </w:p>
        </w:tc>
        <w:tc>
          <w:tcPr>
            <w:tcW w:w="1125" w:type="dxa"/>
            <w:tcBorders>
              <w:tl2br w:val="nil"/>
              <w:tr2bl w:val="nil"/>
            </w:tcBorders>
            <w:vAlign w:val="center"/>
          </w:tcPr>
          <w:p w14:paraId="2839D853">
            <w:pPr>
              <w:widowControl/>
              <w:spacing w:line="280" w:lineRule="exact"/>
              <w:jc w:val="center"/>
              <w:rPr>
                <w:rFonts w:ascii="宋体" w:cs="宋体"/>
                <w:color w:val="auto"/>
                <w:kern w:val="0"/>
                <w:sz w:val="18"/>
                <w:szCs w:val="18"/>
              </w:rPr>
            </w:pPr>
            <w:r>
              <w:rPr>
                <w:rFonts w:hint="eastAsia" w:ascii="宋体" w:cs="宋体"/>
                <w:color w:val="auto"/>
                <w:kern w:val="0"/>
                <w:sz w:val="18"/>
                <w:szCs w:val="18"/>
              </w:rPr>
              <w:t>Y≥30000</w:t>
            </w:r>
          </w:p>
        </w:tc>
        <w:tc>
          <w:tcPr>
            <w:tcW w:w="1701" w:type="dxa"/>
            <w:tcBorders>
              <w:tl2br w:val="nil"/>
              <w:tr2bl w:val="nil"/>
            </w:tcBorders>
            <w:vAlign w:val="center"/>
          </w:tcPr>
          <w:p w14:paraId="380AB086">
            <w:pPr>
              <w:widowControl/>
              <w:spacing w:line="280" w:lineRule="exact"/>
              <w:jc w:val="center"/>
              <w:rPr>
                <w:rFonts w:ascii="宋体" w:cs="宋体"/>
                <w:color w:val="auto"/>
                <w:kern w:val="0"/>
                <w:sz w:val="18"/>
                <w:szCs w:val="18"/>
              </w:rPr>
            </w:pPr>
            <w:r>
              <w:rPr>
                <w:rFonts w:hint="eastAsia" w:ascii="宋体" w:cs="宋体"/>
                <w:color w:val="auto"/>
                <w:kern w:val="0"/>
                <w:sz w:val="18"/>
                <w:szCs w:val="18"/>
              </w:rPr>
              <w:t>3000≤Y＜30000</w:t>
            </w:r>
          </w:p>
        </w:tc>
        <w:tc>
          <w:tcPr>
            <w:tcW w:w="1426" w:type="dxa"/>
            <w:tcBorders>
              <w:tl2br w:val="nil"/>
              <w:tr2bl w:val="nil"/>
            </w:tcBorders>
            <w:vAlign w:val="center"/>
          </w:tcPr>
          <w:p w14:paraId="2148FAF3">
            <w:pPr>
              <w:widowControl/>
              <w:spacing w:line="280" w:lineRule="exact"/>
              <w:jc w:val="center"/>
              <w:rPr>
                <w:rFonts w:ascii="宋体" w:cs="宋体"/>
                <w:color w:val="auto"/>
                <w:kern w:val="0"/>
                <w:sz w:val="18"/>
                <w:szCs w:val="18"/>
              </w:rPr>
            </w:pPr>
            <w:r>
              <w:rPr>
                <w:rFonts w:hint="eastAsia" w:ascii="宋体" w:cs="宋体"/>
                <w:color w:val="auto"/>
                <w:kern w:val="0"/>
                <w:sz w:val="18"/>
                <w:szCs w:val="18"/>
              </w:rPr>
              <w:t>200≤Y＜3000</w:t>
            </w:r>
          </w:p>
        </w:tc>
        <w:tc>
          <w:tcPr>
            <w:tcW w:w="992" w:type="dxa"/>
            <w:tcBorders>
              <w:tl2br w:val="nil"/>
              <w:tr2bl w:val="nil"/>
            </w:tcBorders>
            <w:vAlign w:val="center"/>
          </w:tcPr>
          <w:p w14:paraId="4A16D298">
            <w:pPr>
              <w:widowControl/>
              <w:spacing w:line="280" w:lineRule="exact"/>
              <w:jc w:val="center"/>
              <w:rPr>
                <w:rFonts w:ascii="宋体" w:cs="宋体"/>
                <w:color w:val="auto"/>
                <w:kern w:val="0"/>
                <w:sz w:val="18"/>
                <w:szCs w:val="18"/>
              </w:rPr>
            </w:pPr>
            <w:r>
              <w:rPr>
                <w:rFonts w:hint="eastAsia" w:ascii="宋体" w:cs="宋体"/>
                <w:color w:val="auto"/>
                <w:kern w:val="0"/>
                <w:sz w:val="18"/>
                <w:szCs w:val="18"/>
              </w:rPr>
              <w:t>Y＜200</w:t>
            </w:r>
          </w:p>
        </w:tc>
      </w:tr>
      <w:tr w14:paraId="06BB5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tcBorders>
              <w:tl2br w:val="nil"/>
              <w:tr2bl w:val="nil"/>
            </w:tcBorders>
            <w:vAlign w:val="center"/>
          </w:tcPr>
          <w:p w14:paraId="2CE805FC">
            <w:pPr>
              <w:widowControl/>
              <w:spacing w:line="280" w:lineRule="exact"/>
              <w:jc w:val="left"/>
              <w:rPr>
                <w:rFonts w:ascii="宋体" w:cs="宋体"/>
                <w:color w:val="auto"/>
                <w:kern w:val="0"/>
                <w:sz w:val="18"/>
                <w:szCs w:val="18"/>
              </w:rPr>
            </w:pPr>
            <w:r>
              <w:rPr>
                <w:rFonts w:hint="eastAsia" w:ascii="宋体" w:cs="宋体"/>
                <w:color w:val="auto"/>
                <w:kern w:val="0"/>
                <w:sz w:val="18"/>
                <w:szCs w:val="18"/>
              </w:rPr>
              <w:t>仓储业*</w:t>
            </w:r>
          </w:p>
        </w:tc>
        <w:tc>
          <w:tcPr>
            <w:tcW w:w="1369" w:type="dxa"/>
            <w:tcBorders>
              <w:tl2br w:val="nil"/>
              <w:tr2bl w:val="nil"/>
            </w:tcBorders>
            <w:vAlign w:val="center"/>
          </w:tcPr>
          <w:p w14:paraId="0E61D820">
            <w:pPr>
              <w:widowControl/>
              <w:spacing w:line="280" w:lineRule="exact"/>
              <w:jc w:val="center"/>
              <w:rPr>
                <w:rFonts w:ascii="宋体" w:cs="宋体"/>
                <w:color w:val="auto"/>
                <w:kern w:val="0"/>
                <w:sz w:val="18"/>
                <w:szCs w:val="18"/>
              </w:rPr>
            </w:pPr>
            <w:r>
              <w:rPr>
                <w:rFonts w:hint="eastAsia" w:ascii="宋体" w:cs="宋体"/>
                <w:color w:val="auto"/>
                <w:kern w:val="0"/>
                <w:sz w:val="18"/>
                <w:szCs w:val="18"/>
              </w:rPr>
              <w:t>从业人员(X)</w:t>
            </w:r>
          </w:p>
        </w:tc>
        <w:tc>
          <w:tcPr>
            <w:tcW w:w="709" w:type="dxa"/>
            <w:tcBorders>
              <w:tl2br w:val="nil"/>
              <w:tr2bl w:val="nil"/>
            </w:tcBorders>
            <w:vAlign w:val="center"/>
          </w:tcPr>
          <w:p w14:paraId="6EEB14E0">
            <w:pPr>
              <w:widowControl/>
              <w:spacing w:line="280" w:lineRule="exact"/>
              <w:jc w:val="center"/>
              <w:rPr>
                <w:rFonts w:ascii="宋体" w:cs="宋体"/>
                <w:color w:val="auto"/>
                <w:kern w:val="0"/>
                <w:sz w:val="18"/>
                <w:szCs w:val="18"/>
              </w:rPr>
            </w:pPr>
            <w:r>
              <w:rPr>
                <w:rFonts w:hint="eastAsia" w:ascii="宋体" w:cs="宋体"/>
                <w:color w:val="auto"/>
                <w:kern w:val="0"/>
                <w:sz w:val="18"/>
                <w:szCs w:val="18"/>
              </w:rPr>
              <w:t>人</w:t>
            </w:r>
          </w:p>
        </w:tc>
        <w:tc>
          <w:tcPr>
            <w:tcW w:w="1125" w:type="dxa"/>
            <w:tcBorders>
              <w:tl2br w:val="nil"/>
              <w:tr2bl w:val="nil"/>
            </w:tcBorders>
            <w:vAlign w:val="center"/>
          </w:tcPr>
          <w:p w14:paraId="4F8A0B78">
            <w:pPr>
              <w:widowControl/>
              <w:spacing w:line="280" w:lineRule="exact"/>
              <w:jc w:val="center"/>
              <w:rPr>
                <w:rFonts w:ascii="宋体" w:cs="宋体"/>
                <w:color w:val="auto"/>
                <w:kern w:val="0"/>
                <w:sz w:val="18"/>
                <w:szCs w:val="18"/>
              </w:rPr>
            </w:pPr>
            <w:r>
              <w:rPr>
                <w:rFonts w:hint="eastAsia" w:ascii="宋体" w:cs="宋体"/>
                <w:color w:val="auto"/>
                <w:kern w:val="0"/>
                <w:sz w:val="18"/>
                <w:szCs w:val="18"/>
              </w:rPr>
              <w:t>X≥200</w:t>
            </w:r>
          </w:p>
        </w:tc>
        <w:tc>
          <w:tcPr>
            <w:tcW w:w="1701" w:type="dxa"/>
            <w:tcBorders>
              <w:tl2br w:val="nil"/>
              <w:tr2bl w:val="nil"/>
            </w:tcBorders>
            <w:vAlign w:val="center"/>
          </w:tcPr>
          <w:p w14:paraId="32B369C7">
            <w:pPr>
              <w:widowControl/>
              <w:spacing w:line="280" w:lineRule="exact"/>
              <w:ind w:left="1" w:leftChars="-51" w:hanging="108" w:hangingChars="60"/>
              <w:jc w:val="center"/>
              <w:rPr>
                <w:rFonts w:ascii="宋体" w:cs="宋体"/>
                <w:color w:val="auto"/>
                <w:kern w:val="0"/>
                <w:sz w:val="18"/>
                <w:szCs w:val="18"/>
              </w:rPr>
            </w:pPr>
            <w:r>
              <w:rPr>
                <w:rFonts w:hint="eastAsia" w:ascii="宋体" w:cs="宋体"/>
                <w:color w:val="auto"/>
                <w:kern w:val="0"/>
                <w:sz w:val="18"/>
                <w:szCs w:val="18"/>
              </w:rPr>
              <w:t>100≤X＜200</w:t>
            </w:r>
          </w:p>
        </w:tc>
        <w:tc>
          <w:tcPr>
            <w:tcW w:w="1426" w:type="dxa"/>
            <w:tcBorders>
              <w:tl2br w:val="nil"/>
              <w:tr2bl w:val="nil"/>
            </w:tcBorders>
            <w:vAlign w:val="center"/>
          </w:tcPr>
          <w:p w14:paraId="671D5029">
            <w:pPr>
              <w:widowControl/>
              <w:spacing w:line="280" w:lineRule="exact"/>
              <w:jc w:val="center"/>
              <w:rPr>
                <w:rFonts w:ascii="宋体" w:cs="宋体"/>
                <w:color w:val="auto"/>
                <w:kern w:val="0"/>
                <w:sz w:val="18"/>
                <w:szCs w:val="18"/>
              </w:rPr>
            </w:pPr>
            <w:r>
              <w:rPr>
                <w:rFonts w:hint="eastAsia" w:ascii="宋体" w:cs="宋体"/>
                <w:color w:val="auto"/>
                <w:kern w:val="0"/>
                <w:sz w:val="18"/>
                <w:szCs w:val="18"/>
              </w:rPr>
              <w:t>20≤X＜100</w:t>
            </w:r>
          </w:p>
        </w:tc>
        <w:tc>
          <w:tcPr>
            <w:tcW w:w="992" w:type="dxa"/>
            <w:tcBorders>
              <w:tl2br w:val="nil"/>
              <w:tr2bl w:val="nil"/>
            </w:tcBorders>
            <w:vAlign w:val="center"/>
          </w:tcPr>
          <w:p w14:paraId="07C6B5CC">
            <w:pPr>
              <w:widowControl/>
              <w:spacing w:line="280" w:lineRule="exact"/>
              <w:jc w:val="center"/>
              <w:rPr>
                <w:rFonts w:ascii="宋体" w:cs="宋体"/>
                <w:color w:val="auto"/>
                <w:kern w:val="0"/>
                <w:sz w:val="18"/>
                <w:szCs w:val="18"/>
              </w:rPr>
            </w:pPr>
            <w:r>
              <w:rPr>
                <w:rFonts w:hint="eastAsia" w:ascii="宋体" w:cs="宋体"/>
                <w:color w:val="auto"/>
                <w:kern w:val="0"/>
                <w:sz w:val="18"/>
                <w:szCs w:val="18"/>
              </w:rPr>
              <w:t>X＜20</w:t>
            </w:r>
          </w:p>
        </w:tc>
      </w:tr>
      <w:tr w14:paraId="69968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tcBorders>
              <w:tl2br w:val="nil"/>
              <w:tr2bl w:val="nil"/>
            </w:tcBorders>
            <w:vAlign w:val="center"/>
          </w:tcPr>
          <w:p w14:paraId="38BC84B9">
            <w:pPr>
              <w:rPr>
                <w:color w:val="auto"/>
              </w:rPr>
            </w:pPr>
          </w:p>
        </w:tc>
        <w:tc>
          <w:tcPr>
            <w:tcW w:w="1369" w:type="dxa"/>
            <w:tcBorders>
              <w:tl2br w:val="nil"/>
              <w:tr2bl w:val="nil"/>
            </w:tcBorders>
            <w:vAlign w:val="center"/>
          </w:tcPr>
          <w:p w14:paraId="53A13F4D">
            <w:pPr>
              <w:widowControl/>
              <w:spacing w:line="280" w:lineRule="exact"/>
              <w:jc w:val="center"/>
              <w:rPr>
                <w:rFonts w:ascii="宋体" w:cs="宋体"/>
                <w:color w:val="auto"/>
                <w:kern w:val="0"/>
                <w:sz w:val="18"/>
                <w:szCs w:val="18"/>
              </w:rPr>
            </w:pPr>
            <w:r>
              <w:rPr>
                <w:rFonts w:hint="eastAsia" w:ascii="宋体" w:cs="宋体"/>
                <w:color w:val="auto"/>
                <w:kern w:val="0"/>
                <w:sz w:val="18"/>
                <w:szCs w:val="18"/>
              </w:rPr>
              <w:t>营业收入(Y)</w:t>
            </w:r>
          </w:p>
        </w:tc>
        <w:tc>
          <w:tcPr>
            <w:tcW w:w="709" w:type="dxa"/>
            <w:tcBorders>
              <w:tl2br w:val="nil"/>
              <w:tr2bl w:val="nil"/>
            </w:tcBorders>
            <w:vAlign w:val="center"/>
          </w:tcPr>
          <w:p w14:paraId="10488F08">
            <w:pPr>
              <w:widowControl/>
              <w:spacing w:line="280" w:lineRule="exact"/>
              <w:jc w:val="center"/>
              <w:rPr>
                <w:rFonts w:ascii="宋体" w:cs="宋体"/>
                <w:color w:val="auto"/>
                <w:kern w:val="0"/>
                <w:sz w:val="18"/>
                <w:szCs w:val="18"/>
              </w:rPr>
            </w:pPr>
            <w:r>
              <w:rPr>
                <w:rFonts w:hint="eastAsia" w:ascii="宋体" w:cs="宋体"/>
                <w:color w:val="auto"/>
                <w:kern w:val="0"/>
                <w:sz w:val="18"/>
                <w:szCs w:val="18"/>
              </w:rPr>
              <w:t>万元</w:t>
            </w:r>
          </w:p>
        </w:tc>
        <w:tc>
          <w:tcPr>
            <w:tcW w:w="1125" w:type="dxa"/>
            <w:tcBorders>
              <w:tl2br w:val="nil"/>
              <w:tr2bl w:val="nil"/>
            </w:tcBorders>
            <w:vAlign w:val="center"/>
          </w:tcPr>
          <w:p w14:paraId="152018B1">
            <w:pPr>
              <w:widowControl/>
              <w:spacing w:line="280" w:lineRule="exact"/>
              <w:jc w:val="center"/>
              <w:rPr>
                <w:rFonts w:ascii="宋体" w:cs="宋体"/>
                <w:color w:val="auto"/>
                <w:kern w:val="0"/>
                <w:sz w:val="18"/>
                <w:szCs w:val="18"/>
              </w:rPr>
            </w:pPr>
            <w:r>
              <w:rPr>
                <w:rFonts w:hint="eastAsia" w:ascii="宋体" w:cs="宋体"/>
                <w:color w:val="auto"/>
                <w:kern w:val="0"/>
                <w:sz w:val="18"/>
                <w:szCs w:val="18"/>
              </w:rPr>
              <w:t>Y≥30000</w:t>
            </w:r>
          </w:p>
        </w:tc>
        <w:tc>
          <w:tcPr>
            <w:tcW w:w="1701" w:type="dxa"/>
            <w:tcBorders>
              <w:tl2br w:val="nil"/>
              <w:tr2bl w:val="nil"/>
            </w:tcBorders>
            <w:vAlign w:val="center"/>
          </w:tcPr>
          <w:p w14:paraId="4727093C">
            <w:pPr>
              <w:widowControl/>
              <w:spacing w:line="280" w:lineRule="exact"/>
              <w:jc w:val="center"/>
              <w:rPr>
                <w:rFonts w:ascii="宋体" w:cs="宋体"/>
                <w:color w:val="auto"/>
                <w:kern w:val="0"/>
                <w:sz w:val="18"/>
                <w:szCs w:val="18"/>
              </w:rPr>
            </w:pPr>
            <w:r>
              <w:rPr>
                <w:rFonts w:hint="eastAsia" w:ascii="宋体" w:cs="宋体"/>
                <w:color w:val="auto"/>
                <w:kern w:val="0"/>
                <w:sz w:val="18"/>
                <w:szCs w:val="18"/>
              </w:rPr>
              <w:t>1000≤Y＜30000</w:t>
            </w:r>
          </w:p>
        </w:tc>
        <w:tc>
          <w:tcPr>
            <w:tcW w:w="1426" w:type="dxa"/>
            <w:tcBorders>
              <w:tl2br w:val="nil"/>
              <w:tr2bl w:val="nil"/>
            </w:tcBorders>
            <w:vAlign w:val="center"/>
          </w:tcPr>
          <w:p w14:paraId="6E64352A">
            <w:pPr>
              <w:widowControl/>
              <w:spacing w:line="280" w:lineRule="exact"/>
              <w:jc w:val="center"/>
              <w:rPr>
                <w:rFonts w:ascii="宋体" w:cs="宋体"/>
                <w:color w:val="auto"/>
                <w:kern w:val="0"/>
                <w:sz w:val="18"/>
                <w:szCs w:val="18"/>
              </w:rPr>
            </w:pPr>
            <w:r>
              <w:rPr>
                <w:rFonts w:hint="eastAsia" w:ascii="宋体" w:cs="宋体"/>
                <w:color w:val="auto"/>
                <w:kern w:val="0"/>
                <w:sz w:val="18"/>
                <w:szCs w:val="18"/>
              </w:rPr>
              <w:t>100≤Y＜1000</w:t>
            </w:r>
          </w:p>
        </w:tc>
        <w:tc>
          <w:tcPr>
            <w:tcW w:w="992" w:type="dxa"/>
            <w:tcBorders>
              <w:tl2br w:val="nil"/>
              <w:tr2bl w:val="nil"/>
            </w:tcBorders>
            <w:vAlign w:val="center"/>
          </w:tcPr>
          <w:p w14:paraId="02F2F929">
            <w:pPr>
              <w:widowControl/>
              <w:spacing w:line="280" w:lineRule="exact"/>
              <w:jc w:val="center"/>
              <w:rPr>
                <w:rFonts w:ascii="宋体" w:cs="宋体"/>
                <w:color w:val="auto"/>
                <w:kern w:val="0"/>
                <w:sz w:val="18"/>
                <w:szCs w:val="18"/>
              </w:rPr>
            </w:pPr>
            <w:r>
              <w:rPr>
                <w:rFonts w:hint="eastAsia" w:ascii="宋体" w:cs="宋体"/>
                <w:color w:val="auto"/>
                <w:kern w:val="0"/>
                <w:sz w:val="18"/>
                <w:szCs w:val="18"/>
              </w:rPr>
              <w:t>Y＜100</w:t>
            </w:r>
          </w:p>
        </w:tc>
      </w:tr>
      <w:tr w14:paraId="01E9E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tcBorders>
              <w:tl2br w:val="nil"/>
              <w:tr2bl w:val="nil"/>
            </w:tcBorders>
            <w:vAlign w:val="center"/>
          </w:tcPr>
          <w:p w14:paraId="35F0F35F">
            <w:pPr>
              <w:widowControl/>
              <w:spacing w:line="280" w:lineRule="exact"/>
              <w:jc w:val="left"/>
              <w:rPr>
                <w:rFonts w:ascii="宋体" w:cs="宋体"/>
                <w:color w:val="auto"/>
                <w:kern w:val="0"/>
                <w:sz w:val="18"/>
                <w:szCs w:val="18"/>
              </w:rPr>
            </w:pPr>
            <w:r>
              <w:rPr>
                <w:rFonts w:hint="eastAsia" w:ascii="宋体" w:cs="宋体"/>
                <w:color w:val="auto"/>
                <w:kern w:val="0"/>
                <w:sz w:val="18"/>
                <w:szCs w:val="18"/>
              </w:rPr>
              <w:t>邮政业</w:t>
            </w:r>
          </w:p>
        </w:tc>
        <w:tc>
          <w:tcPr>
            <w:tcW w:w="1369" w:type="dxa"/>
            <w:tcBorders>
              <w:tl2br w:val="nil"/>
              <w:tr2bl w:val="nil"/>
            </w:tcBorders>
            <w:vAlign w:val="center"/>
          </w:tcPr>
          <w:p w14:paraId="60C36889">
            <w:pPr>
              <w:widowControl/>
              <w:spacing w:line="280" w:lineRule="exact"/>
              <w:jc w:val="center"/>
              <w:rPr>
                <w:rFonts w:ascii="宋体" w:cs="宋体"/>
                <w:color w:val="auto"/>
                <w:kern w:val="0"/>
                <w:sz w:val="18"/>
                <w:szCs w:val="18"/>
              </w:rPr>
            </w:pPr>
            <w:r>
              <w:rPr>
                <w:rFonts w:hint="eastAsia" w:ascii="宋体" w:cs="宋体"/>
                <w:color w:val="auto"/>
                <w:kern w:val="0"/>
                <w:sz w:val="18"/>
                <w:szCs w:val="18"/>
              </w:rPr>
              <w:t>从业人员(X)</w:t>
            </w:r>
          </w:p>
        </w:tc>
        <w:tc>
          <w:tcPr>
            <w:tcW w:w="709" w:type="dxa"/>
            <w:tcBorders>
              <w:tl2br w:val="nil"/>
              <w:tr2bl w:val="nil"/>
            </w:tcBorders>
            <w:vAlign w:val="center"/>
          </w:tcPr>
          <w:p w14:paraId="68BC9528">
            <w:pPr>
              <w:widowControl/>
              <w:spacing w:line="280" w:lineRule="exact"/>
              <w:jc w:val="center"/>
              <w:rPr>
                <w:rFonts w:ascii="宋体" w:cs="宋体"/>
                <w:color w:val="auto"/>
                <w:kern w:val="0"/>
                <w:sz w:val="18"/>
                <w:szCs w:val="18"/>
              </w:rPr>
            </w:pPr>
            <w:r>
              <w:rPr>
                <w:rFonts w:hint="eastAsia" w:ascii="宋体" w:cs="宋体"/>
                <w:color w:val="auto"/>
                <w:kern w:val="0"/>
                <w:sz w:val="18"/>
                <w:szCs w:val="18"/>
              </w:rPr>
              <w:t>人</w:t>
            </w:r>
          </w:p>
        </w:tc>
        <w:tc>
          <w:tcPr>
            <w:tcW w:w="1125" w:type="dxa"/>
            <w:tcBorders>
              <w:tl2br w:val="nil"/>
              <w:tr2bl w:val="nil"/>
            </w:tcBorders>
            <w:vAlign w:val="center"/>
          </w:tcPr>
          <w:p w14:paraId="4B41F6F4">
            <w:pPr>
              <w:widowControl/>
              <w:spacing w:line="280" w:lineRule="exact"/>
              <w:jc w:val="center"/>
              <w:rPr>
                <w:rFonts w:ascii="宋体" w:cs="宋体"/>
                <w:color w:val="auto"/>
                <w:kern w:val="0"/>
                <w:sz w:val="18"/>
                <w:szCs w:val="18"/>
              </w:rPr>
            </w:pPr>
            <w:r>
              <w:rPr>
                <w:rFonts w:hint="eastAsia" w:ascii="宋体" w:cs="宋体"/>
                <w:color w:val="auto"/>
                <w:kern w:val="0"/>
                <w:sz w:val="18"/>
                <w:szCs w:val="18"/>
              </w:rPr>
              <w:t>X≥1000</w:t>
            </w:r>
          </w:p>
        </w:tc>
        <w:tc>
          <w:tcPr>
            <w:tcW w:w="1701" w:type="dxa"/>
            <w:tcBorders>
              <w:tl2br w:val="nil"/>
              <w:tr2bl w:val="nil"/>
            </w:tcBorders>
            <w:vAlign w:val="center"/>
          </w:tcPr>
          <w:p w14:paraId="76B0B648">
            <w:pPr>
              <w:widowControl/>
              <w:spacing w:line="280" w:lineRule="exact"/>
              <w:jc w:val="center"/>
              <w:rPr>
                <w:rFonts w:ascii="宋体" w:cs="宋体"/>
                <w:color w:val="auto"/>
                <w:kern w:val="0"/>
                <w:sz w:val="18"/>
                <w:szCs w:val="18"/>
              </w:rPr>
            </w:pPr>
            <w:r>
              <w:rPr>
                <w:rFonts w:hint="eastAsia" w:ascii="宋体" w:cs="宋体"/>
                <w:color w:val="auto"/>
                <w:kern w:val="0"/>
                <w:sz w:val="18"/>
                <w:szCs w:val="18"/>
              </w:rPr>
              <w:t>300≤X＜1000</w:t>
            </w:r>
          </w:p>
        </w:tc>
        <w:tc>
          <w:tcPr>
            <w:tcW w:w="1426" w:type="dxa"/>
            <w:tcBorders>
              <w:tl2br w:val="nil"/>
              <w:tr2bl w:val="nil"/>
            </w:tcBorders>
            <w:vAlign w:val="center"/>
          </w:tcPr>
          <w:p w14:paraId="08496B76">
            <w:pPr>
              <w:widowControl/>
              <w:spacing w:line="280" w:lineRule="exact"/>
              <w:jc w:val="center"/>
              <w:rPr>
                <w:rFonts w:ascii="宋体" w:cs="宋体"/>
                <w:color w:val="auto"/>
                <w:kern w:val="0"/>
                <w:sz w:val="18"/>
                <w:szCs w:val="18"/>
              </w:rPr>
            </w:pPr>
            <w:r>
              <w:rPr>
                <w:rFonts w:hint="eastAsia" w:ascii="宋体" w:cs="宋体"/>
                <w:color w:val="auto"/>
                <w:kern w:val="0"/>
                <w:sz w:val="18"/>
                <w:szCs w:val="18"/>
              </w:rPr>
              <w:t>20≤X＜300</w:t>
            </w:r>
          </w:p>
        </w:tc>
        <w:tc>
          <w:tcPr>
            <w:tcW w:w="992" w:type="dxa"/>
            <w:tcBorders>
              <w:tl2br w:val="nil"/>
              <w:tr2bl w:val="nil"/>
            </w:tcBorders>
            <w:vAlign w:val="center"/>
          </w:tcPr>
          <w:p w14:paraId="5E5A9E1C">
            <w:pPr>
              <w:widowControl/>
              <w:spacing w:line="280" w:lineRule="exact"/>
              <w:jc w:val="center"/>
              <w:rPr>
                <w:rFonts w:ascii="宋体" w:cs="宋体"/>
                <w:color w:val="auto"/>
                <w:kern w:val="0"/>
                <w:sz w:val="18"/>
                <w:szCs w:val="18"/>
              </w:rPr>
            </w:pPr>
            <w:r>
              <w:rPr>
                <w:rFonts w:hint="eastAsia" w:ascii="宋体" w:cs="宋体"/>
                <w:color w:val="auto"/>
                <w:kern w:val="0"/>
                <w:sz w:val="18"/>
                <w:szCs w:val="18"/>
              </w:rPr>
              <w:t>X＜20</w:t>
            </w:r>
          </w:p>
        </w:tc>
      </w:tr>
      <w:tr w14:paraId="59AEC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tcBorders>
              <w:tl2br w:val="nil"/>
              <w:tr2bl w:val="nil"/>
            </w:tcBorders>
            <w:vAlign w:val="center"/>
          </w:tcPr>
          <w:p w14:paraId="4DFCB778">
            <w:pPr>
              <w:rPr>
                <w:color w:val="auto"/>
              </w:rPr>
            </w:pPr>
          </w:p>
        </w:tc>
        <w:tc>
          <w:tcPr>
            <w:tcW w:w="1369" w:type="dxa"/>
            <w:tcBorders>
              <w:tl2br w:val="nil"/>
              <w:tr2bl w:val="nil"/>
            </w:tcBorders>
            <w:vAlign w:val="center"/>
          </w:tcPr>
          <w:p w14:paraId="56D2F293">
            <w:pPr>
              <w:widowControl/>
              <w:spacing w:line="280" w:lineRule="exact"/>
              <w:jc w:val="center"/>
              <w:rPr>
                <w:rFonts w:ascii="宋体" w:cs="宋体"/>
                <w:color w:val="auto"/>
                <w:kern w:val="0"/>
                <w:sz w:val="18"/>
                <w:szCs w:val="18"/>
              </w:rPr>
            </w:pPr>
            <w:r>
              <w:rPr>
                <w:rFonts w:hint="eastAsia" w:ascii="宋体" w:cs="宋体"/>
                <w:color w:val="auto"/>
                <w:kern w:val="0"/>
                <w:sz w:val="18"/>
                <w:szCs w:val="18"/>
              </w:rPr>
              <w:t>营业收入(Y)</w:t>
            </w:r>
          </w:p>
        </w:tc>
        <w:tc>
          <w:tcPr>
            <w:tcW w:w="709" w:type="dxa"/>
            <w:tcBorders>
              <w:tl2br w:val="nil"/>
              <w:tr2bl w:val="nil"/>
            </w:tcBorders>
            <w:vAlign w:val="center"/>
          </w:tcPr>
          <w:p w14:paraId="50458254">
            <w:pPr>
              <w:widowControl/>
              <w:spacing w:line="280" w:lineRule="exact"/>
              <w:jc w:val="center"/>
              <w:rPr>
                <w:rFonts w:ascii="宋体" w:cs="宋体"/>
                <w:color w:val="auto"/>
                <w:kern w:val="0"/>
                <w:sz w:val="18"/>
                <w:szCs w:val="18"/>
              </w:rPr>
            </w:pPr>
            <w:r>
              <w:rPr>
                <w:rFonts w:hint="eastAsia" w:ascii="宋体" w:cs="宋体"/>
                <w:color w:val="auto"/>
                <w:kern w:val="0"/>
                <w:sz w:val="18"/>
                <w:szCs w:val="18"/>
              </w:rPr>
              <w:t>万元</w:t>
            </w:r>
          </w:p>
        </w:tc>
        <w:tc>
          <w:tcPr>
            <w:tcW w:w="1125" w:type="dxa"/>
            <w:tcBorders>
              <w:tl2br w:val="nil"/>
              <w:tr2bl w:val="nil"/>
            </w:tcBorders>
            <w:vAlign w:val="center"/>
          </w:tcPr>
          <w:p w14:paraId="28951852">
            <w:pPr>
              <w:widowControl/>
              <w:spacing w:line="280" w:lineRule="exact"/>
              <w:jc w:val="center"/>
              <w:rPr>
                <w:rFonts w:ascii="宋体" w:cs="宋体"/>
                <w:color w:val="auto"/>
                <w:kern w:val="0"/>
                <w:sz w:val="18"/>
                <w:szCs w:val="18"/>
              </w:rPr>
            </w:pPr>
            <w:r>
              <w:rPr>
                <w:rFonts w:hint="eastAsia" w:ascii="宋体" w:cs="宋体"/>
                <w:color w:val="auto"/>
                <w:kern w:val="0"/>
                <w:sz w:val="18"/>
                <w:szCs w:val="18"/>
              </w:rPr>
              <w:t>Y≥30000</w:t>
            </w:r>
          </w:p>
        </w:tc>
        <w:tc>
          <w:tcPr>
            <w:tcW w:w="1701" w:type="dxa"/>
            <w:tcBorders>
              <w:tl2br w:val="nil"/>
              <w:tr2bl w:val="nil"/>
            </w:tcBorders>
            <w:vAlign w:val="center"/>
          </w:tcPr>
          <w:p w14:paraId="0AC7AD9D">
            <w:pPr>
              <w:widowControl/>
              <w:spacing w:line="280" w:lineRule="exact"/>
              <w:jc w:val="center"/>
              <w:rPr>
                <w:rFonts w:ascii="宋体" w:cs="宋体"/>
                <w:color w:val="auto"/>
                <w:kern w:val="0"/>
                <w:sz w:val="18"/>
                <w:szCs w:val="18"/>
              </w:rPr>
            </w:pPr>
            <w:r>
              <w:rPr>
                <w:rFonts w:hint="eastAsia" w:ascii="宋体" w:cs="宋体"/>
                <w:color w:val="auto"/>
                <w:kern w:val="0"/>
                <w:sz w:val="18"/>
                <w:szCs w:val="18"/>
              </w:rPr>
              <w:t>2000≤Y＜30000</w:t>
            </w:r>
          </w:p>
        </w:tc>
        <w:tc>
          <w:tcPr>
            <w:tcW w:w="1426" w:type="dxa"/>
            <w:tcBorders>
              <w:tl2br w:val="nil"/>
              <w:tr2bl w:val="nil"/>
            </w:tcBorders>
            <w:vAlign w:val="center"/>
          </w:tcPr>
          <w:p w14:paraId="11612B91">
            <w:pPr>
              <w:widowControl/>
              <w:spacing w:line="280" w:lineRule="exact"/>
              <w:jc w:val="center"/>
              <w:rPr>
                <w:rFonts w:ascii="宋体" w:cs="宋体"/>
                <w:color w:val="auto"/>
                <w:kern w:val="0"/>
                <w:sz w:val="18"/>
                <w:szCs w:val="18"/>
              </w:rPr>
            </w:pPr>
            <w:r>
              <w:rPr>
                <w:rFonts w:hint="eastAsia" w:ascii="宋体" w:cs="宋体"/>
                <w:color w:val="auto"/>
                <w:kern w:val="0"/>
                <w:sz w:val="18"/>
                <w:szCs w:val="18"/>
              </w:rPr>
              <w:t>100≤Y＜2000</w:t>
            </w:r>
          </w:p>
        </w:tc>
        <w:tc>
          <w:tcPr>
            <w:tcW w:w="992" w:type="dxa"/>
            <w:tcBorders>
              <w:tl2br w:val="nil"/>
              <w:tr2bl w:val="nil"/>
            </w:tcBorders>
            <w:vAlign w:val="center"/>
          </w:tcPr>
          <w:p w14:paraId="4885AA60">
            <w:pPr>
              <w:widowControl/>
              <w:spacing w:line="280" w:lineRule="exact"/>
              <w:jc w:val="center"/>
              <w:rPr>
                <w:rFonts w:ascii="宋体" w:cs="宋体"/>
                <w:color w:val="auto"/>
                <w:kern w:val="0"/>
                <w:sz w:val="18"/>
                <w:szCs w:val="18"/>
              </w:rPr>
            </w:pPr>
            <w:r>
              <w:rPr>
                <w:rFonts w:hint="eastAsia" w:ascii="宋体" w:cs="宋体"/>
                <w:color w:val="auto"/>
                <w:kern w:val="0"/>
                <w:sz w:val="18"/>
                <w:szCs w:val="18"/>
              </w:rPr>
              <w:t>Y＜100</w:t>
            </w:r>
          </w:p>
        </w:tc>
      </w:tr>
      <w:tr w14:paraId="72222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tcBorders>
              <w:tl2br w:val="nil"/>
              <w:tr2bl w:val="nil"/>
            </w:tcBorders>
            <w:vAlign w:val="center"/>
          </w:tcPr>
          <w:p w14:paraId="2F288873">
            <w:pPr>
              <w:widowControl/>
              <w:spacing w:line="280" w:lineRule="exact"/>
              <w:jc w:val="left"/>
              <w:rPr>
                <w:rFonts w:ascii="宋体" w:cs="宋体"/>
                <w:color w:val="auto"/>
                <w:kern w:val="0"/>
                <w:sz w:val="18"/>
                <w:szCs w:val="18"/>
              </w:rPr>
            </w:pPr>
            <w:r>
              <w:rPr>
                <w:rFonts w:hint="eastAsia" w:ascii="宋体" w:cs="宋体"/>
                <w:color w:val="auto"/>
                <w:kern w:val="0"/>
                <w:sz w:val="18"/>
                <w:szCs w:val="18"/>
              </w:rPr>
              <w:t>住宿业</w:t>
            </w:r>
          </w:p>
        </w:tc>
        <w:tc>
          <w:tcPr>
            <w:tcW w:w="1369" w:type="dxa"/>
            <w:tcBorders>
              <w:tl2br w:val="nil"/>
              <w:tr2bl w:val="nil"/>
            </w:tcBorders>
            <w:vAlign w:val="center"/>
          </w:tcPr>
          <w:p w14:paraId="41801919">
            <w:pPr>
              <w:widowControl/>
              <w:spacing w:line="280" w:lineRule="exact"/>
              <w:jc w:val="center"/>
              <w:rPr>
                <w:rFonts w:ascii="宋体" w:cs="宋体"/>
                <w:color w:val="auto"/>
                <w:kern w:val="0"/>
                <w:sz w:val="18"/>
                <w:szCs w:val="18"/>
              </w:rPr>
            </w:pPr>
            <w:r>
              <w:rPr>
                <w:rFonts w:hint="eastAsia" w:ascii="宋体" w:cs="宋体"/>
                <w:color w:val="auto"/>
                <w:kern w:val="0"/>
                <w:sz w:val="18"/>
                <w:szCs w:val="18"/>
              </w:rPr>
              <w:t>从业人员(X)</w:t>
            </w:r>
          </w:p>
        </w:tc>
        <w:tc>
          <w:tcPr>
            <w:tcW w:w="709" w:type="dxa"/>
            <w:tcBorders>
              <w:tl2br w:val="nil"/>
              <w:tr2bl w:val="nil"/>
            </w:tcBorders>
            <w:vAlign w:val="center"/>
          </w:tcPr>
          <w:p w14:paraId="3AECC15F">
            <w:pPr>
              <w:widowControl/>
              <w:spacing w:line="280" w:lineRule="exact"/>
              <w:jc w:val="center"/>
              <w:rPr>
                <w:rFonts w:ascii="宋体" w:cs="宋体"/>
                <w:color w:val="auto"/>
                <w:kern w:val="0"/>
                <w:sz w:val="18"/>
                <w:szCs w:val="18"/>
              </w:rPr>
            </w:pPr>
            <w:r>
              <w:rPr>
                <w:rFonts w:hint="eastAsia" w:ascii="宋体" w:cs="宋体"/>
                <w:color w:val="auto"/>
                <w:kern w:val="0"/>
                <w:sz w:val="18"/>
                <w:szCs w:val="18"/>
              </w:rPr>
              <w:t>人</w:t>
            </w:r>
          </w:p>
        </w:tc>
        <w:tc>
          <w:tcPr>
            <w:tcW w:w="1125" w:type="dxa"/>
            <w:tcBorders>
              <w:tl2br w:val="nil"/>
              <w:tr2bl w:val="nil"/>
            </w:tcBorders>
            <w:vAlign w:val="center"/>
          </w:tcPr>
          <w:p w14:paraId="5AD4BD90">
            <w:pPr>
              <w:widowControl/>
              <w:spacing w:line="280" w:lineRule="exact"/>
              <w:jc w:val="center"/>
              <w:rPr>
                <w:rFonts w:ascii="宋体" w:cs="宋体"/>
                <w:color w:val="auto"/>
                <w:kern w:val="0"/>
                <w:sz w:val="18"/>
                <w:szCs w:val="18"/>
              </w:rPr>
            </w:pPr>
            <w:r>
              <w:rPr>
                <w:rFonts w:hint="eastAsia" w:ascii="宋体" w:cs="宋体"/>
                <w:color w:val="auto"/>
                <w:kern w:val="0"/>
                <w:sz w:val="18"/>
                <w:szCs w:val="18"/>
              </w:rPr>
              <w:t>X≥300</w:t>
            </w:r>
          </w:p>
        </w:tc>
        <w:tc>
          <w:tcPr>
            <w:tcW w:w="1701" w:type="dxa"/>
            <w:tcBorders>
              <w:tl2br w:val="nil"/>
              <w:tr2bl w:val="nil"/>
            </w:tcBorders>
            <w:vAlign w:val="center"/>
          </w:tcPr>
          <w:p w14:paraId="7E44BA40">
            <w:pPr>
              <w:widowControl/>
              <w:spacing w:line="280" w:lineRule="exact"/>
              <w:ind w:left="1" w:leftChars="-51" w:hanging="108" w:hangingChars="60"/>
              <w:jc w:val="center"/>
              <w:rPr>
                <w:rFonts w:ascii="宋体" w:cs="宋体"/>
                <w:color w:val="auto"/>
                <w:kern w:val="0"/>
                <w:sz w:val="18"/>
                <w:szCs w:val="18"/>
              </w:rPr>
            </w:pPr>
            <w:r>
              <w:rPr>
                <w:rFonts w:hint="eastAsia" w:ascii="宋体" w:cs="宋体"/>
                <w:color w:val="auto"/>
                <w:kern w:val="0"/>
                <w:sz w:val="18"/>
                <w:szCs w:val="18"/>
              </w:rPr>
              <w:t>100≤X＜300</w:t>
            </w:r>
          </w:p>
        </w:tc>
        <w:tc>
          <w:tcPr>
            <w:tcW w:w="1426" w:type="dxa"/>
            <w:tcBorders>
              <w:tl2br w:val="nil"/>
              <w:tr2bl w:val="nil"/>
            </w:tcBorders>
            <w:vAlign w:val="center"/>
          </w:tcPr>
          <w:p w14:paraId="71179C61">
            <w:pPr>
              <w:widowControl/>
              <w:spacing w:line="280" w:lineRule="exact"/>
              <w:jc w:val="center"/>
              <w:rPr>
                <w:rFonts w:ascii="宋体" w:cs="宋体"/>
                <w:color w:val="auto"/>
                <w:kern w:val="0"/>
                <w:sz w:val="18"/>
                <w:szCs w:val="18"/>
              </w:rPr>
            </w:pPr>
            <w:r>
              <w:rPr>
                <w:rFonts w:hint="eastAsia" w:ascii="宋体" w:cs="宋体"/>
                <w:color w:val="auto"/>
                <w:kern w:val="0"/>
                <w:sz w:val="18"/>
                <w:szCs w:val="18"/>
              </w:rPr>
              <w:t>10≤X＜100</w:t>
            </w:r>
          </w:p>
        </w:tc>
        <w:tc>
          <w:tcPr>
            <w:tcW w:w="992" w:type="dxa"/>
            <w:tcBorders>
              <w:tl2br w:val="nil"/>
              <w:tr2bl w:val="nil"/>
            </w:tcBorders>
            <w:vAlign w:val="center"/>
          </w:tcPr>
          <w:p w14:paraId="4941EAF7">
            <w:pPr>
              <w:widowControl/>
              <w:spacing w:line="280" w:lineRule="exact"/>
              <w:jc w:val="center"/>
              <w:rPr>
                <w:rFonts w:ascii="宋体" w:cs="宋体"/>
                <w:color w:val="auto"/>
                <w:kern w:val="0"/>
                <w:sz w:val="18"/>
                <w:szCs w:val="18"/>
              </w:rPr>
            </w:pPr>
            <w:r>
              <w:rPr>
                <w:rFonts w:hint="eastAsia" w:ascii="宋体" w:cs="宋体"/>
                <w:color w:val="auto"/>
                <w:kern w:val="0"/>
                <w:sz w:val="18"/>
                <w:szCs w:val="18"/>
              </w:rPr>
              <w:t>X＜10</w:t>
            </w:r>
          </w:p>
        </w:tc>
      </w:tr>
      <w:tr w14:paraId="40293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tcBorders>
              <w:tl2br w:val="nil"/>
              <w:tr2bl w:val="nil"/>
            </w:tcBorders>
            <w:vAlign w:val="center"/>
          </w:tcPr>
          <w:p w14:paraId="1480FCE9">
            <w:pPr>
              <w:rPr>
                <w:color w:val="auto"/>
              </w:rPr>
            </w:pPr>
          </w:p>
        </w:tc>
        <w:tc>
          <w:tcPr>
            <w:tcW w:w="1369" w:type="dxa"/>
            <w:tcBorders>
              <w:tl2br w:val="nil"/>
              <w:tr2bl w:val="nil"/>
            </w:tcBorders>
            <w:vAlign w:val="center"/>
          </w:tcPr>
          <w:p w14:paraId="151A69CF">
            <w:pPr>
              <w:widowControl/>
              <w:spacing w:line="280" w:lineRule="exact"/>
              <w:jc w:val="center"/>
              <w:rPr>
                <w:rFonts w:ascii="宋体" w:cs="宋体"/>
                <w:color w:val="auto"/>
                <w:kern w:val="0"/>
                <w:sz w:val="18"/>
                <w:szCs w:val="18"/>
              </w:rPr>
            </w:pPr>
            <w:r>
              <w:rPr>
                <w:rFonts w:hint="eastAsia" w:ascii="宋体" w:cs="宋体"/>
                <w:color w:val="auto"/>
                <w:kern w:val="0"/>
                <w:sz w:val="18"/>
                <w:szCs w:val="18"/>
              </w:rPr>
              <w:t>营业收入(Y)</w:t>
            </w:r>
          </w:p>
        </w:tc>
        <w:tc>
          <w:tcPr>
            <w:tcW w:w="709" w:type="dxa"/>
            <w:tcBorders>
              <w:tl2br w:val="nil"/>
              <w:tr2bl w:val="nil"/>
            </w:tcBorders>
            <w:vAlign w:val="center"/>
          </w:tcPr>
          <w:p w14:paraId="71F0B1DC">
            <w:pPr>
              <w:widowControl/>
              <w:spacing w:line="280" w:lineRule="exact"/>
              <w:jc w:val="center"/>
              <w:rPr>
                <w:rFonts w:ascii="宋体" w:cs="宋体"/>
                <w:color w:val="auto"/>
                <w:kern w:val="0"/>
                <w:sz w:val="18"/>
                <w:szCs w:val="18"/>
              </w:rPr>
            </w:pPr>
            <w:r>
              <w:rPr>
                <w:rFonts w:hint="eastAsia" w:ascii="宋体" w:cs="宋体"/>
                <w:color w:val="auto"/>
                <w:kern w:val="0"/>
                <w:sz w:val="18"/>
                <w:szCs w:val="18"/>
              </w:rPr>
              <w:t>万元</w:t>
            </w:r>
          </w:p>
        </w:tc>
        <w:tc>
          <w:tcPr>
            <w:tcW w:w="1125" w:type="dxa"/>
            <w:tcBorders>
              <w:tl2br w:val="nil"/>
              <w:tr2bl w:val="nil"/>
            </w:tcBorders>
            <w:vAlign w:val="center"/>
          </w:tcPr>
          <w:p w14:paraId="39F77E0F">
            <w:pPr>
              <w:widowControl/>
              <w:spacing w:line="280" w:lineRule="exact"/>
              <w:jc w:val="center"/>
              <w:rPr>
                <w:rFonts w:ascii="宋体" w:cs="宋体"/>
                <w:color w:val="auto"/>
                <w:kern w:val="0"/>
                <w:sz w:val="18"/>
                <w:szCs w:val="18"/>
              </w:rPr>
            </w:pPr>
            <w:r>
              <w:rPr>
                <w:rFonts w:hint="eastAsia" w:ascii="宋体" w:cs="宋体"/>
                <w:color w:val="auto"/>
                <w:kern w:val="0"/>
                <w:sz w:val="18"/>
                <w:szCs w:val="18"/>
              </w:rPr>
              <w:t>Y≥10000</w:t>
            </w:r>
          </w:p>
        </w:tc>
        <w:tc>
          <w:tcPr>
            <w:tcW w:w="1701" w:type="dxa"/>
            <w:tcBorders>
              <w:tl2br w:val="nil"/>
              <w:tr2bl w:val="nil"/>
            </w:tcBorders>
            <w:vAlign w:val="center"/>
          </w:tcPr>
          <w:p w14:paraId="08BD33D4">
            <w:pPr>
              <w:widowControl/>
              <w:spacing w:line="280" w:lineRule="exact"/>
              <w:jc w:val="center"/>
              <w:rPr>
                <w:rFonts w:ascii="宋体" w:cs="宋体"/>
                <w:color w:val="auto"/>
                <w:kern w:val="0"/>
                <w:sz w:val="18"/>
                <w:szCs w:val="18"/>
              </w:rPr>
            </w:pPr>
            <w:r>
              <w:rPr>
                <w:rFonts w:hint="eastAsia" w:ascii="宋体" w:cs="宋体"/>
                <w:color w:val="auto"/>
                <w:kern w:val="0"/>
                <w:sz w:val="18"/>
                <w:szCs w:val="18"/>
              </w:rPr>
              <w:t>2000≤Y＜10000</w:t>
            </w:r>
          </w:p>
        </w:tc>
        <w:tc>
          <w:tcPr>
            <w:tcW w:w="1426" w:type="dxa"/>
            <w:tcBorders>
              <w:tl2br w:val="nil"/>
              <w:tr2bl w:val="nil"/>
            </w:tcBorders>
            <w:vAlign w:val="center"/>
          </w:tcPr>
          <w:p w14:paraId="576549D6">
            <w:pPr>
              <w:widowControl/>
              <w:spacing w:line="280" w:lineRule="exact"/>
              <w:jc w:val="center"/>
              <w:rPr>
                <w:rFonts w:ascii="宋体" w:cs="宋体"/>
                <w:color w:val="auto"/>
                <w:kern w:val="0"/>
                <w:sz w:val="18"/>
                <w:szCs w:val="18"/>
              </w:rPr>
            </w:pPr>
            <w:r>
              <w:rPr>
                <w:rFonts w:hint="eastAsia" w:ascii="宋体" w:cs="宋体"/>
                <w:color w:val="auto"/>
                <w:kern w:val="0"/>
                <w:sz w:val="18"/>
                <w:szCs w:val="18"/>
              </w:rPr>
              <w:t>100≤Y＜2000</w:t>
            </w:r>
          </w:p>
        </w:tc>
        <w:tc>
          <w:tcPr>
            <w:tcW w:w="992" w:type="dxa"/>
            <w:tcBorders>
              <w:tl2br w:val="nil"/>
              <w:tr2bl w:val="nil"/>
            </w:tcBorders>
            <w:vAlign w:val="center"/>
          </w:tcPr>
          <w:p w14:paraId="5AF53021">
            <w:pPr>
              <w:widowControl/>
              <w:spacing w:line="280" w:lineRule="exact"/>
              <w:jc w:val="center"/>
              <w:rPr>
                <w:rFonts w:ascii="宋体" w:cs="宋体"/>
                <w:color w:val="auto"/>
                <w:kern w:val="0"/>
                <w:sz w:val="18"/>
                <w:szCs w:val="18"/>
              </w:rPr>
            </w:pPr>
            <w:r>
              <w:rPr>
                <w:rFonts w:hint="eastAsia" w:ascii="宋体" w:cs="宋体"/>
                <w:color w:val="auto"/>
                <w:kern w:val="0"/>
                <w:sz w:val="18"/>
                <w:szCs w:val="18"/>
              </w:rPr>
              <w:t>Y＜100</w:t>
            </w:r>
          </w:p>
        </w:tc>
      </w:tr>
      <w:tr w14:paraId="14623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tcBorders>
              <w:tl2br w:val="nil"/>
              <w:tr2bl w:val="nil"/>
            </w:tcBorders>
            <w:vAlign w:val="center"/>
          </w:tcPr>
          <w:p w14:paraId="0E49BB25">
            <w:pPr>
              <w:widowControl/>
              <w:spacing w:line="280" w:lineRule="exact"/>
              <w:jc w:val="left"/>
              <w:rPr>
                <w:rFonts w:ascii="宋体" w:cs="宋体"/>
                <w:color w:val="auto"/>
                <w:kern w:val="0"/>
                <w:sz w:val="18"/>
                <w:szCs w:val="18"/>
              </w:rPr>
            </w:pPr>
            <w:r>
              <w:rPr>
                <w:rFonts w:hint="eastAsia" w:ascii="宋体" w:cs="宋体"/>
                <w:color w:val="auto"/>
                <w:kern w:val="0"/>
                <w:sz w:val="18"/>
                <w:szCs w:val="18"/>
              </w:rPr>
              <w:t>餐饮业</w:t>
            </w:r>
          </w:p>
        </w:tc>
        <w:tc>
          <w:tcPr>
            <w:tcW w:w="1369" w:type="dxa"/>
            <w:tcBorders>
              <w:tl2br w:val="nil"/>
              <w:tr2bl w:val="nil"/>
            </w:tcBorders>
            <w:vAlign w:val="center"/>
          </w:tcPr>
          <w:p w14:paraId="34DBD046">
            <w:pPr>
              <w:widowControl/>
              <w:spacing w:line="280" w:lineRule="exact"/>
              <w:jc w:val="center"/>
              <w:rPr>
                <w:rFonts w:ascii="宋体" w:cs="宋体"/>
                <w:color w:val="auto"/>
                <w:kern w:val="0"/>
                <w:sz w:val="18"/>
                <w:szCs w:val="18"/>
              </w:rPr>
            </w:pPr>
            <w:r>
              <w:rPr>
                <w:rFonts w:hint="eastAsia" w:ascii="宋体" w:cs="宋体"/>
                <w:color w:val="auto"/>
                <w:kern w:val="0"/>
                <w:sz w:val="18"/>
                <w:szCs w:val="18"/>
              </w:rPr>
              <w:t>从业人员(X)</w:t>
            </w:r>
          </w:p>
        </w:tc>
        <w:tc>
          <w:tcPr>
            <w:tcW w:w="709" w:type="dxa"/>
            <w:tcBorders>
              <w:tl2br w:val="nil"/>
              <w:tr2bl w:val="nil"/>
            </w:tcBorders>
            <w:vAlign w:val="center"/>
          </w:tcPr>
          <w:p w14:paraId="7AD1D2EA">
            <w:pPr>
              <w:widowControl/>
              <w:spacing w:line="280" w:lineRule="exact"/>
              <w:jc w:val="center"/>
              <w:rPr>
                <w:rFonts w:ascii="宋体" w:cs="宋体"/>
                <w:color w:val="auto"/>
                <w:kern w:val="0"/>
                <w:sz w:val="18"/>
                <w:szCs w:val="18"/>
              </w:rPr>
            </w:pPr>
            <w:r>
              <w:rPr>
                <w:rFonts w:hint="eastAsia" w:ascii="宋体" w:cs="宋体"/>
                <w:color w:val="auto"/>
                <w:kern w:val="0"/>
                <w:sz w:val="18"/>
                <w:szCs w:val="18"/>
              </w:rPr>
              <w:t>人</w:t>
            </w:r>
          </w:p>
        </w:tc>
        <w:tc>
          <w:tcPr>
            <w:tcW w:w="1125" w:type="dxa"/>
            <w:tcBorders>
              <w:tl2br w:val="nil"/>
              <w:tr2bl w:val="nil"/>
            </w:tcBorders>
            <w:vAlign w:val="center"/>
          </w:tcPr>
          <w:p w14:paraId="0260D73F">
            <w:pPr>
              <w:widowControl/>
              <w:spacing w:line="280" w:lineRule="exact"/>
              <w:jc w:val="center"/>
              <w:rPr>
                <w:rFonts w:ascii="宋体" w:cs="宋体"/>
                <w:color w:val="auto"/>
                <w:kern w:val="0"/>
                <w:sz w:val="18"/>
                <w:szCs w:val="18"/>
              </w:rPr>
            </w:pPr>
            <w:r>
              <w:rPr>
                <w:rFonts w:hint="eastAsia" w:ascii="宋体" w:cs="宋体"/>
                <w:color w:val="auto"/>
                <w:kern w:val="0"/>
                <w:sz w:val="18"/>
                <w:szCs w:val="18"/>
              </w:rPr>
              <w:t>X≥300</w:t>
            </w:r>
          </w:p>
        </w:tc>
        <w:tc>
          <w:tcPr>
            <w:tcW w:w="1701" w:type="dxa"/>
            <w:tcBorders>
              <w:tl2br w:val="nil"/>
              <w:tr2bl w:val="nil"/>
            </w:tcBorders>
            <w:vAlign w:val="center"/>
          </w:tcPr>
          <w:p w14:paraId="37AB2A18">
            <w:pPr>
              <w:widowControl/>
              <w:spacing w:line="280" w:lineRule="exact"/>
              <w:ind w:left="1" w:leftChars="-51" w:hanging="108" w:hangingChars="60"/>
              <w:jc w:val="center"/>
              <w:rPr>
                <w:rFonts w:ascii="宋体" w:cs="宋体"/>
                <w:color w:val="auto"/>
                <w:kern w:val="0"/>
                <w:sz w:val="18"/>
                <w:szCs w:val="18"/>
              </w:rPr>
            </w:pPr>
            <w:r>
              <w:rPr>
                <w:rFonts w:hint="eastAsia" w:ascii="宋体" w:cs="宋体"/>
                <w:color w:val="auto"/>
                <w:kern w:val="0"/>
                <w:sz w:val="18"/>
                <w:szCs w:val="18"/>
              </w:rPr>
              <w:t xml:space="preserve">100≤X＜300 </w:t>
            </w:r>
          </w:p>
        </w:tc>
        <w:tc>
          <w:tcPr>
            <w:tcW w:w="1426" w:type="dxa"/>
            <w:tcBorders>
              <w:tl2br w:val="nil"/>
              <w:tr2bl w:val="nil"/>
            </w:tcBorders>
            <w:vAlign w:val="center"/>
          </w:tcPr>
          <w:p w14:paraId="2858C2E9">
            <w:pPr>
              <w:widowControl/>
              <w:spacing w:line="280" w:lineRule="exact"/>
              <w:jc w:val="center"/>
              <w:rPr>
                <w:rFonts w:ascii="宋体" w:cs="宋体"/>
                <w:color w:val="auto"/>
                <w:kern w:val="0"/>
                <w:sz w:val="18"/>
                <w:szCs w:val="18"/>
              </w:rPr>
            </w:pPr>
            <w:r>
              <w:rPr>
                <w:rFonts w:hint="eastAsia" w:ascii="宋体" w:cs="宋体"/>
                <w:color w:val="auto"/>
                <w:kern w:val="0"/>
                <w:sz w:val="18"/>
                <w:szCs w:val="18"/>
              </w:rPr>
              <w:t>10≤X＜100</w:t>
            </w:r>
          </w:p>
        </w:tc>
        <w:tc>
          <w:tcPr>
            <w:tcW w:w="992" w:type="dxa"/>
            <w:tcBorders>
              <w:tl2br w:val="nil"/>
              <w:tr2bl w:val="nil"/>
            </w:tcBorders>
            <w:vAlign w:val="center"/>
          </w:tcPr>
          <w:p w14:paraId="287405B2">
            <w:pPr>
              <w:widowControl/>
              <w:spacing w:line="280" w:lineRule="exact"/>
              <w:jc w:val="center"/>
              <w:rPr>
                <w:rFonts w:ascii="宋体" w:cs="宋体"/>
                <w:color w:val="auto"/>
                <w:kern w:val="0"/>
                <w:sz w:val="18"/>
                <w:szCs w:val="18"/>
              </w:rPr>
            </w:pPr>
            <w:r>
              <w:rPr>
                <w:rFonts w:hint="eastAsia" w:ascii="宋体" w:cs="宋体"/>
                <w:color w:val="auto"/>
                <w:kern w:val="0"/>
                <w:sz w:val="18"/>
                <w:szCs w:val="18"/>
              </w:rPr>
              <w:t>X＜10</w:t>
            </w:r>
          </w:p>
        </w:tc>
      </w:tr>
      <w:tr w14:paraId="5E4E9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tcBorders>
              <w:tl2br w:val="nil"/>
              <w:tr2bl w:val="nil"/>
            </w:tcBorders>
            <w:vAlign w:val="center"/>
          </w:tcPr>
          <w:p w14:paraId="773EAD29">
            <w:pPr>
              <w:rPr>
                <w:color w:val="auto"/>
              </w:rPr>
            </w:pPr>
          </w:p>
        </w:tc>
        <w:tc>
          <w:tcPr>
            <w:tcW w:w="1369" w:type="dxa"/>
            <w:tcBorders>
              <w:tl2br w:val="nil"/>
              <w:tr2bl w:val="nil"/>
            </w:tcBorders>
            <w:vAlign w:val="center"/>
          </w:tcPr>
          <w:p w14:paraId="52B68AA3">
            <w:pPr>
              <w:widowControl/>
              <w:spacing w:line="280" w:lineRule="exact"/>
              <w:jc w:val="center"/>
              <w:rPr>
                <w:rFonts w:ascii="宋体" w:cs="宋体"/>
                <w:color w:val="auto"/>
                <w:kern w:val="0"/>
                <w:sz w:val="18"/>
                <w:szCs w:val="18"/>
              </w:rPr>
            </w:pPr>
            <w:r>
              <w:rPr>
                <w:rFonts w:hint="eastAsia" w:ascii="宋体" w:cs="宋体"/>
                <w:color w:val="auto"/>
                <w:kern w:val="0"/>
                <w:sz w:val="18"/>
                <w:szCs w:val="18"/>
              </w:rPr>
              <w:t>营业收入(Y)</w:t>
            </w:r>
          </w:p>
        </w:tc>
        <w:tc>
          <w:tcPr>
            <w:tcW w:w="709" w:type="dxa"/>
            <w:tcBorders>
              <w:tl2br w:val="nil"/>
              <w:tr2bl w:val="nil"/>
            </w:tcBorders>
            <w:vAlign w:val="center"/>
          </w:tcPr>
          <w:p w14:paraId="4454AFA8">
            <w:pPr>
              <w:widowControl/>
              <w:spacing w:line="280" w:lineRule="exact"/>
              <w:jc w:val="center"/>
              <w:rPr>
                <w:rFonts w:ascii="宋体" w:cs="宋体"/>
                <w:color w:val="auto"/>
                <w:kern w:val="0"/>
                <w:sz w:val="18"/>
                <w:szCs w:val="18"/>
              </w:rPr>
            </w:pPr>
            <w:r>
              <w:rPr>
                <w:rFonts w:hint="eastAsia" w:ascii="宋体" w:cs="宋体"/>
                <w:color w:val="auto"/>
                <w:kern w:val="0"/>
                <w:sz w:val="18"/>
                <w:szCs w:val="18"/>
              </w:rPr>
              <w:t>万元</w:t>
            </w:r>
          </w:p>
        </w:tc>
        <w:tc>
          <w:tcPr>
            <w:tcW w:w="1125" w:type="dxa"/>
            <w:tcBorders>
              <w:tl2br w:val="nil"/>
              <w:tr2bl w:val="nil"/>
            </w:tcBorders>
            <w:vAlign w:val="center"/>
          </w:tcPr>
          <w:p w14:paraId="34039C44">
            <w:pPr>
              <w:widowControl/>
              <w:spacing w:line="280" w:lineRule="exact"/>
              <w:jc w:val="center"/>
              <w:rPr>
                <w:rFonts w:ascii="宋体" w:cs="宋体"/>
                <w:color w:val="auto"/>
                <w:kern w:val="0"/>
                <w:sz w:val="18"/>
                <w:szCs w:val="18"/>
              </w:rPr>
            </w:pPr>
            <w:r>
              <w:rPr>
                <w:rFonts w:hint="eastAsia" w:ascii="宋体" w:cs="宋体"/>
                <w:color w:val="auto"/>
                <w:kern w:val="0"/>
                <w:sz w:val="18"/>
                <w:szCs w:val="18"/>
              </w:rPr>
              <w:t>Y≥10000</w:t>
            </w:r>
          </w:p>
        </w:tc>
        <w:tc>
          <w:tcPr>
            <w:tcW w:w="1701" w:type="dxa"/>
            <w:tcBorders>
              <w:tl2br w:val="nil"/>
              <w:tr2bl w:val="nil"/>
            </w:tcBorders>
            <w:vAlign w:val="center"/>
          </w:tcPr>
          <w:p w14:paraId="56077716">
            <w:pPr>
              <w:widowControl/>
              <w:spacing w:line="280" w:lineRule="exact"/>
              <w:jc w:val="center"/>
              <w:rPr>
                <w:rFonts w:ascii="宋体" w:cs="宋体"/>
                <w:color w:val="auto"/>
                <w:kern w:val="0"/>
                <w:sz w:val="18"/>
                <w:szCs w:val="18"/>
              </w:rPr>
            </w:pPr>
            <w:r>
              <w:rPr>
                <w:rFonts w:hint="eastAsia" w:ascii="宋体" w:cs="宋体"/>
                <w:color w:val="auto"/>
                <w:kern w:val="0"/>
                <w:sz w:val="18"/>
                <w:szCs w:val="18"/>
              </w:rPr>
              <w:t>2000≤Y＜10000</w:t>
            </w:r>
          </w:p>
        </w:tc>
        <w:tc>
          <w:tcPr>
            <w:tcW w:w="1426" w:type="dxa"/>
            <w:tcBorders>
              <w:tl2br w:val="nil"/>
              <w:tr2bl w:val="nil"/>
            </w:tcBorders>
            <w:vAlign w:val="center"/>
          </w:tcPr>
          <w:p w14:paraId="5E6C1FD5">
            <w:pPr>
              <w:widowControl/>
              <w:spacing w:line="280" w:lineRule="exact"/>
              <w:jc w:val="center"/>
              <w:rPr>
                <w:rFonts w:ascii="宋体" w:cs="宋体"/>
                <w:color w:val="auto"/>
                <w:kern w:val="0"/>
                <w:sz w:val="18"/>
                <w:szCs w:val="18"/>
              </w:rPr>
            </w:pPr>
            <w:r>
              <w:rPr>
                <w:rFonts w:hint="eastAsia" w:ascii="宋体" w:cs="宋体"/>
                <w:color w:val="auto"/>
                <w:kern w:val="0"/>
                <w:sz w:val="18"/>
                <w:szCs w:val="18"/>
              </w:rPr>
              <w:t>100≤Y＜2000</w:t>
            </w:r>
          </w:p>
        </w:tc>
        <w:tc>
          <w:tcPr>
            <w:tcW w:w="992" w:type="dxa"/>
            <w:tcBorders>
              <w:tl2br w:val="nil"/>
              <w:tr2bl w:val="nil"/>
            </w:tcBorders>
            <w:vAlign w:val="center"/>
          </w:tcPr>
          <w:p w14:paraId="6D308BDA">
            <w:pPr>
              <w:widowControl/>
              <w:spacing w:line="280" w:lineRule="exact"/>
              <w:jc w:val="center"/>
              <w:rPr>
                <w:rFonts w:ascii="宋体" w:cs="宋体"/>
                <w:color w:val="auto"/>
                <w:kern w:val="0"/>
                <w:sz w:val="18"/>
                <w:szCs w:val="18"/>
              </w:rPr>
            </w:pPr>
            <w:r>
              <w:rPr>
                <w:rFonts w:hint="eastAsia" w:ascii="宋体" w:cs="宋体"/>
                <w:color w:val="auto"/>
                <w:kern w:val="0"/>
                <w:sz w:val="18"/>
                <w:szCs w:val="18"/>
              </w:rPr>
              <w:t>Y＜100</w:t>
            </w:r>
          </w:p>
        </w:tc>
      </w:tr>
      <w:tr w14:paraId="1C22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tcBorders>
              <w:tl2br w:val="nil"/>
              <w:tr2bl w:val="nil"/>
            </w:tcBorders>
            <w:vAlign w:val="center"/>
          </w:tcPr>
          <w:p w14:paraId="11E04BA6">
            <w:pPr>
              <w:widowControl/>
              <w:spacing w:line="280" w:lineRule="exact"/>
              <w:jc w:val="left"/>
              <w:rPr>
                <w:rFonts w:ascii="宋体" w:cs="宋体"/>
                <w:color w:val="auto"/>
                <w:kern w:val="0"/>
                <w:sz w:val="18"/>
                <w:szCs w:val="18"/>
              </w:rPr>
            </w:pPr>
            <w:r>
              <w:rPr>
                <w:rFonts w:hint="eastAsia" w:ascii="宋体" w:cs="宋体"/>
                <w:color w:val="auto"/>
                <w:kern w:val="0"/>
                <w:sz w:val="18"/>
                <w:szCs w:val="18"/>
              </w:rPr>
              <w:t>信息传输业 *</w:t>
            </w:r>
          </w:p>
        </w:tc>
        <w:tc>
          <w:tcPr>
            <w:tcW w:w="1369" w:type="dxa"/>
            <w:tcBorders>
              <w:tl2br w:val="nil"/>
              <w:tr2bl w:val="nil"/>
            </w:tcBorders>
            <w:vAlign w:val="center"/>
          </w:tcPr>
          <w:p w14:paraId="19209145">
            <w:pPr>
              <w:widowControl/>
              <w:spacing w:line="280" w:lineRule="exact"/>
              <w:jc w:val="center"/>
              <w:rPr>
                <w:rFonts w:ascii="宋体" w:cs="宋体"/>
                <w:color w:val="auto"/>
                <w:kern w:val="0"/>
                <w:sz w:val="18"/>
                <w:szCs w:val="18"/>
              </w:rPr>
            </w:pPr>
            <w:r>
              <w:rPr>
                <w:rFonts w:hint="eastAsia" w:ascii="宋体" w:cs="宋体"/>
                <w:color w:val="auto"/>
                <w:kern w:val="0"/>
                <w:sz w:val="18"/>
                <w:szCs w:val="18"/>
              </w:rPr>
              <w:t>从业人员(X)</w:t>
            </w:r>
          </w:p>
        </w:tc>
        <w:tc>
          <w:tcPr>
            <w:tcW w:w="709" w:type="dxa"/>
            <w:tcBorders>
              <w:tl2br w:val="nil"/>
              <w:tr2bl w:val="nil"/>
            </w:tcBorders>
            <w:vAlign w:val="center"/>
          </w:tcPr>
          <w:p w14:paraId="35F1FC66">
            <w:pPr>
              <w:widowControl/>
              <w:spacing w:line="280" w:lineRule="exact"/>
              <w:jc w:val="center"/>
              <w:rPr>
                <w:rFonts w:ascii="宋体" w:cs="宋体"/>
                <w:color w:val="auto"/>
                <w:kern w:val="0"/>
                <w:sz w:val="18"/>
                <w:szCs w:val="18"/>
              </w:rPr>
            </w:pPr>
            <w:r>
              <w:rPr>
                <w:rFonts w:hint="eastAsia" w:ascii="宋体" w:cs="宋体"/>
                <w:color w:val="auto"/>
                <w:kern w:val="0"/>
                <w:sz w:val="18"/>
                <w:szCs w:val="18"/>
              </w:rPr>
              <w:t>人</w:t>
            </w:r>
          </w:p>
        </w:tc>
        <w:tc>
          <w:tcPr>
            <w:tcW w:w="1125" w:type="dxa"/>
            <w:tcBorders>
              <w:tl2br w:val="nil"/>
              <w:tr2bl w:val="nil"/>
            </w:tcBorders>
            <w:vAlign w:val="center"/>
          </w:tcPr>
          <w:p w14:paraId="76E0E776">
            <w:pPr>
              <w:widowControl/>
              <w:spacing w:line="280" w:lineRule="exact"/>
              <w:jc w:val="center"/>
              <w:rPr>
                <w:rFonts w:ascii="宋体" w:cs="宋体"/>
                <w:color w:val="auto"/>
                <w:kern w:val="0"/>
                <w:sz w:val="18"/>
                <w:szCs w:val="18"/>
              </w:rPr>
            </w:pPr>
            <w:r>
              <w:rPr>
                <w:rFonts w:hint="eastAsia" w:ascii="宋体" w:cs="宋体"/>
                <w:color w:val="auto"/>
                <w:kern w:val="0"/>
                <w:sz w:val="18"/>
                <w:szCs w:val="18"/>
              </w:rPr>
              <w:t>X≥2000</w:t>
            </w:r>
          </w:p>
        </w:tc>
        <w:tc>
          <w:tcPr>
            <w:tcW w:w="1701" w:type="dxa"/>
            <w:tcBorders>
              <w:tl2br w:val="nil"/>
              <w:tr2bl w:val="nil"/>
            </w:tcBorders>
            <w:vAlign w:val="center"/>
          </w:tcPr>
          <w:p w14:paraId="76032B72">
            <w:pPr>
              <w:widowControl/>
              <w:spacing w:line="280" w:lineRule="exact"/>
              <w:jc w:val="center"/>
              <w:rPr>
                <w:rFonts w:ascii="宋体" w:cs="宋体"/>
                <w:color w:val="auto"/>
                <w:kern w:val="0"/>
                <w:sz w:val="18"/>
                <w:szCs w:val="18"/>
              </w:rPr>
            </w:pPr>
            <w:r>
              <w:rPr>
                <w:rFonts w:hint="eastAsia" w:ascii="宋体" w:cs="宋体"/>
                <w:color w:val="auto"/>
                <w:kern w:val="0"/>
                <w:sz w:val="18"/>
                <w:szCs w:val="18"/>
              </w:rPr>
              <w:t>100≤X＜2000</w:t>
            </w:r>
          </w:p>
        </w:tc>
        <w:tc>
          <w:tcPr>
            <w:tcW w:w="1426" w:type="dxa"/>
            <w:tcBorders>
              <w:tl2br w:val="nil"/>
              <w:tr2bl w:val="nil"/>
            </w:tcBorders>
            <w:vAlign w:val="center"/>
          </w:tcPr>
          <w:p w14:paraId="4DAB4743">
            <w:pPr>
              <w:widowControl/>
              <w:spacing w:line="280" w:lineRule="exact"/>
              <w:jc w:val="center"/>
              <w:rPr>
                <w:rFonts w:ascii="宋体" w:cs="宋体"/>
                <w:color w:val="auto"/>
                <w:kern w:val="0"/>
                <w:sz w:val="18"/>
                <w:szCs w:val="18"/>
              </w:rPr>
            </w:pPr>
            <w:r>
              <w:rPr>
                <w:rFonts w:hint="eastAsia" w:ascii="宋体" w:cs="宋体"/>
                <w:color w:val="auto"/>
                <w:kern w:val="0"/>
                <w:sz w:val="18"/>
                <w:szCs w:val="18"/>
              </w:rPr>
              <w:t>10≤X＜100</w:t>
            </w:r>
          </w:p>
        </w:tc>
        <w:tc>
          <w:tcPr>
            <w:tcW w:w="992" w:type="dxa"/>
            <w:tcBorders>
              <w:tl2br w:val="nil"/>
              <w:tr2bl w:val="nil"/>
            </w:tcBorders>
            <w:vAlign w:val="center"/>
          </w:tcPr>
          <w:p w14:paraId="527EF248">
            <w:pPr>
              <w:widowControl/>
              <w:spacing w:line="280" w:lineRule="exact"/>
              <w:jc w:val="center"/>
              <w:rPr>
                <w:rFonts w:ascii="宋体" w:cs="宋体"/>
                <w:color w:val="auto"/>
                <w:kern w:val="0"/>
                <w:sz w:val="18"/>
                <w:szCs w:val="18"/>
              </w:rPr>
            </w:pPr>
            <w:r>
              <w:rPr>
                <w:rFonts w:hint="eastAsia" w:ascii="宋体" w:cs="宋体"/>
                <w:color w:val="auto"/>
                <w:kern w:val="0"/>
                <w:sz w:val="18"/>
                <w:szCs w:val="18"/>
              </w:rPr>
              <w:t>X＜10</w:t>
            </w:r>
          </w:p>
        </w:tc>
      </w:tr>
      <w:tr w14:paraId="7FDA6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tcBorders>
              <w:tl2br w:val="nil"/>
              <w:tr2bl w:val="nil"/>
            </w:tcBorders>
            <w:vAlign w:val="center"/>
          </w:tcPr>
          <w:p w14:paraId="35247F93">
            <w:pPr>
              <w:rPr>
                <w:color w:val="auto"/>
              </w:rPr>
            </w:pPr>
          </w:p>
        </w:tc>
        <w:tc>
          <w:tcPr>
            <w:tcW w:w="1369" w:type="dxa"/>
            <w:tcBorders>
              <w:tl2br w:val="nil"/>
              <w:tr2bl w:val="nil"/>
            </w:tcBorders>
            <w:vAlign w:val="center"/>
          </w:tcPr>
          <w:p w14:paraId="1E0E6E0E">
            <w:pPr>
              <w:widowControl/>
              <w:spacing w:line="280" w:lineRule="exact"/>
              <w:jc w:val="center"/>
              <w:rPr>
                <w:rFonts w:ascii="宋体" w:cs="宋体"/>
                <w:color w:val="auto"/>
                <w:kern w:val="0"/>
                <w:sz w:val="18"/>
                <w:szCs w:val="18"/>
              </w:rPr>
            </w:pPr>
            <w:r>
              <w:rPr>
                <w:rFonts w:hint="eastAsia" w:ascii="宋体" w:cs="宋体"/>
                <w:color w:val="auto"/>
                <w:kern w:val="0"/>
                <w:sz w:val="18"/>
                <w:szCs w:val="18"/>
              </w:rPr>
              <w:t>营业收入(Y)</w:t>
            </w:r>
          </w:p>
        </w:tc>
        <w:tc>
          <w:tcPr>
            <w:tcW w:w="709" w:type="dxa"/>
            <w:tcBorders>
              <w:tl2br w:val="nil"/>
              <w:tr2bl w:val="nil"/>
            </w:tcBorders>
            <w:vAlign w:val="center"/>
          </w:tcPr>
          <w:p w14:paraId="34CD7072">
            <w:pPr>
              <w:widowControl/>
              <w:spacing w:line="280" w:lineRule="exact"/>
              <w:jc w:val="center"/>
              <w:rPr>
                <w:rFonts w:ascii="宋体" w:cs="宋体"/>
                <w:color w:val="auto"/>
                <w:kern w:val="0"/>
                <w:sz w:val="18"/>
                <w:szCs w:val="18"/>
              </w:rPr>
            </w:pPr>
            <w:r>
              <w:rPr>
                <w:rFonts w:hint="eastAsia" w:ascii="宋体" w:cs="宋体"/>
                <w:color w:val="auto"/>
                <w:kern w:val="0"/>
                <w:sz w:val="18"/>
                <w:szCs w:val="18"/>
              </w:rPr>
              <w:t>万元</w:t>
            </w:r>
          </w:p>
        </w:tc>
        <w:tc>
          <w:tcPr>
            <w:tcW w:w="1125" w:type="dxa"/>
            <w:tcBorders>
              <w:tl2br w:val="nil"/>
              <w:tr2bl w:val="nil"/>
            </w:tcBorders>
            <w:vAlign w:val="center"/>
          </w:tcPr>
          <w:p w14:paraId="692D0583">
            <w:pPr>
              <w:widowControl/>
              <w:spacing w:line="280" w:lineRule="exact"/>
              <w:jc w:val="center"/>
              <w:rPr>
                <w:rFonts w:ascii="宋体" w:cs="宋体"/>
                <w:color w:val="auto"/>
                <w:kern w:val="0"/>
                <w:sz w:val="18"/>
                <w:szCs w:val="18"/>
              </w:rPr>
            </w:pPr>
            <w:r>
              <w:rPr>
                <w:rFonts w:hint="eastAsia" w:ascii="宋体" w:cs="宋体"/>
                <w:color w:val="auto"/>
                <w:kern w:val="0"/>
                <w:sz w:val="18"/>
                <w:szCs w:val="18"/>
              </w:rPr>
              <w:t>Y≥100000</w:t>
            </w:r>
          </w:p>
        </w:tc>
        <w:tc>
          <w:tcPr>
            <w:tcW w:w="1701" w:type="dxa"/>
            <w:tcBorders>
              <w:tl2br w:val="nil"/>
              <w:tr2bl w:val="nil"/>
            </w:tcBorders>
            <w:vAlign w:val="center"/>
          </w:tcPr>
          <w:p w14:paraId="6996346E">
            <w:pPr>
              <w:widowControl/>
              <w:spacing w:line="280" w:lineRule="exact"/>
              <w:jc w:val="center"/>
              <w:rPr>
                <w:rFonts w:ascii="宋体" w:cs="宋体"/>
                <w:color w:val="auto"/>
                <w:kern w:val="0"/>
                <w:sz w:val="18"/>
                <w:szCs w:val="18"/>
              </w:rPr>
            </w:pPr>
            <w:r>
              <w:rPr>
                <w:rFonts w:hint="eastAsia" w:ascii="宋体" w:cs="宋体"/>
                <w:color w:val="auto"/>
                <w:kern w:val="0"/>
                <w:sz w:val="18"/>
                <w:szCs w:val="18"/>
              </w:rPr>
              <w:t>1000≤Y＜100000</w:t>
            </w:r>
          </w:p>
        </w:tc>
        <w:tc>
          <w:tcPr>
            <w:tcW w:w="1426" w:type="dxa"/>
            <w:tcBorders>
              <w:tl2br w:val="nil"/>
              <w:tr2bl w:val="nil"/>
            </w:tcBorders>
            <w:vAlign w:val="center"/>
          </w:tcPr>
          <w:p w14:paraId="3A950C8F">
            <w:pPr>
              <w:widowControl/>
              <w:spacing w:line="280" w:lineRule="exact"/>
              <w:jc w:val="center"/>
              <w:rPr>
                <w:rFonts w:ascii="宋体" w:cs="宋体"/>
                <w:color w:val="auto"/>
                <w:kern w:val="0"/>
                <w:sz w:val="18"/>
                <w:szCs w:val="18"/>
              </w:rPr>
            </w:pPr>
            <w:r>
              <w:rPr>
                <w:rFonts w:hint="eastAsia" w:ascii="宋体" w:cs="宋体"/>
                <w:color w:val="auto"/>
                <w:kern w:val="0"/>
                <w:sz w:val="18"/>
                <w:szCs w:val="18"/>
              </w:rPr>
              <w:t>100≤Y＜1000</w:t>
            </w:r>
          </w:p>
        </w:tc>
        <w:tc>
          <w:tcPr>
            <w:tcW w:w="992" w:type="dxa"/>
            <w:tcBorders>
              <w:tl2br w:val="nil"/>
              <w:tr2bl w:val="nil"/>
            </w:tcBorders>
            <w:vAlign w:val="center"/>
          </w:tcPr>
          <w:p w14:paraId="3834DC57">
            <w:pPr>
              <w:widowControl/>
              <w:spacing w:line="280" w:lineRule="exact"/>
              <w:jc w:val="center"/>
              <w:rPr>
                <w:rFonts w:ascii="宋体" w:cs="宋体"/>
                <w:color w:val="auto"/>
                <w:kern w:val="0"/>
                <w:sz w:val="18"/>
                <w:szCs w:val="18"/>
              </w:rPr>
            </w:pPr>
            <w:r>
              <w:rPr>
                <w:rFonts w:hint="eastAsia" w:ascii="宋体" w:cs="宋体"/>
                <w:color w:val="auto"/>
                <w:kern w:val="0"/>
                <w:sz w:val="18"/>
                <w:szCs w:val="18"/>
              </w:rPr>
              <w:t>Y＜100</w:t>
            </w:r>
          </w:p>
        </w:tc>
      </w:tr>
      <w:tr w14:paraId="6D479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tcBorders>
              <w:tl2br w:val="nil"/>
              <w:tr2bl w:val="nil"/>
            </w:tcBorders>
            <w:vAlign w:val="center"/>
          </w:tcPr>
          <w:p w14:paraId="3649D23B">
            <w:pPr>
              <w:widowControl/>
              <w:spacing w:line="280" w:lineRule="exact"/>
              <w:jc w:val="left"/>
              <w:rPr>
                <w:rFonts w:ascii="宋体" w:cs="宋体"/>
                <w:color w:val="auto"/>
                <w:spacing w:val="-12"/>
                <w:kern w:val="0"/>
                <w:sz w:val="18"/>
                <w:szCs w:val="18"/>
              </w:rPr>
            </w:pPr>
            <w:r>
              <w:rPr>
                <w:rFonts w:hint="eastAsia" w:ascii="宋体" w:cs="宋体"/>
                <w:color w:val="auto"/>
                <w:spacing w:val="-12"/>
                <w:kern w:val="0"/>
                <w:sz w:val="18"/>
                <w:szCs w:val="18"/>
              </w:rPr>
              <w:t>软件和信息技术服</w:t>
            </w:r>
            <w:r>
              <w:rPr>
                <w:rFonts w:hint="eastAsia" w:ascii="宋体" w:cs="宋体"/>
                <w:color w:val="auto"/>
                <w:kern w:val="0"/>
                <w:sz w:val="18"/>
                <w:szCs w:val="18"/>
              </w:rPr>
              <w:t>务业</w:t>
            </w:r>
          </w:p>
        </w:tc>
        <w:tc>
          <w:tcPr>
            <w:tcW w:w="1369" w:type="dxa"/>
            <w:tcBorders>
              <w:tl2br w:val="nil"/>
              <w:tr2bl w:val="nil"/>
            </w:tcBorders>
            <w:vAlign w:val="center"/>
          </w:tcPr>
          <w:p w14:paraId="10FD6D68">
            <w:pPr>
              <w:widowControl/>
              <w:spacing w:line="280" w:lineRule="exact"/>
              <w:jc w:val="center"/>
              <w:rPr>
                <w:rFonts w:ascii="宋体" w:cs="宋体"/>
                <w:color w:val="auto"/>
                <w:kern w:val="0"/>
                <w:sz w:val="18"/>
                <w:szCs w:val="18"/>
              </w:rPr>
            </w:pPr>
            <w:r>
              <w:rPr>
                <w:rFonts w:hint="eastAsia" w:ascii="宋体" w:cs="宋体"/>
                <w:color w:val="auto"/>
                <w:kern w:val="0"/>
                <w:sz w:val="18"/>
                <w:szCs w:val="18"/>
              </w:rPr>
              <w:t>从业人员(X)</w:t>
            </w:r>
          </w:p>
        </w:tc>
        <w:tc>
          <w:tcPr>
            <w:tcW w:w="709" w:type="dxa"/>
            <w:tcBorders>
              <w:tl2br w:val="nil"/>
              <w:tr2bl w:val="nil"/>
            </w:tcBorders>
            <w:vAlign w:val="center"/>
          </w:tcPr>
          <w:p w14:paraId="31924D2D">
            <w:pPr>
              <w:widowControl/>
              <w:spacing w:line="280" w:lineRule="exact"/>
              <w:jc w:val="center"/>
              <w:rPr>
                <w:rFonts w:ascii="宋体" w:cs="宋体"/>
                <w:color w:val="auto"/>
                <w:kern w:val="0"/>
                <w:sz w:val="18"/>
                <w:szCs w:val="18"/>
              </w:rPr>
            </w:pPr>
            <w:r>
              <w:rPr>
                <w:rFonts w:hint="eastAsia" w:ascii="宋体" w:cs="宋体"/>
                <w:color w:val="auto"/>
                <w:kern w:val="0"/>
                <w:sz w:val="18"/>
                <w:szCs w:val="18"/>
              </w:rPr>
              <w:t>人</w:t>
            </w:r>
          </w:p>
        </w:tc>
        <w:tc>
          <w:tcPr>
            <w:tcW w:w="1125" w:type="dxa"/>
            <w:tcBorders>
              <w:tl2br w:val="nil"/>
              <w:tr2bl w:val="nil"/>
            </w:tcBorders>
            <w:vAlign w:val="center"/>
          </w:tcPr>
          <w:p w14:paraId="365CECFC">
            <w:pPr>
              <w:widowControl/>
              <w:spacing w:line="280" w:lineRule="exact"/>
              <w:jc w:val="center"/>
              <w:rPr>
                <w:rFonts w:ascii="宋体" w:cs="宋体"/>
                <w:color w:val="auto"/>
                <w:kern w:val="0"/>
                <w:sz w:val="18"/>
                <w:szCs w:val="18"/>
              </w:rPr>
            </w:pPr>
            <w:r>
              <w:rPr>
                <w:rFonts w:hint="eastAsia" w:ascii="宋体" w:cs="宋体"/>
                <w:color w:val="auto"/>
                <w:kern w:val="0"/>
                <w:sz w:val="18"/>
                <w:szCs w:val="18"/>
              </w:rPr>
              <w:t>X≥300</w:t>
            </w:r>
          </w:p>
        </w:tc>
        <w:tc>
          <w:tcPr>
            <w:tcW w:w="1701" w:type="dxa"/>
            <w:tcBorders>
              <w:tl2br w:val="nil"/>
              <w:tr2bl w:val="nil"/>
            </w:tcBorders>
            <w:vAlign w:val="center"/>
          </w:tcPr>
          <w:p w14:paraId="6C023AC5">
            <w:pPr>
              <w:widowControl/>
              <w:spacing w:line="280" w:lineRule="exact"/>
              <w:ind w:left="1" w:leftChars="-51" w:hanging="108" w:hangingChars="60"/>
              <w:jc w:val="center"/>
              <w:rPr>
                <w:rFonts w:ascii="宋体" w:cs="宋体"/>
                <w:color w:val="auto"/>
                <w:kern w:val="0"/>
                <w:sz w:val="18"/>
                <w:szCs w:val="18"/>
              </w:rPr>
            </w:pPr>
            <w:r>
              <w:rPr>
                <w:rFonts w:hint="eastAsia" w:ascii="宋体" w:cs="宋体"/>
                <w:color w:val="auto"/>
                <w:kern w:val="0"/>
                <w:sz w:val="18"/>
                <w:szCs w:val="18"/>
              </w:rPr>
              <w:t xml:space="preserve">100≤X＜300 </w:t>
            </w:r>
          </w:p>
        </w:tc>
        <w:tc>
          <w:tcPr>
            <w:tcW w:w="1426" w:type="dxa"/>
            <w:tcBorders>
              <w:tl2br w:val="nil"/>
              <w:tr2bl w:val="nil"/>
            </w:tcBorders>
            <w:vAlign w:val="center"/>
          </w:tcPr>
          <w:p w14:paraId="57454221">
            <w:pPr>
              <w:widowControl/>
              <w:spacing w:line="280" w:lineRule="exact"/>
              <w:jc w:val="center"/>
              <w:rPr>
                <w:rFonts w:ascii="宋体" w:cs="宋体"/>
                <w:color w:val="auto"/>
                <w:kern w:val="0"/>
                <w:sz w:val="18"/>
                <w:szCs w:val="18"/>
              </w:rPr>
            </w:pPr>
            <w:r>
              <w:rPr>
                <w:rFonts w:hint="eastAsia" w:ascii="宋体" w:cs="宋体"/>
                <w:color w:val="auto"/>
                <w:kern w:val="0"/>
                <w:sz w:val="18"/>
                <w:szCs w:val="18"/>
              </w:rPr>
              <w:t>10≤X＜100</w:t>
            </w:r>
          </w:p>
        </w:tc>
        <w:tc>
          <w:tcPr>
            <w:tcW w:w="992" w:type="dxa"/>
            <w:tcBorders>
              <w:tl2br w:val="nil"/>
              <w:tr2bl w:val="nil"/>
            </w:tcBorders>
            <w:vAlign w:val="center"/>
          </w:tcPr>
          <w:p w14:paraId="6495C414">
            <w:pPr>
              <w:widowControl/>
              <w:spacing w:line="280" w:lineRule="exact"/>
              <w:jc w:val="center"/>
              <w:rPr>
                <w:rFonts w:ascii="宋体" w:cs="宋体"/>
                <w:color w:val="auto"/>
                <w:kern w:val="0"/>
                <w:sz w:val="18"/>
                <w:szCs w:val="18"/>
              </w:rPr>
            </w:pPr>
            <w:r>
              <w:rPr>
                <w:rFonts w:hint="eastAsia" w:ascii="宋体" w:cs="宋体"/>
                <w:color w:val="auto"/>
                <w:kern w:val="0"/>
                <w:sz w:val="18"/>
                <w:szCs w:val="18"/>
              </w:rPr>
              <w:t>X＜10</w:t>
            </w:r>
          </w:p>
        </w:tc>
      </w:tr>
      <w:tr w14:paraId="72D16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tcBorders>
              <w:tl2br w:val="nil"/>
              <w:tr2bl w:val="nil"/>
            </w:tcBorders>
            <w:vAlign w:val="center"/>
          </w:tcPr>
          <w:p w14:paraId="0C4E0F0B">
            <w:pPr>
              <w:rPr>
                <w:color w:val="auto"/>
              </w:rPr>
            </w:pPr>
          </w:p>
        </w:tc>
        <w:tc>
          <w:tcPr>
            <w:tcW w:w="1369" w:type="dxa"/>
            <w:tcBorders>
              <w:tl2br w:val="nil"/>
              <w:tr2bl w:val="nil"/>
            </w:tcBorders>
            <w:vAlign w:val="center"/>
          </w:tcPr>
          <w:p w14:paraId="41E8F674">
            <w:pPr>
              <w:widowControl/>
              <w:spacing w:line="280" w:lineRule="exact"/>
              <w:jc w:val="center"/>
              <w:rPr>
                <w:rFonts w:ascii="宋体" w:cs="宋体"/>
                <w:color w:val="auto"/>
                <w:kern w:val="0"/>
                <w:sz w:val="18"/>
                <w:szCs w:val="18"/>
              </w:rPr>
            </w:pPr>
            <w:r>
              <w:rPr>
                <w:rFonts w:hint="eastAsia" w:ascii="宋体" w:cs="宋体"/>
                <w:color w:val="auto"/>
                <w:kern w:val="0"/>
                <w:sz w:val="18"/>
                <w:szCs w:val="18"/>
              </w:rPr>
              <w:t>营业收入(Y)</w:t>
            </w:r>
          </w:p>
        </w:tc>
        <w:tc>
          <w:tcPr>
            <w:tcW w:w="709" w:type="dxa"/>
            <w:tcBorders>
              <w:tl2br w:val="nil"/>
              <w:tr2bl w:val="nil"/>
            </w:tcBorders>
            <w:vAlign w:val="center"/>
          </w:tcPr>
          <w:p w14:paraId="72C7B595">
            <w:pPr>
              <w:widowControl/>
              <w:spacing w:line="280" w:lineRule="exact"/>
              <w:jc w:val="center"/>
              <w:rPr>
                <w:rFonts w:ascii="宋体" w:cs="宋体"/>
                <w:color w:val="auto"/>
                <w:kern w:val="0"/>
                <w:sz w:val="18"/>
                <w:szCs w:val="18"/>
              </w:rPr>
            </w:pPr>
            <w:r>
              <w:rPr>
                <w:rFonts w:hint="eastAsia" w:ascii="宋体" w:cs="宋体"/>
                <w:color w:val="auto"/>
                <w:kern w:val="0"/>
                <w:sz w:val="18"/>
                <w:szCs w:val="18"/>
              </w:rPr>
              <w:t>万元</w:t>
            </w:r>
          </w:p>
        </w:tc>
        <w:tc>
          <w:tcPr>
            <w:tcW w:w="1125" w:type="dxa"/>
            <w:tcBorders>
              <w:tl2br w:val="nil"/>
              <w:tr2bl w:val="nil"/>
            </w:tcBorders>
            <w:vAlign w:val="center"/>
          </w:tcPr>
          <w:p w14:paraId="14773F5E">
            <w:pPr>
              <w:widowControl/>
              <w:spacing w:line="280" w:lineRule="exact"/>
              <w:jc w:val="center"/>
              <w:rPr>
                <w:rFonts w:ascii="宋体" w:cs="宋体"/>
                <w:color w:val="auto"/>
                <w:kern w:val="0"/>
                <w:sz w:val="18"/>
                <w:szCs w:val="18"/>
              </w:rPr>
            </w:pPr>
            <w:r>
              <w:rPr>
                <w:rFonts w:hint="eastAsia" w:ascii="宋体" w:cs="宋体"/>
                <w:color w:val="auto"/>
                <w:kern w:val="0"/>
                <w:sz w:val="18"/>
                <w:szCs w:val="18"/>
              </w:rPr>
              <w:t>Y≥10000</w:t>
            </w:r>
          </w:p>
        </w:tc>
        <w:tc>
          <w:tcPr>
            <w:tcW w:w="1701" w:type="dxa"/>
            <w:tcBorders>
              <w:tl2br w:val="nil"/>
              <w:tr2bl w:val="nil"/>
            </w:tcBorders>
            <w:vAlign w:val="center"/>
          </w:tcPr>
          <w:p w14:paraId="3AA51A96">
            <w:pPr>
              <w:widowControl/>
              <w:spacing w:line="280" w:lineRule="exact"/>
              <w:jc w:val="center"/>
              <w:rPr>
                <w:rFonts w:ascii="宋体" w:cs="宋体"/>
                <w:color w:val="auto"/>
                <w:kern w:val="0"/>
                <w:sz w:val="18"/>
                <w:szCs w:val="18"/>
              </w:rPr>
            </w:pPr>
            <w:r>
              <w:rPr>
                <w:rFonts w:hint="eastAsia" w:ascii="宋体" w:cs="宋体"/>
                <w:color w:val="auto"/>
                <w:kern w:val="0"/>
                <w:sz w:val="18"/>
                <w:szCs w:val="18"/>
              </w:rPr>
              <w:t>1000≤Y＜10000</w:t>
            </w:r>
          </w:p>
        </w:tc>
        <w:tc>
          <w:tcPr>
            <w:tcW w:w="1426" w:type="dxa"/>
            <w:tcBorders>
              <w:tl2br w:val="nil"/>
              <w:tr2bl w:val="nil"/>
            </w:tcBorders>
            <w:vAlign w:val="center"/>
          </w:tcPr>
          <w:p w14:paraId="5093EC25">
            <w:pPr>
              <w:widowControl/>
              <w:spacing w:line="280" w:lineRule="exact"/>
              <w:jc w:val="center"/>
              <w:rPr>
                <w:rFonts w:ascii="宋体" w:cs="宋体"/>
                <w:color w:val="auto"/>
                <w:kern w:val="0"/>
                <w:sz w:val="18"/>
                <w:szCs w:val="18"/>
              </w:rPr>
            </w:pPr>
            <w:r>
              <w:rPr>
                <w:rFonts w:hint="eastAsia" w:ascii="宋体" w:cs="宋体"/>
                <w:color w:val="auto"/>
                <w:kern w:val="0"/>
                <w:sz w:val="18"/>
                <w:szCs w:val="18"/>
              </w:rPr>
              <w:t>50≤Y＜1000</w:t>
            </w:r>
          </w:p>
        </w:tc>
        <w:tc>
          <w:tcPr>
            <w:tcW w:w="992" w:type="dxa"/>
            <w:tcBorders>
              <w:tl2br w:val="nil"/>
              <w:tr2bl w:val="nil"/>
            </w:tcBorders>
            <w:vAlign w:val="center"/>
          </w:tcPr>
          <w:p w14:paraId="3DD163DC">
            <w:pPr>
              <w:widowControl/>
              <w:spacing w:line="280" w:lineRule="exact"/>
              <w:jc w:val="center"/>
              <w:rPr>
                <w:rFonts w:ascii="宋体" w:cs="宋体"/>
                <w:color w:val="auto"/>
                <w:kern w:val="0"/>
                <w:sz w:val="18"/>
                <w:szCs w:val="18"/>
              </w:rPr>
            </w:pPr>
            <w:r>
              <w:rPr>
                <w:rFonts w:hint="eastAsia" w:ascii="宋体" w:cs="宋体"/>
                <w:color w:val="auto"/>
                <w:kern w:val="0"/>
                <w:sz w:val="18"/>
                <w:szCs w:val="18"/>
              </w:rPr>
              <w:t>Y＜50</w:t>
            </w:r>
          </w:p>
        </w:tc>
      </w:tr>
      <w:tr w14:paraId="78B1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tcBorders>
              <w:tl2br w:val="nil"/>
              <w:tr2bl w:val="nil"/>
            </w:tcBorders>
            <w:vAlign w:val="center"/>
          </w:tcPr>
          <w:p w14:paraId="58E8B7D4">
            <w:pPr>
              <w:widowControl/>
              <w:spacing w:line="280" w:lineRule="exact"/>
              <w:jc w:val="left"/>
              <w:rPr>
                <w:rFonts w:ascii="宋体" w:cs="宋体"/>
                <w:color w:val="auto"/>
                <w:kern w:val="0"/>
                <w:sz w:val="18"/>
                <w:szCs w:val="18"/>
              </w:rPr>
            </w:pPr>
            <w:r>
              <w:rPr>
                <w:rFonts w:hint="eastAsia" w:ascii="宋体" w:cs="宋体"/>
                <w:color w:val="auto"/>
                <w:kern w:val="0"/>
                <w:sz w:val="18"/>
                <w:szCs w:val="18"/>
              </w:rPr>
              <w:t>房地产开发经营</w:t>
            </w:r>
          </w:p>
        </w:tc>
        <w:tc>
          <w:tcPr>
            <w:tcW w:w="1369" w:type="dxa"/>
            <w:tcBorders>
              <w:tl2br w:val="nil"/>
              <w:tr2bl w:val="nil"/>
            </w:tcBorders>
            <w:vAlign w:val="center"/>
          </w:tcPr>
          <w:p w14:paraId="62CAB519">
            <w:pPr>
              <w:widowControl/>
              <w:spacing w:line="280" w:lineRule="exact"/>
              <w:jc w:val="center"/>
              <w:rPr>
                <w:rFonts w:ascii="宋体" w:cs="宋体"/>
                <w:color w:val="auto"/>
                <w:kern w:val="0"/>
                <w:sz w:val="18"/>
                <w:szCs w:val="18"/>
              </w:rPr>
            </w:pPr>
            <w:r>
              <w:rPr>
                <w:rFonts w:hint="eastAsia" w:ascii="宋体" w:cs="宋体"/>
                <w:color w:val="auto"/>
                <w:kern w:val="0"/>
                <w:sz w:val="18"/>
                <w:szCs w:val="18"/>
              </w:rPr>
              <w:t>营业收入(Y)</w:t>
            </w:r>
          </w:p>
        </w:tc>
        <w:tc>
          <w:tcPr>
            <w:tcW w:w="709" w:type="dxa"/>
            <w:tcBorders>
              <w:tl2br w:val="nil"/>
              <w:tr2bl w:val="nil"/>
            </w:tcBorders>
            <w:vAlign w:val="center"/>
          </w:tcPr>
          <w:p w14:paraId="3D7C3418">
            <w:pPr>
              <w:widowControl/>
              <w:spacing w:line="280" w:lineRule="exact"/>
              <w:jc w:val="center"/>
              <w:rPr>
                <w:rFonts w:ascii="宋体" w:cs="宋体"/>
                <w:color w:val="auto"/>
                <w:kern w:val="0"/>
                <w:sz w:val="18"/>
                <w:szCs w:val="18"/>
              </w:rPr>
            </w:pPr>
            <w:r>
              <w:rPr>
                <w:rFonts w:hint="eastAsia" w:ascii="宋体" w:cs="宋体"/>
                <w:color w:val="auto"/>
                <w:kern w:val="0"/>
                <w:sz w:val="18"/>
                <w:szCs w:val="18"/>
              </w:rPr>
              <w:t>万元</w:t>
            </w:r>
          </w:p>
        </w:tc>
        <w:tc>
          <w:tcPr>
            <w:tcW w:w="1125" w:type="dxa"/>
            <w:tcBorders>
              <w:tl2br w:val="nil"/>
              <w:tr2bl w:val="nil"/>
            </w:tcBorders>
            <w:vAlign w:val="center"/>
          </w:tcPr>
          <w:p w14:paraId="72E4B7D6">
            <w:pPr>
              <w:widowControl/>
              <w:spacing w:line="280" w:lineRule="exact"/>
              <w:jc w:val="center"/>
              <w:rPr>
                <w:rFonts w:ascii="宋体" w:cs="宋体"/>
                <w:color w:val="auto"/>
                <w:kern w:val="0"/>
                <w:sz w:val="18"/>
                <w:szCs w:val="18"/>
              </w:rPr>
            </w:pPr>
            <w:r>
              <w:rPr>
                <w:rFonts w:hint="eastAsia" w:ascii="宋体" w:cs="宋体"/>
                <w:color w:val="auto"/>
                <w:kern w:val="0"/>
                <w:sz w:val="18"/>
                <w:szCs w:val="18"/>
              </w:rPr>
              <w:t>Y≥200000</w:t>
            </w:r>
          </w:p>
        </w:tc>
        <w:tc>
          <w:tcPr>
            <w:tcW w:w="1701" w:type="dxa"/>
            <w:tcBorders>
              <w:tl2br w:val="nil"/>
              <w:tr2bl w:val="nil"/>
            </w:tcBorders>
            <w:vAlign w:val="center"/>
          </w:tcPr>
          <w:p w14:paraId="53C1A306">
            <w:pPr>
              <w:widowControl/>
              <w:spacing w:line="280" w:lineRule="exact"/>
              <w:jc w:val="center"/>
              <w:rPr>
                <w:rFonts w:ascii="宋体" w:cs="宋体"/>
                <w:color w:val="auto"/>
                <w:kern w:val="0"/>
                <w:sz w:val="18"/>
                <w:szCs w:val="18"/>
              </w:rPr>
            </w:pPr>
            <w:r>
              <w:rPr>
                <w:rFonts w:hint="eastAsia" w:ascii="宋体" w:cs="宋体"/>
                <w:color w:val="auto"/>
                <w:kern w:val="0"/>
                <w:sz w:val="18"/>
                <w:szCs w:val="18"/>
              </w:rPr>
              <w:t>1000≤Y＜200000</w:t>
            </w:r>
          </w:p>
        </w:tc>
        <w:tc>
          <w:tcPr>
            <w:tcW w:w="1426" w:type="dxa"/>
            <w:tcBorders>
              <w:tl2br w:val="nil"/>
              <w:tr2bl w:val="nil"/>
            </w:tcBorders>
            <w:vAlign w:val="center"/>
          </w:tcPr>
          <w:p w14:paraId="37C3F375">
            <w:pPr>
              <w:widowControl/>
              <w:spacing w:line="280" w:lineRule="exact"/>
              <w:jc w:val="center"/>
              <w:rPr>
                <w:rFonts w:ascii="宋体" w:cs="宋体"/>
                <w:color w:val="auto"/>
                <w:kern w:val="0"/>
                <w:sz w:val="18"/>
                <w:szCs w:val="18"/>
              </w:rPr>
            </w:pPr>
            <w:r>
              <w:rPr>
                <w:rFonts w:hint="eastAsia" w:ascii="宋体" w:cs="宋体"/>
                <w:color w:val="auto"/>
                <w:kern w:val="0"/>
                <w:sz w:val="18"/>
                <w:szCs w:val="18"/>
              </w:rPr>
              <w:t>100≤Y＜1000</w:t>
            </w:r>
          </w:p>
        </w:tc>
        <w:tc>
          <w:tcPr>
            <w:tcW w:w="992" w:type="dxa"/>
            <w:tcBorders>
              <w:tl2br w:val="nil"/>
              <w:tr2bl w:val="nil"/>
            </w:tcBorders>
            <w:vAlign w:val="center"/>
          </w:tcPr>
          <w:p w14:paraId="5CA214BB">
            <w:pPr>
              <w:widowControl/>
              <w:spacing w:line="280" w:lineRule="exact"/>
              <w:jc w:val="center"/>
              <w:rPr>
                <w:rFonts w:ascii="宋体" w:cs="宋体"/>
                <w:color w:val="auto"/>
                <w:kern w:val="0"/>
                <w:sz w:val="18"/>
                <w:szCs w:val="18"/>
              </w:rPr>
            </w:pPr>
            <w:r>
              <w:rPr>
                <w:rFonts w:hint="eastAsia" w:ascii="宋体" w:cs="宋体"/>
                <w:color w:val="auto"/>
                <w:kern w:val="0"/>
                <w:sz w:val="18"/>
                <w:szCs w:val="18"/>
              </w:rPr>
              <w:t>Y＜100</w:t>
            </w:r>
          </w:p>
        </w:tc>
      </w:tr>
      <w:tr w14:paraId="2AFC9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tcBorders>
              <w:tl2br w:val="nil"/>
              <w:tr2bl w:val="nil"/>
            </w:tcBorders>
            <w:vAlign w:val="center"/>
          </w:tcPr>
          <w:p w14:paraId="221F3628">
            <w:pPr>
              <w:rPr>
                <w:color w:val="auto"/>
              </w:rPr>
            </w:pPr>
          </w:p>
        </w:tc>
        <w:tc>
          <w:tcPr>
            <w:tcW w:w="1369" w:type="dxa"/>
            <w:tcBorders>
              <w:tl2br w:val="nil"/>
              <w:tr2bl w:val="nil"/>
            </w:tcBorders>
            <w:vAlign w:val="center"/>
          </w:tcPr>
          <w:p w14:paraId="66A807E6">
            <w:pPr>
              <w:widowControl/>
              <w:spacing w:line="280" w:lineRule="exact"/>
              <w:jc w:val="center"/>
              <w:rPr>
                <w:rFonts w:ascii="宋体" w:cs="宋体"/>
                <w:color w:val="auto"/>
                <w:kern w:val="0"/>
                <w:sz w:val="18"/>
                <w:szCs w:val="18"/>
              </w:rPr>
            </w:pPr>
            <w:r>
              <w:rPr>
                <w:rFonts w:hint="eastAsia" w:ascii="宋体" w:cs="宋体"/>
                <w:color w:val="auto"/>
                <w:kern w:val="0"/>
                <w:sz w:val="18"/>
                <w:szCs w:val="18"/>
              </w:rPr>
              <w:t>资产总额(Z)</w:t>
            </w:r>
          </w:p>
        </w:tc>
        <w:tc>
          <w:tcPr>
            <w:tcW w:w="709" w:type="dxa"/>
            <w:tcBorders>
              <w:tl2br w:val="nil"/>
              <w:tr2bl w:val="nil"/>
            </w:tcBorders>
            <w:vAlign w:val="center"/>
          </w:tcPr>
          <w:p w14:paraId="030BD33C">
            <w:pPr>
              <w:widowControl/>
              <w:spacing w:line="280" w:lineRule="exact"/>
              <w:jc w:val="center"/>
              <w:rPr>
                <w:rFonts w:ascii="宋体" w:cs="宋体"/>
                <w:color w:val="auto"/>
                <w:kern w:val="0"/>
                <w:sz w:val="18"/>
                <w:szCs w:val="18"/>
              </w:rPr>
            </w:pPr>
            <w:r>
              <w:rPr>
                <w:rFonts w:hint="eastAsia" w:ascii="宋体" w:cs="宋体"/>
                <w:color w:val="auto"/>
                <w:kern w:val="0"/>
                <w:sz w:val="18"/>
                <w:szCs w:val="18"/>
              </w:rPr>
              <w:t>万元</w:t>
            </w:r>
          </w:p>
        </w:tc>
        <w:tc>
          <w:tcPr>
            <w:tcW w:w="1125" w:type="dxa"/>
            <w:tcBorders>
              <w:tl2br w:val="nil"/>
              <w:tr2bl w:val="nil"/>
            </w:tcBorders>
            <w:vAlign w:val="center"/>
          </w:tcPr>
          <w:p w14:paraId="4B1609F8">
            <w:pPr>
              <w:widowControl/>
              <w:spacing w:line="280" w:lineRule="exact"/>
              <w:jc w:val="center"/>
              <w:rPr>
                <w:rFonts w:ascii="宋体" w:cs="宋体"/>
                <w:color w:val="auto"/>
                <w:kern w:val="0"/>
                <w:sz w:val="18"/>
                <w:szCs w:val="18"/>
              </w:rPr>
            </w:pPr>
            <w:r>
              <w:rPr>
                <w:rFonts w:hint="eastAsia" w:ascii="宋体" w:cs="宋体"/>
                <w:color w:val="auto"/>
                <w:kern w:val="0"/>
                <w:sz w:val="18"/>
                <w:szCs w:val="18"/>
              </w:rPr>
              <w:t>Z≥10000</w:t>
            </w:r>
          </w:p>
        </w:tc>
        <w:tc>
          <w:tcPr>
            <w:tcW w:w="1701" w:type="dxa"/>
            <w:tcBorders>
              <w:tl2br w:val="nil"/>
              <w:tr2bl w:val="nil"/>
            </w:tcBorders>
            <w:vAlign w:val="center"/>
          </w:tcPr>
          <w:p w14:paraId="4F21EC98">
            <w:pPr>
              <w:widowControl/>
              <w:spacing w:line="280" w:lineRule="exact"/>
              <w:jc w:val="center"/>
              <w:rPr>
                <w:rFonts w:ascii="宋体" w:cs="宋体"/>
                <w:color w:val="auto"/>
                <w:kern w:val="0"/>
                <w:sz w:val="18"/>
                <w:szCs w:val="18"/>
              </w:rPr>
            </w:pPr>
            <w:r>
              <w:rPr>
                <w:rFonts w:hint="eastAsia" w:ascii="宋体" w:cs="宋体"/>
                <w:color w:val="auto"/>
                <w:kern w:val="0"/>
                <w:sz w:val="18"/>
                <w:szCs w:val="18"/>
              </w:rPr>
              <w:t>5000≤Z＜10000</w:t>
            </w:r>
          </w:p>
        </w:tc>
        <w:tc>
          <w:tcPr>
            <w:tcW w:w="1426" w:type="dxa"/>
            <w:tcBorders>
              <w:tl2br w:val="nil"/>
              <w:tr2bl w:val="nil"/>
            </w:tcBorders>
            <w:vAlign w:val="center"/>
          </w:tcPr>
          <w:p w14:paraId="2A248988">
            <w:pPr>
              <w:widowControl/>
              <w:spacing w:line="280" w:lineRule="exact"/>
              <w:jc w:val="center"/>
              <w:rPr>
                <w:rFonts w:ascii="宋体" w:cs="宋体"/>
                <w:color w:val="auto"/>
                <w:kern w:val="0"/>
                <w:sz w:val="18"/>
                <w:szCs w:val="18"/>
              </w:rPr>
            </w:pPr>
            <w:r>
              <w:rPr>
                <w:rFonts w:hint="eastAsia" w:ascii="宋体" w:cs="宋体"/>
                <w:color w:val="auto"/>
                <w:kern w:val="0"/>
                <w:sz w:val="18"/>
                <w:szCs w:val="18"/>
              </w:rPr>
              <w:t>2000≤Z＜5000</w:t>
            </w:r>
          </w:p>
        </w:tc>
        <w:tc>
          <w:tcPr>
            <w:tcW w:w="992" w:type="dxa"/>
            <w:tcBorders>
              <w:tl2br w:val="nil"/>
              <w:tr2bl w:val="nil"/>
            </w:tcBorders>
            <w:vAlign w:val="center"/>
          </w:tcPr>
          <w:p w14:paraId="065EC54C">
            <w:pPr>
              <w:widowControl/>
              <w:spacing w:line="280" w:lineRule="exact"/>
              <w:jc w:val="center"/>
              <w:rPr>
                <w:rFonts w:ascii="宋体" w:cs="宋体"/>
                <w:color w:val="auto"/>
                <w:kern w:val="0"/>
                <w:sz w:val="18"/>
                <w:szCs w:val="18"/>
              </w:rPr>
            </w:pPr>
            <w:r>
              <w:rPr>
                <w:rFonts w:hint="eastAsia" w:ascii="宋体" w:cs="宋体"/>
                <w:color w:val="auto"/>
                <w:kern w:val="0"/>
                <w:sz w:val="18"/>
                <w:szCs w:val="18"/>
              </w:rPr>
              <w:t>Z＜2000</w:t>
            </w:r>
          </w:p>
        </w:tc>
      </w:tr>
      <w:tr w14:paraId="06DC2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tcBorders>
              <w:tl2br w:val="nil"/>
              <w:tr2bl w:val="nil"/>
            </w:tcBorders>
            <w:vAlign w:val="center"/>
          </w:tcPr>
          <w:p w14:paraId="39DA27EC">
            <w:pPr>
              <w:widowControl/>
              <w:spacing w:line="280" w:lineRule="exact"/>
              <w:jc w:val="left"/>
              <w:rPr>
                <w:rFonts w:ascii="宋体" w:cs="宋体"/>
                <w:color w:val="auto"/>
                <w:kern w:val="0"/>
                <w:sz w:val="18"/>
                <w:szCs w:val="18"/>
              </w:rPr>
            </w:pPr>
            <w:r>
              <w:rPr>
                <w:rFonts w:hint="eastAsia" w:ascii="宋体" w:cs="宋体"/>
                <w:color w:val="auto"/>
                <w:kern w:val="0"/>
                <w:sz w:val="18"/>
                <w:szCs w:val="18"/>
              </w:rPr>
              <w:t>物业管理</w:t>
            </w:r>
          </w:p>
        </w:tc>
        <w:tc>
          <w:tcPr>
            <w:tcW w:w="1369" w:type="dxa"/>
            <w:tcBorders>
              <w:tl2br w:val="nil"/>
              <w:tr2bl w:val="nil"/>
            </w:tcBorders>
            <w:vAlign w:val="center"/>
          </w:tcPr>
          <w:p w14:paraId="1F27C858">
            <w:pPr>
              <w:widowControl/>
              <w:spacing w:line="280" w:lineRule="exact"/>
              <w:jc w:val="center"/>
              <w:rPr>
                <w:rFonts w:ascii="宋体" w:cs="宋体"/>
                <w:color w:val="auto"/>
                <w:kern w:val="0"/>
                <w:sz w:val="18"/>
                <w:szCs w:val="18"/>
              </w:rPr>
            </w:pPr>
            <w:r>
              <w:rPr>
                <w:rFonts w:hint="eastAsia" w:ascii="宋体" w:cs="宋体"/>
                <w:color w:val="auto"/>
                <w:kern w:val="0"/>
                <w:sz w:val="18"/>
                <w:szCs w:val="18"/>
              </w:rPr>
              <w:t>从业人员(X)</w:t>
            </w:r>
          </w:p>
        </w:tc>
        <w:tc>
          <w:tcPr>
            <w:tcW w:w="709" w:type="dxa"/>
            <w:tcBorders>
              <w:tl2br w:val="nil"/>
              <w:tr2bl w:val="nil"/>
            </w:tcBorders>
            <w:vAlign w:val="center"/>
          </w:tcPr>
          <w:p w14:paraId="521E3CEF">
            <w:pPr>
              <w:widowControl/>
              <w:spacing w:line="280" w:lineRule="exact"/>
              <w:jc w:val="center"/>
              <w:rPr>
                <w:rFonts w:ascii="宋体" w:cs="宋体"/>
                <w:color w:val="auto"/>
                <w:kern w:val="0"/>
                <w:sz w:val="18"/>
                <w:szCs w:val="18"/>
              </w:rPr>
            </w:pPr>
            <w:r>
              <w:rPr>
                <w:rFonts w:hint="eastAsia" w:ascii="宋体" w:cs="宋体"/>
                <w:color w:val="auto"/>
                <w:kern w:val="0"/>
                <w:sz w:val="18"/>
                <w:szCs w:val="18"/>
              </w:rPr>
              <w:t>人</w:t>
            </w:r>
          </w:p>
        </w:tc>
        <w:tc>
          <w:tcPr>
            <w:tcW w:w="1125" w:type="dxa"/>
            <w:tcBorders>
              <w:tl2br w:val="nil"/>
              <w:tr2bl w:val="nil"/>
            </w:tcBorders>
            <w:vAlign w:val="center"/>
          </w:tcPr>
          <w:p w14:paraId="1DAD5C87">
            <w:pPr>
              <w:widowControl/>
              <w:spacing w:line="280" w:lineRule="exact"/>
              <w:jc w:val="center"/>
              <w:rPr>
                <w:rFonts w:ascii="宋体" w:cs="宋体"/>
                <w:color w:val="auto"/>
                <w:kern w:val="0"/>
                <w:sz w:val="18"/>
                <w:szCs w:val="18"/>
              </w:rPr>
            </w:pPr>
            <w:r>
              <w:rPr>
                <w:rFonts w:hint="eastAsia" w:ascii="宋体" w:cs="宋体"/>
                <w:color w:val="auto"/>
                <w:kern w:val="0"/>
                <w:sz w:val="18"/>
                <w:szCs w:val="18"/>
              </w:rPr>
              <w:t>X≥1000</w:t>
            </w:r>
          </w:p>
        </w:tc>
        <w:tc>
          <w:tcPr>
            <w:tcW w:w="1701" w:type="dxa"/>
            <w:tcBorders>
              <w:tl2br w:val="nil"/>
              <w:tr2bl w:val="nil"/>
            </w:tcBorders>
            <w:vAlign w:val="center"/>
          </w:tcPr>
          <w:p w14:paraId="403FD09C">
            <w:pPr>
              <w:widowControl/>
              <w:spacing w:line="280" w:lineRule="exact"/>
              <w:jc w:val="center"/>
              <w:rPr>
                <w:rFonts w:ascii="宋体" w:cs="宋体"/>
                <w:color w:val="auto"/>
                <w:kern w:val="0"/>
                <w:sz w:val="18"/>
                <w:szCs w:val="18"/>
              </w:rPr>
            </w:pPr>
            <w:r>
              <w:rPr>
                <w:rFonts w:hint="eastAsia" w:ascii="宋体" w:cs="宋体"/>
                <w:color w:val="auto"/>
                <w:kern w:val="0"/>
                <w:sz w:val="18"/>
                <w:szCs w:val="18"/>
              </w:rPr>
              <w:t>300≤X＜1000</w:t>
            </w:r>
          </w:p>
        </w:tc>
        <w:tc>
          <w:tcPr>
            <w:tcW w:w="1426" w:type="dxa"/>
            <w:tcBorders>
              <w:tl2br w:val="nil"/>
              <w:tr2bl w:val="nil"/>
            </w:tcBorders>
            <w:vAlign w:val="center"/>
          </w:tcPr>
          <w:p w14:paraId="5DF447FA">
            <w:pPr>
              <w:widowControl/>
              <w:spacing w:line="280" w:lineRule="exact"/>
              <w:jc w:val="center"/>
              <w:rPr>
                <w:rFonts w:ascii="宋体" w:cs="宋体"/>
                <w:color w:val="auto"/>
                <w:kern w:val="0"/>
                <w:sz w:val="18"/>
                <w:szCs w:val="18"/>
              </w:rPr>
            </w:pPr>
            <w:r>
              <w:rPr>
                <w:rFonts w:hint="eastAsia" w:ascii="宋体" w:cs="宋体"/>
                <w:color w:val="auto"/>
                <w:kern w:val="0"/>
                <w:sz w:val="18"/>
                <w:szCs w:val="18"/>
              </w:rPr>
              <w:t>100≤X＜300</w:t>
            </w:r>
          </w:p>
        </w:tc>
        <w:tc>
          <w:tcPr>
            <w:tcW w:w="992" w:type="dxa"/>
            <w:tcBorders>
              <w:tl2br w:val="nil"/>
              <w:tr2bl w:val="nil"/>
            </w:tcBorders>
            <w:vAlign w:val="center"/>
          </w:tcPr>
          <w:p w14:paraId="489CAA84">
            <w:pPr>
              <w:widowControl/>
              <w:spacing w:line="280" w:lineRule="exact"/>
              <w:jc w:val="center"/>
              <w:rPr>
                <w:rFonts w:ascii="宋体" w:cs="宋体"/>
                <w:color w:val="auto"/>
                <w:kern w:val="0"/>
                <w:sz w:val="18"/>
                <w:szCs w:val="18"/>
              </w:rPr>
            </w:pPr>
            <w:r>
              <w:rPr>
                <w:rFonts w:hint="eastAsia" w:ascii="宋体" w:cs="宋体"/>
                <w:color w:val="auto"/>
                <w:kern w:val="0"/>
                <w:sz w:val="18"/>
                <w:szCs w:val="18"/>
              </w:rPr>
              <w:t>X＜100</w:t>
            </w:r>
          </w:p>
        </w:tc>
      </w:tr>
      <w:tr w14:paraId="19F2E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tcBorders>
              <w:tl2br w:val="nil"/>
              <w:tr2bl w:val="nil"/>
            </w:tcBorders>
            <w:vAlign w:val="center"/>
          </w:tcPr>
          <w:p w14:paraId="3C545AFF">
            <w:pPr>
              <w:rPr>
                <w:color w:val="auto"/>
              </w:rPr>
            </w:pPr>
          </w:p>
        </w:tc>
        <w:tc>
          <w:tcPr>
            <w:tcW w:w="1369" w:type="dxa"/>
            <w:tcBorders>
              <w:tl2br w:val="nil"/>
              <w:tr2bl w:val="nil"/>
            </w:tcBorders>
            <w:vAlign w:val="center"/>
          </w:tcPr>
          <w:p w14:paraId="6A0ACE9A">
            <w:pPr>
              <w:widowControl/>
              <w:spacing w:line="280" w:lineRule="exact"/>
              <w:jc w:val="center"/>
              <w:rPr>
                <w:rFonts w:ascii="宋体" w:cs="宋体"/>
                <w:color w:val="auto"/>
                <w:kern w:val="0"/>
                <w:sz w:val="18"/>
                <w:szCs w:val="18"/>
              </w:rPr>
            </w:pPr>
            <w:r>
              <w:rPr>
                <w:rFonts w:hint="eastAsia" w:ascii="宋体" w:cs="宋体"/>
                <w:color w:val="auto"/>
                <w:kern w:val="0"/>
                <w:sz w:val="18"/>
                <w:szCs w:val="18"/>
              </w:rPr>
              <w:t>营业收入(Y)</w:t>
            </w:r>
          </w:p>
        </w:tc>
        <w:tc>
          <w:tcPr>
            <w:tcW w:w="709" w:type="dxa"/>
            <w:tcBorders>
              <w:tl2br w:val="nil"/>
              <w:tr2bl w:val="nil"/>
            </w:tcBorders>
            <w:vAlign w:val="center"/>
          </w:tcPr>
          <w:p w14:paraId="69EBF13A">
            <w:pPr>
              <w:widowControl/>
              <w:spacing w:line="280" w:lineRule="exact"/>
              <w:jc w:val="center"/>
              <w:rPr>
                <w:rFonts w:ascii="宋体" w:cs="宋体"/>
                <w:color w:val="auto"/>
                <w:kern w:val="0"/>
                <w:sz w:val="18"/>
                <w:szCs w:val="18"/>
              </w:rPr>
            </w:pPr>
            <w:r>
              <w:rPr>
                <w:rFonts w:hint="eastAsia" w:ascii="宋体" w:cs="宋体"/>
                <w:color w:val="auto"/>
                <w:kern w:val="0"/>
                <w:sz w:val="18"/>
                <w:szCs w:val="18"/>
              </w:rPr>
              <w:t>万元</w:t>
            </w:r>
          </w:p>
        </w:tc>
        <w:tc>
          <w:tcPr>
            <w:tcW w:w="1125" w:type="dxa"/>
            <w:tcBorders>
              <w:tl2br w:val="nil"/>
              <w:tr2bl w:val="nil"/>
            </w:tcBorders>
            <w:vAlign w:val="center"/>
          </w:tcPr>
          <w:p w14:paraId="4E84B3FF">
            <w:pPr>
              <w:widowControl/>
              <w:spacing w:line="280" w:lineRule="exact"/>
              <w:jc w:val="center"/>
              <w:rPr>
                <w:rFonts w:ascii="宋体" w:cs="宋体"/>
                <w:color w:val="auto"/>
                <w:kern w:val="0"/>
                <w:sz w:val="18"/>
                <w:szCs w:val="18"/>
              </w:rPr>
            </w:pPr>
            <w:r>
              <w:rPr>
                <w:rFonts w:hint="eastAsia" w:ascii="宋体" w:cs="宋体"/>
                <w:color w:val="auto"/>
                <w:kern w:val="0"/>
                <w:sz w:val="18"/>
                <w:szCs w:val="18"/>
              </w:rPr>
              <w:t>Y≥5000</w:t>
            </w:r>
          </w:p>
        </w:tc>
        <w:tc>
          <w:tcPr>
            <w:tcW w:w="1701" w:type="dxa"/>
            <w:tcBorders>
              <w:tl2br w:val="nil"/>
              <w:tr2bl w:val="nil"/>
            </w:tcBorders>
            <w:vAlign w:val="center"/>
          </w:tcPr>
          <w:p w14:paraId="4DFD4BC2">
            <w:pPr>
              <w:widowControl/>
              <w:spacing w:line="280" w:lineRule="exact"/>
              <w:ind w:left="1" w:leftChars="-51" w:hanging="108" w:hangingChars="60"/>
              <w:jc w:val="center"/>
              <w:rPr>
                <w:rFonts w:ascii="宋体" w:cs="宋体"/>
                <w:color w:val="auto"/>
                <w:kern w:val="0"/>
                <w:sz w:val="18"/>
                <w:szCs w:val="18"/>
              </w:rPr>
            </w:pPr>
            <w:r>
              <w:rPr>
                <w:rFonts w:hint="eastAsia" w:ascii="宋体" w:cs="宋体"/>
                <w:color w:val="auto"/>
                <w:kern w:val="0"/>
                <w:sz w:val="18"/>
                <w:szCs w:val="18"/>
              </w:rPr>
              <w:t>1000≤Y＜5000</w:t>
            </w:r>
          </w:p>
        </w:tc>
        <w:tc>
          <w:tcPr>
            <w:tcW w:w="1426" w:type="dxa"/>
            <w:tcBorders>
              <w:tl2br w:val="nil"/>
              <w:tr2bl w:val="nil"/>
            </w:tcBorders>
            <w:vAlign w:val="center"/>
          </w:tcPr>
          <w:p w14:paraId="786B277A">
            <w:pPr>
              <w:widowControl/>
              <w:spacing w:line="280" w:lineRule="exact"/>
              <w:jc w:val="center"/>
              <w:rPr>
                <w:rFonts w:ascii="宋体" w:cs="宋体"/>
                <w:color w:val="auto"/>
                <w:kern w:val="0"/>
                <w:sz w:val="18"/>
                <w:szCs w:val="18"/>
              </w:rPr>
            </w:pPr>
            <w:r>
              <w:rPr>
                <w:rFonts w:hint="eastAsia" w:ascii="宋体" w:cs="宋体"/>
                <w:color w:val="auto"/>
                <w:kern w:val="0"/>
                <w:sz w:val="18"/>
                <w:szCs w:val="18"/>
              </w:rPr>
              <w:t>500≤Y＜1000</w:t>
            </w:r>
          </w:p>
        </w:tc>
        <w:tc>
          <w:tcPr>
            <w:tcW w:w="992" w:type="dxa"/>
            <w:tcBorders>
              <w:tl2br w:val="nil"/>
              <w:tr2bl w:val="nil"/>
            </w:tcBorders>
            <w:vAlign w:val="center"/>
          </w:tcPr>
          <w:p w14:paraId="4DC65944">
            <w:pPr>
              <w:widowControl/>
              <w:spacing w:line="280" w:lineRule="exact"/>
              <w:jc w:val="center"/>
              <w:rPr>
                <w:rFonts w:ascii="宋体" w:cs="宋体"/>
                <w:color w:val="auto"/>
                <w:kern w:val="0"/>
                <w:sz w:val="18"/>
                <w:szCs w:val="18"/>
              </w:rPr>
            </w:pPr>
            <w:r>
              <w:rPr>
                <w:rFonts w:hint="eastAsia" w:ascii="宋体" w:cs="宋体"/>
                <w:color w:val="auto"/>
                <w:kern w:val="0"/>
                <w:sz w:val="18"/>
                <w:szCs w:val="18"/>
              </w:rPr>
              <w:t>Y＜500</w:t>
            </w:r>
          </w:p>
        </w:tc>
      </w:tr>
      <w:tr w14:paraId="133BD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tcBorders>
              <w:tl2br w:val="nil"/>
              <w:tr2bl w:val="nil"/>
            </w:tcBorders>
            <w:vAlign w:val="center"/>
          </w:tcPr>
          <w:p w14:paraId="4ABDE9DF">
            <w:pPr>
              <w:widowControl/>
              <w:spacing w:line="280" w:lineRule="exact"/>
              <w:jc w:val="left"/>
              <w:rPr>
                <w:rFonts w:ascii="宋体" w:cs="宋体"/>
                <w:color w:val="auto"/>
                <w:kern w:val="0"/>
                <w:sz w:val="18"/>
                <w:szCs w:val="18"/>
              </w:rPr>
            </w:pPr>
            <w:r>
              <w:rPr>
                <w:rFonts w:hint="eastAsia" w:ascii="宋体" w:cs="宋体"/>
                <w:color w:val="auto"/>
                <w:kern w:val="0"/>
                <w:sz w:val="18"/>
                <w:szCs w:val="18"/>
              </w:rPr>
              <w:t>租赁和商务服务业</w:t>
            </w:r>
          </w:p>
        </w:tc>
        <w:tc>
          <w:tcPr>
            <w:tcW w:w="1369" w:type="dxa"/>
            <w:tcBorders>
              <w:tl2br w:val="nil"/>
              <w:tr2bl w:val="nil"/>
            </w:tcBorders>
            <w:vAlign w:val="center"/>
          </w:tcPr>
          <w:p w14:paraId="29538971">
            <w:pPr>
              <w:widowControl/>
              <w:spacing w:line="280" w:lineRule="exact"/>
              <w:jc w:val="center"/>
              <w:rPr>
                <w:rFonts w:ascii="宋体" w:cs="宋体"/>
                <w:color w:val="auto"/>
                <w:kern w:val="0"/>
                <w:sz w:val="18"/>
                <w:szCs w:val="18"/>
              </w:rPr>
            </w:pPr>
            <w:r>
              <w:rPr>
                <w:rFonts w:hint="eastAsia" w:ascii="宋体" w:cs="宋体"/>
                <w:color w:val="auto"/>
                <w:kern w:val="0"/>
                <w:sz w:val="18"/>
                <w:szCs w:val="18"/>
              </w:rPr>
              <w:t>从业人员(X)</w:t>
            </w:r>
          </w:p>
        </w:tc>
        <w:tc>
          <w:tcPr>
            <w:tcW w:w="709" w:type="dxa"/>
            <w:tcBorders>
              <w:tl2br w:val="nil"/>
              <w:tr2bl w:val="nil"/>
            </w:tcBorders>
            <w:vAlign w:val="center"/>
          </w:tcPr>
          <w:p w14:paraId="2CDCCB6C">
            <w:pPr>
              <w:widowControl/>
              <w:spacing w:line="280" w:lineRule="exact"/>
              <w:jc w:val="center"/>
              <w:rPr>
                <w:rFonts w:ascii="宋体" w:cs="宋体"/>
                <w:color w:val="auto"/>
                <w:kern w:val="0"/>
                <w:sz w:val="18"/>
                <w:szCs w:val="18"/>
              </w:rPr>
            </w:pPr>
            <w:r>
              <w:rPr>
                <w:rFonts w:hint="eastAsia" w:ascii="宋体" w:cs="宋体"/>
                <w:color w:val="auto"/>
                <w:kern w:val="0"/>
                <w:sz w:val="18"/>
                <w:szCs w:val="18"/>
              </w:rPr>
              <w:t>人</w:t>
            </w:r>
          </w:p>
        </w:tc>
        <w:tc>
          <w:tcPr>
            <w:tcW w:w="1125" w:type="dxa"/>
            <w:tcBorders>
              <w:tl2br w:val="nil"/>
              <w:tr2bl w:val="nil"/>
            </w:tcBorders>
            <w:vAlign w:val="center"/>
          </w:tcPr>
          <w:p w14:paraId="52BB06F0">
            <w:pPr>
              <w:widowControl/>
              <w:spacing w:line="280" w:lineRule="exact"/>
              <w:jc w:val="center"/>
              <w:rPr>
                <w:rFonts w:ascii="宋体" w:cs="宋体"/>
                <w:color w:val="auto"/>
                <w:kern w:val="0"/>
                <w:sz w:val="18"/>
                <w:szCs w:val="18"/>
              </w:rPr>
            </w:pPr>
            <w:r>
              <w:rPr>
                <w:rFonts w:hint="eastAsia" w:ascii="宋体" w:cs="宋体"/>
                <w:color w:val="auto"/>
                <w:kern w:val="0"/>
                <w:sz w:val="18"/>
                <w:szCs w:val="18"/>
              </w:rPr>
              <w:t>X≥300</w:t>
            </w:r>
          </w:p>
        </w:tc>
        <w:tc>
          <w:tcPr>
            <w:tcW w:w="1701" w:type="dxa"/>
            <w:tcBorders>
              <w:tl2br w:val="nil"/>
              <w:tr2bl w:val="nil"/>
            </w:tcBorders>
            <w:vAlign w:val="center"/>
          </w:tcPr>
          <w:p w14:paraId="55F8EF1B">
            <w:pPr>
              <w:widowControl/>
              <w:spacing w:line="280" w:lineRule="exact"/>
              <w:ind w:left="1" w:leftChars="-51" w:hanging="108" w:hangingChars="60"/>
              <w:jc w:val="center"/>
              <w:rPr>
                <w:rFonts w:ascii="宋体" w:cs="宋体"/>
                <w:color w:val="auto"/>
                <w:kern w:val="0"/>
                <w:sz w:val="18"/>
                <w:szCs w:val="18"/>
              </w:rPr>
            </w:pPr>
            <w:r>
              <w:rPr>
                <w:rFonts w:hint="eastAsia" w:ascii="宋体" w:cs="宋体"/>
                <w:color w:val="auto"/>
                <w:kern w:val="0"/>
                <w:sz w:val="18"/>
                <w:szCs w:val="18"/>
              </w:rPr>
              <w:t>100≤X＜300</w:t>
            </w:r>
          </w:p>
        </w:tc>
        <w:tc>
          <w:tcPr>
            <w:tcW w:w="1426" w:type="dxa"/>
            <w:tcBorders>
              <w:tl2br w:val="nil"/>
              <w:tr2bl w:val="nil"/>
            </w:tcBorders>
            <w:vAlign w:val="center"/>
          </w:tcPr>
          <w:p w14:paraId="785F01C3">
            <w:pPr>
              <w:widowControl/>
              <w:spacing w:line="280" w:lineRule="exact"/>
              <w:jc w:val="center"/>
              <w:rPr>
                <w:rFonts w:ascii="宋体" w:cs="宋体"/>
                <w:color w:val="auto"/>
                <w:kern w:val="0"/>
                <w:sz w:val="18"/>
                <w:szCs w:val="18"/>
              </w:rPr>
            </w:pPr>
            <w:r>
              <w:rPr>
                <w:rFonts w:hint="eastAsia" w:ascii="宋体" w:cs="宋体"/>
                <w:color w:val="auto"/>
                <w:kern w:val="0"/>
                <w:sz w:val="18"/>
                <w:szCs w:val="18"/>
              </w:rPr>
              <w:t>10≤X＜100</w:t>
            </w:r>
          </w:p>
        </w:tc>
        <w:tc>
          <w:tcPr>
            <w:tcW w:w="992" w:type="dxa"/>
            <w:tcBorders>
              <w:tl2br w:val="nil"/>
              <w:tr2bl w:val="nil"/>
            </w:tcBorders>
            <w:vAlign w:val="center"/>
          </w:tcPr>
          <w:p w14:paraId="6517AAC0">
            <w:pPr>
              <w:widowControl/>
              <w:spacing w:line="280" w:lineRule="exact"/>
              <w:jc w:val="center"/>
              <w:rPr>
                <w:rFonts w:ascii="宋体" w:cs="宋体"/>
                <w:color w:val="auto"/>
                <w:kern w:val="0"/>
                <w:sz w:val="18"/>
                <w:szCs w:val="18"/>
              </w:rPr>
            </w:pPr>
            <w:r>
              <w:rPr>
                <w:rFonts w:hint="eastAsia" w:ascii="宋体" w:cs="宋体"/>
                <w:color w:val="auto"/>
                <w:kern w:val="0"/>
                <w:sz w:val="18"/>
                <w:szCs w:val="18"/>
              </w:rPr>
              <w:t>X＜10</w:t>
            </w:r>
          </w:p>
        </w:tc>
      </w:tr>
      <w:tr w14:paraId="5CF7C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tcBorders>
              <w:tl2br w:val="nil"/>
              <w:tr2bl w:val="nil"/>
            </w:tcBorders>
            <w:vAlign w:val="center"/>
          </w:tcPr>
          <w:p w14:paraId="127AE3FD">
            <w:pPr>
              <w:rPr>
                <w:color w:val="auto"/>
              </w:rPr>
            </w:pPr>
          </w:p>
        </w:tc>
        <w:tc>
          <w:tcPr>
            <w:tcW w:w="1369" w:type="dxa"/>
            <w:tcBorders>
              <w:tl2br w:val="nil"/>
              <w:tr2bl w:val="nil"/>
            </w:tcBorders>
            <w:vAlign w:val="center"/>
          </w:tcPr>
          <w:p w14:paraId="04C20410">
            <w:pPr>
              <w:widowControl/>
              <w:spacing w:line="280" w:lineRule="exact"/>
              <w:jc w:val="center"/>
              <w:rPr>
                <w:rFonts w:ascii="宋体" w:cs="宋体"/>
                <w:color w:val="auto"/>
                <w:kern w:val="0"/>
                <w:sz w:val="18"/>
                <w:szCs w:val="18"/>
              </w:rPr>
            </w:pPr>
            <w:r>
              <w:rPr>
                <w:rFonts w:hint="eastAsia" w:ascii="宋体" w:cs="宋体"/>
                <w:color w:val="auto"/>
                <w:kern w:val="0"/>
                <w:sz w:val="18"/>
                <w:szCs w:val="18"/>
              </w:rPr>
              <w:t>资产总额(Z)</w:t>
            </w:r>
          </w:p>
        </w:tc>
        <w:tc>
          <w:tcPr>
            <w:tcW w:w="709" w:type="dxa"/>
            <w:tcBorders>
              <w:tl2br w:val="nil"/>
              <w:tr2bl w:val="nil"/>
            </w:tcBorders>
            <w:vAlign w:val="center"/>
          </w:tcPr>
          <w:p w14:paraId="06162320">
            <w:pPr>
              <w:widowControl/>
              <w:spacing w:line="280" w:lineRule="exact"/>
              <w:jc w:val="center"/>
              <w:rPr>
                <w:rFonts w:ascii="宋体" w:cs="宋体"/>
                <w:color w:val="auto"/>
                <w:kern w:val="0"/>
                <w:sz w:val="18"/>
                <w:szCs w:val="18"/>
              </w:rPr>
            </w:pPr>
            <w:r>
              <w:rPr>
                <w:rFonts w:hint="eastAsia" w:ascii="宋体" w:cs="宋体"/>
                <w:color w:val="auto"/>
                <w:kern w:val="0"/>
                <w:sz w:val="18"/>
                <w:szCs w:val="18"/>
              </w:rPr>
              <w:t>万元</w:t>
            </w:r>
          </w:p>
        </w:tc>
        <w:tc>
          <w:tcPr>
            <w:tcW w:w="1125" w:type="dxa"/>
            <w:tcBorders>
              <w:tl2br w:val="nil"/>
              <w:tr2bl w:val="nil"/>
            </w:tcBorders>
            <w:vAlign w:val="center"/>
          </w:tcPr>
          <w:p w14:paraId="63598752">
            <w:pPr>
              <w:widowControl/>
              <w:spacing w:line="280" w:lineRule="exact"/>
              <w:jc w:val="center"/>
              <w:rPr>
                <w:rFonts w:ascii="宋体" w:cs="宋体"/>
                <w:color w:val="auto"/>
                <w:kern w:val="0"/>
                <w:sz w:val="18"/>
                <w:szCs w:val="18"/>
              </w:rPr>
            </w:pPr>
            <w:r>
              <w:rPr>
                <w:rFonts w:hint="eastAsia" w:ascii="宋体" w:cs="宋体"/>
                <w:color w:val="auto"/>
                <w:kern w:val="0"/>
                <w:sz w:val="18"/>
                <w:szCs w:val="18"/>
              </w:rPr>
              <w:t>Z≥120000</w:t>
            </w:r>
          </w:p>
        </w:tc>
        <w:tc>
          <w:tcPr>
            <w:tcW w:w="1701" w:type="dxa"/>
            <w:tcBorders>
              <w:tl2br w:val="nil"/>
              <w:tr2bl w:val="nil"/>
            </w:tcBorders>
            <w:vAlign w:val="center"/>
          </w:tcPr>
          <w:p w14:paraId="60713A8B">
            <w:pPr>
              <w:widowControl/>
              <w:spacing w:line="280" w:lineRule="exact"/>
              <w:jc w:val="center"/>
              <w:rPr>
                <w:rFonts w:ascii="宋体" w:cs="宋体"/>
                <w:color w:val="auto"/>
                <w:kern w:val="0"/>
                <w:sz w:val="18"/>
                <w:szCs w:val="18"/>
              </w:rPr>
            </w:pPr>
            <w:r>
              <w:rPr>
                <w:rFonts w:hint="eastAsia" w:ascii="宋体" w:cs="宋体"/>
                <w:color w:val="auto"/>
                <w:kern w:val="0"/>
                <w:sz w:val="18"/>
                <w:szCs w:val="18"/>
              </w:rPr>
              <w:t>8000≤Z＜120000</w:t>
            </w:r>
          </w:p>
        </w:tc>
        <w:tc>
          <w:tcPr>
            <w:tcW w:w="1426" w:type="dxa"/>
            <w:tcBorders>
              <w:tl2br w:val="nil"/>
              <w:tr2bl w:val="nil"/>
            </w:tcBorders>
            <w:vAlign w:val="center"/>
          </w:tcPr>
          <w:p w14:paraId="0626E3D7">
            <w:pPr>
              <w:widowControl/>
              <w:spacing w:line="280" w:lineRule="exact"/>
              <w:jc w:val="center"/>
              <w:rPr>
                <w:rFonts w:ascii="宋体" w:cs="宋体"/>
                <w:color w:val="auto"/>
                <w:kern w:val="0"/>
                <w:sz w:val="18"/>
                <w:szCs w:val="18"/>
              </w:rPr>
            </w:pPr>
            <w:r>
              <w:rPr>
                <w:rFonts w:hint="eastAsia" w:ascii="宋体" w:cs="宋体"/>
                <w:color w:val="auto"/>
                <w:kern w:val="0"/>
                <w:sz w:val="18"/>
                <w:szCs w:val="18"/>
              </w:rPr>
              <w:t>100≤Z＜8000</w:t>
            </w:r>
          </w:p>
        </w:tc>
        <w:tc>
          <w:tcPr>
            <w:tcW w:w="992" w:type="dxa"/>
            <w:tcBorders>
              <w:tl2br w:val="nil"/>
              <w:tr2bl w:val="nil"/>
            </w:tcBorders>
            <w:vAlign w:val="center"/>
          </w:tcPr>
          <w:p w14:paraId="5DB638F1">
            <w:pPr>
              <w:widowControl/>
              <w:spacing w:line="280" w:lineRule="exact"/>
              <w:jc w:val="center"/>
              <w:rPr>
                <w:rFonts w:ascii="宋体" w:cs="宋体"/>
                <w:color w:val="auto"/>
                <w:kern w:val="0"/>
                <w:sz w:val="18"/>
                <w:szCs w:val="18"/>
              </w:rPr>
            </w:pPr>
            <w:r>
              <w:rPr>
                <w:rFonts w:hint="eastAsia" w:ascii="宋体" w:cs="宋体"/>
                <w:color w:val="auto"/>
                <w:kern w:val="0"/>
                <w:sz w:val="18"/>
                <w:szCs w:val="18"/>
              </w:rPr>
              <w:t>Z＜100</w:t>
            </w:r>
          </w:p>
        </w:tc>
      </w:tr>
      <w:tr w14:paraId="5B94D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tcBorders>
              <w:tl2br w:val="nil"/>
              <w:tr2bl w:val="nil"/>
            </w:tcBorders>
            <w:vAlign w:val="center"/>
          </w:tcPr>
          <w:p w14:paraId="4DA8BE3C">
            <w:pPr>
              <w:widowControl/>
              <w:spacing w:line="280" w:lineRule="exact"/>
              <w:jc w:val="left"/>
              <w:rPr>
                <w:rFonts w:ascii="宋体" w:cs="宋体"/>
                <w:color w:val="auto"/>
                <w:kern w:val="0"/>
                <w:sz w:val="18"/>
                <w:szCs w:val="18"/>
              </w:rPr>
            </w:pPr>
            <w:r>
              <w:rPr>
                <w:rFonts w:hint="eastAsia" w:ascii="宋体" w:cs="宋体"/>
                <w:color w:val="auto"/>
                <w:kern w:val="0"/>
                <w:sz w:val="18"/>
                <w:szCs w:val="18"/>
              </w:rPr>
              <w:t>其他未列明行业 *</w:t>
            </w:r>
          </w:p>
        </w:tc>
        <w:tc>
          <w:tcPr>
            <w:tcW w:w="1369" w:type="dxa"/>
            <w:tcBorders>
              <w:tl2br w:val="nil"/>
              <w:tr2bl w:val="nil"/>
            </w:tcBorders>
            <w:vAlign w:val="center"/>
          </w:tcPr>
          <w:p w14:paraId="5B439B9C">
            <w:pPr>
              <w:widowControl/>
              <w:spacing w:line="280" w:lineRule="exact"/>
              <w:jc w:val="center"/>
              <w:rPr>
                <w:rFonts w:ascii="宋体" w:cs="宋体"/>
                <w:color w:val="auto"/>
                <w:kern w:val="0"/>
                <w:sz w:val="18"/>
                <w:szCs w:val="18"/>
              </w:rPr>
            </w:pPr>
            <w:r>
              <w:rPr>
                <w:rFonts w:hint="eastAsia" w:ascii="宋体" w:cs="宋体"/>
                <w:color w:val="auto"/>
                <w:kern w:val="0"/>
                <w:sz w:val="18"/>
                <w:szCs w:val="18"/>
              </w:rPr>
              <w:t>从业人员(X)</w:t>
            </w:r>
          </w:p>
        </w:tc>
        <w:tc>
          <w:tcPr>
            <w:tcW w:w="709" w:type="dxa"/>
            <w:tcBorders>
              <w:tl2br w:val="nil"/>
              <w:tr2bl w:val="nil"/>
            </w:tcBorders>
            <w:vAlign w:val="center"/>
          </w:tcPr>
          <w:p w14:paraId="5439DFBD">
            <w:pPr>
              <w:widowControl/>
              <w:spacing w:line="280" w:lineRule="exact"/>
              <w:jc w:val="center"/>
              <w:rPr>
                <w:rFonts w:ascii="宋体" w:cs="宋体"/>
                <w:color w:val="auto"/>
                <w:kern w:val="0"/>
                <w:sz w:val="18"/>
                <w:szCs w:val="18"/>
              </w:rPr>
            </w:pPr>
            <w:r>
              <w:rPr>
                <w:rFonts w:hint="eastAsia" w:ascii="宋体" w:cs="宋体"/>
                <w:color w:val="auto"/>
                <w:kern w:val="0"/>
                <w:sz w:val="18"/>
                <w:szCs w:val="18"/>
              </w:rPr>
              <w:t>人</w:t>
            </w:r>
          </w:p>
        </w:tc>
        <w:tc>
          <w:tcPr>
            <w:tcW w:w="1125" w:type="dxa"/>
            <w:tcBorders>
              <w:tl2br w:val="nil"/>
              <w:tr2bl w:val="nil"/>
            </w:tcBorders>
            <w:vAlign w:val="center"/>
          </w:tcPr>
          <w:p w14:paraId="04D03E62">
            <w:pPr>
              <w:widowControl/>
              <w:spacing w:line="280" w:lineRule="exact"/>
              <w:jc w:val="center"/>
              <w:rPr>
                <w:rFonts w:ascii="宋体" w:cs="宋体"/>
                <w:color w:val="auto"/>
                <w:kern w:val="0"/>
                <w:sz w:val="18"/>
                <w:szCs w:val="18"/>
              </w:rPr>
            </w:pPr>
            <w:r>
              <w:rPr>
                <w:rFonts w:hint="eastAsia" w:ascii="宋体" w:cs="宋体"/>
                <w:color w:val="auto"/>
                <w:kern w:val="0"/>
                <w:sz w:val="18"/>
                <w:szCs w:val="18"/>
              </w:rPr>
              <w:t>X≥300</w:t>
            </w:r>
          </w:p>
        </w:tc>
        <w:tc>
          <w:tcPr>
            <w:tcW w:w="1701" w:type="dxa"/>
            <w:tcBorders>
              <w:tl2br w:val="nil"/>
              <w:tr2bl w:val="nil"/>
            </w:tcBorders>
            <w:vAlign w:val="center"/>
          </w:tcPr>
          <w:p w14:paraId="30E6732F">
            <w:pPr>
              <w:widowControl/>
              <w:spacing w:line="280" w:lineRule="exact"/>
              <w:ind w:left="1" w:leftChars="-51" w:hanging="108" w:hangingChars="60"/>
              <w:jc w:val="center"/>
              <w:rPr>
                <w:rFonts w:ascii="宋体" w:cs="宋体"/>
                <w:color w:val="auto"/>
                <w:kern w:val="0"/>
                <w:sz w:val="18"/>
                <w:szCs w:val="18"/>
              </w:rPr>
            </w:pPr>
            <w:r>
              <w:rPr>
                <w:rFonts w:hint="eastAsia" w:ascii="宋体" w:cs="宋体"/>
                <w:color w:val="auto"/>
                <w:kern w:val="0"/>
                <w:sz w:val="18"/>
                <w:szCs w:val="18"/>
              </w:rPr>
              <w:t>100≤X＜300</w:t>
            </w:r>
          </w:p>
        </w:tc>
        <w:tc>
          <w:tcPr>
            <w:tcW w:w="1426" w:type="dxa"/>
            <w:tcBorders>
              <w:tl2br w:val="nil"/>
              <w:tr2bl w:val="nil"/>
            </w:tcBorders>
            <w:vAlign w:val="center"/>
          </w:tcPr>
          <w:p w14:paraId="37600C7F">
            <w:pPr>
              <w:widowControl/>
              <w:spacing w:line="280" w:lineRule="exact"/>
              <w:jc w:val="center"/>
              <w:rPr>
                <w:rFonts w:ascii="宋体" w:cs="宋体"/>
                <w:color w:val="auto"/>
                <w:kern w:val="0"/>
                <w:sz w:val="18"/>
                <w:szCs w:val="18"/>
              </w:rPr>
            </w:pPr>
            <w:r>
              <w:rPr>
                <w:rFonts w:hint="eastAsia" w:ascii="宋体" w:cs="宋体"/>
                <w:color w:val="auto"/>
                <w:kern w:val="0"/>
                <w:sz w:val="18"/>
                <w:szCs w:val="18"/>
              </w:rPr>
              <w:t>10≤X＜100</w:t>
            </w:r>
          </w:p>
        </w:tc>
        <w:tc>
          <w:tcPr>
            <w:tcW w:w="992" w:type="dxa"/>
            <w:tcBorders>
              <w:tl2br w:val="nil"/>
              <w:tr2bl w:val="nil"/>
            </w:tcBorders>
            <w:vAlign w:val="center"/>
          </w:tcPr>
          <w:p w14:paraId="56128CB9">
            <w:pPr>
              <w:widowControl/>
              <w:spacing w:line="280" w:lineRule="exact"/>
              <w:jc w:val="center"/>
              <w:rPr>
                <w:rFonts w:ascii="宋体" w:cs="宋体"/>
                <w:color w:val="auto"/>
                <w:kern w:val="0"/>
                <w:sz w:val="18"/>
                <w:szCs w:val="18"/>
              </w:rPr>
            </w:pPr>
            <w:r>
              <w:rPr>
                <w:rFonts w:hint="eastAsia" w:ascii="宋体" w:cs="宋体"/>
                <w:color w:val="auto"/>
                <w:kern w:val="0"/>
                <w:sz w:val="18"/>
                <w:szCs w:val="18"/>
              </w:rPr>
              <w:t>X＜10</w:t>
            </w:r>
          </w:p>
        </w:tc>
      </w:tr>
    </w:tbl>
    <w:p w14:paraId="34706A89">
      <w:pPr>
        <w:widowControl/>
        <w:spacing w:line="280" w:lineRule="exact"/>
        <w:rPr>
          <w:rFonts w:ascii="宋体" w:cs="宋体"/>
          <w:color w:val="auto"/>
          <w:spacing w:val="8"/>
          <w:kern w:val="0"/>
          <w:sz w:val="24"/>
        </w:rPr>
      </w:pPr>
    </w:p>
    <w:p w14:paraId="5DCCAAF8">
      <w:pPr>
        <w:widowControl/>
        <w:spacing w:line="360" w:lineRule="auto"/>
        <w:rPr>
          <w:rFonts w:hint="eastAsia" w:ascii="宋体" w:cs="宋体"/>
          <w:color w:val="auto"/>
          <w:spacing w:val="8"/>
          <w:kern w:val="0"/>
          <w:szCs w:val="21"/>
        </w:rPr>
      </w:pPr>
    </w:p>
    <w:p w14:paraId="6BC43650">
      <w:pPr>
        <w:widowControl/>
        <w:spacing w:line="360" w:lineRule="auto"/>
        <w:rPr>
          <w:rFonts w:ascii="宋体" w:cs="宋体"/>
          <w:color w:val="auto"/>
          <w:spacing w:val="8"/>
          <w:kern w:val="0"/>
          <w:szCs w:val="21"/>
        </w:rPr>
      </w:pPr>
      <w:r>
        <w:rPr>
          <w:rFonts w:hint="eastAsia" w:ascii="宋体" w:cs="宋体"/>
          <w:color w:val="auto"/>
          <w:spacing w:val="8"/>
          <w:kern w:val="0"/>
          <w:szCs w:val="21"/>
        </w:rPr>
        <w:t>说明：</w:t>
      </w:r>
    </w:p>
    <w:p w14:paraId="724A7AFC">
      <w:pPr>
        <w:pStyle w:val="12"/>
        <w:adjustRightInd w:val="0"/>
        <w:spacing w:line="360" w:lineRule="auto"/>
        <w:ind w:firstLine="452" w:firstLineChars="200"/>
        <w:contextualSpacing/>
        <w:rPr>
          <w:rFonts w:cs="宋体"/>
          <w:color w:val="auto"/>
          <w:spacing w:val="8"/>
          <w:kern w:val="0"/>
          <w:szCs w:val="21"/>
        </w:rPr>
      </w:pPr>
      <w:r>
        <w:rPr>
          <w:rFonts w:hint="eastAsia" w:cs="宋体"/>
          <w:color w:val="auto"/>
          <w:spacing w:val="8"/>
          <w:kern w:val="0"/>
          <w:szCs w:val="21"/>
        </w:rPr>
        <w:t>1.大型、中型和小型企业须同时满足所列指标的下限，否则下划一档；微型企业只须满足所列指标中的一项即可。</w:t>
      </w:r>
    </w:p>
    <w:p w14:paraId="6F7F37F7">
      <w:pPr>
        <w:pStyle w:val="12"/>
        <w:adjustRightInd w:val="0"/>
        <w:spacing w:line="360" w:lineRule="auto"/>
        <w:ind w:firstLine="452" w:firstLineChars="200"/>
        <w:contextualSpacing/>
        <w:rPr>
          <w:rFonts w:cs="宋体"/>
          <w:color w:val="auto"/>
          <w:spacing w:val="8"/>
          <w:kern w:val="0"/>
          <w:szCs w:val="21"/>
        </w:rPr>
      </w:pPr>
      <w:r>
        <w:rPr>
          <w:rFonts w:hint="eastAsia" w:cs="宋体"/>
          <w:color w:val="auto"/>
          <w:spacing w:val="8"/>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cs="宋体"/>
          <w:color w:val="auto"/>
          <w:spacing w:val="8"/>
          <w:kern w:val="0"/>
          <w:szCs w:val="21"/>
          <w:lang w:eastAsia="zh-CN"/>
        </w:rPr>
        <w:t>；</w:t>
      </w:r>
      <w:r>
        <w:rPr>
          <w:rFonts w:hint="eastAsia" w:cs="宋体"/>
          <w:color w:val="auto"/>
          <w:spacing w:val="8"/>
          <w:kern w:val="0"/>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64634EF">
      <w:pPr>
        <w:pStyle w:val="12"/>
        <w:spacing w:line="360" w:lineRule="auto"/>
        <w:ind w:firstLine="452" w:firstLineChars="200"/>
        <w:rPr>
          <w:rFonts w:cs="宋体"/>
          <w:color w:val="auto"/>
          <w:spacing w:val="8"/>
          <w:kern w:val="0"/>
          <w:sz w:val="24"/>
          <w:szCs w:val="24"/>
        </w:rPr>
      </w:pPr>
      <w:r>
        <w:rPr>
          <w:rFonts w:hint="eastAsia" w:cs="宋体"/>
          <w:color w:val="auto"/>
          <w:spacing w:val="8"/>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2EC54928">
      <w:pPr>
        <w:pStyle w:val="12"/>
        <w:jc w:val="center"/>
        <w:outlineLvl w:val="0"/>
        <w:rPr>
          <w:rFonts w:hint="eastAsia" w:cs="宋体"/>
          <w:b/>
          <w:color w:val="auto"/>
          <w:sz w:val="36"/>
          <w:szCs w:val="36"/>
        </w:rPr>
      </w:pPr>
      <w:r>
        <w:rPr>
          <w:rFonts w:hint="eastAsia" w:ascii="宋体" w:eastAsia="宋体" w:cs="宋体"/>
          <w:color w:val="auto"/>
          <w:szCs w:val="21"/>
        </w:rPr>
        <w:br w:type="page"/>
      </w:r>
      <w:bookmarkStart w:id="61" w:name="_Toc10316"/>
      <w:bookmarkStart w:id="62" w:name="_Toc5641"/>
      <w:bookmarkStart w:id="63" w:name="_Toc5815"/>
      <w:bookmarkStart w:id="64" w:name="_Toc30618"/>
      <w:bookmarkStart w:id="65" w:name="_Toc6743"/>
      <w:bookmarkStart w:id="66" w:name="_Toc2394"/>
      <w:bookmarkStart w:id="67" w:name="_Toc1395"/>
      <w:bookmarkStart w:id="68" w:name="_Toc29575"/>
      <w:bookmarkStart w:id="69" w:name="_Toc532545044"/>
      <w:bookmarkStart w:id="70" w:name="_Toc9505"/>
      <w:bookmarkStart w:id="71" w:name="_Toc8839"/>
      <w:bookmarkStart w:id="72" w:name="_Toc15229"/>
      <w:r>
        <w:rPr>
          <w:rFonts w:hint="eastAsia" w:ascii="宋体" w:cs="宋体"/>
          <w:b/>
          <w:color w:val="auto"/>
          <w:sz w:val="36"/>
        </w:rPr>
        <w:t>第三章  投标人须知</w:t>
      </w:r>
      <w:bookmarkEnd w:id="61"/>
      <w:bookmarkEnd w:id="62"/>
      <w:bookmarkEnd w:id="63"/>
      <w:bookmarkEnd w:id="64"/>
      <w:bookmarkEnd w:id="65"/>
      <w:bookmarkEnd w:id="66"/>
      <w:bookmarkEnd w:id="67"/>
      <w:bookmarkEnd w:id="68"/>
      <w:bookmarkEnd w:id="69"/>
      <w:bookmarkEnd w:id="70"/>
      <w:bookmarkEnd w:id="71"/>
      <w:bookmarkEnd w:id="72"/>
    </w:p>
    <w:p w14:paraId="68A82455">
      <w:pPr>
        <w:pStyle w:val="12"/>
        <w:spacing w:line="720" w:lineRule="auto"/>
        <w:jc w:val="center"/>
        <w:outlineLvl w:val="1"/>
        <w:rPr>
          <w:rFonts w:hint="eastAsia" w:ascii="宋体" w:cs="宋体"/>
          <w:b/>
          <w:color w:val="auto"/>
          <w:sz w:val="30"/>
          <w:szCs w:val="30"/>
        </w:rPr>
      </w:pPr>
      <w:bookmarkStart w:id="73" w:name="_Toc2967"/>
      <w:bookmarkStart w:id="74" w:name="_Toc28990"/>
      <w:bookmarkStart w:id="75" w:name="_Toc20955"/>
      <w:bookmarkStart w:id="76" w:name="_Toc992"/>
      <w:bookmarkStart w:id="77" w:name="_Toc12345"/>
      <w:r>
        <w:rPr>
          <w:rFonts w:hint="eastAsia" w:ascii="宋体" w:cs="宋体"/>
          <w:b/>
          <w:color w:val="auto"/>
          <w:sz w:val="30"/>
          <w:szCs w:val="30"/>
        </w:rPr>
        <w:t>第一节 投标人须知前附表</w:t>
      </w:r>
      <w:bookmarkEnd w:id="73"/>
      <w:bookmarkEnd w:id="74"/>
      <w:bookmarkEnd w:id="75"/>
      <w:bookmarkEnd w:id="76"/>
      <w:bookmarkEnd w:id="77"/>
    </w:p>
    <w:tbl>
      <w:tblPr>
        <w:tblStyle w:val="20"/>
        <w:tblW w:w="0" w:type="auto"/>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0"/>
        <w:gridCol w:w="2083"/>
        <w:gridCol w:w="7297"/>
      </w:tblGrid>
      <w:tr w14:paraId="64E3AB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65507798">
            <w:pPr>
              <w:snapToGrid w:val="0"/>
              <w:spacing w:line="360" w:lineRule="auto"/>
              <w:jc w:val="center"/>
              <w:rPr>
                <w:rFonts w:hint="eastAsia" w:ascii="宋体" w:cs="宋体"/>
                <w:color w:val="auto"/>
                <w:szCs w:val="21"/>
              </w:rPr>
            </w:pPr>
            <w:r>
              <w:rPr>
                <w:rFonts w:hint="eastAsia" w:ascii="宋体" w:cs="宋体"/>
                <w:color w:val="auto"/>
                <w:szCs w:val="21"/>
              </w:rPr>
              <w:t>条款号</w:t>
            </w:r>
          </w:p>
        </w:tc>
        <w:tc>
          <w:tcPr>
            <w:tcW w:w="2083" w:type="dxa"/>
            <w:tcBorders>
              <w:top w:val="single" w:color="auto" w:sz="4" w:space="0"/>
              <w:left w:val="single" w:color="auto" w:sz="4" w:space="0"/>
              <w:bottom w:val="single" w:color="auto" w:sz="4" w:space="0"/>
              <w:right w:val="single" w:color="auto" w:sz="4" w:space="0"/>
              <w:tl2br w:val="nil"/>
              <w:tr2bl w:val="nil"/>
            </w:tcBorders>
            <w:vAlign w:val="center"/>
          </w:tcPr>
          <w:p w14:paraId="5E1E3201">
            <w:pPr>
              <w:snapToGrid w:val="0"/>
              <w:spacing w:line="360" w:lineRule="auto"/>
              <w:jc w:val="center"/>
              <w:rPr>
                <w:rFonts w:hint="eastAsia" w:ascii="宋体" w:cs="宋体"/>
                <w:color w:val="auto"/>
                <w:szCs w:val="21"/>
              </w:rPr>
            </w:pPr>
            <w:r>
              <w:rPr>
                <w:rFonts w:hint="eastAsia" w:ascii="宋体" w:cs="宋体"/>
                <w:color w:val="auto"/>
                <w:szCs w:val="21"/>
              </w:rPr>
              <w:t>项目内容</w:t>
            </w:r>
          </w:p>
        </w:tc>
        <w:tc>
          <w:tcPr>
            <w:tcW w:w="7297" w:type="dxa"/>
            <w:tcBorders>
              <w:top w:val="single" w:color="auto" w:sz="4" w:space="0"/>
              <w:left w:val="single" w:color="auto" w:sz="4" w:space="0"/>
              <w:bottom w:val="single" w:color="auto" w:sz="4" w:space="0"/>
              <w:right w:val="single" w:color="auto" w:sz="4" w:space="0"/>
              <w:tl2br w:val="nil"/>
              <w:tr2bl w:val="nil"/>
            </w:tcBorders>
            <w:vAlign w:val="center"/>
          </w:tcPr>
          <w:p w14:paraId="107940AE">
            <w:pPr>
              <w:snapToGrid w:val="0"/>
              <w:spacing w:line="360" w:lineRule="auto"/>
              <w:jc w:val="center"/>
              <w:rPr>
                <w:rFonts w:hint="eastAsia" w:ascii="宋体" w:cs="宋体"/>
                <w:color w:val="auto"/>
                <w:szCs w:val="21"/>
              </w:rPr>
            </w:pPr>
            <w:r>
              <w:rPr>
                <w:rFonts w:hint="eastAsia" w:ascii="宋体" w:cs="宋体"/>
                <w:color w:val="auto"/>
                <w:szCs w:val="21"/>
              </w:rPr>
              <w:t>编列内容</w:t>
            </w:r>
          </w:p>
        </w:tc>
      </w:tr>
      <w:tr w14:paraId="203699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52C02473">
            <w:pPr>
              <w:spacing w:line="380" w:lineRule="exact"/>
              <w:jc w:val="center"/>
              <w:rPr>
                <w:rFonts w:hint="eastAsia" w:ascii="宋体" w:cs="宋体"/>
                <w:color w:val="auto"/>
                <w:szCs w:val="21"/>
              </w:rPr>
            </w:pPr>
            <w:r>
              <w:rPr>
                <w:rFonts w:hint="eastAsia" w:ascii="宋体" w:cs="宋体"/>
                <w:color w:val="auto"/>
                <w:szCs w:val="21"/>
              </w:rPr>
              <w:t>3</w:t>
            </w:r>
          </w:p>
        </w:tc>
        <w:tc>
          <w:tcPr>
            <w:tcW w:w="2083" w:type="dxa"/>
            <w:tcBorders>
              <w:top w:val="single" w:color="auto" w:sz="4" w:space="0"/>
              <w:left w:val="single" w:color="auto" w:sz="4" w:space="0"/>
              <w:bottom w:val="single" w:color="auto" w:sz="4" w:space="0"/>
              <w:right w:val="single" w:color="auto" w:sz="4" w:space="0"/>
              <w:tl2br w:val="nil"/>
              <w:tr2bl w:val="nil"/>
            </w:tcBorders>
            <w:vAlign w:val="center"/>
          </w:tcPr>
          <w:p w14:paraId="78370B82">
            <w:pPr>
              <w:spacing w:line="380" w:lineRule="exact"/>
              <w:rPr>
                <w:rFonts w:hint="eastAsia" w:ascii="宋体" w:cs="宋体"/>
                <w:color w:val="auto"/>
                <w:szCs w:val="21"/>
              </w:rPr>
            </w:pPr>
            <w:r>
              <w:rPr>
                <w:rFonts w:hint="eastAsia" w:ascii="宋体" w:cs="宋体"/>
                <w:color w:val="auto"/>
                <w:szCs w:val="21"/>
              </w:rPr>
              <w:t>投标人的资格要求</w:t>
            </w:r>
          </w:p>
        </w:tc>
        <w:tc>
          <w:tcPr>
            <w:tcW w:w="7297" w:type="dxa"/>
            <w:tcBorders>
              <w:top w:val="single" w:color="auto" w:sz="4" w:space="0"/>
              <w:left w:val="single" w:color="auto" w:sz="4" w:space="0"/>
              <w:bottom w:val="single" w:color="auto" w:sz="4" w:space="0"/>
              <w:right w:val="single" w:color="auto" w:sz="4" w:space="0"/>
              <w:tl2br w:val="nil"/>
              <w:tr2bl w:val="nil"/>
            </w:tcBorders>
            <w:vAlign w:val="center"/>
          </w:tcPr>
          <w:p w14:paraId="04B4754C">
            <w:pPr>
              <w:pStyle w:val="8"/>
              <w:spacing w:line="380" w:lineRule="exact"/>
              <w:jc w:val="both"/>
              <w:rPr>
                <w:rFonts w:hint="eastAsia" w:ascii="宋体" w:cs="宋体"/>
                <w:color w:val="auto"/>
                <w:szCs w:val="21"/>
              </w:rPr>
            </w:pPr>
            <w:r>
              <w:rPr>
                <w:rFonts w:hint="eastAsia" w:ascii="宋体" w:cs="宋体"/>
                <w:color w:val="auto"/>
                <w:szCs w:val="21"/>
              </w:rPr>
              <w:t>详见招标公告。</w:t>
            </w:r>
          </w:p>
        </w:tc>
      </w:tr>
      <w:tr w14:paraId="37CC1B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14FD9F9B">
            <w:pPr>
              <w:spacing w:line="380" w:lineRule="exact"/>
              <w:rPr>
                <w:rFonts w:hint="eastAsia" w:ascii="宋体" w:cs="宋体"/>
                <w:color w:val="auto"/>
                <w:szCs w:val="21"/>
              </w:rPr>
            </w:pPr>
            <w:r>
              <w:rPr>
                <w:rFonts w:hint="eastAsia" w:ascii="宋体" w:cs="宋体"/>
                <w:color w:val="auto"/>
                <w:szCs w:val="21"/>
              </w:rPr>
              <w:t>6.1</w:t>
            </w:r>
          </w:p>
        </w:tc>
        <w:tc>
          <w:tcPr>
            <w:tcW w:w="2083" w:type="dxa"/>
            <w:tcBorders>
              <w:top w:val="single" w:color="auto" w:sz="4" w:space="0"/>
              <w:left w:val="single" w:color="auto" w:sz="4" w:space="0"/>
              <w:bottom w:val="single" w:color="auto" w:sz="4" w:space="0"/>
              <w:right w:val="single" w:color="auto" w:sz="4" w:space="0"/>
              <w:tl2br w:val="nil"/>
              <w:tr2bl w:val="nil"/>
            </w:tcBorders>
            <w:vAlign w:val="center"/>
          </w:tcPr>
          <w:p w14:paraId="21138C2C">
            <w:pPr>
              <w:spacing w:line="380" w:lineRule="exact"/>
              <w:rPr>
                <w:rFonts w:hint="eastAsia" w:ascii="宋体" w:cs="宋体"/>
                <w:color w:val="auto"/>
                <w:szCs w:val="21"/>
              </w:rPr>
            </w:pPr>
            <w:bookmarkStart w:id="78" w:name="_9.2"/>
            <w:bookmarkEnd w:id="78"/>
            <w:bookmarkStart w:id="79" w:name="_8.1"/>
            <w:bookmarkEnd w:id="79"/>
            <w:bookmarkStart w:id="80" w:name="_5"/>
            <w:bookmarkEnd w:id="80"/>
            <w:r>
              <w:rPr>
                <w:rFonts w:hint="eastAsia" w:ascii="宋体" w:cs="宋体"/>
                <w:color w:val="auto"/>
                <w:szCs w:val="21"/>
              </w:rPr>
              <w:t>是否接受联合体投标</w:t>
            </w:r>
          </w:p>
        </w:tc>
        <w:tc>
          <w:tcPr>
            <w:tcW w:w="7297" w:type="dxa"/>
            <w:tcBorders>
              <w:top w:val="single" w:color="auto" w:sz="4" w:space="0"/>
              <w:left w:val="single" w:color="auto" w:sz="4" w:space="0"/>
              <w:bottom w:val="single" w:color="auto" w:sz="4" w:space="0"/>
              <w:right w:val="single" w:color="auto" w:sz="4" w:space="0"/>
              <w:tl2br w:val="nil"/>
              <w:tr2bl w:val="nil"/>
            </w:tcBorders>
            <w:vAlign w:val="center"/>
          </w:tcPr>
          <w:p w14:paraId="4225D128">
            <w:pPr>
              <w:pStyle w:val="8"/>
              <w:spacing w:line="380" w:lineRule="exact"/>
              <w:jc w:val="both"/>
              <w:rPr>
                <w:rFonts w:hint="eastAsia" w:ascii="宋体" w:cs="宋体"/>
                <w:color w:val="auto"/>
                <w:szCs w:val="21"/>
              </w:rPr>
            </w:pPr>
            <w:bookmarkStart w:id="81" w:name="PO_3000001867_PM007_1"/>
            <w:r>
              <w:rPr>
                <w:rFonts w:hint="eastAsia" w:ascii="宋体" w:eastAsia="宋体" w:cs="宋体"/>
                <w:color w:val="auto"/>
                <w:szCs w:val="21"/>
                <w:highlight w:val="none"/>
                <w:lang w:val="en-US" w:eastAsia="zh-CN"/>
              </w:rPr>
              <w:t>详见招标公告</w:t>
            </w:r>
            <w:bookmarkEnd w:id="81"/>
            <w:r>
              <w:rPr>
                <w:rFonts w:hint="eastAsia" w:ascii="宋体" w:cs="宋体"/>
                <w:color w:val="auto"/>
                <w:szCs w:val="21"/>
              </w:rPr>
              <w:t>。</w:t>
            </w:r>
          </w:p>
        </w:tc>
      </w:tr>
      <w:tr w14:paraId="469E2C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2F76372F">
            <w:pPr>
              <w:spacing w:line="380" w:lineRule="exact"/>
              <w:rPr>
                <w:rFonts w:hint="eastAsia" w:ascii="宋体" w:cs="宋体"/>
                <w:color w:val="auto"/>
                <w:szCs w:val="21"/>
              </w:rPr>
            </w:pPr>
            <w:r>
              <w:rPr>
                <w:rFonts w:hint="eastAsia" w:ascii="宋体" w:cs="宋体"/>
                <w:color w:val="auto"/>
                <w:szCs w:val="21"/>
              </w:rPr>
              <w:t>6.2</w:t>
            </w:r>
          </w:p>
        </w:tc>
        <w:tc>
          <w:tcPr>
            <w:tcW w:w="2083" w:type="dxa"/>
            <w:tcBorders>
              <w:top w:val="single" w:color="auto" w:sz="4" w:space="0"/>
              <w:left w:val="single" w:color="auto" w:sz="4" w:space="0"/>
              <w:bottom w:val="single" w:color="auto" w:sz="4" w:space="0"/>
              <w:right w:val="single" w:color="auto" w:sz="4" w:space="0"/>
              <w:tl2br w:val="nil"/>
              <w:tr2bl w:val="nil"/>
            </w:tcBorders>
            <w:vAlign w:val="center"/>
          </w:tcPr>
          <w:p w14:paraId="5EFBF2C7">
            <w:pPr>
              <w:spacing w:line="380" w:lineRule="exact"/>
              <w:rPr>
                <w:rFonts w:hint="eastAsia" w:ascii="宋体" w:cs="宋体"/>
                <w:color w:val="auto"/>
                <w:szCs w:val="21"/>
              </w:rPr>
            </w:pPr>
            <w:r>
              <w:rPr>
                <w:rFonts w:hint="eastAsia" w:ascii="宋体" w:cs="宋体"/>
                <w:color w:val="auto"/>
                <w:szCs w:val="21"/>
              </w:rPr>
              <w:t>联合体投标要求</w:t>
            </w:r>
          </w:p>
        </w:tc>
        <w:tc>
          <w:tcPr>
            <w:tcW w:w="7297" w:type="dxa"/>
            <w:tcBorders>
              <w:top w:val="single" w:color="auto" w:sz="4" w:space="0"/>
              <w:left w:val="single" w:color="auto" w:sz="4" w:space="0"/>
              <w:bottom w:val="single" w:color="auto" w:sz="4" w:space="0"/>
              <w:right w:val="single" w:color="auto" w:sz="4" w:space="0"/>
              <w:tl2br w:val="nil"/>
              <w:tr2bl w:val="nil"/>
            </w:tcBorders>
            <w:vAlign w:val="center"/>
          </w:tcPr>
          <w:p w14:paraId="5B0C6FA1">
            <w:pPr>
              <w:pStyle w:val="8"/>
              <w:spacing w:line="380" w:lineRule="exact"/>
              <w:rPr>
                <w:rFonts w:hint="eastAsia" w:ascii="宋体" w:eastAsia="宋体" w:cs="宋体"/>
                <w:color w:val="auto"/>
                <w:szCs w:val="21"/>
                <w:lang w:eastAsia="zh-CN"/>
              </w:rPr>
            </w:pPr>
            <w:r>
              <w:rPr>
                <w:rFonts w:hint="eastAsia" w:ascii="宋体" w:cs="宋体"/>
                <w:i w:val="0"/>
                <w:iCs w:val="0"/>
                <w:color w:val="auto"/>
                <w:szCs w:val="21"/>
                <w:highlight w:val="none"/>
                <w:lang w:val="en-US" w:eastAsia="zh-CN"/>
              </w:rPr>
              <w:t>无</w:t>
            </w:r>
          </w:p>
        </w:tc>
      </w:tr>
      <w:tr w14:paraId="600E1C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0C853393">
            <w:pPr>
              <w:spacing w:line="380" w:lineRule="exact"/>
              <w:rPr>
                <w:rFonts w:hint="eastAsia" w:ascii="宋体" w:cs="宋体"/>
                <w:color w:val="auto"/>
                <w:szCs w:val="21"/>
              </w:rPr>
            </w:pPr>
            <w:r>
              <w:rPr>
                <w:rFonts w:hint="eastAsia" w:ascii="宋体" w:cs="宋体"/>
                <w:color w:val="auto"/>
                <w:szCs w:val="21"/>
              </w:rPr>
              <w:t>7.2</w:t>
            </w:r>
          </w:p>
        </w:tc>
        <w:tc>
          <w:tcPr>
            <w:tcW w:w="2083" w:type="dxa"/>
            <w:tcBorders>
              <w:top w:val="single" w:color="auto" w:sz="4" w:space="0"/>
              <w:left w:val="single" w:color="auto" w:sz="4" w:space="0"/>
              <w:bottom w:val="single" w:color="auto" w:sz="4" w:space="0"/>
              <w:right w:val="single" w:color="auto" w:sz="4" w:space="0"/>
              <w:tl2br w:val="nil"/>
              <w:tr2bl w:val="nil"/>
            </w:tcBorders>
            <w:vAlign w:val="center"/>
          </w:tcPr>
          <w:p w14:paraId="7A3CDE8B">
            <w:pPr>
              <w:spacing w:line="380" w:lineRule="exact"/>
              <w:rPr>
                <w:rFonts w:hint="eastAsia" w:ascii="宋体" w:cs="宋体"/>
                <w:color w:val="auto"/>
                <w:szCs w:val="21"/>
              </w:rPr>
            </w:pPr>
            <w:r>
              <w:rPr>
                <w:rFonts w:hint="eastAsia" w:ascii="宋体" w:cs="宋体"/>
                <w:color w:val="auto"/>
                <w:szCs w:val="21"/>
              </w:rPr>
              <w:t>是否允许分包</w:t>
            </w:r>
          </w:p>
        </w:tc>
        <w:tc>
          <w:tcPr>
            <w:tcW w:w="7297" w:type="dxa"/>
            <w:tcBorders>
              <w:top w:val="single" w:color="auto" w:sz="4" w:space="0"/>
              <w:left w:val="single" w:color="auto" w:sz="4" w:space="0"/>
              <w:bottom w:val="single" w:color="auto" w:sz="4" w:space="0"/>
              <w:right w:val="single" w:color="auto" w:sz="4" w:space="0"/>
              <w:tl2br w:val="nil"/>
              <w:tr2bl w:val="nil"/>
            </w:tcBorders>
            <w:vAlign w:val="center"/>
          </w:tcPr>
          <w:p w14:paraId="5D6F8F5F">
            <w:pPr>
              <w:spacing w:line="360" w:lineRule="auto"/>
              <w:jc w:val="left"/>
              <w:rPr>
                <w:rFonts w:hint="eastAsia" w:ascii="宋体" w:eastAsia="宋体" w:cs="宋体"/>
                <w:color w:val="auto"/>
                <w:szCs w:val="21"/>
                <w:lang w:eastAsia="zh-CN"/>
              </w:rPr>
            </w:pPr>
            <w:bookmarkStart w:id="82" w:name="PO_3000001871_PM044"/>
            <w:bookmarkStart w:id="83" w:name="PO_3000001867_PM044"/>
            <w:r>
              <w:rPr>
                <w:rFonts w:hint="eastAsia" w:ascii="宋体" w:cs="宋体"/>
                <w:color w:val="auto"/>
                <w:lang w:val="en-US" w:eastAsia="zh-CN"/>
              </w:rPr>
              <w:t>☑</w:t>
            </w:r>
            <w:r>
              <w:rPr>
                <w:rFonts w:hint="eastAsia" w:ascii="宋体" w:eastAsia="宋体" w:cs="宋体"/>
                <w:color w:val="auto"/>
                <w:szCs w:val="21"/>
              </w:rPr>
              <w:t>不允许分包</w:t>
            </w:r>
            <w:bookmarkEnd w:id="82"/>
            <w:r>
              <w:rPr>
                <w:rFonts w:hint="eastAsia" w:ascii="宋体" w:cs="宋体"/>
                <w:color w:val="auto"/>
                <w:szCs w:val="21"/>
                <w:lang w:eastAsia="zh-CN"/>
              </w:rPr>
              <w:t>。</w:t>
            </w:r>
          </w:p>
          <w:p w14:paraId="31662F01">
            <w:pPr>
              <w:pStyle w:val="8"/>
              <w:spacing w:line="360" w:lineRule="auto"/>
              <w:rPr>
                <w:rFonts w:hint="eastAsia" w:ascii="宋体" w:cs="宋体"/>
                <w:color w:val="auto"/>
                <w:lang w:val="en-US" w:eastAsia="zh-CN"/>
              </w:rPr>
            </w:pPr>
            <w:r>
              <w:rPr>
                <w:rFonts w:hint="eastAsia" w:ascii="宋体" w:cs="宋体"/>
                <w:color w:val="auto"/>
                <w:lang w:val="en-US" w:eastAsia="zh-CN"/>
              </w:rPr>
              <w:t>□允许分包：</w:t>
            </w:r>
          </w:p>
          <w:bookmarkEnd w:id="83"/>
          <w:p w14:paraId="2B87DD02">
            <w:pPr>
              <w:pStyle w:val="8"/>
              <w:spacing w:line="380" w:lineRule="exact"/>
              <w:rPr>
                <w:rFonts w:hint="eastAsia" w:ascii="宋体" w:cs="宋体"/>
                <w:color w:val="auto"/>
                <w:szCs w:val="21"/>
              </w:rPr>
            </w:pPr>
            <w:r>
              <w:rPr>
                <w:rFonts w:hint="eastAsia" w:ascii="宋体" w:cs="宋体"/>
                <w:color w:val="auto"/>
                <w:szCs w:val="21"/>
              </w:rPr>
              <w:t>分包内容：</w:t>
            </w:r>
            <w:r>
              <w:rPr>
                <w:rFonts w:hint="eastAsia" w:ascii="宋体" w:cs="宋体"/>
                <w:color w:val="auto"/>
                <w:szCs w:val="21"/>
                <w:u w:val="single"/>
              </w:rPr>
              <w:t xml:space="preserve">                                     。</w:t>
            </w:r>
          </w:p>
          <w:p w14:paraId="45A30F92">
            <w:pPr>
              <w:pStyle w:val="8"/>
              <w:spacing w:line="380" w:lineRule="exact"/>
              <w:rPr>
                <w:rFonts w:hint="eastAsia" w:ascii="宋体" w:cs="宋体"/>
                <w:color w:val="auto"/>
                <w:szCs w:val="21"/>
              </w:rPr>
            </w:pPr>
            <w:r>
              <w:rPr>
                <w:rFonts w:hint="eastAsia" w:ascii="宋体" w:cs="宋体"/>
                <w:color w:val="auto"/>
                <w:szCs w:val="21"/>
              </w:rPr>
              <w:t>分包金额或者比例：</w:t>
            </w:r>
            <w:r>
              <w:rPr>
                <w:rFonts w:hint="eastAsia" w:ascii="宋体" w:cs="宋体"/>
                <w:color w:val="auto"/>
                <w:szCs w:val="21"/>
                <w:u w:val="single"/>
              </w:rPr>
              <w:t xml:space="preserve">                                     。</w:t>
            </w:r>
          </w:p>
        </w:tc>
      </w:tr>
      <w:tr w14:paraId="27BE29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38" w:hRule="atLeast"/>
        </w:trPr>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2A197E13">
            <w:pPr>
              <w:spacing w:line="380" w:lineRule="exact"/>
              <w:rPr>
                <w:rFonts w:hint="eastAsia" w:ascii="宋体" w:cs="宋体"/>
                <w:color w:val="auto"/>
                <w:szCs w:val="21"/>
                <w:lang w:val="en-US" w:eastAsia="zh-CN"/>
              </w:rPr>
            </w:pPr>
            <w:r>
              <w:rPr>
                <w:rFonts w:hint="eastAsia" w:ascii="宋体" w:cs="宋体"/>
                <w:color w:val="auto"/>
                <w:szCs w:val="21"/>
                <w:lang w:val="en-US" w:eastAsia="zh-CN"/>
              </w:rPr>
              <w:t>8.4</w:t>
            </w:r>
          </w:p>
          <w:p w14:paraId="0AE2595C">
            <w:pPr>
              <w:spacing w:line="380" w:lineRule="exact"/>
              <w:rPr>
                <w:rFonts w:ascii="宋体" w:eastAsia="宋体" w:cs="宋体"/>
                <w:color w:val="auto"/>
                <w:szCs w:val="21"/>
                <w:lang w:val="en-US" w:eastAsia="zh-CN"/>
              </w:rPr>
            </w:pPr>
          </w:p>
        </w:tc>
        <w:tc>
          <w:tcPr>
            <w:tcW w:w="2083" w:type="dxa"/>
            <w:tcBorders>
              <w:top w:val="single" w:color="auto" w:sz="4" w:space="0"/>
              <w:left w:val="single" w:color="auto" w:sz="4" w:space="0"/>
              <w:right w:val="single" w:color="auto" w:sz="4" w:space="0"/>
              <w:tl2br w:val="nil"/>
              <w:tr2bl w:val="nil"/>
            </w:tcBorders>
            <w:vAlign w:val="center"/>
          </w:tcPr>
          <w:p w14:paraId="5A4314B1">
            <w:pPr>
              <w:pStyle w:val="8"/>
              <w:rPr>
                <w:rFonts w:hint="eastAsia" w:ascii="宋体" w:cs="宋体"/>
                <w:color w:val="auto"/>
                <w:szCs w:val="21"/>
              </w:rPr>
            </w:pPr>
            <w:r>
              <w:rPr>
                <w:rFonts w:hint="eastAsia" w:ascii="宋体" w:cs="宋体"/>
                <w:color w:val="auto"/>
                <w:szCs w:val="21"/>
              </w:rPr>
              <w:t>提供相同品牌产品且通过资格审查、符合性审查的不同投标人参加同一合同项下投标的</w:t>
            </w:r>
            <w:r>
              <w:rPr>
                <w:rFonts w:hint="eastAsia"/>
                <w:color w:val="auto"/>
                <w:highlight w:val="none"/>
              </w:rPr>
              <w:t>获得参加评标</w:t>
            </w:r>
            <w:r>
              <w:rPr>
                <w:rFonts w:hint="eastAsia"/>
                <w:color w:val="auto"/>
                <w:highlight w:val="none"/>
                <w:lang w:eastAsia="zh-CN"/>
              </w:rPr>
              <w:t>资格</w:t>
            </w:r>
            <w:r>
              <w:rPr>
                <w:rFonts w:hint="eastAsia"/>
                <w:color w:val="auto"/>
                <w:highlight w:val="none"/>
              </w:rPr>
              <w:t>的投标人或获得中标人推荐资格的</w:t>
            </w:r>
            <w:r>
              <w:rPr>
                <w:rFonts w:hint="eastAsia" w:ascii="宋体" w:cs="宋体"/>
                <w:color w:val="auto"/>
                <w:szCs w:val="21"/>
              </w:rPr>
              <w:t>确定方式</w:t>
            </w:r>
          </w:p>
        </w:tc>
        <w:tc>
          <w:tcPr>
            <w:tcW w:w="7297" w:type="dxa"/>
            <w:tcBorders>
              <w:top w:val="single" w:color="auto" w:sz="4" w:space="0"/>
              <w:left w:val="single" w:color="auto" w:sz="4" w:space="0"/>
              <w:right w:val="single" w:color="auto" w:sz="4" w:space="0"/>
              <w:tl2br w:val="nil"/>
              <w:tr2bl w:val="nil"/>
            </w:tcBorders>
            <w:vAlign w:val="center"/>
          </w:tcPr>
          <w:p w14:paraId="43D791EB">
            <w:pPr>
              <w:pStyle w:val="12"/>
              <w:spacing w:line="360" w:lineRule="auto"/>
              <w:ind w:left="0" w:firstLine="0"/>
              <w:rPr>
                <w:rFonts w:hint="eastAsia" w:ascii="宋体" w:eastAsia="宋体" w:cs="宋体"/>
                <w:color w:val="auto"/>
                <w:szCs w:val="21"/>
                <w:lang w:eastAsia="zh-CN"/>
              </w:rPr>
            </w:pPr>
            <w:r>
              <w:rPr>
                <w:rFonts w:hint="eastAsia" w:ascii="宋体" w:cs="宋体"/>
                <w:color w:val="auto"/>
                <w:szCs w:val="21"/>
              </w:rPr>
              <w:t>□随机抽取（采用最低评标价法，</w:t>
            </w:r>
            <w:r>
              <w:rPr>
                <w:rFonts w:hint="eastAsia" w:cs="宋体"/>
                <w:color w:val="auto"/>
                <w:szCs w:val="21"/>
                <w:lang w:eastAsia="zh-CN"/>
              </w:rPr>
              <w:t>投标</w:t>
            </w:r>
            <w:r>
              <w:rPr>
                <w:rFonts w:hint="eastAsia" w:ascii="宋体" w:cs="宋体"/>
                <w:color w:val="auto"/>
                <w:szCs w:val="21"/>
              </w:rPr>
              <w:t>报价相同时；采用综合评分法，</w:t>
            </w:r>
            <w:r>
              <w:rPr>
                <w:rFonts w:hint="eastAsia" w:ascii="宋体" w:cs="宋体"/>
                <w:color w:val="auto"/>
                <w:szCs w:val="21"/>
                <w:lang w:eastAsia="zh-CN"/>
              </w:rPr>
              <w:t>评审得分</w:t>
            </w:r>
            <w:r>
              <w:rPr>
                <w:rFonts w:hint="eastAsia" w:ascii="宋体" w:cs="宋体"/>
                <w:color w:val="auto"/>
                <w:szCs w:val="21"/>
              </w:rPr>
              <w:t>相同时</w:t>
            </w:r>
            <w:r>
              <w:rPr>
                <w:rFonts w:hint="eastAsia" w:cs="宋体"/>
                <w:color w:val="auto"/>
                <w:szCs w:val="21"/>
                <w:lang w:eastAsia="zh-CN"/>
              </w:rPr>
              <w:t>。</w:t>
            </w:r>
            <w:r>
              <w:rPr>
                <w:rFonts w:hint="eastAsia" w:ascii="宋体" w:cs="宋体"/>
                <w:color w:val="auto"/>
                <w:szCs w:val="21"/>
              </w:rPr>
              <w:t>）</w:t>
            </w:r>
          </w:p>
          <w:p w14:paraId="2317B2D1">
            <w:pPr>
              <w:pStyle w:val="8"/>
              <w:rPr>
                <w:rFonts w:hint="eastAsia" w:ascii="宋体" w:cs="宋体"/>
                <w:color w:val="auto"/>
                <w:szCs w:val="21"/>
              </w:rPr>
            </w:pPr>
            <w:r>
              <w:rPr>
                <w:rFonts w:hint="eastAsia" w:ascii="宋体" w:cs="宋体"/>
                <w:color w:val="auto"/>
                <w:szCs w:val="21"/>
                <w:lang w:eastAsia="zh-CN"/>
              </w:rPr>
              <w:t>☑</w:t>
            </w:r>
            <w:r>
              <w:rPr>
                <w:rFonts w:hint="eastAsia" w:ascii="宋体" w:cs="宋体"/>
                <w:color w:val="auto"/>
                <w:szCs w:val="21"/>
              </w:rPr>
              <w:t>其他方式：</w:t>
            </w:r>
          </w:p>
          <w:p w14:paraId="2D906894">
            <w:pPr>
              <w:pStyle w:val="8"/>
              <w:rPr>
                <w:rFonts w:hint="eastAsia" w:cs="宋体"/>
                <w:color w:val="auto"/>
                <w:lang w:eastAsia="zh-CN"/>
              </w:rPr>
            </w:pPr>
            <w:r>
              <w:rPr>
                <w:rFonts w:hint="eastAsia" w:ascii="宋体" w:cs="宋体"/>
                <w:color w:val="auto"/>
                <w:szCs w:val="21"/>
                <w:lang w:eastAsia="zh-CN"/>
              </w:rPr>
              <w:t>☑</w:t>
            </w:r>
            <w:r>
              <w:rPr>
                <w:rFonts w:hint="eastAsia" w:ascii="宋体" w:cs="宋体"/>
                <w:b/>
                <w:bCs/>
                <w:color w:val="auto"/>
                <w:szCs w:val="21"/>
                <w:lang w:eastAsia="zh-CN"/>
              </w:rPr>
              <w:t>采用综合评分法，</w:t>
            </w:r>
            <w:r>
              <w:rPr>
                <w:rFonts w:hint="eastAsia" w:ascii="宋体" w:cs="宋体"/>
                <w:color w:val="auto"/>
                <w:szCs w:val="21"/>
                <w:lang w:eastAsia="zh-CN"/>
              </w:rPr>
              <w:t>评审得分</w:t>
            </w:r>
            <w:r>
              <w:rPr>
                <w:rFonts w:hint="eastAsia" w:ascii="宋体" w:cs="宋体"/>
                <w:color w:val="auto"/>
                <w:szCs w:val="21"/>
              </w:rPr>
              <w:t>相同时</w:t>
            </w:r>
            <w:r>
              <w:rPr>
                <w:rFonts w:hint="eastAsia" w:cs="宋体"/>
                <w:color w:val="auto"/>
                <w:szCs w:val="21"/>
                <w:lang w:eastAsia="zh-CN"/>
              </w:rPr>
              <w:t>，</w:t>
            </w:r>
            <w:r>
              <w:rPr>
                <w:rFonts w:hint="eastAsia" w:ascii="宋体" w:cs="宋体"/>
                <w:color w:val="auto"/>
                <w:szCs w:val="21"/>
              </w:rPr>
              <w:t>投标</w:t>
            </w:r>
            <w:r>
              <w:rPr>
                <w:rFonts w:hint="eastAsia" w:ascii="宋体" w:cs="宋体"/>
                <w:color w:val="auto"/>
                <w:szCs w:val="21"/>
                <w:lang w:eastAsia="zh-CN"/>
              </w:rPr>
              <w:t>总</w:t>
            </w:r>
            <w:r>
              <w:rPr>
                <w:rFonts w:hint="eastAsia" w:ascii="宋体" w:cs="宋体"/>
                <w:color w:val="auto"/>
                <w:szCs w:val="21"/>
              </w:rPr>
              <w:t>报价低</w:t>
            </w:r>
            <w:r>
              <w:rPr>
                <w:rFonts w:hint="eastAsia" w:ascii="宋体" w:cs="宋体"/>
                <w:color w:val="auto"/>
                <w:szCs w:val="21"/>
                <w:lang w:eastAsia="zh-CN"/>
              </w:rPr>
              <w:t>的</w:t>
            </w:r>
            <w:r>
              <w:rPr>
                <w:rFonts w:hint="eastAsia" w:ascii="宋体" w:cs="宋体"/>
                <w:color w:val="auto"/>
                <w:lang w:eastAsia="zh-CN"/>
              </w:rPr>
              <w:t>获得推荐资格</w:t>
            </w:r>
            <w:r>
              <w:rPr>
                <w:rFonts w:hint="eastAsia" w:cs="宋体"/>
                <w:color w:val="auto"/>
                <w:lang w:eastAsia="zh-CN"/>
              </w:rPr>
              <w:t>，</w:t>
            </w:r>
            <w:r>
              <w:rPr>
                <w:rFonts w:hint="eastAsia" w:ascii="宋体" w:cs="宋体"/>
                <w:color w:val="auto"/>
                <w:szCs w:val="21"/>
                <w:lang w:eastAsia="zh-CN"/>
              </w:rPr>
              <w:t>评审得分</w:t>
            </w:r>
            <w:r>
              <w:rPr>
                <w:rFonts w:hint="eastAsia" w:cs="宋体"/>
                <w:color w:val="auto"/>
                <w:szCs w:val="21"/>
                <w:lang w:eastAsia="zh-CN"/>
              </w:rPr>
              <w:t>、</w:t>
            </w:r>
            <w:r>
              <w:rPr>
                <w:rFonts w:hint="eastAsia" w:cs="宋体"/>
                <w:color w:val="auto"/>
                <w:lang w:eastAsia="zh-CN"/>
              </w:rPr>
              <w:t>投标总报价均相同时，由采购人随机抽取。</w:t>
            </w:r>
          </w:p>
          <w:p w14:paraId="258260F6">
            <w:pPr>
              <w:rPr>
                <w:rFonts w:hint="eastAsia" w:ascii="宋体" w:cs="宋体"/>
                <w:color w:val="auto"/>
                <w:szCs w:val="21"/>
              </w:rPr>
            </w:pPr>
            <w:r>
              <w:rPr>
                <w:rFonts w:hint="eastAsia" w:ascii="宋体" w:cs="宋体"/>
                <w:color w:val="auto"/>
                <w:szCs w:val="21"/>
              </w:rPr>
              <w:t>□</w:t>
            </w:r>
            <w:r>
              <w:rPr>
                <w:rFonts w:hint="eastAsia" w:ascii="宋体" w:cs="宋体"/>
                <w:b/>
                <w:bCs/>
                <w:color w:val="auto"/>
                <w:szCs w:val="21"/>
              </w:rPr>
              <w:t>采用最低评标价法</w:t>
            </w:r>
            <w:r>
              <w:rPr>
                <w:rFonts w:hint="eastAsia" w:ascii="宋体" w:cs="宋体"/>
                <w:b/>
                <w:bCs/>
                <w:color w:val="auto"/>
                <w:kern w:val="2"/>
                <w:sz w:val="21"/>
                <w:szCs w:val="21"/>
              </w:rPr>
              <w:t>，</w:t>
            </w:r>
            <w:r>
              <w:rPr>
                <w:rFonts w:hint="eastAsia" w:ascii="宋体" w:cs="宋体"/>
                <w:color w:val="auto"/>
                <w:szCs w:val="21"/>
              </w:rPr>
              <w:t>投标</w:t>
            </w:r>
            <w:r>
              <w:rPr>
                <w:rFonts w:hint="eastAsia" w:ascii="宋体" w:cs="宋体"/>
                <w:color w:val="auto"/>
                <w:szCs w:val="21"/>
                <w:lang w:eastAsia="zh-CN"/>
              </w:rPr>
              <w:t>总</w:t>
            </w:r>
            <w:r>
              <w:rPr>
                <w:rFonts w:hint="eastAsia" w:ascii="宋体" w:cs="宋体"/>
                <w:color w:val="auto"/>
                <w:szCs w:val="21"/>
              </w:rPr>
              <w:t>报价</w:t>
            </w:r>
            <w:r>
              <w:rPr>
                <w:rFonts w:hint="eastAsia" w:ascii="宋体" w:cs="宋体"/>
                <w:color w:val="auto"/>
                <w:szCs w:val="21"/>
                <w:lang w:eastAsia="zh-CN"/>
              </w:rPr>
              <w:t>相同</w:t>
            </w:r>
            <w:r>
              <w:rPr>
                <w:rFonts w:hint="eastAsia" w:cs="宋体"/>
                <w:color w:val="auto"/>
                <w:szCs w:val="21"/>
                <w:lang w:eastAsia="zh-CN"/>
              </w:rPr>
              <w:t>时</w:t>
            </w:r>
            <w:r>
              <w:rPr>
                <w:rFonts w:hint="eastAsia" w:ascii="宋体" w:cs="宋体"/>
                <w:color w:val="auto"/>
                <w:szCs w:val="21"/>
                <w:lang w:eastAsia="zh-CN"/>
              </w:rPr>
              <w:t>，由采购人</w:t>
            </w:r>
            <w:r>
              <w:rPr>
                <w:rFonts w:hint="eastAsia" w:ascii="宋体" w:cs="宋体"/>
                <w:color w:val="auto"/>
                <w:szCs w:val="21"/>
              </w:rPr>
              <w:t>随机抽取</w:t>
            </w:r>
            <w:r>
              <w:rPr>
                <w:rFonts w:hint="eastAsia" w:ascii="宋体" w:cs="宋体"/>
                <w:color w:val="auto"/>
                <w:szCs w:val="21"/>
                <w:u w:val="none"/>
                <w:lang w:eastAsia="zh-CN"/>
              </w:rPr>
              <w:t>。</w:t>
            </w:r>
          </w:p>
        </w:tc>
      </w:tr>
      <w:tr w14:paraId="70F20F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709723FE">
            <w:pPr>
              <w:spacing w:line="380" w:lineRule="exact"/>
              <w:rPr>
                <w:rFonts w:hint="eastAsia" w:ascii="宋体" w:cs="宋体"/>
                <w:color w:val="auto"/>
                <w:szCs w:val="21"/>
              </w:rPr>
            </w:pPr>
            <w:r>
              <w:rPr>
                <w:rFonts w:hint="eastAsia" w:ascii="宋体" w:cs="宋体"/>
                <w:color w:val="auto"/>
                <w:szCs w:val="21"/>
              </w:rPr>
              <w:t>11.4</w:t>
            </w:r>
          </w:p>
        </w:tc>
        <w:tc>
          <w:tcPr>
            <w:tcW w:w="2083" w:type="dxa"/>
            <w:tcBorders>
              <w:top w:val="single" w:color="auto" w:sz="4" w:space="0"/>
              <w:left w:val="single" w:color="auto" w:sz="4" w:space="0"/>
              <w:bottom w:val="single" w:color="auto" w:sz="4" w:space="0"/>
              <w:right w:val="single" w:color="auto" w:sz="4" w:space="0"/>
              <w:tl2br w:val="nil"/>
              <w:tr2bl w:val="nil"/>
            </w:tcBorders>
            <w:vAlign w:val="center"/>
          </w:tcPr>
          <w:p w14:paraId="2D2ACAAE">
            <w:pPr>
              <w:spacing w:line="380" w:lineRule="exact"/>
              <w:rPr>
                <w:rFonts w:hint="eastAsia" w:ascii="宋体" w:cs="宋体"/>
                <w:color w:val="auto"/>
                <w:szCs w:val="21"/>
              </w:rPr>
            </w:pPr>
            <w:r>
              <w:rPr>
                <w:rFonts w:hint="eastAsia" w:ascii="宋体" w:cs="宋体"/>
                <w:color w:val="auto"/>
                <w:szCs w:val="21"/>
              </w:rPr>
              <w:t>媒体发布渠道</w:t>
            </w:r>
          </w:p>
        </w:tc>
        <w:tc>
          <w:tcPr>
            <w:tcW w:w="7297" w:type="dxa"/>
            <w:tcBorders>
              <w:top w:val="single" w:color="auto" w:sz="4" w:space="0"/>
              <w:left w:val="single" w:color="auto" w:sz="4" w:space="0"/>
              <w:bottom w:val="single" w:color="auto" w:sz="4" w:space="0"/>
              <w:right w:val="single" w:color="auto" w:sz="4" w:space="0"/>
              <w:tl2br w:val="nil"/>
              <w:tr2bl w:val="nil"/>
            </w:tcBorders>
            <w:vAlign w:val="center"/>
          </w:tcPr>
          <w:p w14:paraId="5FEB3770">
            <w:pPr>
              <w:rPr>
                <w:rFonts w:hint="eastAsia" w:ascii="宋体" w:cs="宋体"/>
                <w:color w:val="auto"/>
                <w:sz w:val="28"/>
                <w:szCs w:val="18"/>
              </w:rPr>
            </w:pPr>
            <w:r>
              <w:rPr>
                <w:rFonts w:hint="eastAsia" w:ascii="宋体" w:cs="宋体"/>
                <w:color w:val="auto"/>
                <w:szCs w:val="21"/>
              </w:rPr>
              <w:t>与本项目相关的政府采购业务澄清、更正及与之相关的事项将在</w:t>
            </w:r>
            <w:r>
              <w:rPr>
                <w:rFonts w:hint="eastAsia" w:ascii="宋体" w:cs="宋体"/>
                <w:color w:val="auto"/>
                <w:szCs w:val="21"/>
                <w:lang w:eastAsia="zh-CN"/>
              </w:rPr>
              <w:t>招标</w:t>
            </w:r>
            <w:r>
              <w:rPr>
                <w:rFonts w:hint="eastAsia" w:ascii="宋体" w:cs="宋体"/>
                <w:color w:val="auto"/>
                <w:szCs w:val="21"/>
              </w:rPr>
              <w:t>公告中“六、其他补充事宜”中网上查询地址上发布</w:t>
            </w:r>
            <w:r>
              <w:rPr>
                <w:rFonts w:hint="eastAsia" w:ascii="宋体" w:cs="宋体"/>
                <w:color w:val="auto"/>
                <w:kern w:val="0"/>
                <w:szCs w:val="21"/>
              </w:rPr>
              <w:t>。</w:t>
            </w:r>
          </w:p>
        </w:tc>
      </w:tr>
      <w:tr w14:paraId="5BF3CE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4E83E122">
            <w:pPr>
              <w:spacing w:line="380" w:lineRule="exact"/>
              <w:rPr>
                <w:rFonts w:hint="eastAsia" w:ascii="宋体" w:eastAsia="宋体" w:cs="宋体"/>
                <w:color w:val="auto"/>
                <w:szCs w:val="21"/>
                <w:lang w:eastAsia="zh-CN"/>
              </w:rPr>
            </w:pPr>
            <w:r>
              <w:rPr>
                <w:rFonts w:hint="eastAsia" w:ascii="宋体" w:cs="宋体"/>
                <w:color w:val="auto"/>
                <w:szCs w:val="21"/>
              </w:rPr>
              <w:t>11.</w:t>
            </w:r>
            <w:r>
              <w:rPr>
                <w:rFonts w:hint="eastAsia" w:ascii="宋体" w:cs="宋体"/>
                <w:color w:val="auto"/>
                <w:szCs w:val="21"/>
                <w:lang w:val="en-US" w:eastAsia="zh-CN"/>
              </w:rPr>
              <w:t>5</w:t>
            </w:r>
          </w:p>
        </w:tc>
        <w:tc>
          <w:tcPr>
            <w:tcW w:w="2083" w:type="dxa"/>
            <w:tcBorders>
              <w:top w:val="single" w:color="auto" w:sz="4" w:space="0"/>
              <w:left w:val="single" w:color="auto" w:sz="4" w:space="0"/>
              <w:bottom w:val="single" w:color="auto" w:sz="4" w:space="0"/>
              <w:right w:val="single" w:color="auto" w:sz="4" w:space="0"/>
              <w:tl2br w:val="nil"/>
              <w:tr2bl w:val="nil"/>
            </w:tcBorders>
            <w:vAlign w:val="center"/>
          </w:tcPr>
          <w:p w14:paraId="77D0B693">
            <w:pPr>
              <w:spacing w:line="380" w:lineRule="exact"/>
              <w:rPr>
                <w:rFonts w:hint="eastAsia" w:ascii="宋体" w:cs="宋体"/>
                <w:color w:val="auto"/>
                <w:szCs w:val="21"/>
              </w:rPr>
            </w:pPr>
            <w:r>
              <w:rPr>
                <w:rFonts w:hint="eastAsia" w:ascii="宋体" w:cs="宋体"/>
                <w:color w:val="auto"/>
                <w:szCs w:val="21"/>
              </w:rPr>
              <w:t>是否组织标前答疑会</w:t>
            </w:r>
          </w:p>
        </w:tc>
        <w:tc>
          <w:tcPr>
            <w:tcW w:w="7297" w:type="dxa"/>
            <w:tcBorders>
              <w:top w:val="single" w:color="auto" w:sz="4" w:space="0"/>
              <w:left w:val="single" w:color="auto" w:sz="4" w:space="0"/>
              <w:bottom w:val="single" w:color="auto" w:sz="4" w:space="0"/>
              <w:right w:val="single" w:color="auto" w:sz="4" w:space="0"/>
              <w:tl2br w:val="nil"/>
              <w:tr2bl w:val="nil"/>
            </w:tcBorders>
            <w:vAlign w:val="center"/>
          </w:tcPr>
          <w:p w14:paraId="1E28DC7C">
            <w:pPr>
              <w:snapToGrid w:val="0"/>
              <w:spacing w:line="380" w:lineRule="exact"/>
              <w:rPr>
                <w:rFonts w:hint="eastAsia" w:ascii="宋体" w:cs="宋体"/>
                <w:color w:val="auto"/>
                <w:szCs w:val="21"/>
              </w:rPr>
            </w:pPr>
            <w:r>
              <w:rPr>
                <w:rFonts w:hint="eastAsia" w:ascii="宋体" w:cs="宋体"/>
                <w:color w:val="auto"/>
                <w:szCs w:val="21"/>
                <w:lang w:eastAsia="zh-CN"/>
              </w:rPr>
              <w:t>☑</w:t>
            </w:r>
            <w:r>
              <w:rPr>
                <w:rFonts w:hint="eastAsia" w:ascii="宋体" w:cs="宋体"/>
                <w:color w:val="auto"/>
                <w:szCs w:val="21"/>
              </w:rPr>
              <w:t>不组织召开开标前答疑会</w:t>
            </w:r>
          </w:p>
          <w:p w14:paraId="39EC3277">
            <w:pPr>
              <w:snapToGrid w:val="0"/>
              <w:spacing w:line="380" w:lineRule="exact"/>
              <w:rPr>
                <w:rFonts w:hint="eastAsia" w:ascii="宋体" w:cs="宋体"/>
                <w:color w:val="auto"/>
                <w:szCs w:val="21"/>
              </w:rPr>
            </w:pPr>
            <w:r>
              <w:rPr>
                <w:rFonts w:hint="eastAsia" w:ascii="宋体" w:cs="宋体"/>
                <w:color w:val="auto"/>
                <w:szCs w:val="21"/>
              </w:rPr>
              <w:t>□组织召开开标前答疑会</w:t>
            </w:r>
          </w:p>
          <w:p w14:paraId="3C04A028">
            <w:pPr>
              <w:snapToGrid w:val="0"/>
              <w:spacing w:line="380" w:lineRule="exact"/>
              <w:rPr>
                <w:rFonts w:hint="eastAsia" w:ascii="宋体" w:cs="宋体"/>
                <w:color w:val="auto"/>
                <w:szCs w:val="21"/>
                <w:u w:val="single"/>
              </w:rPr>
            </w:pPr>
            <w:r>
              <w:rPr>
                <w:rFonts w:hint="eastAsia" w:ascii="宋体" w:cs="宋体"/>
                <w:color w:val="auto"/>
                <w:szCs w:val="21"/>
              </w:rPr>
              <w:t>会议开始时间：</w:t>
            </w:r>
            <w:r>
              <w:rPr>
                <w:rFonts w:hint="eastAsia" w:ascii="宋体" w:cs="宋体"/>
                <w:color w:val="auto"/>
                <w:szCs w:val="21"/>
                <w:u w:val="single"/>
              </w:rPr>
              <w:t xml:space="preserve">   </w:t>
            </w:r>
            <w:r>
              <w:rPr>
                <w:rFonts w:hint="eastAsia" w:ascii="宋体" w:cs="宋体"/>
                <w:color w:val="auto"/>
                <w:szCs w:val="21"/>
              </w:rPr>
              <w:t>年</w:t>
            </w:r>
            <w:r>
              <w:rPr>
                <w:rFonts w:hint="eastAsia" w:ascii="宋体" w:cs="宋体"/>
                <w:color w:val="auto"/>
                <w:szCs w:val="21"/>
                <w:u w:val="single"/>
              </w:rPr>
              <w:t xml:space="preserve">  </w:t>
            </w:r>
            <w:r>
              <w:rPr>
                <w:rFonts w:hint="eastAsia" w:ascii="宋体" w:cs="宋体"/>
                <w:color w:val="auto"/>
                <w:szCs w:val="21"/>
              </w:rPr>
              <w:t>月</w:t>
            </w:r>
            <w:r>
              <w:rPr>
                <w:rFonts w:hint="eastAsia" w:ascii="宋体" w:cs="宋体"/>
                <w:color w:val="auto"/>
                <w:szCs w:val="21"/>
                <w:u w:val="single"/>
              </w:rPr>
              <w:t xml:space="preserve">  </w:t>
            </w:r>
            <w:r>
              <w:rPr>
                <w:rFonts w:hint="eastAsia" w:ascii="宋体" w:cs="宋体"/>
                <w:color w:val="auto"/>
                <w:szCs w:val="21"/>
              </w:rPr>
              <w:t xml:space="preserve">日 </w:t>
            </w:r>
            <w:r>
              <w:rPr>
                <w:rFonts w:hint="eastAsia" w:ascii="宋体" w:cs="宋体"/>
                <w:color w:val="auto"/>
                <w:szCs w:val="21"/>
                <w:u w:val="single"/>
              </w:rPr>
              <w:t xml:space="preserve">  </w:t>
            </w:r>
            <w:r>
              <w:rPr>
                <w:rFonts w:hint="eastAsia" w:ascii="宋体" w:cs="宋体"/>
                <w:color w:val="auto"/>
                <w:szCs w:val="21"/>
              </w:rPr>
              <w:t>时</w:t>
            </w:r>
            <w:r>
              <w:rPr>
                <w:rFonts w:hint="eastAsia" w:ascii="宋体" w:cs="宋体"/>
                <w:color w:val="auto"/>
                <w:szCs w:val="21"/>
                <w:u w:val="single"/>
              </w:rPr>
              <w:t xml:space="preserve">  分</w:t>
            </w:r>
            <w:r>
              <w:rPr>
                <w:rFonts w:hint="eastAsia" w:ascii="宋体" w:cs="宋体"/>
                <w:color w:val="auto"/>
                <w:szCs w:val="21"/>
              </w:rPr>
              <w:t>，逾期后果自负。会议地点：</w:t>
            </w:r>
            <w:r>
              <w:rPr>
                <w:rFonts w:hint="eastAsia" w:ascii="宋体" w:cs="宋体"/>
                <w:color w:val="auto"/>
                <w:szCs w:val="21"/>
                <w:u w:val="single"/>
              </w:rPr>
              <w:t xml:space="preserve">              </w:t>
            </w:r>
          </w:p>
        </w:tc>
      </w:tr>
      <w:tr w14:paraId="1A1E58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nil"/>
              <w:left w:val="single" w:color="auto" w:sz="4" w:space="0"/>
              <w:bottom w:val="nil"/>
              <w:right w:val="single" w:color="auto" w:sz="4" w:space="0"/>
              <w:tl2br w:val="nil"/>
              <w:tr2bl w:val="nil"/>
            </w:tcBorders>
            <w:vAlign w:val="center"/>
          </w:tcPr>
          <w:p w14:paraId="5E3C060D">
            <w:pPr>
              <w:spacing w:line="380" w:lineRule="exact"/>
              <w:rPr>
                <w:rFonts w:hint="eastAsia" w:ascii="宋体" w:cs="宋体"/>
                <w:color w:val="auto"/>
                <w:szCs w:val="21"/>
              </w:rPr>
            </w:pPr>
            <w:r>
              <w:rPr>
                <w:rFonts w:hint="eastAsia" w:ascii="宋体" w:cs="宋体"/>
                <w:color w:val="auto"/>
                <w:szCs w:val="21"/>
              </w:rPr>
              <w:t>13.1</w:t>
            </w:r>
          </w:p>
        </w:tc>
        <w:tc>
          <w:tcPr>
            <w:tcW w:w="2083" w:type="dxa"/>
            <w:tcBorders>
              <w:top w:val="single" w:color="auto" w:sz="4" w:space="0"/>
              <w:left w:val="single" w:color="auto" w:sz="4" w:space="0"/>
              <w:bottom w:val="single" w:color="auto" w:sz="4" w:space="0"/>
              <w:right w:val="single" w:color="auto" w:sz="4" w:space="0"/>
              <w:tl2br w:val="nil"/>
              <w:tr2bl w:val="nil"/>
            </w:tcBorders>
            <w:vAlign w:val="center"/>
          </w:tcPr>
          <w:p w14:paraId="3EDC519D">
            <w:pPr>
              <w:snapToGrid w:val="0"/>
              <w:spacing w:line="380" w:lineRule="exact"/>
              <w:jc w:val="left"/>
              <w:rPr>
                <w:rFonts w:hint="eastAsia" w:ascii="宋体" w:cs="宋体"/>
                <w:color w:val="auto"/>
                <w:szCs w:val="21"/>
              </w:rPr>
            </w:pPr>
            <w:bookmarkStart w:id="84" w:name="_13.2"/>
            <w:bookmarkEnd w:id="84"/>
            <w:r>
              <w:rPr>
                <w:rFonts w:hint="eastAsia" w:ascii="宋体" w:cs="宋体"/>
                <w:color w:val="auto"/>
                <w:szCs w:val="21"/>
              </w:rPr>
              <w:t>资格证明文件组成</w:t>
            </w:r>
          </w:p>
        </w:tc>
        <w:tc>
          <w:tcPr>
            <w:tcW w:w="7297" w:type="dxa"/>
            <w:tcBorders>
              <w:top w:val="single" w:color="auto" w:sz="4" w:space="0"/>
              <w:left w:val="single" w:color="auto" w:sz="4" w:space="0"/>
              <w:bottom w:val="single" w:color="auto" w:sz="4" w:space="0"/>
              <w:right w:val="single" w:color="auto" w:sz="4" w:space="0"/>
              <w:tl2br w:val="nil"/>
              <w:tr2bl w:val="nil"/>
            </w:tcBorders>
            <w:vAlign w:val="center"/>
          </w:tcPr>
          <w:p w14:paraId="3107EB47">
            <w:pPr>
              <w:snapToGrid w:val="0"/>
              <w:spacing w:line="380" w:lineRule="exact"/>
              <w:jc w:val="left"/>
              <w:rPr>
                <w:rFonts w:hint="eastAsia" w:ascii="宋体" w:cs="宋体"/>
                <w:color w:val="auto"/>
                <w:szCs w:val="21"/>
              </w:rPr>
            </w:pPr>
            <w:r>
              <w:rPr>
                <w:rFonts w:hint="eastAsia" w:ascii="宋体" w:cs="宋体"/>
                <w:color w:val="auto"/>
                <w:szCs w:val="21"/>
              </w:rPr>
              <w:t>1、投标人为法人或者其他组织的，提供营业执照等证明文件</w:t>
            </w:r>
            <w:r>
              <w:rPr>
                <w:rFonts w:hint="eastAsia" w:ascii="宋体" w:cs="宋体"/>
                <w:color w:val="auto"/>
                <w:szCs w:val="21"/>
                <w:lang w:eastAsia="zh-CN"/>
              </w:rPr>
              <w:t>复印件</w:t>
            </w:r>
            <w:r>
              <w:rPr>
                <w:rFonts w:hint="eastAsia" w:ascii="宋体" w:cs="宋体"/>
                <w:color w:val="auto"/>
                <w:szCs w:val="21"/>
              </w:rPr>
              <w:t>（如营业执照或者事业单位法人证书或者</w:t>
            </w:r>
            <w:r>
              <w:rPr>
                <w:rStyle w:val="28"/>
                <w:rFonts w:hint="eastAsia"/>
                <w:color w:val="auto"/>
                <w:szCs w:val="21"/>
              </w:rPr>
              <w:t>执业许可证</w:t>
            </w:r>
            <w:r>
              <w:rPr>
                <w:rFonts w:hint="eastAsia" w:ascii="宋体" w:cs="宋体"/>
                <w:color w:val="auto"/>
                <w:szCs w:val="21"/>
              </w:rPr>
              <w:t>等），投标人为自然人的，提供</w:t>
            </w:r>
            <w:r>
              <w:rPr>
                <w:rFonts w:hint="eastAsia" w:ascii="宋体" w:cs="宋体"/>
                <w:color w:val="auto"/>
                <w:szCs w:val="21"/>
                <w:lang w:eastAsia="zh-CN"/>
              </w:rPr>
              <w:t>有效</w:t>
            </w:r>
            <w:r>
              <w:rPr>
                <w:rFonts w:hint="eastAsia" w:ascii="宋体" w:cs="宋体"/>
                <w:color w:val="auto"/>
                <w:szCs w:val="21"/>
              </w:rPr>
              <w:t>身份证</w:t>
            </w:r>
            <w:r>
              <w:rPr>
                <w:rFonts w:hint="eastAsia" w:ascii="宋体" w:cs="宋体"/>
                <w:color w:val="auto"/>
                <w:szCs w:val="21"/>
                <w:lang w:eastAsia="zh-CN"/>
              </w:rPr>
              <w:t>正反面</w:t>
            </w:r>
            <w:r>
              <w:rPr>
                <w:rFonts w:hint="eastAsia" w:ascii="宋体" w:cs="宋体"/>
                <w:color w:val="auto"/>
                <w:szCs w:val="21"/>
              </w:rPr>
              <w:t>复印件。（</w:t>
            </w:r>
            <w:r>
              <w:rPr>
                <w:rFonts w:hint="eastAsia" w:ascii="宋体" w:cs="宋体"/>
                <w:b/>
                <w:color w:val="auto"/>
                <w:szCs w:val="21"/>
              </w:rPr>
              <w:t>必须提供，否则作无效投标处理</w:t>
            </w:r>
            <w:r>
              <w:rPr>
                <w:rFonts w:hint="eastAsia" w:ascii="宋体" w:cs="宋体"/>
                <w:color w:val="auto"/>
                <w:szCs w:val="21"/>
              </w:rPr>
              <w:t>）</w:t>
            </w:r>
          </w:p>
          <w:p w14:paraId="5B740082">
            <w:pPr>
              <w:snapToGrid w:val="0"/>
              <w:spacing w:line="380" w:lineRule="exact"/>
              <w:jc w:val="left"/>
              <w:rPr>
                <w:rFonts w:hint="eastAsia" w:ascii="宋体" w:cs="宋体"/>
                <w:b/>
                <w:bCs/>
                <w:color w:val="auto"/>
                <w:szCs w:val="21"/>
              </w:rPr>
            </w:pPr>
            <w:r>
              <w:rPr>
                <w:rFonts w:hint="eastAsia" w:ascii="宋体" w:cs="宋体"/>
                <w:color w:val="auto"/>
                <w:szCs w:val="21"/>
              </w:rPr>
              <w:t>2、防城港市政府采购供应商信用承诺函（格式后附）；</w:t>
            </w:r>
            <w:r>
              <w:rPr>
                <w:rFonts w:hint="eastAsia" w:ascii="宋体" w:cs="宋体"/>
                <w:b/>
                <w:bCs/>
                <w:color w:val="auto"/>
                <w:szCs w:val="21"/>
              </w:rPr>
              <w:t>（</w:t>
            </w:r>
            <w:r>
              <w:rPr>
                <w:rFonts w:hint="eastAsia" w:ascii="宋体" w:cs="宋体"/>
                <w:b/>
                <w:bCs/>
                <w:color w:val="auto"/>
                <w:szCs w:val="21"/>
              </w:rPr>
              <w:t>必须提供，否则响应文件作无效响应处理）</w:t>
            </w:r>
          </w:p>
          <w:p w14:paraId="2887A069">
            <w:pPr>
              <w:snapToGrid w:val="0"/>
              <w:spacing w:line="360" w:lineRule="auto"/>
              <w:jc w:val="left"/>
              <w:rPr>
                <w:rFonts w:hint="eastAsia" w:ascii="宋体" w:cs="宋体"/>
                <w:color w:val="auto"/>
              </w:rPr>
            </w:pPr>
            <w:r>
              <w:rPr>
                <w:rFonts w:hint="eastAsia" w:ascii="宋体" w:cs="宋体"/>
                <w:color w:val="auto"/>
                <w:szCs w:val="21"/>
                <w:highlight w:val="none"/>
                <w:lang w:val="en-US" w:eastAsia="zh-CN"/>
              </w:rPr>
              <w:t>3、</w:t>
            </w:r>
            <w:r>
              <w:rPr>
                <w:rFonts w:hint="eastAsia" w:ascii="宋体" w:eastAsia="宋体" w:cs="宋体"/>
                <w:color w:val="auto"/>
                <w:szCs w:val="21"/>
                <w:highlight w:val="none"/>
              </w:rPr>
              <w:t>本项目的特定资格要求</w:t>
            </w:r>
            <w:r>
              <w:rPr>
                <w:rFonts w:hint="eastAsia" w:ascii="宋体" w:cs="宋体"/>
                <w:color w:val="auto"/>
                <w:szCs w:val="21"/>
                <w:highlight w:val="none"/>
                <w:lang w:eastAsia="zh-CN"/>
              </w:rPr>
              <w:t>：</w:t>
            </w:r>
            <w:r>
              <w:rPr>
                <w:rFonts w:hint="eastAsia" w:ascii="宋体" w:cs="宋体"/>
                <w:b/>
                <w:bCs/>
                <w:color w:val="auto"/>
                <w:szCs w:val="21"/>
                <w:highlight w:val="none"/>
                <w:lang w:eastAsia="zh-CN"/>
              </w:rPr>
              <w:t>具有国家主管部门颁发的有效的医疗器械生产许可证</w:t>
            </w:r>
            <w:r>
              <w:rPr>
                <w:rFonts w:hint="eastAsia" w:ascii="宋体" w:cs="宋体"/>
                <w:b/>
                <w:bCs/>
                <w:color w:val="auto"/>
                <w:szCs w:val="21"/>
                <w:highlight w:val="none"/>
                <w:lang w:val="en-US" w:eastAsia="zh-CN"/>
              </w:rPr>
              <w:t>复印件</w:t>
            </w:r>
            <w:r>
              <w:rPr>
                <w:rFonts w:hint="eastAsia" w:ascii="宋体" w:cs="宋体"/>
                <w:b/>
                <w:bCs/>
                <w:color w:val="auto"/>
                <w:szCs w:val="21"/>
                <w:highlight w:val="none"/>
                <w:lang w:eastAsia="zh-CN"/>
              </w:rPr>
              <w:t>，或按《医疗器械经营监督管理办法》（国家市场监督管理总局令第54号）医疗器械分类管理要求具有第二类医疗器械经营备案凭证</w:t>
            </w:r>
            <w:r>
              <w:rPr>
                <w:rFonts w:hint="eastAsia" w:ascii="宋体" w:cs="宋体"/>
                <w:b/>
                <w:bCs/>
                <w:color w:val="auto"/>
                <w:szCs w:val="21"/>
                <w:highlight w:val="none"/>
                <w:lang w:val="en-US" w:eastAsia="zh-CN"/>
              </w:rPr>
              <w:t>复印件</w:t>
            </w:r>
            <w:r>
              <w:rPr>
                <w:rFonts w:hint="eastAsia" w:ascii="宋体" w:cs="宋体"/>
                <w:b/>
                <w:bCs/>
                <w:color w:val="auto"/>
                <w:szCs w:val="21"/>
                <w:highlight w:val="none"/>
                <w:lang w:eastAsia="zh-CN"/>
              </w:rPr>
              <w:t>。</w:t>
            </w:r>
            <w:r>
              <w:rPr>
                <w:rFonts w:hint="eastAsia" w:ascii="宋体" w:eastAsia="宋体" w:cs="宋体"/>
                <w:color w:val="auto"/>
                <w:szCs w:val="21"/>
                <w:highlight w:val="none"/>
              </w:rPr>
              <w:t>（</w:t>
            </w:r>
            <w:r>
              <w:rPr>
                <w:rFonts w:hint="eastAsia" w:ascii="宋体" w:eastAsia="宋体" w:cs="宋体"/>
                <w:b/>
                <w:color w:val="auto"/>
                <w:szCs w:val="21"/>
                <w:highlight w:val="none"/>
              </w:rPr>
              <w:t>必须提供，否则作无效投标处理</w:t>
            </w:r>
            <w:r>
              <w:rPr>
                <w:rFonts w:hint="eastAsia" w:ascii="宋体" w:eastAsia="宋体" w:cs="宋体"/>
                <w:color w:val="auto"/>
                <w:szCs w:val="21"/>
                <w:highlight w:val="none"/>
              </w:rPr>
              <w:t>）</w:t>
            </w:r>
          </w:p>
          <w:p w14:paraId="6755E784">
            <w:pPr>
              <w:snapToGrid w:val="0"/>
              <w:spacing w:line="380" w:lineRule="exact"/>
              <w:ind w:left="0" w:firstLine="0"/>
              <w:jc w:val="left"/>
              <w:rPr>
                <w:rFonts w:hint="eastAsia" w:ascii="宋体" w:cs="宋体"/>
                <w:color w:val="auto"/>
                <w:szCs w:val="21"/>
              </w:rPr>
            </w:pPr>
            <w:r>
              <w:rPr>
                <w:rFonts w:hint="eastAsia" w:ascii="宋体" w:cs="宋体"/>
                <w:color w:val="auto"/>
                <w:szCs w:val="21"/>
                <w:lang w:val="en-US" w:eastAsia="zh-CN"/>
              </w:rPr>
              <w:t>4、</w:t>
            </w:r>
            <w:r>
              <w:rPr>
                <w:rFonts w:hint="eastAsia" w:ascii="宋体" w:cs="宋体"/>
                <w:color w:val="auto"/>
                <w:szCs w:val="21"/>
              </w:rPr>
              <w:t>声明</w:t>
            </w:r>
            <w:r>
              <w:rPr>
                <w:rFonts w:hint="eastAsia" w:ascii="宋体" w:cs="宋体"/>
                <w:color w:val="auto"/>
                <w:szCs w:val="21"/>
                <w:lang w:eastAsia="zh-CN"/>
              </w:rPr>
              <w:t>函</w:t>
            </w:r>
            <w:r>
              <w:rPr>
                <w:rFonts w:hint="eastAsia" w:ascii="宋体" w:eastAsia="宋体" w:cs="宋体"/>
                <w:color w:val="auto"/>
                <w:szCs w:val="21"/>
                <w:highlight w:val="none"/>
              </w:rPr>
              <w:t>（格式后附）</w:t>
            </w:r>
            <w:r>
              <w:rPr>
                <w:rFonts w:hint="eastAsia" w:ascii="宋体" w:cs="宋体"/>
                <w:color w:val="auto"/>
                <w:szCs w:val="21"/>
              </w:rPr>
              <w:t>。（</w:t>
            </w:r>
            <w:r>
              <w:rPr>
                <w:rFonts w:hint="eastAsia" w:ascii="宋体" w:cs="宋体"/>
                <w:b/>
                <w:color w:val="auto"/>
                <w:szCs w:val="21"/>
              </w:rPr>
              <w:t>必须提供，否则作无效投标处理</w:t>
            </w:r>
            <w:r>
              <w:rPr>
                <w:rFonts w:hint="eastAsia" w:ascii="宋体" w:cs="宋体"/>
                <w:color w:val="auto"/>
                <w:szCs w:val="21"/>
              </w:rPr>
              <w:t>）</w:t>
            </w:r>
          </w:p>
          <w:p w14:paraId="534DEAA2">
            <w:pPr>
              <w:snapToGrid w:val="0"/>
              <w:spacing w:line="380" w:lineRule="exact"/>
              <w:jc w:val="left"/>
              <w:rPr>
                <w:rFonts w:hint="eastAsia" w:ascii="宋体" w:cs="宋体"/>
                <w:color w:val="auto"/>
                <w:szCs w:val="21"/>
              </w:rPr>
            </w:pPr>
            <w:r>
              <w:rPr>
                <w:rFonts w:hint="eastAsia" w:ascii="宋体" w:cs="宋体"/>
                <w:color w:val="auto"/>
                <w:szCs w:val="21"/>
                <w:lang w:val="en-US" w:eastAsia="zh-CN"/>
              </w:rPr>
              <w:t>5</w:t>
            </w:r>
            <w:r>
              <w:rPr>
                <w:rFonts w:hint="eastAsia" w:ascii="宋体" w:cs="宋体"/>
                <w:color w:val="auto"/>
                <w:szCs w:val="21"/>
              </w:rPr>
              <w:t>、除招标文件规定必须提供以外，投标人认为需要提供的其他证明材料</w:t>
            </w:r>
            <w:r>
              <w:rPr>
                <w:rFonts w:hint="eastAsia" w:ascii="宋体" w:eastAsia="宋体" w:cs="宋体"/>
                <w:color w:val="auto"/>
                <w:szCs w:val="21"/>
                <w:highlight w:val="none"/>
              </w:rPr>
              <w:t>（格式自拟）</w:t>
            </w:r>
            <w:r>
              <w:rPr>
                <w:rFonts w:hint="eastAsia" w:ascii="宋体" w:cs="宋体"/>
                <w:color w:val="auto"/>
                <w:szCs w:val="21"/>
              </w:rPr>
              <w:t>。</w:t>
            </w:r>
          </w:p>
          <w:p w14:paraId="2822A47E">
            <w:pPr>
              <w:snapToGrid w:val="0"/>
              <w:spacing w:line="380" w:lineRule="exact"/>
              <w:jc w:val="left"/>
              <w:rPr>
                <w:rFonts w:hint="eastAsia" w:ascii="宋体" w:cs="宋体"/>
                <w:b/>
                <w:bCs/>
                <w:color w:val="auto"/>
                <w:szCs w:val="21"/>
              </w:rPr>
            </w:pPr>
            <w:r>
              <w:rPr>
                <w:rFonts w:hint="eastAsia" w:ascii="宋体" w:cs="宋体"/>
                <w:b/>
                <w:bCs/>
                <w:color w:val="auto"/>
                <w:szCs w:val="21"/>
              </w:rPr>
              <w:t>注：1.</w:t>
            </w:r>
            <w:r>
              <w:rPr>
                <w:rFonts w:hint="eastAsia" w:ascii="宋体" w:cs="宋体"/>
                <w:color w:val="auto"/>
                <w:szCs w:val="21"/>
              </w:rPr>
              <w:t xml:space="preserve"> </w:t>
            </w:r>
            <w:r>
              <w:rPr>
                <w:rFonts w:hint="eastAsia" w:ascii="宋体" w:cs="宋体"/>
                <w:b/>
                <w:bCs/>
                <w:color w:val="auto"/>
                <w:szCs w:val="21"/>
              </w:rPr>
              <w:t>以上标明“必须提供”的材料</w:t>
            </w:r>
            <w:r>
              <w:rPr>
                <w:rFonts w:hint="eastAsia" w:ascii="宋体" w:cs="宋体"/>
                <w:b/>
                <w:color w:val="auto"/>
                <w:szCs w:val="21"/>
              </w:rPr>
              <w:t>属于复印件的扫描件的</w:t>
            </w:r>
            <w:r>
              <w:rPr>
                <w:rFonts w:hint="eastAsia" w:ascii="宋体" w:cs="宋体"/>
                <w:b/>
                <w:bCs/>
                <w:color w:val="auto"/>
                <w:szCs w:val="21"/>
              </w:rPr>
              <w:t>，必须加盖</w:t>
            </w:r>
            <w:r>
              <w:rPr>
                <w:rFonts w:hint="eastAsia" w:ascii="宋体" w:cs="宋体"/>
                <w:b/>
                <w:bCs/>
                <w:color w:val="auto"/>
                <w:szCs w:val="21"/>
                <w:lang w:eastAsia="zh-CN"/>
              </w:rPr>
              <w:t>投标人公章</w:t>
            </w:r>
            <w:r>
              <w:rPr>
                <w:rFonts w:hint="eastAsia" w:ascii="宋体" w:cs="宋体"/>
                <w:b/>
                <w:bCs/>
                <w:color w:val="auto"/>
                <w:szCs w:val="21"/>
              </w:rPr>
              <w:t>，否则</w:t>
            </w:r>
            <w:r>
              <w:rPr>
                <w:rFonts w:hint="eastAsia" w:ascii="宋体" w:cs="宋体"/>
                <w:b/>
                <w:color w:val="auto"/>
                <w:szCs w:val="21"/>
              </w:rPr>
              <w:t>作无效投标处理。</w:t>
            </w:r>
          </w:p>
        </w:tc>
      </w:tr>
      <w:tr w14:paraId="7C19F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nil"/>
              <w:left w:val="single" w:color="auto" w:sz="4" w:space="0"/>
              <w:bottom w:val="nil"/>
              <w:right w:val="single" w:color="auto" w:sz="4" w:space="0"/>
              <w:tl2br w:val="nil"/>
              <w:tr2bl w:val="nil"/>
            </w:tcBorders>
            <w:vAlign w:val="center"/>
          </w:tcPr>
          <w:p w14:paraId="711DB225">
            <w:pPr>
              <w:spacing w:line="380" w:lineRule="exact"/>
              <w:rPr>
                <w:rFonts w:hint="eastAsia" w:ascii="宋体" w:cs="宋体"/>
                <w:color w:val="auto"/>
                <w:szCs w:val="21"/>
              </w:rPr>
            </w:pPr>
          </w:p>
        </w:tc>
        <w:tc>
          <w:tcPr>
            <w:tcW w:w="2083" w:type="dxa"/>
            <w:tcBorders>
              <w:top w:val="single" w:color="auto" w:sz="4" w:space="0"/>
              <w:left w:val="single" w:color="auto" w:sz="4" w:space="0"/>
              <w:bottom w:val="single" w:color="auto" w:sz="4" w:space="0"/>
              <w:right w:val="single" w:color="auto" w:sz="4" w:space="0"/>
              <w:tl2br w:val="nil"/>
              <w:tr2bl w:val="nil"/>
            </w:tcBorders>
            <w:vAlign w:val="center"/>
          </w:tcPr>
          <w:p w14:paraId="28F7EDF1">
            <w:pPr>
              <w:snapToGrid w:val="0"/>
              <w:spacing w:line="380" w:lineRule="exact"/>
              <w:jc w:val="left"/>
              <w:rPr>
                <w:rFonts w:hint="eastAsia" w:ascii="宋体" w:cs="宋体"/>
                <w:color w:val="auto"/>
                <w:szCs w:val="21"/>
              </w:rPr>
            </w:pPr>
            <w:bookmarkStart w:id="85" w:name="_13.3"/>
            <w:bookmarkEnd w:id="85"/>
            <w:r>
              <w:rPr>
                <w:rFonts w:hint="eastAsia" w:ascii="宋体" w:cs="宋体"/>
                <w:color w:val="auto"/>
                <w:szCs w:val="21"/>
              </w:rPr>
              <w:t>商务文件组成</w:t>
            </w:r>
          </w:p>
          <w:p w14:paraId="499CEBC4">
            <w:pPr>
              <w:spacing w:line="380" w:lineRule="exact"/>
              <w:rPr>
                <w:rFonts w:hint="eastAsia" w:ascii="宋体" w:cs="宋体"/>
                <w:color w:val="auto"/>
                <w:szCs w:val="21"/>
              </w:rPr>
            </w:pPr>
          </w:p>
        </w:tc>
        <w:tc>
          <w:tcPr>
            <w:tcW w:w="7297" w:type="dxa"/>
            <w:tcBorders>
              <w:top w:val="single" w:color="auto" w:sz="4" w:space="0"/>
              <w:left w:val="single" w:color="auto" w:sz="4" w:space="0"/>
              <w:bottom w:val="single" w:color="auto" w:sz="4" w:space="0"/>
              <w:right w:val="single" w:color="auto" w:sz="4" w:space="0"/>
              <w:tl2br w:val="nil"/>
              <w:tr2bl w:val="nil"/>
            </w:tcBorders>
            <w:vAlign w:val="center"/>
          </w:tcPr>
          <w:p w14:paraId="614A5209">
            <w:pPr>
              <w:snapToGrid w:val="0"/>
              <w:spacing w:line="380" w:lineRule="exact"/>
              <w:jc w:val="left"/>
              <w:rPr>
                <w:rFonts w:hint="eastAsia" w:ascii="宋体" w:cs="宋体"/>
                <w:color w:val="auto"/>
                <w:szCs w:val="21"/>
              </w:rPr>
            </w:pPr>
            <w:r>
              <w:rPr>
                <w:rFonts w:hint="eastAsia" w:ascii="宋体" w:cs="宋体"/>
                <w:color w:val="auto"/>
                <w:szCs w:val="21"/>
              </w:rPr>
              <w:t>1、无串通投标行为的承诺函</w:t>
            </w:r>
            <w:r>
              <w:rPr>
                <w:rFonts w:hint="eastAsia" w:ascii="宋体" w:eastAsia="宋体" w:cs="宋体"/>
                <w:color w:val="auto"/>
                <w:szCs w:val="21"/>
                <w:highlight w:val="none"/>
              </w:rPr>
              <w:t>（格式后附）</w:t>
            </w:r>
            <w:r>
              <w:rPr>
                <w:rFonts w:hint="eastAsia" w:ascii="宋体" w:cs="宋体"/>
                <w:color w:val="auto"/>
                <w:szCs w:val="21"/>
              </w:rPr>
              <w:t>；（</w:t>
            </w:r>
            <w:r>
              <w:rPr>
                <w:rFonts w:hint="eastAsia" w:ascii="宋体" w:cs="宋体"/>
                <w:b/>
                <w:color w:val="auto"/>
                <w:szCs w:val="21"/>
              </w:rPr>
              <w:t>必须提供，否则作无效投标处理</w:t>
            </w:r>
            <w:r>
              <w:rPr>
                <w:rFonts w:hint="eastAsia" w:ascii="宋体" w:cs="宋体"/>
                <w:color w:val="auto"/>
                <w:szCs w:val="21"/>
              </w:rPr>
              <w:t>）</w:t>
            </w:r>
          </w:p>
          <w:p w14:paraId="1B89D7EE">
            <w:pPr>
              <w:snapToGrid w:val="0"/>
              <w:spacing w:line="380" w:lineRule="exact"/>
              <w:jc w:val="left"/>
              <w:rPr>
                <w:rFonts w:hint="eastAsia" w:ascii="宋体" w:cs="宋体"/>
                <w:color w:val="auto"/>
                <w:szCs w:val="21"/>
              </w:rPr>
            </w:pPr>
            <w:r>
              <w:rPr>
                <w:rFonts w:hint="eastAsia" w:ascii="宋体" w:cs="宋体"/>
                <w:color w:val="auto"/>
                <w:szCs w:val="21"/>
              </w:rPr>
              <w:t>2、法定代表人身份证明及法定代表人有效身份证正反面复印件</w:t>
            </w:r>
            <w:r>
              <w:rPr>
                <w:rFonts w:hint="eastAsia" w:ascii="宋体" w:eastAsia="宋体" w:cs="宋体"/>
                <w:color w:val="auto"/>
                <w:szCs w:val="21"/>
                <w:highlight w:val="none"/>
              </w:rPr>
              <w:t>（格式后附）</w:t>
            </w:r>
            <w:r>
              <w:rPr>
                <w:rFonts w:hint="eastAsia" w:ascii="宋体" w:cs="宋体"/>
                <w:color w:val="auto"/>
                <w:szCs w:val="21"/>
              </w:rPr>
              <w:t>；（</w:t>
            </w:r>
            <w:r>
              <w:rPr>
                <w:rFonts w:hint="eastAsia" w:ascii="宋体" w:cs="宋体"/>
                <w:b/>
                <w:bCs/>
                <w:color w:val="auto"/>
                <w:szCs w:val="21"/>
              </w:rPr>
              <w:t>除自然人投标外</w:t>
            </w:r>
            <w:r>
              <w:rPr>
                <w:rFonts w:hint="eastAsia" w:ascii="宋体" w:cs="宋体"/>
                <w:b/>
                <w:color w:val="auto"/>
                <w:szCs w:val="21"/>
              </w:rPr>
              <w:t>必须提供，否则作无效投标处理</w:t>
            </w:r>
            <w:r>
              <w:rPr>
                <w:rFonts w:hint="eastAsia" w:ascii="宋体" w:cs="宋体"/>
                <w:color w:val="auto"/>
                <w:szCs w:val="21"/>
              </w:rPr>
              <w:t>）</w:t>
            </w:r>
          </w:p>
          <w:p w14:paraId="5280C6B9">
            <w:pPr>
              <w:snapToGrid w:val="0"/>
              <w:spacing w:line="380" w:lineRule="exact"/>
              <w:jc w:val="left"/>
              <w:rPr>
                <w:rFonts w:hint="eastAsia" w:ascii="宋体" w:cs="宋体"/>
                <w:color w:val="auto"/>
                <w:szCs w:val="21"/>
              </w:rPr>
            </w:pPr>
            <w:r>
              <w:rPr>
                <w:rFonts w:hint="eastAsia" w:ascii="宋体" w:cs="宋体"/>
                <w:color w:val="auto"/>
                <w:szCs w:val="21"/>
              </w:rPr>
              <w:t>3、法定代表人授权委托书及委托代理人有效身份证正反面复印件</w:t>
            </w:r>
            <w:r>
              <w:rPr>
                <w:rFonts w:hint="eastAsia" w:ascii="宋体" w:eastAsia="宋体" w:cs="宋体"/>
                <w:color w:val="auto"/>
                <w:szCs w:val="21"/>
                <w:highlight w:val="none"/>
              </w:rPr>
              <w:t>（格式后附）</w:t>
            </w:r>
            <w:r>
              <w:rPr>
                <w:rFonts w:hint="eastAsia" w:ascii="宋体" w:cs="宋体"/>
                <w:color w:val="auto"/>
                <w:szCs w:val="21"/>
              </w:rPr>
              <w:t>；（</w:t>
            </w:r>
            <w:r>
              <w:rPr>
                <w:rFonts w:hint="eastAsia" w:ascii="宋体" w:cs="宋体"/>
                <w:b/>
                <w:color w:val="auto"/>
                <w:szCs w:val="21"/>
              </w:rPr>
              <w:t>委托时必须提供，否则作无效投标处理</w:t>
            </w:r>
            <w:r>
              <w:rPr>
                <w:rFonts w:hint="eastAsia" w:ascii="宋体" w:cs="宋体"/>
                <w:color w:val="auto"/>
                <w:szCs w:val="21"/>
              </w:rPr>
              <w:t>）</w:t>
            </w:r>
          </w:p>
          <w:p w14:paraId="33A6DCCC">
            <w:pPr>
              <w:snapToGrid w:val="0"/>
              <w:spacing w:line="380" w:lineRule="exact"/>
              <w:jc w:val="left"/>
              <w:rPr>
                <w:rFonts w:hint="eastAsia" w:ascii="宋体" w:cs="宋体"/>
                <w:color w:val="auto"/>
                <w:szCs w:val="21"/>
              </w:rPr>
            </w:pPr>
            <w:r>
              <w:rPr>
                <w:rFonts w:hint="eastAsia" w:ascii="宋体" w:cs="宋体"/>
                <w:color w:val="auto"/>
                <w:szCs w:val="21"/>
                <w:lang w:val="en-US" w:eastAsia="zh-CN"/>
              </w:rPr>
              <w:t>4</w:t>
            </w:r>
            <w:r>
              <w:rPr>
                <w:rFonts w:hint="eastAsia" w:ascii="宋体" w:cs="宋体"/>
                <w:color w:val="auto"/>
                <w:szCs w:val="21"/>
              </w:rPr>
              <w:t>、商务条款偏离表</w:t>
            </w:r>
            <w:r>
              <w:rPr>
                <w:rFonts w:hint="eastAsia" w:ascii="宋体" w:eastAsia="宋体" w:cs="宋体"/>
                <w:color w:val="auto"/>
                <w:szCs w:val="21"/>
                <w:highlight w:val="none"/>
              </w:rPr>
              <w:t>（格式后附）</w:t>
            </w:r>
            <w:r>
              <w:rPr>
                <w:rFonts w:hint="eastAsia" w:ascii="宋体" w:cs="宋体"/>
                <w:color w:val="auto"/>
                <w:szCs w:val="21"/>
              </w:rPr>
              <w:t>；（</w:t>
            </w:r>
            <w:r>
              <w:rPr>
                <w:rFonts w:hint="eastAsia" w:ascii="宋体" w:cs="宋体"/>
                <w:b/>
                <w:color w:val="auto"/>
                <w:szCs w:val="21"/>
              </w:rPr>
              <w:t>必须提供，否则作无效投标处理</w:t>
            </w:r>
            <w:r>
              <w:rPr>
                <w:rFonts w:hint="eastAsia" w:ascii="宋体" w:cs="宋体"/>
                <w:color w:val="auto"/>
                <w:szCs w:val="21"/>
              </w:rPr>
              <w:t>）</w:t>
            </w:r>
          </w:p>
          <w:p w14:paraId="560F6EA5">
            <w:pPr>
              <w:snapToGrid w:val="0"/>
              <w:spacing w:line="380" w:lineRule="exact"/>
              <w:jc w:val="left"/>
              <w:rPr>
                <w:rFonts w:hint="eastAsia" w:ascii="宋体" w:cs="宋体"/>
                <w:color w:val="auto"/>
                <w:szCs w:val="21"/>
              </w:rPr>
            </w:pPr>
            <w:r>
              <w:rPr>
                <w:rFonts w:hint="eastAsia" w:ascii="宋体" w:cs="宋体"/>
                <w:color w:val="auto"/>
                <w:szCs w:val="21"/>
                <w:lang w:val="en-US" w:eastAsia="zh-CN"/>
              </w:rPr>
              <w:t>5</w:t>
            </w:r>
            <w:r>
              <w:rPr>
                <w:rFonts w:hint="eastAsia" w:ascii="宋体" w:cs="宋体"/>
                <w:color w:val="auto"/>
                <w:szCs w:val="21"/>
              </w:rPr>
              <w:t>、投标人情况介绍</w:t>
            </w:r>
            <w:r>
              <w:rPr>
                <w:rFonts w:hint="eastAsia" w:ascii="宋体" w:eastAsia="宋体" w:cs="宋体"/>
                <w:color w:val="auto"/>
                <w:szCs w:val="21"/>
                <w:highlight w:val="none"/>
              </w:rPr>
              <w:t>（格式自拟）</w:t>
            </w:r>
            <w:r>
              <w:rPr>
                <w:rFonts w:hint="eastAsia" w:ascii="宋体" w:cs="宋体"/>
                <w:color w:val="auto"/>
                <w:szCs w:val="21"/>
              </w:rPr>
              <w:t>；</w:t>
            </w:r>
          </w:p>
          <w:p w14:paraId="3A310703">
            <w:pPr>
              <w:snapToGrid w:val="0"/>
              <w:spacing w:line="380" w:lineRule="exact"/>
              <w:jc w:val="left"/>
              <w:rPr>
                <w:rFonts w:hint="eastAsia" w:ascii="宋体" w:cs="宋体"/>
                <w:color w:val="auto"/>
                <w:szCs w:val="21"/>
              </w:rPr>
            </w:pPr>
            <w:r>
              <w:rPr>
                <w:rFonts w:hint="eastAsia" w:ascii="宋体" w:cs="宋体"/>
                <w:color w:val="auto"/>
                <w:szCs w:val="21"/>
                <w:lang w:val="en-US" w:eastAsia="zh-CN"/>
              </w:rPr>
              <w:t>6</w:t>
            </w:r>
            <w:r>
              <w:rPr>
                <w:rFonts w:hint="eastAsia" w:ascii="宋体" w:cs="宋体"/>
                <w:color w:val="auto"/>
                <w:szCs w:val="21"/>
              </w:rPr>
              <w:t>、除招标文件规定必须提供以外，投标人认为需要提供的其他证明材料</w:t>
            </w:r>
            <w:r>
              <w:rPr>
                <w:rFonts w:hint="eastAsia" w:ascii="宋体" w:eastAsia="宋体" w:cs="宋体"/>
                <w:color w:val="auto"/>
                <w:szCs w:val="21"/>
                <w:highlight w:val="none"/>
              </w:rPr>
              <w:t>（格式自拟）</w:t>
            </w:r>
            <w:r>
              <w:rPr>
                <w:rFonts w:hint="eastAsia" w:ascii="宋体" w:cs="宋体"/>
                <w:color w:val="auto"/>
                <w:szCs w:val="21"/>
              </w:rPr>
              <w:t xml:space="preserve">。（投标人根据“第二章 采购需求”及“第四章 </w:t>
            </w:r>
            <w:r>
              <w:rPr>
                <w:rFonts w:hint="eastAsia" w:ascii="宋体" w:cs="宋体"/>
                <w:color w:val="auto"/>
                <w:szCs w:val="21"/>
                <w:lang w:eastAsia="zh-CN"/>
              </w:rPr>
              <w:t>评标方法和评标标准</w:t>
            </w:r>
            <w:r>
              <w:rPr>
                <w:rFonts w:hint="eastAsia" w:ascii="宋体" w:cs="宋体"/>
                <w:color w:val="auto"/>
                <w:szCs w:val="21"/>
              </w:rPr>
              <w:t>”提供有关证明材料）。</w:t>
            </w:r>
          </w:p>
          <w:p w14:paraId="2FDC08BA">
            <w:pPr>
              <w:snapToGrid w:val="0"/>
              <w:spacing w:line="380" w:lineRule="exact"/>
              <w:jc w:val="left"/>
              <w:rPr>
                <w:rFonts w:hint="eastAsia" w:ascii="宋体" w:cs="宋体"/>
                <w:b/>
                <w:bCs/>
                <w:color w:val="auto"/>
                <w:szCs w:val="21"/>
              </w:rPr>
            </w:pPr>
            <w:r>
              <w:rPr>
                <w:rFonts w:hint="eastAsia" w:ascii="宋体" w:cs="宋体"/>
                <w:b/>
                <w:bCs/>
                <w:color w:val="auto"/>
                <w:szCs w:val="21"/>
              </w:rPr>
              <w:t>注：1.法定代表人授权委托书必须由法定代表人及委托代理人签字，并加盖</w:t>
            </w:r>
            <w:r>
              <w:rPr>
                <w:rFonts w:hint="eastAsia" w:ascii="宋体" w:cs="宋体"/>
                <w:b/>
                <w:bCs/>
                <w:color w:val="auto"/>
                <w:szCs w:val="21"/>
                <w:lang w:eastAsia="zh-CN"/>
              </w:rPr>
              <w:t>投标人公章</w:t>
            </w:r>
            <w:r>
              <w:rPr>
                <w:rFonts w:hint="eastAsia" w:ascii="宋体" w:cs="宋体"/>
                <w:b/>
                <w:bCs/>
                <w:color w:val="auto"/>
                <w:szCs w:val="21"/>
              </w:rPr>
              <w:t>，否则作无效投标处理。</w:t>
            </w:r>
          </w:p>
          <w:p w14:paraId="3A0BC032">
            <w:pPr>
              <w:snapToGrid w:val="0"/>
              <w:spacing w:line="380" w:lineRule="exact"/>
              <w:ind w:firstLine="422" w:firstLineChars="200"/>
              <w:jc w:val="left"/>
              <w:rPr>
                <w:rFonts w:hint="eastAsia" w:ascii="宋体" w:cs="宋体"/>
                <w:b/>
                <w:color w:val="auto"/>
                <w:szCs w:val="21"/>
              </w:rPr>
            </w:pPr>
            <w:r>
              <w:rPr>
                <w:rFonts w:hint="eastAsia" w:ascii="宋体" w:cs="宋体"/>
                <w:b/>
                <w:bCs/>
                <w:color w:val="auto"/>
                <w:szCs w:val="21"/>
              </w:rPr>
              <w:t>2.以上标明“必须提供”的材料</w:t>
            </w:r>
            <w:r>
              <w:rPr>
                <w:rFonts w:hint="eastAsia" w:ascii="宋体" w:cs="宋体"/>
                <w:b/>
                <w:color w:val="auto"/>
                <w:szCs w:val="21"/>
              </w:rPr>
              <w:t>属于复印件的扫描件的</w:t>
            </w:r>
            <w:r>
              <w:rPr>
                <w:rFonts w:hint="eastAsia" w:ascii="宋体" w:cs="宋体"/>
                <w:b/>
                <w:bCs/>
                <w:color w:val="auto"/>
                <w:szCs w:val="21"/>
              </w:rPr>
              <w:t>，必须加盖</w:t>
            </w:r>
            <w:r>
              <w:rPr>
                <w:rFonts w:hint="eastAsia" w:ascii="宋体" w:cs="宋体"/>
                <w:b/>
                <w:bCs/>
                <w:color w:val="auto"/>
                <w:szCs w:val="21"/>
                <w:lang w:eastAsia="zh-CN"/>
              </w:rPr>
              <w:t>投标人公章</w:t>
            </w:r>
            <w:r>
              <w:rPr>
                <w:rFonts w:hint="eastAsia" w:ascii="宋体" w:cs="宋体"/>
                <w:b/>
                <w:bCs/>
                <w:color w:val="auto"/>
                <w:szCs w:val="21"/>
              </w:rPr>
              <w:t>，否则</w:t>
            </w:r>
            <w:r>
              <w:rPr>
                <w:rFonts w:hint="eastAsia" w:ascii="宋体" w:cs="宋体"/>
                <w:b/>
                <w:color w:val="auto"/>
                <w:szCs w:val="21"/>
              </w:rPr>
              <w:t>作无效投标处理</w:t>
            </w:r>
            <w:r>
              <w:rPr>
                <w:rFonts w:hint="eastAsia" w:ascii="宋体" w:cs="宋体"/>
                <w:b/>
                <w:bCs/>
                <w:color w:val="auto"/>
                <w:szCs w:val="21"/>
              </w:rPr>
              <w:t>。</w:t>
            </w:r>
          </w:p>
        </w:tc>
      </w:tr>
      <w:tr w14:paraId="7E7BA4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vMerge w:val="restart"/>
            <w:tcBorders>
              <w:top w:val="nil"/>
              <w:left w:val="single" w:color="auto" w:sz="4" w:space="0"/>
              <w:bottom w:val="single" w:color="auto" w:sz="4" w:space="0"/>
              <w:right w:val="single" w:color="auto" w:sz="4" w:space="0"/>
              <w:tl2br w:val="nil"/>
              <w:tr2bl w:val="nil"/>
            </w:tcBorders>
            <w:vAlign w:val="center"/>
          </w:tcPr>
          <w:p w14:paraId="4B63AA7F">
            <w:pPr>
              <w:spacing w:line="380" w:lineRule="exact"/>
              <w:rPr>
                <w:rFonts w:hint="eastAsia" w:ascii="宋体" w:cs="宋体"/>
                <w:color w:val="auto"/>
                <w:szCs w:val="21"/>
              </w:rPr>
            </w:pPr>
          </w:p>
        </w:tc>
        <w:tc>
          <w:tcPr>
            <w:tcW w:w="2083" w:type="dxa"/>
            <w:tcBorders>
              <w:top w:val="single" w:color="auto" w:sz="4" w:space="0"/>
              <w:left w:val="single" w:color="auto" w:sz="4" w:space="0"/>
              <w:bottom w:val="single" w:color="auto" w:sz="4" w:space="0"/>
              <w:right w:val="single" w:color="auto" w:sz="4" w:space="0"/>
              <w:tl2br w:val="nil"/>
              <w:tr2bl w:val="nil"/>
            </w:tcBorders>
            <w:vAlign w:val="center"/>
          </w:tcPr>
          <w:p w14:paraId="0A014C9F">
            <w:pPr>
              <w:snapToGrid w:val="0"/>
              <w:spacing w:line="380" w:lineRule="exact"/>
              <w:jc w:val="left"/>
              <w:rPr>
                <w:rFonts w:hint="eastAsia" w:ascii="宋体" w:cs="宋体"/>
                <w:color w:val="auto"/>
                <w:szCs w:val="21"/>
              </w:rPr>
            </w:pPr>
            <w:bookmarkStart w:id="86" w:name="_13.4"/>
            <w:bookmarkEnd w:id="86"/>
            <w:r>
              <w:rPr>
                <w:rFonts w:hint="eastAsia" w:ascii="宋体" w:cs="宋体"/>
                <w:color w:val="auto"/>
                <w:szCs w:val="21"/>
              </w:rPr>
              <w:t>技术文件组成</w:t>
            </w:r>
          </w:p>
          <w:p w14:paraId="36AC6792">
            <w:pPr>
              <w:spacing w:line="380" w:lineRule="exact"/>
              <w:rPr>
                <w:rFonts w:hint="eastAsia" w:ascii="宋体" w:cs="宋体"/>
                <w:color w:val="auto"/>
                <w:szCs w:val="21"/>
              </w:rPr>
            </w:pPr>
          </w:p>
        </w:tc>
        <w:tc>
          <w:tcPr>
            <w:tcW w:w="7297" w:type="dxa"/>
            <w:tcBorders>
              <w:top w:val="single" w:color="auto" w:sz="4" w:space="0"/>
              <w:left w:val="single" w:color="auto" w:sz="4" w:space="0"/>
              <w:bottom w:val="single" w:color="auto" w:sz="4" w:space="0"/>
              <w:right w:val="single" w:color="auto" w:sz="4" w:space="0"/>
              <w:tl2br w:val="nil"/>
              <w:tr2bl w:val="nil"/>
            </w:tcBorders>
            <w:vAlign w:val="center"/>
          </w:tcPr>
          <w:p w14:paraId="7D3D917C">
            <w:pPr>
              <w:snapToGrid w:val="0"/>
              <w:spacing w:line="380" w:lineRule="exact"/>
              <w:jc w:val="left"/>
              <w:rPr>
                <w:rFonts w:hint="eastAsia" w:ascii="宋体" w:cs="宋体"/>
                <w:color w:val="auto"/>
                <w:szCs w:val="21"/>
              </w:rPr>
            </w:pPr>
            <w:r>
              <w:rPr>
                <w:rFonts w:hint="eastAsia" w:ascii="宋体" w:cs="宋体"/>
                <w:color w:val="auto"/>
                <w:szCs w:val="21"/>
              </w:rPr>
              <w:t>1</w:t>
            </w:r>
            <w:r>
              <w:rPr>
                <w:rFonts w:hint="eastAsia" w:ascii="宋体" w:cs="宋体"/>
                <w:color w:val="auto"/>
                <w:szCs w:val="21"/>
                <w:lang w:eastAsia="zh-CN"/>
              </w:rPr>
              <w:t>、</w:t>
            </w:r>
            <w:r>
              <w:rPr>
                <w:rFonts w:hint="eastAsia" w:ascii="宋体" w:cs="宋体"/>
                <w:color w:val="auto"/>
                <w:szCs w:val="21"/>
              </w:rPr>
              <w:t>技术需求偏离表</w:t>
            </w:r>
            <w:r>
              <w:rPr>
                <w:rFonts w:hint="eastAsia" w:ascii="宋体" w:eastAsia="宋体" w:cs="宋体"/>
                <w:color w:val="auto"/>
                <w:szCs w:val="21"/>
                <w:highlight w:val="none"/>
              </w:rPr>
              <w:t>（格式后附）</w:t>
            </w:r>
            <w:r>
              <w:rPr>
                <w:rFonts w:hint="eastAsia" w:ascii="宋体" w:cs="宋体"/>
                <w:color w:val="auto"/>
                <w:szCs w:val="21"/>
              </w:rPr>
              <w:t>；（</w:t>
            </w:r>
            <w:r>
              <w:rPr>
                <w:rFonts w:hint="eastAsia" w:ascii="宋体" w:cs="宋体"/>
                <w:b/>
                <w:color w:val="auto"/>
                <w:szCs w:val="21"/>
              </w:rPr>
              <w:t>必须提供，否则作无效投标处理</w:t>
            </w:r>
            <w:r>
              <w:rPr>
                <w:rFonts w:hint="eastAsia" w:ascii="宋体" w:cs="宋体"/>
                <w:color w:val="auto"/>
                <w:szCs w:val="21"/>
              </w:rPr>
              <w:t>）</w:t>
            </w:r>
          </w:p>
          <w:p w14:paraId="55F5B181">
            <w:pPr>
              <w:snapToGrid w:val="0"/>
              <w:spacing w:line="380" w:lineRule="exact"/>
              <w:jc w:val="left"/>
              <w:rPr>
                <w:rFonts w:hint="eastAsia" w:ascii="宋体" w:cs="宋体"/>
                <w:b/>
                <w:i/>
                <w:iCs/>
                <w:color w:val="auto"/>
                <w:szCs w:val="21"/>
                <w:highlight w:val="yellow"/>
              </w:rPr>
            </w:pPr>
            <w:r>
              <w:rPr>
                <w:rFonts w:hint="eastAsia" w:ascii="宋体" w:cs="宋体"/>
                <w:color w:val="auto"/>
                <w:szCs w:val="21"/>
              </w:rPr>
              <w:t>2</w:t>
            </w:r>
            <w:r>
              <w:rPr>
                <w:rFonts w:hint="eastAsia" w:ascii="宋体" w:cs="宋体"/>
                <w:color w:val="auto"/>
                <w:szCs w:val="21"/>
                <w:lang w:eastAsia="zh-CN"/>
              </w:rPr>
              <w:t>、</w:t>
            </w:r>
            <w:r>
              <w:rPr>
                <w:rFonts w:hint="eastAsia" w:ascii="宋体" w:cs="宋体"/>
                <w:color w:val="auto"/>
                <w:szCs w:val="21"/>
              </w:rPr>
              <w:t>项目实施方案</w:t>
            </w:r>
            <w:r>
              <w:rPr>
                <w:rFonts w:hint="eastAsia" w:ascii="宋体" w:cs="宋体"/>
                <w:color w:val="auto"/>
                <w:szCs w:val="21"/>
                <w:lang w:eastAsia="zh-CN"/>
              </w:rPr>
              <w:t>（包括但不限于拟投入实施人员</w:t>
            </w:r>
            <w:r>
              <w:rPr>
                <w:rFonts w:hint="eastAsia" w:ascii="宋体" w:cs="宋体"/>
                <w:color w:val="auto"/>
                <w:szCs w:val="21"/>
              </w:rPr>
              <w:t>、</w:t>
            </w:r>
            <w:r>
              <w:rPr>
                <w:rFonts w:hint="eastAsia" w:ascii="宋体" w:cs="宋体"/>
                <w:color w:val="auto"/>
                <w:szCs w:val="21"/>
                <w:lang w:eastAsia="zh-CN"/>
              </w:rPr>
              <w:t>售后服务承诺、</w:t>
            </w:r>
            <w:r>
              <w:rPr>
                <w:rFonts w:hint="eastAsia" w:ascii="宋体" w:cs="宋体"/>
                <w:color w:val="auto"/>
                <w:szCs w:val="21"/>
              </w:rPr>
              <w:t>技术培训</w:t>
            </w:r>
            <w:r>
              <w:rPr>
                <w:rFonts w:hint="eastAsia" w:ascii="宋体" w:cs="宋体"/>
                <w:color w:val="auto"/>
                <w:szCs w:val="21"/>
                <w:lang w:eastAsia="zh-CN"/>
              </w:rPr>
              <w:t>等</w:t>
            </w:r>
            <w:r>
              <w:rPr>
                <w:rFonts w:hint="eastAsia" w:ascii="宋体" w:cs="宋体"/>
                <w:color w:val="auto"/>
                <w:szCs w:val="21"/>
              </w:rPr>
              <w:t>）</w:t>
            </w:r>
            <w:r>
              <w:rPr>
                <w:rFonts w:hint="eastAsia" w:ascii="宋体" w:eastAsia="宋体" w:cs="宋体"/>
                <w:color w:val="auto"/>
                <w:szCs w:val="21"/>
                <w:highlight w:val="none"/>
              </w:rPr>
              <w:t>（格式自拟）</w:t>
            </w:r>
            <w:r>
              <w:rPr>
                <w:rFonts w:hint="eastAsia" w:ascii="宋体" w:cs="宋体"/>
                <w:color w:val="auto"/>
                <w:szCs w:val="21"/>
              </w:rPr>
              <w:t>；</w:t>
            </w:r>
          </w:p>
          <w:p w14:paraId="08E79F49">
            <w:pPr>
              <w:snapToGrid w:val="0"/>
              <w:spacing w:line="380" w:lineRule="exact"/>
              <w:jc w:val="left"/>
              <w:rPr>
                <w:rFonts w:hint="eastAsia" w:ascii="宋体" w:cs="宋体"/>
                <w:color w:val="auto"/>
                <w:szCs w:val="21"/>
                <w:lang w:eastAsia="zh-CN"/>
              </w:rPr>
            </w:pPr>
            <w:r>
              <w:rPr>
                <w:rFonts w:hint="eastAsia" w:ascii="宋体" w:cs="宋体"/>
                <w:color w:val="auto"/>
                <w:szCs w:val="21"/>
                <w:lang w:eastAsia="zh-CN"/>
              </w:rPr>
              <w:t>3、投标产品技术证明资料（包括但不限于投标</w:t>
            </w:r>
            <w:r>
              <w:rPr>
                <w:rFonts w:hint="eastAsia" w:ascii="宋体" w:cs="宋体"/>
                <w:color w:val="auto"/>
                <w:szCs w:val="21"/>
              </w:rPr>
              <w:t>产品</w:t>
            </w:r>
            <w:r>
              <w:rPr>
                <w:rFonts w:hint="eastAsia" w:ascii="宋体" w:cs="宋体"/>
                <w:color w:val="auto"/>
                <w:szCs w:val="21"/>
                <w:lang w:eastAsia="zh-CN"/>
              </w:rPr>
              <w:t>说明书、</w:t>
            </w:r>
            <w:r>
              <w:rPr>
                <w:rFonts w:hint="eastAsia" w:ascii="宋体" w:cs="宋体"/>
                <w:color w:val="auto"/>
                <w:szCs w:val="21"/>
              </w:rPr>
              <w:t>出厂标准、质量检测报告</w:t>
            </w:r>
            <w:r>
              <w:rPr>
                <w:rFonts w:hint="eastAsia" w:ascii="宋体" w:cs="宋体"/>
                <w:color w:val="auto"/>
                <w:szCs w:val="21"/>
                <w:lang w:eastAsia="zh-CN"/>
              </w:rPr>
              <w:t>等）</w:t>
            </w:r>
            <w:r>
              <w:rPr>
                <w:rFonts w:hint="eastAsia" w:ascii="宋体" w:eastAsia="宋体" w:cs="宋体"/>
                <w:color w:val="auto"/>
                <w:szCs w:val="21"/>
                <w:highlight w:val="none"/>
              </w:rPr>
              <w:t>（格式自拟）</w:t>
            </w:r>
            <w:r>
              <w:rPr>
                <w:rFonts w:hint="eastAsia" w:ascii="宋体" w:cs="宋体"/>
                <w:color w:val="auto"/>
                <w:szCs w:val="21"/>
                <w:lang w:eastAsia="zh-CN"/>
              </w:rPr>
              <w:t>；</w:t>
            </w:r>
          </w:p>
          <w:p w14:paraId="38FE226A">
            <w:pPr>
              <w:tabs>
                <w:tab w:val="center" w:pos="4153"/>
                <w:tab w:val="right" w:pos="8306"/>
              </w:tabs>
              <w:spacing w:line="380" w:lineRule="exact"/>
              <w:rPr>
                <w:rFonts w:hint="eastAsia"/>
                <w:color w:val="auto"/>
                <w:lang w:eastAsia="zh-CN"/>
              </w:rPr>
            </w:pPr>
            <w:r>
              <w:rPr>
                <w:rFonts w:hint="eastAsia" w:ascii="宋体" w:cs="宋体"/>
                <w:color w:val="auto"/>
                <w:szCs w:val="21"/>
                <w:lang w:val="en-US" w:eastAsia="zh-CN"/>
              </w:rPr>
              <w:t>4、投标产品销售业绩或使用情况及证明资料</w:t>
            </w:r>
            <w:r>
              <w:rPr>
                <w:rFonts w:hint="eastAsia" w:ascii="宋体" w:eastAsia="宋体" w:cs="宋体"/>
                <w:color w:val="auto"/>
                <w:szCs w:val="21"/>
                <w:highlight w:val="none"/>
              </w:rPr>
              <w:t>（格式自拟）</w:t>
            </w:r>
            <w:r>
              <w:rPr>
                <w:rFonts w:hint="eastAsia" w:ascii="宋体" w:cs="宋体"/>
                <w:color w:val="auto"/>
                <w:szCs w:val="21"/>
                <w:lang w:eastAsia="zh-CN"/>
              </w:rPr>
              <w:t>；</w:t>
            </w:r>
          </w:p>
          <w:p w14:paraId="20D53413">
            <w:pPr>
              <w:snapToGrid w:val="0"/>
              <w:spacing w:line="380" w:lineRule="exact"/>
              <w:jc w:val="left"/>
              <w:rPr>
                <w:rFonts w:hint="eastAsia" w:ascii="宋体" w:cs="宋体"/>
                <w:color w:val="auto"/>
                <w:szCs w:val="21"/>
              </w:rPr>
            </w:pPr>
            <w:r>
              <w:rPr>
                <w:rFonts w:hint="eastAsia" w:ascii="宋体" w:cs="宋体"/>
                <w:color w:val="auto"/>
                <w:szCs w:val="21"/>
              </w:rPr>
              <w:t>5</w:t>
            </w:r>
            <w:r>
              <w:rPr>
                <w:rFonts w:hint="eastAsia" w:ascii="宋体" w:cs="宋体"/>
                <w:color w:val="auto"/>
                <w:szCs w:val="21"/>
                <w:lang w:eastAsia="zh-CN"/>
              </w:rPr>
              <w:t>、</w:t>
            </w:r>
            <w:r>
              <w:rPr>
                <w:rFonts w:hint="eastAsia" w:ascii="宋体" w:cs="宋体"/>
                <w:color w:val="auto"/>
                <w:szCs w:val="21"/>
              </w:rPr>
              <w:t>优惠条件：投标人承诺给予</w:t>
            </w:r>
            <w:r>
              <w:rPr>
                <w:rFonts w:hint="eastAsia" w:ascii="宋体" w:cs="宋体"/>
                <w:color w:val="auto"/>
                <w:szCs w:val="21"/>
                <w:lang w:val="en-US" w:eastAsia="zh-CN"/>
              </w:rPr>
              <w:t>采购</w:t>
            </w:r>
            <w:r>
              <w:rPr>
                <w:rFonts w:hint="eastAsia" w:ascii="宋体" w:cs="宋体"/>
                <w:color w:val="auto"/>
                <w:szCs w:val="21"/>
              </w:rPr>
              <w:t>人的各种优惠条件，包括售后服务、备品备件、专用耗材等方面的优惠；投标人不得给予赠品或者与采购无关的其他商品、服务</w:t>
            </w:r>
            <w:r>
              <w:rPr>
                <w:rFonts w:hint="eastAsia" w:ascii="宋体" w:eastAsia="宋体" w:cs="宋体"/>
                <w:color w:val="auto"/>
                <w:szCs w:val="21"/>
                <w:highlight w:val="none"/>
              </w:rPr>
              <w:t>（格式自拟）</w:t>
            </w:r>
            <w:r>
              <w:rPr>
                <w:rFonts w:hint="eastAsia" w:ascii="宋体" w:cs="宋体"/>
                <w:color w:val="auto"/>
                <w:szCs w:val="21"/>
              </w:rPr>
              <w:t>；</w:t>
            </w:r>
          </w:p>
          <w:p w14:paraId="16C3A884">
            <w:pPr>
              <w:snapToGrid w:val="0"/>
              <w:spacing w:line="380" w:lineRule="exact"/>
              <w:jc w:val="left"/>
              <w:rPr>
                <w:rFonts w:hint="eastAsia" w:ascii="宋体" w:cs="宋体"/>
                <w:color w:val="auto"/>
                <w:szCs w:val="21"/>
              </w:rPr>
            </w:pPr>
            <w:r>
              <w:rPr>
                <w:rFonts w:hint="eastAsia" w:ascii="宋体" w:cs="宋体"/>
                <w:color w:val="auto"/>
                <w:szCs w:val="21"/>
              </w:rPr>
              <w:t>6</w:t>
            </w:r>
            <w:r>
              <w:rPr>
                <w:rFonts w:hint="eastAsia" w:ascii="宋体" w:cs="宋体"/>
                <w:color w:val="auto"/>
                <w:szCs w:val="21"/>
                <w:lang w:eastAsia="zh-CN"/>
              </w:rPr>
              <w:t>、</w:t>
            </w:r>
            <w:r>
              <w:rPr>
                <w:rFonts w:hint="eastAsia" w:ascii="宋体" w:cs="宋体"/>
                <w:color w:val="auto"/>
                <w:szCs w:val="21"/>
              </w:rPr>
              <w:t>投标人对本项目的合理化建议</w:t>
            </w:r>
            <w:r>
              <w:rPr>
                <w:rFonts w:hint="eastAsia" w:ascii="宋体" w:eastAsia="宋体" w:cs="宋体"/>
                <w:color w:val="auto"/>
                <w:szCs w:val="21"/>
                <w:highlight w:val="none"/>
              </w:rPr>
              <w:t>（格式自拟）</w:t>
            </w:r>
            <w:r>
              <w:rPr>
                <w:rFonts w:hint="eastAsia" w:ascii="宋体" w:cs="宋体"/>
                <w:color w:val="auto"/>
                <w:szCs w:val="21"/>
              </w:rPr>
              <w:t>；</w:t>
            </w:r>
          </w:p>
          <w:p w14:paraId="7FB90086">
            <w:pPr>
              <w:snapToGrid w:val="0"/>
              <w:spacing w:line="380" w:lineRule="exact"/>
              <w:jc w:val="left"/>
              <w:rPr>
                <w:rFonts w:hint="eastAsia" w:ascii="宋体" w:cs="宋体"/>
                <w:bCs/>
                <w:color w:val="auto"/>
                <w:szCs w:val="21"/>
              </w:rPr>
            </w:pPr>
            <w:r>
              <w:rPr>
                <w:rFonts w:hint="eastAsia" w:ascii="宋体" w:cs="宋体"/>
                <w:color w:val="auto"/>
                <w:szCs w:val="21"/>
              </w:rPr>
              <w:t>7</w:t>
            </w:r>
            <w:r>
              <w:rPr>
                <w:rFonts w:hint="eastAsia" w:ascii="宋体" w:cs="宋体"/>
                <w:color w:val="auto"/>
                <w:szCs w:val="21"/>
                <w:lang w:eastAsia="zh-CN"/>
              </w:rPr>
              <w:t>、</w:t>
            </w:r>
            <w:r>
              <w:rPr>
                <w:rFonts w:hint="eastAsia" w:ascii="宋体" w:cs="宋体"/>
                <w:color w:val="auto"/>
                <w:szCs w:val="21"/>
              </w:rPr>
              <w:t>除招标文件规定必须提供以外，投标人需要说明的其他文件和说明</w:t>
            </w:r>
            <w:r>
              <w:rPr>
                <w:rFonts w:hint="eastAsia" w:ascii="宋体" w:eastAsia="宋体" w:cs="宋体"/>
                <w:color w:val="auto"/>
                <w:szCs w:val="21"/>
                <w:highlight w:val="none"/>
              </w:rPr>
              <w:t>（格式自拟）</w:t>
            </w:r>
            <w:r>
              <w:rPr>
                <w:rFonts w:hint="eastAsia" w:ascii="宋体" w:cs="宋体"/>
                <w:color w:val="auto"/>
                <w:szCs w:val="21"/>
              </w:rPr>
              <w:t>。</w:t>
            </w:r>
          </w:p>
          <w:p w14:paraId="61AC46B9">
            <w:pPr>
              <w:snapToGrid w:val="0"/>
              <w:spacing w:line="380" w:lineRule="exact"/>
              <w:jc w:val="left"/>
              <w:rPr>
                <w:rFonts w:hint="eastAsia" w:ascii="宋体" w:cs="宋体"/>
                <w:b/>
                <w:bCs/>
                <w:color w:val="auto"/>
                <w:szCs w:val="21"/>
              </w:rPr>
            </w:pPr>
            <w:r>
              <w:rPr>
                <w:rFonts w:hint="eastAsia" w:ascii="宋体" w:cs="宋体"/>
                <w:b/>
                <w:bCs/>
                <w:color w:val="auto"/>
                <w:szCs w:val="21"/>
              </w:rPr>
              <w:t>注：以上标明“必须提供”的材料</w:t>
            </w:r>
            <w:r>
              <w:rPr>
                <w:rFonts w:hint="eastAsia" w:ascii="宋体" w:cs="宋体"/>
                <w:b/>
                <w:color w:val="auto"/>
                <w:szCs w:val="21"/>
              </w:rPr>
              <w:t>属于复印件的扫描件的</w:t>
            </w:r>
            <w:r>
              <w:rPr>
                <w:rFonts w:hint="eastAsia" w:ascii="宋体" w:cs="宋体"/>
                <w:b/>
                <w:bCs/>
                <w:color w:val="auto"/>
                <w:szCs w:val="21"/>
              </w:rPr>
              <w:t>，必须加盖</w:t>
            </w:r>
            <w:r>
              <w:rPr>
                <w:rFonts w:hint="eastAsia" w:ascii="宋体" w:cs="宋体"/>
                <w:b/>
                <w:bCs/>
                <w:color w:val="auto"/>
                <w:szCs w:val="21"/>
                <w:lang w:eastAsia="zh-CN"/>
              </w:rPr>
              <w:t>投标人公章</w:t>
            </w:r>
            <w:r>
              <w:rPr>
                <w:rFonts w:hint="eastAsia" w:ascii="宋体" w:cs="宋体"/>
                <w:b/>
                <w:bCs/>
                <w:color w:val="auto"/>
                <w:szCs w:val="21"/>
              </w:rPr>
              <w:t>，否则</w:t>
            </w:r>
            <w:r>
              <w:rPr>
                <w:rFonts w:hint="eastAsia" w:ascii="宋体" w:cs="宋体"/>
                <w:b/>
                <w:color w:val="auto"/>
                <w:szCs w:val="21"/>
              </w:rPr>
              <w:t>作无效投标处理</w:t>
            </w:r>
            <w:r>
              <w:rPr>
                <w:rFonts w:hint="eastAsia" w:ascii="宋体" w:cs="宋体"/>
                <w:b/>
                <w:bCs/>
                <w:color w:val="auto"/>
                <w:szCs w:val="21"/>
              </w:rPr>
              <w:t>。</w:t>
            </w:r>
          </w:p>
        </w:tc>
      </w:tr>
      <w:tr w14:paraId="31DADF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vMerge w:val="continue"/>
            <w:tcBorders>
              <w:top w:val="nil"/>
              <w:left w:val="single" w:color="auto" w:sz="4" w:space="0"/>
              <w:bottom w:val="single" w:color="auto" w:sz="4" w:space="0"/>
              <w:right w:val="single" w:color="auto" w:sz="4" w:space="0"/>
              <w:tl2br w:val="nil"/>
              <w:tr2bl w:val="nil"/>
            </w:tcBorders>
            <w:vAlign w:val="center"/>
          </w:tcPr>
          <w:p w14:paraId="1BA6DFA9">
            <w:pPr>
              <w:rPr>
                <w:color w:val="auto"/>
              </w:rPr>
            </w:pPr>
          </w:p>
        </w:tc>
        <w:tc>
          <w:tcPr>
            <w:tcW w:w="2083" w:type="dxa"/>
            <w:tcBorders>
              <w:top w:val="single" w:color="auto" w:sz="4" w:space="0"/>
              <w:left w:val="single" w:color="auto" w:sz="4" w:space="0"/>
              <w:bottom w:val="single" w:color="auto" w:sz="4" w:space="0"/>
              <w:right w:val="single" w:color="auto" w:sz="4" w:space="0"/>
              <w:tl2br w:val="nil"/>
              <w:tr2bl w:val="nil"/>
            </w:tcBorders>
            <w:vAlign w:val="center"/>
          </w:tcPr>
          <w:p w14:paraId="54CF5668">
            <w:pPr>
              <w:snapToGrid w:val="0"/>
              <w:spacing w:line="380" w:lineRule="exact"/>
              <w:jc w:val="left"/>
              <w:rPr>
                <w:rFonts w:hint="eastAsia" w:ascii="宋体" w:cs="宋体"/>
                <w:color w:val="auto"/>
                <w:szCs w:val="21"/>
              </w:rPr>
            </w:pPr>
            <w:r>
              <w:rPr>
                <w:rFonts w:hint="eastAsia" w:ascii="宋体" w:cs="宋体"/>
                <w:color w:val="auto"/>
                <w:szCs w:val="21"/>
              </w:rPr>
              <w:t>报价文件组成</w:t>
            </w:r>
          </w:p>
        </w:tc>
        <w:tc>
          <w:tcPr>
            <w:tcW w:w="7297" w:type="dxa"/>
            <w:tcBorders>
              <w:top w:val="single" w:color="auto" w:sz="4" w:space="0"/>
              <w:left w:val="single" w:color="auto" w:sz="4" w:space="0"/>
              <w:bottom w:val="single" w:color="auto" w:sz="4" w:space="0"/>
              <w:right w:val="single" w:color="auto" w:sz="4" w:space="0"/>
              <w:tl2br w:val="nil"/>
              <w:tr2bl w:val="nil"/>
            </w:tcBorders>
            <w:vAlign w:val="center"/>
          </w:tcPr>
          <w:p w14:paraId="137EBF78">
            <w:pPr>
              <w:tabs>
                <w:tab w:val="left" w:pos="459"/>
              </w:tabs>
              <w:snapToGrid w:val="0"/>
              <w:spacing w:line="380" w:lineRule="exact"/>
              <w:jc w:val="left"/>
              <w:rPr>
                <w:rFonts w:hint="eastAsia" w:ascii="宋体" w:cs="宋体"/>
                <w:color w:val="auto"/>
                <w:szCs w:val="21"/>
              </w:rPr>
            </w:pPr>
            <w:r>
              <w:rPr>
                <w:rFonts w:hint="eastAsia" w:ascii="宋体" w:cs="宋体"/>
                <w:color w:val="auto"/>
                <w:szCs w:val="21"/>
              </w:rPr>
              <w:t>1、投标函</w:t>
            </w:r>
            <w:r>
              <w:rPr>
                <w:rFonts w:hint="eastAsia" w:ascii="宋体" w:eastAsia="宋体" w:cs="宋体"/>
                <w:color w:val="auto"/>
                <w:szCs w:val="21"/>
                <w:highlight w:val="none"/>
              </w:rPr>
              <w:t>（格式后附）</w:t>
            </w:r>
            <w:r>
              <w:rPr>
                <w:rFonts w:hint="eastAsia" w:ascii="宋体" w:cs="宋体"/>
                <w:color w:val="auto"/>
                <w:szCs w:val="21"/>
              </w:rPr>
              <w:t>；</w:t>
            </w:r>
            <w:r>
              <w:rPr>
                <w:rFonts w:hint="eastAsia" w:ascii="宋体" w:cs="宋体"/>
                <w:b/>
                <w:color w:val="auto"/>
                <w:szCs w:val="21"/>
              </w:rPr>
              <w:t>（必须提供，否则作无效投标处理）</w:t>
            </w:r>
          </w:p>
          <w:p w14:paraId="5F597C6A">
            <w:pPr>
              <w:tabs>
                <w:tab w:val="left" w:pos="459"/>
              </w:tabs>
              <w:snapToGrid w:val="0"/>
              <w:spacing w:line="380" w:lineRule="exact"/>
              <w:jc w:val="left"/>
              <w:rPr>
                <w:rFonts w:hint="eastAsia" w:ascii="宋体" w:cs="宋体"/>
                <w:color w:val="auto"/>
                <w:szCs w:val="21"/>
              </w:rPr>
            </w:pPr>
            <w:r>
              <w:rPr>
                <w:rFonts w:hint="eastAsia" w:ascii="宋体" w:cs="宋体"/>
                <w:color w:val="auto"/>
                <w:szCs w:val="21"/>
              </w:rPr>
              <w:t>2、开标一览表</w:t>
            </w:r>
            <w:r>
              <w:rPr>
                <w:rFonts w:hint="eastAsia" w:ascii="宋体" w:eastAsia="宋体" w:cs="宋体"/>
                <w:color w:val="auto"/>
                <w:szCs w:val="21"/>
                <w:highlight w:val="none"/>
              </w:rPr>
              <w:t>（格式后附）</w:t>
            </w:r>
            <w:r>
              <w:rPr>
                <w:rFonts w:hint="eastAsia" w:ascii="宋体" w:cs="宋体"/>
                <w:color w:val="auto"/>
                <w:szCs w:val="21"/>
              </w:rPr>
              <w:t>；（</w:t>
            </w:r>
            <w:r>
              <w:rPr>
                <w:rFonts w:hint="eastAsia" w:ascii="宋体" w:cs="宋体"/>
                <w:b/>
                <w:color w:val="auto"/>
                <w:szCs w:val="21"/>
              </w:rPr>
              <w:t>必须提供，否则作无效投标处理</w:t>
            </w:r>
            <w:r>
              <w:rPr>
                <w:rFonts w:hint="eastAsia" w:ascii="宋体" w:cs="宋体"/>
                <w:color w:val="auto"/>
                <w:szCs w:val="21"/>
              </w:rPr>
              <w:t>）</w:t>
            </w:r>
          </w:p>
          <w:p w14:paraId="0A229567">
            <w:pPr>
              <w:pStyle w:val="13"/>
              <w:rPr>
                <w:rFonts w:hint="eastAsia" w:ascii="宋体" w:eastAsia="宋体" w:cs="宋体"/>
                <w:color w:val="auto"/>
                <w:sz w:val="21"/>
                <w:szCs w:val="21"/>
                <w:lang w:val="en-US" w:eastAsia="zh-CN"/>
              </w:rPr>
            </w:pPr>
            <w:r>
              <w:rPr>
                <w:rFonts w:hint="eastAsia" w:ascii="宋体" w:cs="宋体"/>
                <w:color w:val="auto"/>
                <w:sz w:val="21"/>
                <w:szCs w:val="21"/>
              </w:rPr>
              <w:t>3、中小企业声明函或者残疾人福利性单位声明函（格式后附）或者</w:t>
            </w:r>
            <w:r>
              <w:rPr>
                <w:rFonts w:hint="eastAsia" w:ascii="宋体" w:eastAsia="宋体" w:cs="宋体"/>
                <w:i w:val="0"/>
                <w:iCs w:val="0"/>
                <w:color w:val="auto"/>
                <w:sz w:val="21"/>
                <w:szCs w:val="21"/>
                <w:highlight w:val="none"/>
                <w:lang w:eastAsia="zh-CN"/>
              </w:rPr>
              <w:t>供应商</w:t>
            </w:r>
            <w:r>
              <w:rPr>
                <w:rFonts w:hint="eastAsia" w:ascii="宋体" w:cs="宋体"/>
                <w:color w:val="auto"/>
                <w:sz w:val="21"/>
                <w:szCs w:val="21"/>
              </w:rPr>
              <w:t>属于监狱企业的</w:t>
            </w:r>
            <w:r>
              <w:rPr>
                <w:rFonts w:hint="eastAsia" w:ascii="宋体" w:cs="宋体"/>
                <w:color w:val="auto"/>
                <w:sz w:val="21"/>
                <w:szCs w:val="21"/>
                <w:lang w:eastAsia="zh-CN"/>
              </w:rPr>
              <w:t>，</w:t>
            </w:r>
            <w:r>
              <w:rPr>
                <w:rFonts w:hint="eastAsia" w:ascii="宋体" w:eastAsia="宋体" w:cs="宋体"/>
                <w:i w:val="0"/>
                <w:iCs w:val="0"/>
                <w:color w:val="auto"/>
                <w:sz w:val="21"/>
                <w:szCs w:val="21"/>
                <w:highlight w:val="none"/>
                <w:lang w:eastAsia="zh-CN"/>
              </w:rPr>
              <w:t>提供由省级以上监狱管理局、戒毒管理局（含新疆生产建设兵团）出具的属于监狱企业的证明文件</w:t>
            </w:r>
            <w:r>
              <w:rPr>
                <w:rFonts w:hint="eastAsia" w:ascii="宋体" w:cs="宋体"/>
                <w:color w:val="auto"/>
                <w:sz w:val="21"/>
                <w:szCs w:val="21"/>
              </w:rPr>
              <w:t>；</w:t>
            </w:r>
            <w:r>
              <w:rPr>
                <w:rFonts w:hint="eastAsia" w:ascii="宋体" w:cs="宋体"/>
                <w:b/>
                <w:bCs/>
                <w:color w:val="auto"/>
                <w:sz w:val="21"/>
                <w:szCs w:val="21"/>
              </w:rPr>
              <w:t>（如有请提供）</w:t>
            </w:r>
          </w:p>
          <w:p w14:paraId="0EDA3E92">
            <w:pPr>
              <w:tabs>
                <w:tab w:val="left" w:pos="459"/>
              </w:tabs>
              <w:snapToGrid w:val="0"/>
              <w:spacing w:line="380" w:lineRule="exact"/>
              <w:jc w:val="left"/>
              <w:rPr>
                <w:rFonts w:hint="eastAsia" w:ascii="宋体" w:cs="宋体"/>
                <w:color w:val="auto"/>
                <w:szCs w:val="21"/>
              </w:rPr>
            </w:pPr>
            <w:r>
              <w:rPr>
                <w:rFonts w:hint="eastAsia" w:ascii="宋体" w:cs="宋体"/>
                <w:color w:val="auto"/>
                <w:szCs w:val="21"/>
                <w:lang w:val="en-US" w:eastAsia="zh-CN"/>
              </w:rPr>
              <w:t>4</w:t>
            </w:r>
            <w:r>
              <w:rPr>
                <w:rFonts w:hint="eastAsia" w:ascii="宋体" w:cs="宋体"/>
                <w:color w:val="auto"/>
                <w:szCs w:val="21"/>
              </w:rPr>
              <w:t>、投标人针对报价需要说明的其他文件和说明</w:t>
            </w:r>
            <w:r>
              <w:rPr>
                <w:rFonts w:hint="eastAsia" w:ascii="宋体" w:eastAsia="宋体" w:cs="宋体"/>
                <w:color w:val="auto"/>
                <w:szCs w:val="21"/>
                <w:highlight w:val="none"/>
              </w:rPr>
              <w:t>（格式自拟）</w:t>
            </w:r>
            <w:r>
              <w:rPr>
                <w:rFonts w:hint="eastAsia" w:ascii="宋体" w:cs="宋体"/>
                <w:color w:val="auto"/>
                <w:szCs w:val="21"/>
              </w:rPr>
              <w:t>。</w:t>
            </w:r>
          </w:p>
        </w:tc>
      </w:tr>
      <w:tr w14:paraId="26AFC8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35E3F400">
            <w:pPr>
              <w:spacing w:line="380" w:lineRule="exact"/>
              <w:rPr>
                <w:rFonts w:hint="eastAsia" w:ascii="宋体" w:cs="宋体"/>
                <w:color w:val="auto"/>
                <w:szCs w:val="21"/>
              </w:rPr>
            </w:pPr>
            <w:r>
              <w:rPr>
                <w:rFonts w:hint="eastAsia" w:ascii="宋体" w:cs="宋体"/>
                <w:color w:val="auto"/>
                <w:szCs w:val="21"/>
              </w:rPr>
              <w:t>16.2</w:t>
            </w:r>
          </w:p>
        </w:tc>
        <w:tc>
          <w:tcPr>
            <w:tcW w:w="2083" w:type="dxa"/>
            <w:tcBorders>
              <w:top w:val="single" w:color="auto" w:sz="4" w:space="0"/>
              <w:left w:val="single" w:color="auto" w:sz="4" w:space="0"/>
              <w:bottom w:val="single" w:color="auto" w:sz="4" w:space="0"/>
              <w:right w:val="single" w:color="auto" w:sz="4" w:space="0"/>
              <w:tl2br w:val="nil"/>
              <w:tr2bl w:val="nil"/>
            </w:tcBorders>
            <w:vAlign w:val="center"/>
          </w:tcPr>
          <w:p w14:paraId="7A72BBB2">
            <w:pPr>
              <w:spacing w:line="380" w:lineRule="exact"/>
              <w:rPr>
                <w:rFonts w:hint="eastAsia" w:ascii="宋体" w:cs="宋体"/>
                <w:color w:val="auto"/>
                <w:szCs w:val="21"/>
              </w:rPr>
            </w:pPr>
            <w:bookmarkStart w:id="87" w:name="_16.2"/>
            <w:bookmarkEnd w:id="87"/>
            <w:r>
              <w:rPr>
                <w:rFonts w:hint="eastAsia" w:ascii="宋体" w:cs="宋体"/>
                <w:color w:val="auto"/>
                <w:szCs w:val="21"/>
              </w:rPr>
              <w:t>投标报价要求</w:t>
            </w:r>
          </w:p>
        </w:tc>
        <w:tc>
          <w:tcPr>
            <w:tcW w:w="7297" w:type="dxa"/>
            <w:tcBorders>
              <w:top w:val="single" w:color="auto" w:sz="4" w:space="0"/>
              <w:left w:val="single" w:color="auto" w:sz="4" w:space="0"/>
              <w:bottom w:val="single" w:color="auto" w:sz="4" w:space="0"/>
              <w:right w:val="single" w:color="auto" w:sz="4" w:space="0"/>
              <w:tl2br w:val="nil"/>
              <w:tr2bl w:val="nil"/>
            </w:tcBorders>
            <w:vAlign w:val="center"/>
          </w:tcPr>
          <w:p w14:paraId="3DB01F46">
            <w:pPr>
              <w:snapToGrid w:val="0"/>
              <w:spacing w:line="380" w:lineRule="exact"/>
              <w:rPr>
                <w:rFonts w:hint="eastAsia" w:ascii="宋体" w:cs="宋体"/>
                <w:b w:val="0"/>
                <w:bCs w:val="0"/>
                <w:i/>
                <w:iCs/>
                <w:color w:val="auto"/>
                <w:sz w:val="24"/>
                <w:highlight w:val="none"/>
              </w:rPr>
            </w:pPr>
            <w:r>
              <w:rPr>
                <w:rFonts w:hint="eastAsia" w:ascii="宋体" w:cs="宋体"/>
                <w:color w:val="auto"/>
              </w:rPr>
              <w:t>投标报价</w:t>
            </w:r>
            <w:r>
              <w:rPr>
                <w:rFonts w:hint="eastAsia" w:ascii="宋体" w:cs="宋体"/>
                <w:color w:val="auto"/>
                <w:highlight w:val="none"/>
              </w:rPr>
              <w:t>是履行合同的最终价格，必须包含投标货物（包括备品备件、专用工具等）的价格（包括已在中国境内的进口货物完税后的交货价）及其运输（含保险）、安装（如有）、调试、检验、技术服务、培训和招标文件要求提供的所有伴随服务、工程等费用和税费。（采购需求另有约定的，从其约定）</w:t>
            </w:r>
          </w:p>
          <w:p w14:paraId="486D5405">
            <w:pPr>
              <w:snapToGrid w:val="0"/>
              <w:spacing w:line="360" w:lineRule="auto"/>
              <w:rPr>
                <w:rFonts w:hint="eastAsia" w:ascii="宋体" w:eastAsia="宋体" w:cs="宋体"/>
                <w:b/>
                <w:color w:val="auto"/>
                <w:szCs w:val="21"/>
                <w:highlight w:val="none"/>
              </w:rPr>
            </w:pPr>
            <w:r>
              <w:rPr>
                <w:rFonts w:hint="eastAsia" w:ascii="宋体" w:cs="宋体"/>
                <w:b/>
                <w:color w:val="auto"/>
                <w:szCs w:val="21"/>
                <w:highlight w:val="none"/>
                <w:lang w:eastAsia="zh-CN"/>
              </w:rPr>
              <w:t>☑</w:t>
            </w:r>
            <w:r>
              <w:rPr>
                <w:rFonts w:hint="eastAsia" w:ascii="宋体" w:eastAsia="宋体" w:cs="宋体"/>
                <w:b/>
                <w:color w:val="auto"/>
                <w:szCs w:val="21"/>
                <w:highlight w:val="none"/>
              </w:rPr>
              <w:t>投标报价包含验收费用</w:t>
            </w:r>
          </w:p>
          <w:p w14:paraId="61A2A717">
            <w:pPr>
              <w:pStyle w:val="13"/>
              <w:rPr>
                <w:rFonts w:hint="eastAsia" w:ascii="宋体" w:cs="宋体"/>
                <w:color w:val="auto"/>
              </w:rPr>
            </w:pPr>
            <w:r>
              <w:rPr>
                <w:rFonts w:hint="eastAsia" w:ascii="宋体" w:eastAsia="宋体" w:cs="宋体"/>
                <w:b/>
                <w:color w:val="auto"/>
                <w:sz w:val="21"/>
                <w:szCs w:val="21"/>
                <w:highlight w:val="none"/>
              </w:rPr>
              <w:t>□投标报价不包含验收费用</w:t>
            </w:r>
          </w:p>
        </w:tc>
      </w:tr>
      <w:tr w14:paraId="21BBED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0D2DAB19">
            <w:pPr>
              <w:spacing w:line="380" w:lineRule="exact"/>
              <w:rPr>
                <w:rFonts w:hint="eastAsia" w:ascii="宋体" w:cs="宋体"/>
                <w:color w:val="auto"/>
                <w:szCs w:val="21"/>
              </w:rPr>
            </w:pPr>
            <w:r>
              <w:rPr>
                <w:rFonts w:hint="eastAsia" w:ascii="宋体" w:cs="宋体"/>
                <w:color w:val="auto"/>
                <w:szCs w:val="21"/>
              </w:rPr>
              <w:t>17.2</w:t>
            </w:r>
          </w:p>
        </w:tc>
        <w:tc>
          <w:tcPr>
            <w:tcW w:w="2083" w:type="dxa"/>
            <w:tcBorders>
              <w:top w:val="single" w:color="auto" w:sz="4" w:space="0"/>
              <w:left w:val="single" w:color="auto" w:sz="4" w:space="0"/>
              <w:bottom w:val="single" w:color="auto" w:sz="4" w:space="0"/>
              <w:right w:val="single" w:color="auto" w:sz="4" w:space="0"/>
              <w:tl2br w:val="nil"/>
              <w:tr2bl w:val="nil"/>
            </w:tcBorders>
            <w:vAlign w:val="center"/>
          </w:tcPr>
          <w:p w14:paraId="1E66A878">
            <w:pPr>
              <w:spacing w:line="380" w:lineRule="exact"/>
              <w:rPr>
                <w:rFonts w:hint="eastAsia" w:ascii="宋体" w:cs="宋体"/>
                <w:color w:val="auto"/>
                <w:szCs w:val="21"/>
              </w:rPr>
            </w:pPr>
            <w:bookmarkStart w:id="88" w:name="_17.1"/>
            <w:bookmarkEnd w:id="88"/>
            <w:r>
              <w:rPr>
                <w:rFonts w:hint="eastAsia" w:ascii="宋体" w:cs="宋体"/>
                <w:color w:val="auto"/>
                <w:szCs w:val="21"/>
              </w:rPr>
              <w:t>投标有效期</w:t>
            </w:r>
          </w:p>
        </w:tc>
        <w:tc>
          <w:tcPr>
            <w:tcW w:w="7297" w:type="dxa"/>
            <w:tcBorders>
              <w:top w:val="single" w:color="auto" w:sz="4" w:space="0"/>
              <w:left w:val="single" w:color="auto" w:sz="4" w:space="0"/>
              <w:bottom w:val="single" w:color="auto" w:sz="4" w:space="0"/>
              <w:right w:val="single" w:color="auto" w:sz="4" w:space="0"/>
              <w:tl2br w:val="nil"/>
              <w:tr2bl w:val="nil"/>
            </w:tcBorders>
            <w:vAlign w:val="center"/>
          </w:tcPr>
          <w:p w14:paraId="31C0B18D">
            <w:pPr>
              <w:snapToGrid w:val="0"/>
              <w:spacing w:line="380" w:lineRule="exact"/>
              <w:rPr>
                <w:rFonts w:hint="eastAsia" w:ascii="宋体" w:cs="宋体"/>
                <w:color w:val="auto"/>
                <w:szCs w:val="21"/>
              </w:rPr>
            </w:pPr>
            <w:r>
              <w:rPr>
                <w:rFonts w:hint="eastAsia" w:ascii="宋体" w:cs="宋体"/>
                <w:color w:val="auto"/>
                <w:szCs w:val="21"/>
              </w:rPr>
              <w:t>自投标截止之日起</w:t>
            </w:r>
            <w:r>
              <w:rPr>
                <w:rFonts w:hint="eastAsia" w:ascii="宋体" w:cs="宋体"/>
                <w:color w:val="auto"/>
                <w:szCs w:val="21"/>
                <w:highlight w:val="none"/>
                <w:u w:val="single"/>
                <w:lang w:val="en-US" w:eastAsia="zh-CN"/>
              </w:rPr>
              <w:t>90</w:t>
            </w:r>
            <w:r>
              <w:rPr>
                <w:rFonts w:hint="eastAsia" w:ascii="宋体" w:cs="宋体"/>
                <w:color w:val="auto"/>
                <w:szCs w:val="21"/>
              </w:rPr>
              <w:t>日。</w:t>
            </w:r>
          </w:p>
        </w:tc>
      </w:tr>
      <w:tr w14:paraId="16AF14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739CEB9A">
            <w:pPr>
              <w:spacing w:line="380" w:lineRule="exact"/>
              <w:rPr>
                <w:rFonts w:hint="eastAsia" w:ascii="宋体" w:cs="宋体"/>
                <w:color w:val="auto"/>
                <w:szCs w:val="21"/>
              </w:rPr>
            </w:pPr>
            <w:r>
              <w:rPr>
                <w:rFonts w:hint="eastAsia" w:ascii="宋体" w:cs="宋体"/>
                <w:color w:val="auto"/>
                <w:szCs w:val="21"/>
              </w:rPr>
              <w:t>18</w:t>
            </w:r>
          </w:p>
        </w:tc>
        <w:tc>
          <w:tcPr>
            <w:tcW w:w="2083" w:type="dxa"/>
            <w:tcBorders>
              <w:top w:val="single" w:color="auto" w:sz="4" w:space="0"/>
              <w:left w:val="single" w:color="auto" w:sz="4" w:space="0"/>
              <w:bottom w:val="single" w:color="auto" w:sz="4" w:space="0"/>
              <w:right w:val="single" w:color="auto" w:sz="4" w:space="0"/>
              <w:tl2br w:val="nil"/>
              <w:tr2bl w:val="nil"/>
            </w:tcBorders>
            <w:vAlign w:val="center"/>
          </w:tcPr>
          <w:p w14:paraId="154BEA03">
            <w:pPr>
              <w:spacing w:line="380" w:lineRule="exact"/>
              <w:rPr>
                <w:rFonts w:hint="eastAsia" w:ascii="宋体" w:cs="宋体"/>
                <w:color w:val="auto"/>
                <w:szCs w:val="21"/>
              </w:rPr>
            </w:pPr>
            <w:bookmarkStart w:id="89" w:name="_18"/>
            <w:bookmarkEnd w:id="89"/>
            <w:r>
              <w:rPr>
                <w:rFonts w:hint="eastAsia" w:ascii="宋体" w:cs="宋体"/>
                <w:color w:val="auto"/>
                <w:szCs w:val="21"/>
              </w:rPr>
              <w:t>投标保证金金额</w:t>
            </w:r>
          </w:p>
        </w:tc>
        <w:tc>
          <w:tcPr>
            <w:tcW w:w="7297" w:type="dxa"/>
            <w:tcBorders>
              <w:top w:val="single" w:color="auto" w:sz="4" w:space="0"/>
              <w:left w:val="single" w:color="auto" w:sz="4" w:space="0"/>
              <w:bottom w:val="single" w:color="auto" w:sz="4" w:space="0"/>
              <w:right w:val="single" w:color="auto" w:sz="4" w:space="0"/>
              <w:tl2br w:val="nil"/>
              <w:tr2bl w:val="nil"/>
            </w:tcBorders>
            <w:vAlign w:val="center"/>
          </w:tcPr>
          <w:p w14:paraId="19C0D391">
            <w:pPr>
              <w:autoSpaceDE w:val="0"/>
              <w:autoSpaceDN w:val="0"/>
              <w:snapToGrid w:val="0"/>
              <w:spacing w:line="380" w:lineRule="exact"/>
              <w:textAlignment w:val="bottom"/>
              <w:rPr>
                <w:rFonts w:hint="eastAsia" w:ascii="宋体" w:cs="宋体"/>
                <w:color w:val="auto"/>
                <w:szCs w:val="21"/>
              </w:rPr>
            </w:pPr>
            <w:r>
              <w:rPr>
                <w:rFonts w:hint="eastAsia" w:ascii="宋体" w:eastAsia="宋体" w:cs="宋体"/>
                <w:b/>
                <w:bCs/>
                <w:color w:val="auto"/>
                <w:szCs w:val="21"/>
                <w:highlight w:val="none"/>
              </w:rPr>
              <w:t>本项目不需要缴纳投标保证金。</w:t>
            </w:r>
          </w:p>
        </w:tc>
      </w:tr>
      <w:tr w14:paraId="2150D2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6A986DA9">
            <w:pPr>
              <w:spacing w:line="380" w:lineRule="exact"/>
              <w:rPr>
                <w:rFonts w:hint="eastAsia" w:ascii="宋体" w:cs="宋体"/>
                <w:color w:val="auto"/>
                <w:szCs w:val="21"/>
              </w:rPr>
            </w:pPr>
            <w:r>
              <w:rPr>
                <w:rFonts w:hint="eastAsia" w:ascii="宋体" w:cs="宋体"/>
                <w:color w:val="auto"/>
                <w:szCs w:val="21"/>
              </w:rPr>
              <w:t>19.1</w:t>
            </w:r>
          </w:p>
        </w:tc>
        <w:tc>
          <w:tcPr>
            <w:tcW w:w="2083" w:type="dxa"/>
            <w:tcBorders>
              <w:top w:val="single" w:color="auto" w:sz="4" w:space="0"/>
              <w:left w:val="single" w:color="auto" w:sz="4" w:space="0"/>
              <w:bottom w:val="single" w:color="auto" w:sz="4" w:space="0"/>
              <w:right w:val="single" w:color="auto" w:sz="4" w:space="0"/>
              <w:tl2br w:val="nil"/>
              <w:tr2bl w:val="nil"/>
            </w:tcBorders>
            <w:vAlign w:val="center"/>
          </w:tcPr>
          <w:p w14:paraId="3822F505">
            <w:pPr>
              <w:spacing w:line="380" w:lineRule="exact"/>
              <w:rPr>
                <w:rFonts w:hint="eastAsia" w:ascii="宋体" w:cs="宋体"/>
                <w:color w:val="auto"/>
                <w:szCs w:val="21"/>
              </w:rPr>
            </w:pPr>
            <w:r>
              <w:rPr>
                <w:rFonts w:hint="eastAsia" w:ascii="宋体" w:cs="宋体"/>
                <w:color w:val="auto"/>
                <w:szCs w:val="21"/>
              </w:rPr>
              <w:t>投标文件编制要求</w:t>
            </w:r>
          </w:p>
        </w:tc>
        <w:tc>
          <w:tcPr>
            <w:tcW w:w="7297" w:type="dxa"/>
            <w:tcBorders>
              <w:top w:val="single" w:color="auto" w:sz="4" w:space="0"/>
              <w:left w:val="single" w:color="auto" w:sz="4" w:space="0"/>
              <w:bottom w:val="single" w:color="auto" w:sz="4" w:space="0"/>
              <w:right w:val="single" w:color="auto" w:sz="4" w:space="0"/>
              <w:tl2br w:val="nil"/>
              <w:tr2bl w:val="nil"/>
            </w:tcBorders>
            <w:vAlign w:val="center"/>
          </w:tcPr>
          <w:p w14:paraId="4114F4E1">
            <w:pPr>
              <w:spacing w:line="360" w:lineRule="auto"/>
              <w:rPr>
                <w:rFonts w:hint="eastAsia" w:ascii="宋体" w:eastAsia="宋体" w:cs="宋体"/>
                <w:b/>
                <w:color w:val="auto"/>
                <w:szCs w:val="21"/>
                <w:u w:val="single"/>
                <w:lang w:eastAsia="zh-CN"/>
              </w:rPr>
            </w:pPr>
            <w:r>
              <w:rPr>
                <w:rFonts w:hint="eastAsia" w:ascii="宋体" w:cs="宋体"/>
                <w:color w:val="auto"/>
                <w:szCs w:val="21"/>
              </w:rPr>
              <w:t>投标文件应按报价文件、资格证明文件、商务文件、技术文件分别编制，报价文件、资格证明文件分别生</w:t>
            </w:r>
            <w:r>
              <w:rPr>
                <w:rFonts w:hint="eastAsia" w:ascii="宋体" w:cs="宋体"/>
                <w:color w:val="auto"/>
                <w:szCs w:val="21"/>
                <w:lang w:eastAsia="zh-CN"/>
              </w:rPr>
              <w:t>成</w:t>
            </w:r>
            <w:r>
              <w:rPr>
                <w:rFonts w:hint="eastAsia" w:ascii="宋体" w:cs="宋体"/>
                <w:color w:val="auto"/>
                <w:szCs w:val="21"/>
              </w:rPr>
              <w:t>电子文件，商务文件和技术文件按顺序合并生成电子文件。</w:t>
            </w:r>
            <w:r>
              <w:rPr>
                <w:rFonts w:hint="eastAsia" w:ascii="宋体" w:cs="宋体"/>
                <w:b/>
                <w:bCs/>
                <w:color w:val="auto"/>
                <w:szCs w:val="21"/>
                <w:lang w:eastAsia="zh-CN"/>
              </w:rPr>
              <w:t>（</w:t>
            </w:r>
            <w:r>
              <w:rPr>
                <w:rFonts w:hint="eastAsia" w:ascii="宋体" w:eastAsia="宋体" w:cs="宋体"/>
                <w:b/>
                <w:bCs/>
                <w:color w:val="auto"/>
                <w:szCs w:val="21"/>
                <w:lang w:eastAsia="zh-CN"/>
              </w:rPr>
              <w:t>注：</w:t>
            </w:r>
            <w:r>
              <w:rPr>
                <w:rFonts w:hint="eastAsia" w:ascii="宋体" w:eastAsia="宋体" w:cs="宋体"/>
                <w:b/>
                <w:bCs/>
                <w:color w:val="auto"/>
                <w:szCs w:val="21"/>
              </w:rPr>
              <w:t>按照本</w:t>
            </w:r>
            <w:r>
              <w:rPr>
                <w:rFonts w:hint="eastAsia" w:ascii="宋体" w:eastAsia="宋体" w:cs="宋体"/>
                <w:b/>
                <w:bCs/>
                <w:color w:val="auto"/>
                <w:szCs w:val="21"/>
                <w:lang w:eastAsia="zh-CN"/>
              </w:rPr>
              <w:t>招标</w:t>
            </w:r>
            <w:r>
              <w:rPr>
                <w:rFonts w:hint="eastAsia" w:ascii="宋体" w:eastAsia="宋体" w:cs="宋体"/>
                <w:b/>
                <w:bCs/>
                <w:color w:val="auto"/>
                <w:szCs w:val="21"/>
              </w:rPr>
              <w:t>文件“</w:t>
            </w:r>
            <w:r>
              <w:rPr>
                <w:rFonts w:hint="eastAsia" w:ascii="宋体" w:cs="宋体"/>
                <w:b/>
                <w:bCs/>
                <w:color w:val="auto"/>
                <w:szCs w:val="21"/>
              </w:rPr>
              <w:t>第六章 投标文件格式</w:t>
            </w:r>
            <w:r>
              <w:rPr>
                <w:rFonts w:hint="eastAsia" w:ascii="宋体" w:eastAsia="宋体" w:cs="宋体"/>
                <w:b/>
                <w:bCs/>
                <w:color w:val="auto"/>
                <w:szCs w:val="21"/>
              </w:rPr>
              <w:t>”编写</w:t>
            </w:r>
            <w:r>
              <w:rPr>
                <w:rFonts w:hint="eastAsia" w:ascii="宋体" w:eastAsia="宋体" w:cs="宋体"/>
                <w:b/>
                <w:bCs/>
                <w:color w:val="auto"/>
                <w:szCs w:val="21"/>
                <w:lang w:eastAsia="zh-CN"/>
              </w:rPr>
              <w:t>，</w:t>
            </w:r>
            <w:r>
              <w:rPr>
                <w:rFonts w:hint="eastAsia" w:ascii="宋体" w:eastAsia="宋体" w:cs="宋体"/>
                <w:b/>
                <w:bCs/>
                <w:color w:val="auto"/>
                <w:szCs w:val="21"/>
              </w:rPr>
              <w:t>第</w:t>
            </w:r>
            <w:r>
              <w:rPr>
                <w:rFonts w:hint="eastAsia" w:ascii="宋体" w:eastAsia="宋体" w:cs="宋体"/>
                <w:b/>
                <w:bCs/>
                <w:color w:val="auto"/>
                <w:szCs w:val="21"/>
                <w:lang w:eastAsia="zh-CN"/>
              </w:rPr>
              <w:t>六</w:t>
            </w:r>
            <w:r>
              <w:rPr>
                <w:rFonts w:hint="eastAsia" w:ascii="宋体" w:eastAsia="宋体" w:cs="宋体"/>
                <w:b/>
                <w:bCs/>
                <w:color w:val="auto"/>
                <w:szCs w:val="21"/>
              </w:rPr>
              <w:t>章未附格式的，由</w:t>
            </w:r>
            <w:r>
              <w:rPr>
                <w:rFonts w:hint="eastAsia" w:ascii="宋体" w:eastAsia="宋体" w:cs="宋体"/>
                <w:b/>
                <w:bCs/>
                <w:color w:val="auto"/>
                <w:szCs w:val="21"/>
                <w:lang w:eastAsia="zh-CN"/>
              </w:rPr>
              <w:t>投标人</w:t>
            </w:r>
            <w:r>
              <w:rPr>
                <w:rFonts w:hint="eastAsia" w:ascii="宋体" w:eastAsia="宋体" w:cs="宋体"/>
                <w:b/>
                <w:bCs/>
                <w:color w:val="auto"/>
                <w:szCs w:val="21"/>
              </w:rPr>
              <w:t>自行拟定</w:t>
            </w:r>
            <w:r>
              <w:rPr>
                <w:rFonts w:hint="eastAsia" w:ascii="宋体" w:eastAsia="宋体" w:cs="宋体"/>
                <w:b/>
                <w:bCs/>
                <w:color w:val="auto"/>
                <w:szCs w:val="21"/>
                <w:lang w:eastAsia="zh-CN"/>
              </w:rPr>
              <w:t>。</w:t>
            </w:r>
            <w:r>
              <w:rPr>
                <w:rFonts w:hint="eastAsia" w:ascii="宋体" w:cs="宋体"/>
                <w:b/>
                <w:bCs/>
                <w:color w:val="auto"/>
                <w:szCs w:val="21"/>
                <w:lang w:eastAsia="zh-CN"/>
              </w:rPr>
              <w:t>）</w:t>
            </w:r>
          </w:p>
        </w:tc>
      </w:tr>
      <w:tr w14:paraId="7D1A98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7D13AC1E">
            <w:pPr>
              <w:spacing w:line="380" w:lineRule="exact"/>
              <w:rPr>
                <w:rFonts w:hint="eastAsia" w:ascii="宋体" w:cs="宋体"/>
                <w:color w:val="auto"/>
                <w:szCs w:val="21"/>
              </w:rPr>
            </w:pPr>
            <w:r>
              <w:rPr>
                <w:rFonts w:hint="eastAsia" w:ascii="宋体" w:cs="宋体"/>
                <w:color w:val="auto"/>
                <w:szCs w:val="21"/>
              </w:rPr>
              <w:t>20</w:t>
            </w:r>
          </w:p>
        </w:tc>
        <w:tc>
          <w:tcPr>
            <w:tcW w:w="2083" w:type="dxa"/>
            <w:tcBorders>
              <w:top w:val="single" w:color="auto" w:sz="4" w:space="0"/>
              <w:left w:val="single" w:color="auto" w:sz="4" w:space="0"/>
              <w:bottom w:val="single" w:color="auto" w:sz="4" w:space="0"/>
              <w:right w:val="single" w:color="auto" w:sz="4" w:space="0"/>
              <w:tl2br w:val="nil"/>
              <w:tr2bl w:val="nil"/>
            </w:tcBorders>
            <w:vAlign w:val="center"/>
          </w:tcPr>
          <w:p w14:paraId="70252841">
            <w:pPr>
              <w:spacing w:line="380" w:lineRule="exact"/>
              <w:rPr>
                <w:rFonts w:hint="eastAsia" w:ascii="宋体" w:cs="宋体"/>
                <w:color w:val="auto"/>
                <w:szCs w:val="21"/>
              </w:rPr>
            </w:pPr>
            <w:r>
              <w:rPr>
                <w:rFonts w:hint="eastAsia" w:ascii="宋体" w:cs="宋体"/>
                <w:color w:val="auto"/>
                <w:szCs w:val="21"/>
              </w:rPr>
              <w:t>备份投标文件</w:t>
            </w:r>
          </w:p>
        </w:tc>
        <w:tc>
          <w:tcPr>
            <w:tcW w:w="7297" w:type="dxa"/>
            <w:tcBorders>
              <w:top w:val="single" w:color="auto" w:sz="4" w:space="0"/>
              <w:left w:val="single" w:color="auto" w:sz="4" w:space="0"/>
              <w:bottom w:val="single" w:color="auto" w:sz="4" w:space="0"/>
              <w:right w:val="single" w:color="auto" w:sz="4" w:space="0"/>
              <w:tl2br w:val="nil"/>
              <w:tr2bl w:val="nil"/>
            </w:tcBorders>
            <w:vAlign w:val="center"/>
          </w:tcPr>
          <w:p w14:paraId="7EF004DD">
            <w:pPr>
              <w:autoSpaceDE w:val="0"/>
              <w:autoSpaceDN w:val="0"/>
              <w:snapToGrid w:val="0"/>
              <w:spacing w:line="380" w:lineRule="exact"/>
              <w:textAlignment w:val="bottom"/>
              <w:rPr>
                <w:rFonts w:hint="eastAsia" w:ascii="宋体" w:cs="宋体"/>
                <w:color w:val="auto"/>
                <w:szCs w:val="21"/>
              </w:rPr>
            </w:pPr>
            <w:r>
              <w:rPr>
                <w:rFonts w:hint="eastAsia" w:ascii="宋体" w:cs="宋体"/>
                <w:color w:val="auto"/>
                <w:szCs w:val="21"/>
              </w:rPr>
              <w:t>本项目不接受备份投标文件。</w:t>
            </w:r>
          </w:p>
        </w:tc>
      </w:tr>
      <w:tr w14:paraId="715523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860" w:type="dxa"/>
            <w:vMerge w:val="restart"/>
            <w:tcBorders>
              <w:top w:val="single" w:color="auto" w:sz="4" w:space="0"/>
              <w:left w:val="single" w:color="auto" w:sz="4" w:space="0"/>
              <w:bottom w:val="nil"/>
              <w:right w:val="single" w:color="auto" w:sz="4" w:space="0"/>
              <w:tl2br w:val="nil"/>
              <w:tr2bl w:val="nil"/>
            </w:tcBorders>
            <w:vAlign w:val="center"/>
          </w:tcPr>
          <w:p w14:paraId="55122E33">
            <w:pPr>
              <w:spacing w:line="380" w:lineRule="exact"/>
              <w:rPr>
                <w:rFonts w:hint="eastAsia" w:ascii="宋体" w:cs="宋体"/>
                <w:color w:val="auto"/>
                <w:szCs w:val="21"/>
              </w:rPr>
            </w:pPr>
            <w:r>
              <w:rPr>
                <w:rFonts w:hint="eastAsia" w:ascii="宋体" w:cs="宋体"/>
                <w:color w:val="auto"/>
                <w:szCs w:val="21"/>
              </w:rPr>
              <w:t>21.1</w:t>
            </w:r>
          </w:p>
        </w:tc>
        <w:tc>
          <w:tcPr>
            <w:tcW w:w="2083" w:type="dxa"/>
            <w:tcBorders>
              <w:top w:val="single" w:color="auto" w:sz="4" w:space="0"/>
              <w:left w:val="single" w:color="auto" w:sz="4" w:space="0"/>
              <w:bottom w:val="single" w:color="auto" w:sz="4" w:space="0"/>
              <w:right w:val="single" w:color="auto" w:sz="4" w:space="0"/>
              <w:tl2br w:val="nil"/>
              <w:tr2bl w:val="nil"/>
            </w:tcBorders>
            <w:vAlign w:val="center"/>
          </w:tcPr>
          <w:p w14:paraId="5A2D3B61">
            <w:pPr>
              <w:spacing w:line="380" w:lineRule="exact"/>
              <w:rPr>
                <w:rFonts w:hint="eastAsia" w:ascii="宋体" w:cs="宋体"/>
                <w:color w:val="auto"/>
                <w:szCs w:val="21"/>
              </w:rPr>
            </w:pPr>
            <w:bookmarkStart w:id="90" w:name="_21.1"/>
            <w:bookmarkEnd w:id="90"/>
            <w:r>
              <w:rPr>
                <w:rFonts w:hint="eastAsia" w:ascii="宋体" w:cs="宋体"/>
                <w:color w:val="auto"/>
                <w:szCs w:val="21"/>
              </w:rPr>
              <w:t>投标截止时间</w:t>
            </w:r>
          </w:p>
        </w:tc>
        <w:tc>
          <w:tcPr>
            <w:tcW w:w="7297" w:type="dxa"/>
            <w:tcBorders>
              <w:top w:val="single" w:color="auto" w:sz="4" w:space="0"/>
              <w:left w:val="single" w:color="auto" w:sz="4" w:space="0"/>
              <w:bottom w:val="single" w:color="auto" w:sz="4" w:space="0"/>
              <w:right w:val="single" w:color="auto" w:sz="4" w:space="0"/>
              <w:tl2br w:val="nil"/>
              <w:tr2bl w:val="nil"/>
            </w:tcBorders>
            <w:vAlign w:val="center"/>
          </w:tcPr>
          <w:p w14:paraId="6FA312B3">
            <w:pPr>
              <w:snapToGrid w:val="0"/>
              <w:spacing w:line="380" w:lineRule="exact"/>
              <w:rPr>
                <w:rFonts w:hint="eastAsia" w:ascii="宋体" w:cs="宋体"/>
                <w:color w:val="auto"/>
                <w:szCs w:val="21"/>
                <w:u w:val="single"/>
              </w:rPr>
            </w:pPr>
            <w:r>
              <w:rPr>
                <w:rFonts w:hint="eastAsia" w:ascii="宋体" w:cs="宋体"/>
                <w:color w:val="auto"/>
                <w:szCs w:val="21"/>
              </w:rPr>
              <w:t>详见招标公告</w:t>
            </w:r>
          </w:p>
        </w:tc>
      </w:tr>
      <w:tr w14:paraId="678134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60" w:type="dxa"/>
            <w:vMerge w:val="continue"/>
            <w:tcBorders>
              <w:top w:val="single" w:color="auto" w:sz="4" w:space="0"/>
              <w:left w:val="single" w:color="auto" w:sz="4" w:space="0"/>
              <w:bottom w:val="nil"/>
              <w:right w:val="single" w:color="auto" w:sz="4" w:space="0"/>
              <w:tl2br w:val="nil"/>
              <w:tr2bl w:val="nil"/>
            </w:tcBorders>
            <w:vAlign w:val="center"/>
          </w:tcPr>
          <w:p w14:paraId="2E9C8CA6">
            <w:pPr>
              <w:rPr>
                <w:color w:val="auto"/>
              </w:rPr>
            </w:pPr>
          </w:p>
        </w:tc>
        <w:tc>
          <w:tcPr>
            <w:tcW w:w="2083" w:type="dxa"/>
            <w:tcBorders>
              <w:top w:val="single" w:color="auto" w:sz="4" w:space="0"/>
              <w:left w:val="single" w:color="auto" w:sz="4" w:space="0"/>
              <w:bottom w:val="single" w:color="auto" w:sz="4" w:space="0"/>
              <w:right w:val="single" w:color="auto" w:sz="4" w:space="0"/>
              <w:tl2br w:val="nil"/>
              <w:tr2bl w:val="nil"/>
            </w:tcBorders>
            <w:vAlign w:val="center"/>
          </w:tcPr>
          <w:p w14:paraId="469AB67F">
            <w:pPr>
              <w:spacing w:line="380" w:lineRule="exact"/>
              <w:rPr>
                <w:rFonts w:hint="eastAsia" w:ascii="宋体" w:cs="宋体"/>
                <w:color w:val="auto"/>
                <w:szCs w:val="21"/>
              </w:rPr>
            </w:pPr>
            <w:r>
              <w:rPr>
                <w:rFonts w:hint="eastAsia" w:ascii="宋体" w:cs="宋体"/>
                <w:color w:val="auto"/>
                <w:szCs w:val="21"/>
              </w:rPr>
              <w:t>投标地点</w:t>
            </w:r>
          </w:p>
        </w:tc>
        <w:tc>
          <w:tcPr>
            <w:tcW w:w="7297" w:type="dxa"/>
            <w:tcBorders>
              <w:top w:val="single" w:color="auto" w:sz="4" w:space="0"/>
              <w:left w:val="single" w:color="auto" w:sz="4" w:space="0"/>
              <w:bottom w:val="single" w:color="auto" w:sz="4" w:space="0"/>
              <w:right w:val="single" w:color="auto" w:sz="4" w:space="0"/>
              <w:tl2br w:val="nil"/>
              <w:tr2bl w:val="nil"/>
            </w:tcBorders>
            <w:vAlign w:val="center"/>
          </w:tcPr>
          <w:p w14:paraId="6AB72F95">
            <w:pPr>
              <w:snapToGrid w:val="0"/>
              <w:spacing w:line="380" w:lineRule="exact"/>
              <w:rPr>
                <w:rFonts w:hint="eastAsia" w:ascii="宋体" w:cs="宋体"/>
                <w:color w:val="auto"/>
                <w:szCs w:val="21"/>
              </w:rPr>
            </w:pPr>
            <w:r>
              <w:rPr>
                <w:rFonts w:hint="eastAsia" w:ascii="宋体" w:cs="宋体"/>
                <w:color w:val="auto"/>
                <w:szCs w:val="21"/>
              </w:rPr>
              <w:t>详见招标公告</w:t>
            </w:r>
          </w:p>
        </w:tc>
      </w:tr>
      <w:tr w14:paraId="2B26ED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60" w:type="dxa"/>
            <w:vMerge w:val="continue"/>
            <w:tcBorders>
              <w:top w:val="single" w:color="auto" w:sz="4" w:space="0"/>
              <w:left w:val="single" w:color="auto" w:sz="4" w:space="0"/>
              <w:bottom w:val="nil"/>
              <w:right w:val="single" w:color="auto" w:sz="4" w:space="0"/>
              <w:tl2br w:val="nil"/>
              <w:tr2bl w:val="nil"/>
            </w:tcBorders>
            <w:vAlign w:val="center"/>
          </w:tcPr>
          <w:p w14:paraId="7056EBDE">
            <w:pPr>
              <w:rPr>
                <w:color w:val="auto"/>
              </w:rPr>
            </w:pPr>
          </w:p>
        </w:tc>
        <w:tc>
          <w:tcPr>
            <w:tcW w:w="2083" w:type="dxa"/>
            <w:tcBorders>
              <w:top w:val="single" w:color="auto" w:sz="4" w:space="0"/>
              <w:left w:val="single" w:color="auto" w:sz="4" w:space="0"/>
              <w:bottom w:val="single" w:color="auto" w:sz="4" w:space="0"/>
              <w:right w:val="single" w:color="auto" w:sz="4" w:space="0"/>
              <w:tl2br w:val="nil"/>
              <w:tr2bl w:val="nil"/>
            </w:tcBorders>
            <w:vAlign w:val="center"/>
          </w:tcPr>
          <w:p w14:paraId="13A18264">
            <w:pPr>
              <w:spacing w:line="380" w:lineRule="exact"/>
              <w:rPr>
                <w:rFonts w:hint="eastAsia" w:ascii="宋体" w:cs="宋体"/>
                <w:color w:val="auto"/>
                <w:szCs w:val="21"/>
              </w:rPr>
            </w:pPr>
            <w:r>
              <w:rPr>
                <w:rFonts w:hint="eastAsia" w:ascii="宋体" w:cs="宋体"/>
                <w:color w:val="auto"/>
                <w:szCs w:val="21"/>
              </w:rPr>
              <w:t>投标人递交投标样品截止时间及地点</w:t>
            </w:r>
          </w:p>
        </w:tc>
        <w:tc>
          <w:tcPr>
            <w:tcW w:w="7297" w:type="dxa"/>
            <w:tcBorders>
              <w:top w:val="single" w:color="auto" w:sz="4" w:space="0"/>
              <w:left w:val="single" w:color="auto" w:sz="4" w:space="0"/>
              <w:bottom w:val="single" w:color="auto" w:sz="4" w:space="0"/>
              <w:right w:val="single" w:color="auto" w:sz="4" w:space="0"/>
              <w:tl2br w:val="nil"/>
              <w:tr2bl w:val="nil"/>
            </w:tcBorders>
            <w:vAlign w:val="center"/>
          </w:tcPr>
          <w:p w14:paraId="33D11891">
            <w:pPr>
              <w:snapToGrid w:val="0"/>
              <w:spacing w:line="380" w:lineRule="exact"/>
              <w:rPr>
                <w:rFonts w:hint="eastAsia" w:ascii="宋体" w:eastAsia="宋体" w:cs="宋体"/>
                <w:color w:val="auto"/>
                <w:szCs w:val="21"/>
                <w:lang w:val="en-US" w:eastAsia="zh-CN"/>
              </w:rPr>
            </w:pPr>
            <w:r>
              <w:rPr>
                <w:rFonts w:hint="eastAsia" w:ascii="宋体" w:cs="宋体"/>
                <w:color w:val="auto"/>
                <w:szCs w:val="21"/>
                <w:lang w:val="en-US" w:eastAsia="zh-CN"/>
              </w:rPr>
              <w:t>无</w:t>
            </w:r>
          </w:p>
        </w:tc>
      </w:tr>
      <w:tr w14:paraId="0A21D6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4C73D4EC">
            <w:pPr>
              <w:spacing w:line="380" w:lineRule="exact"/>
              <w:rPr>
                <w:rFonts w:hint="eastAsia" w:ascii="宋体" w:cs="宋体"/>
                <w:color w:val="auto"/>
                <w:szCs w:val="21"/>
              </w:rPr>
            </w:pPr>
            <w:r>
              <w:rPr>
                <w:rFonts w:hint="eastAsia" w:ascii="宋体" w:cs="宋体"/>
                <w:color w:val="auto"/>
                <w:szCs w:val="21"/>
              </w:rPr>
              <w:t>23</w:t>
            </w:r>
          </w:p>
        </w:tc>
        <w:tc>
          <w:tcPr>
            <w:tcW w:w="2083" w:type="dxa"/>
            <w:tcBorders>
              <w:top w:val="single" w:color="auto" w:sz="4" w:space="0"/>
              <w:left w:val="single" w:color="auto" w:sz="4" w:space="0"/>
              <w:bottom w:val="single" w:color="auto" w:sz="4" w:space="0"/>
              <w:right w:val="single" w:color="auto" w:sz="4" w:space="0"/>
              <w:tl2br w:val="nil"/>
              <w:tr2bl w:val="nil"/>
            </w:tcBorders>
            <w:vAlign w:val="center"/>
          </w:tcPr>
          <w:p w14:paraId="372CBB3B">
            <w:pPr>
              <w:spacing w:line="380" w:lineRule="exact"/>
              <w:rPr>
                <w:rFonts w:hint="eastAsia" w:ascii="宋体" w:cs="宋体"/>
                <w:color w:val="auto"/>
                <w:szCs w:val="21"/>
              </w:rPr>
            </w:pPr>
            <w:bookmarkStart w:id="91" w:name="_23"/>
            <w:bookmarkEnd w:id="91"/>
            <w:r>
              <w:rPr>
                <w:rFonts w:hint="eastAsia" w:ascii="宋体" w:cs="宋体"/>
                <w:color w:val="auto"/>
                <w:szCs w:val="21"/>
              </w:rPr>
              <w:t>开标时间、地点</w:t>
            </w:r>
          </w:p>
        </w:tc>
        <w:tc>
          <w:tcPr>
            <w:tcW w:w="7297" w:type="dxa"/>
            <w:tcBorders>
              <w:top w:val="single" w:color="auto" w:sz="4" w:space="0"/>
              <w:left w:val="single" w:color="auto" w:sz="4" w:space="0"/>
              <w:bottom w:val="single" w:color="auto" w:sz="4" w:space="0"/>
              <w:right w:val="single" w:color="auto" w:sz="4" w:space="0"/>
              <w:tl2br w:val="nil"/>
              <w:tr2bl w:val="nil"/>
            </w:tcBorders>
            <w:vAlign w:val="center"/>
          </w:tcPr>
          <w:p w14:paraId="00DCA7CB">
            <w:pPr>
              <w:snapToGrid w:val="0"/>
              <w:spacing w:line="380" w:lineRule="exact"/>
              <w:rPr>
                <w:rFonts w:hint="eastAsia" w:ascii="宋体" w:cs="宋体"/>
                <w:color w:val="auto"/>
                <w:szCs w:val="21"/>
              </w:rPr>
            </w:pPr>
            <w:r>
              <w:rPr>
                <w:rFonts w:hint="eastAsia" w:ascii="宋体" w:cs="宋体"/>
                <w:color w:val="auto"/>
                <w:szCs w:val="21"/>
              </w:rPr>
              <w:t xml:space="preserve">详见招标公告 </w:t>
            </w:r>
          </w:p>
        </w:tc>
      </w:tr>
      <w:tr w14:paraId="0E0594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860"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569F85B2">
            <w:pPr>
              <w:spacing w:line="380" w:lineRule="exact"/>
              <w:rPr>
                <w:rFonts w:hint="eastAsia" w:ascii="宋体" w:cs="宋体"/>
                <w:color w:val="auto"/>
                <w:szCs w:val="21"/>
              </w:rPr>
            </w:pPr>
            <w:r>
              <w:rPr>
                <w:rFonts w:hint="eastAsia" w:ascii="宋体" w:cs="宋体"/>
                <w:color w:val="auto"/>
                <w:szCs w:val="21"/>
              </w:rPr>
              <w:t>25.3（2）</w:t>
            </w:r>
          </w:p>
        </w:tc>
        <w:tc>
          <w:tcPr>
            <w:tcW w:w="2083" w:type="dxa"/>
            <w:tcBorders>
              <w:top w:val="single" w:color="auto" w:sz="4" w:space="0"/>
              <w:left w:val="single" w:color="auto" w:sz="4" w:space="0"/>
              <w:bottom w:val="single" w:color="auto" w:sz="4" w:space="0"/>
              <w:right w:val="single" w:color="auto" w:sz="4" w:space="0"/>
              <w:tl2br w:val="nil"/>
              <w:tr2bl w:val="nil"/>
            </w:tcBorders>
            <w:vAlign w:val="center"/>
          </w:tcPr>
          <w:p w14:paraId="0DEB437F">
            <w:pPr>
              <w:spacing w:line="380" w:lineRule="exact"/>
              <w:rPr>
                <w:rFonts w:hint="eastAsia" w:ascii="宋体" w:cs="宋体"/>
                <w:color w:val="auto"/>
                <w:szCs w:val="21"/>
              </w:rPr>
            </w:pPr>
            <w:bookmarkStart w:id="92" w:name="_25.3"/>
            <w:bookmarkEnd w:id="92"/>
            <w:r>
              <w:rPr>
                <w:rFonts w:hint="eastAsia" w:ascii="宋体" w:cs="宋体"/>
                <w:color w:val="auto"/>
                <w:szCs w:val="21"/>
              </w:rPr>
              <w:t>投标人信用查询渠道</w:t>
            </w:r>
          </w:p>
        </w:tc>
        <w:tc>
          <w:tcPr>
            <w:tcW w:w="7297" w:type="dxa"/>
            <w:tcBorders>
              <w:top w:val="single" w:color="auto" w:sz="4" w:space="0"/>
              <w:left w:val="single" w:color="auto" w:sz="4" w:space="0"/>
              <w:bottom w:val="single" w:color="auto" w:sz="4" w:space="0"/>
              <w:right w:val="single" w:color="auto" w:sz="4" w:space="0"/>
              <w:tl2br w:val="nil"/>
              <w:tr2bl w:val="nil"/>
            </w:tcBorders>
            <w:vAlign w:val="center"/>
          </w:tcPr>
          <w:p w14:paraId="31CA354D">
            <w:pPr>
              <w:snapToGrid w:val="0"/>
              <w:spacing w:line="380" w:lineRule="exact"/>
              <w:rPr>
                <w:rFonts w:hint="eastAsia" w:ascii="宋体" w:cs="宋体"/>
                <w:color w:val="auto"/>
                <w:szCs w:val="21"/>
              </w:rPr>
            </w:pPr>
            <w:r>
              <w:rPr>
                <w:rFonts w:hint="eastAsia" w:ascii="宋体" w:cs="宋体"/>
                <w:color w:val="auto"/>
                <w:szCs w:val="21"/>
              </w:rPr>
              <w:t>采购人或者采购代理机构在资格审查结束前，对投标人进行信用查询。</w:t>
            </w:r>
          </w:p>
          <w:p w14:paraId="725968AD">
            <w:pPr>
              <w:snapToGrid w:val="0"/>
              <w:spacing w:line="380" w:lineRule="exact"/>
              <w:rPr>
                <w:rFonts w:hint="eastAsia" w:ascii="宋体" w:cs="宋体"/>
                <w:color w:val="auto"/>
                <w:szCs w:val="21"/>
              </w:rPr>
            </w:pPr>
            <w:r>
              <w:rPr>
                <w:rFonts w:hint="eastAsia" w:ascii="宋体" w:cs="宋体"/>
                <w:color w:val="auto"/>
                <w:szCs w:val="21"/>
              </w:rPr>
              <w:t>查询渠道：“信用中国”网站(www.creditchina.gov.cn) 、中国政府采购网(www.ccgp.gov.cn)。</w:t>
            </w:r>
          </w:p>
        </w:tc>
      </w:tr>
      <w:tr w14:paraId="2922F2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8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98CF621">
            <w:pPr>
              <w:rPr>
                <w:color w:val="auto"/>
              </w:rPr>
            </w:pPr>
          </w:p>
        </w:tc>
        <w:tc>
          <w:tcPr>
            <w:tcW w:w="2083" w:type="dxa"/>
            <w:tcBorders>
              <w:top w:val="single" w:color="auto" w:sz="4" w:space="0"/>
              <w:left w:val="single" w:color="auto" w:sz="4" w:space="0"/>
              <w:bottom w:val="single" w:color="auto" w:sz="4" w:space="0"/>
              <w:right w:val="single" w:color="auto" w:sz="4" w:space="0"/>
              <w:tl2br w:val="nil"/>
              <w:tr2bl w:val="nil"/>
            </w:tcBorders>
            <w:vAlign w:val="center"/>
          </w:tcPr>
          <w:p w14:paraId="535E845F">
            <w:pPr>
              <w:spacing w:line="380" w:lineRule="exact"/>
              <w:rPr>
                <w:rFonts w:hint="eastAsia" w:ascii="宋体" w:cs="宋体"/>
                <w:color w:val="auto"/>
                <w:szCs w:val="21"/>
              </w:rPr>
            </w:pPr>
            <w:r>
              <w:rPr>
                <w:rFonts w:hint="eastAsia" w:ascii="宋体" w:cs="宋体"/>
                <w:color w:val="auto"/>
                <w:szCs w:val="21"/>
              </w:rPr>
              <w:t>信用查询截止时点</w:t>
            </w:r>
          </w:p>
        </w:tc>
        <w:tc>
          <w:tcPr>
            <w:tcW w:w="7297" w:type="dxa"/>
            <w:tcBorders>
              <w:top w:val="single" w:color="auto" w:sz="4" w:space="0"/>
              <w:left w:val="single" w:color="auto" w:sz="4" w:space="0"/>
              <w:bottom w:val="single" w:color="auto" w:sz="4" w:space="0"/>
              <w:right w:val="single" w:color="auto" w:sz="4" w:space="0"/>
              <w:tl2br w:val="nil"/>
              <w:tr2bl w:val="nil"/>
            </w:tcBorders>
            <w:vAlign w:val="center"/>
          </w:tcPr>
          <w:p w14:paraId="4A5E82BC">
            <w:pPr>
              <w:snapToGrid w:val="0"/>
              <w:spacing w:line="380" w:lineRule="exact"/>
              <w:rPr>
                <w:rFonts w:hint="eastAsia" w:ascii="宋体" w:cs="宋体"/>
                <w:color w:val="auto"/>
                <w:szCs w:val="21"/>
              </w:rPr>
            </w:pPr>
            <w:r>
              <w:rPr>
                <w:rFonts w:hint="eastAsia" w:ascii="宋体" w:cs="宋体"/>
                <w:color w:val="auto"/>
                <w:szCs w:val="21"/>
              </w:rPr>
              <w:t>资格审查结束前</w:t>
            </w:r>
          </w:p>
        </w:tc>
      </w:tr>
      <w:tr w14:paraId="3DFB33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8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6DDAE18">
            <w:pPr>
              <w:rPr>
                <w:color w:val="auto"/>
              </w:rPr>
            </w:pPr>
          </w:p>
        </w:tc>
        <w:tc>
          <w:tcPr>
            <w:tcW w:w="2083" w:type="dxa"/>
            <w:tcBorders>
              <w:top w:val="single" w:color="auto" w:sz="4" w:space="0"/>
              <w:left w:val="single" w:color="auto" w:sz="4" w:space="0"/>
              <w:bottom w:val="single" w:color="auto" w:sz="4" w:space="0"/>
              <w:right w:val="single" w:color="auto" w:sz="4" w:space="0"/>
              <w:tl2br w:val="nil"/>
              <w:tr2bl w:val="nil"/>
            </w:tcBorders>
            <w:vAlign w:val="center"/>
          </w:tcPr>
          <w:p w14:paraId="00963F89">
            <w:pPr>
              <w:spacing w:line="380" w:lineRule="exact"/>
              <w:rPr>
                <w:rFonts w:hint="eastAsia" w:ascii="宋体" w:cs="宋体"/>
                <w:color w:val="auto"/>
                <w:szCs w:val="21"/>
              </w:rPr>
            </w:pPr>
            <w:r>
              <w:rPr>
                <w:rFonts w:hint="eastAsia" w:ascii="宋体" w:cs="宋体"/>
                <w:color w:val="auto"/>
                <w:szCs w:val="21"/>
              </w:rPr>
              <w:t>查询记录和证据留存方式</w:t>
            </w:r>
          </w:p>
        </w:tc>
        <w:tc>
          <w:tcPr>
            <w:tcW w:w="7297" w:type="dxa"/>
            <w:tcBorders>
              <w:top w:val="single" w:color="auto" w:sz="4" w:space="0"/>
              <w:left w:val="single" w:color="auto" w:sz="4" w:space="0"/>
              <w:bottom w:val="single" w:color="auto" w:sz="4" w:space="0"/>
              <w:right w:val="single" w:color="auto" w:sz="4" w:space="0"/>
              <w:tl2br w:val="nil"/>
              <w:tr2bl w:val="nil"/>
            </w:tcBorders>
            <w:vAlign w:val="center"/>
          </w:tcPr>
          <w:p w14:paraId="251F8A96">
            <w:pPr>
              <w:snapToGrid w:val="0"/>
              <w:spacing w:line="380" w:lineRule="exact"/>
              <w:rPr>
                <w:rFonts w:hint="eastAsia" w:ascii="宋体" w:cs="宋体"/>
                <w:color w:val="auto"/>
                <w:szCs w:val="21"/>
              </w:rPr>
            </w:pPr>
            <w:r>
              <w:rPr>
                <w:rFonts w:hint="eastAsia" w:ascii="宋体" w:cs="宋体"/>
                <w:color w:val="auto"/>
                <w:szCs w:val="21"/>
              </w:rPr>
              <w:t>在查询网站中直接截图查询记录，截图作为</w:t>
            </w:r>
            <w:r>
              <w:rPr>
                <w:rFonts w:hint="eastAsia" w:ascii="宋体" w:cs="宋体"/>
                <w:color w:val="auto"/>
                <w:szCs w:val="21"/>
                <w:lang w:val="en-US" w:eastAsia="zh-CN"/>
              </w:rPr>
              <w:t>附件</w:t>
            </w:r>
            <w:r>
              <w:rPr>
                <w:rFonts w:hint="eastAsia" w:ascii="宋体" w:cs="宋体"/>
                <w:color w:val="auto"/>
                <w:szCs w:val="21"/>
              </w:rPr>
              <w:t>在</w:t>
            </w:r>
            <w:r>
              <w:rPr>
                <w:rFonts w:hint="eastAsia" w:ascii="宋体" w:cs="宋体"/>
                <w:b w:val="0"/>
                <w:bCs w:val="0"/>
                <w:color w:val="auto"/>
                <w:sz w:val="21"/>
                <w:szCs w:val="21"/>
                <w:highlight w:val="none"/>
                <w:lang w:val="en-US" w:eastAsia="zh-CN"/>
              </w:rPr>
              <w:t>广西政府采购云平台</w:t>
            </w:r>
            <w:r>
              <w:rPr>
                <w:rFonts w:hint="eastAsia" w:ascii="宋体" w:cs="宋体"/>
                <w:color w:val="auto"/>
                <w:szCs w:val="21"/>
              </w:rPr>
              <w:t>上传保存。</w:t>
            </w:r>
          </w:p>
        </w:tc>
      </w:tr>
      <w:tr w14:paraId="26A54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6E263DC">
            <w:pPr>
              <w:rPr>
                <w:color w:val="auto"/>
              </w:rPr>
            </w:pPr>
          </w:p>
        </w:tc>
        <w:tc>
          <w:tcPr>
            <w:tcW w:w="2083" w:type="dxa"/>
            <w:tcBorders>
              <w:top w:val="single" w:color="auto" w:sz="4" w:space="0"/>
              <w:left w:val="single" w:color="auto" w:sz="4" w:space="0"/>
              <w:bottom w:val="single" w:color="auto" w:sz="4" w:space="0"/>
              <w:right w:val="single" w:color="auto" w:sz="4" w:space="0"/>
              <w:tl2br w:val="nil"/>
              <w:tr2bl w:val="nil"/>
            </w:tcBorders>
            <w:vAlign w:val="center"/>
          </w:tcPr>
          <w:p w14:paraId="0EE84CE4">
            <w:pPr>
              <w:spacing w:line="380" w:lineRule="exact"/>
              <w:rPr>
                <w:rFonts w:hint="eastAsia" w:ascii="宋体" w:cs="宋体"/>
                <w:color w:val="auto"/>
                <w:szCs w:val="21"/>
              </w:rPr>
            </w:pPr>
            <w:r>
              <w:rPr>
                <w:rFonts w:hint="eastAsia" w:ascii="宋体" w:cs="宋体"/>
                <w:color w:val="auto"/>
                <w:szCs w:val="21"/>
              </w:rPr>
              <w:t>信用信息使用规则</w:t>
            </w:r>
          </w:p>
        </w:tc>
        <w:tc>
          <w:tcPr>
            <w:tcW w:w="7297" w:type="dxa"/>
            <w:tcBorders>
              <w:top w:val="single" w:color="auto" w:sz="4" w:space="0"/>
              <w:left w:val="single" w:color="auto" w:sz="4" w:space="0"/>
              <w:bottom w:val="single" w:color="auto" w:sz="4" w:space="0"/>
              <w:right w:val="single" w:color="auto" w:sz="4" w:space="0"/>
              <w:tl2br w:val="nil"/>
              <w:tr2bl w:val="nil"/>
            </w:tcBorders>
            <w:vAlign w:val="center"/>
          </w:tcPr>
          <w:p w14:paraId="6676049E">
            <w:pPr>
              <w:snapToGrid w:val="0"/>
              <w:spacing w:line="380" w:lineRule="exact"/>
              <w:rPr>
                <w:rFonts w:hint="eastAsia" w:ascii="宋体" w:cs="宋体"/>
                <w:color w:val="auto"/>
                <w:szCs w:val="21"/>
              </w:rPr>
            </w:pPr>
            <w:r>
              <w:rPr>
                <w:rFonts w:hint="eastAsia" w:ascii="宋体" w:cs="宋体"/>
                <w:color w:val="auto"/>
                <w:szCs w:val="21"/>
              </w:rPr>
              <w:t>对在“信用中国”网站(www.creditchina.gov.cn) 、中国政府采购网(www.ccgp.gov.cn)被列入失信被执行</w:t>
            </w:r>
            <w:r>
              <w:rPr>
                <w:rFonts w:hint="eastAsia" w:ascii="宋体" w:cs="宋体"/>
                <w:color w:val="auto"/>
                <w:szCs w:val="21"/>
                <w:highlight w:val="none"/>
              </w:rPr>
              <w:t>人、</w:t>
            </w:r>
            <w:r>
              <w:rPr>
                <w:rFonts w:hint="eastAsia" w:ascii="宋体" w:cs="宋体"/>
                <w:color w:val="auto"/>
                <w:szCs w:val="21"/>
                <w:highlight w:val="none"/>
                <w:lang w:eastAsia="zh-CN"/>
              </w:rPr>
              <w:t>重大税收违法失信主体</w:t>
            </w:r>
            <w:r>
              <w:rPr>
                <w:rFonts w:hint="eastAsia" w:ascii="宋体" w:cs="宋体"/>
                <w:color w:val="auto"/>
                <w:szCs w:val="21"/>
                <w:highlight w:val="none"/>
              </w:rPr>
              <w:t>、政府采购严重违法失信行为记录名单及其他不符合《中华人民共和国政府采购法》第二十二条规定条件的供应商，采购人或者采购代理机构</w:t>
            </w:r>
            <w:r>
              <w:rPr>
                <w:rFonts w:hint="eastAsia" w:ascii="宋体" w:cs="宋体"/>
                <w:color w:val="auto"/>
                <w:sz w:val="21"/>
                <w:szCs w:val="21"/>
                <w:highlight w:val="none"/>
              </w:rPr>
              <w:t>应当拒绝其参与</w:t>
            </w:r>
            <w:r>
              <w:rPr>
                <w:rFonts w:hint="eastAsia" w:ascii="宋体" w:cs="宋体"/>
                <w:color w:val="auto"/>
                <w:sz w:val="21"/>
                <w:szCs w:val="21"/>
              </w:rPr>
              <w:t>政府采购活动</w:t>
            </w:r>
            <w:r>
              <w:rPr>
                <w:rFonts w:hint="eastAsia" w:ascii="宋体" w:cs="宋体"/>
                <w:color w:val="auto"/>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5495AA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2FD77FEA">
            <w:pPr>
              <w:spacing w:line="380" w:lineRule="exact"/>
              <w:rPr>
                <w:rFonts w:hint="eastAsia" w:ascii="宋体" w:cs="宋体"/>
                <w:color w:val="auto"/>
                <w:szCs w:val="21"/>
              </w:rPr>
            </w:pPr>
            <w:r>
              <w:rPr>
                <w:rFonts w:hint="eastAsia" w:ascii="宋体" w:cs="宋体"/>
                <w:color w:val="auto"/>
                <w:szCs w:val="21"/>
              </w:rPr>
              <w:t>29.1</w:t>
            </w:r>
          </w:p>
        </w:tc>
        <w:tc>
          <w:tcPr>
            <w:tcW w:w="2083" w:type="dxa"/>
            <w:tcBorders>
              <w:top w:val="single" w:color="auto" w:sz="4" w:space="0"/>
              <w:left w:val="single" w:color="auto" w:sz="4" w:space="0"/>
              <w:bottom w:val="single" w:color="auto" w:sz="4" w:space="0"/>
              <w:right w:val="single" w:color="auto" w:sz="4" w:space="0"/>
              <w:tl2br w:val="nil"/>
              <w:tr2bl w:val="nil"/>
            </w:tcBorders>
            <w:vAlign w:val="center"/>
          </w:tcPr>
          <w:p w14:paraId="1EB7CC47">
            <w:pPr>
              <w:spacing w:line="380" w:lineRule="exact"/>
              <w:rPr>
                <w:rFonts w:hint="eastAsia" w:ascii="宋体" w:cs="宋体"/>
                <w:color w:val="auto"/>
                <w:szCs w:val="21"/>
              </w:rPr>
            </w:pPr>
            <w:bookmarkStart w:id="93" w:name="_28.3"/>
            <w:bookmarkEnd w:id="93"/>
            <w:bookmarkStart w:id="94" w:name="_26"/>
            <w:bookmarkEnd w:id="94"/>
            <w:r>
              <w:rPr>
                <w:rFonts w:hint="eastAsia" w:ascii="宋体" w:cs="宋体"/>
                <w:color w:val="auto"/>
                <w:szCs w:val="21"/>
              </w:rPr>
              <w:t>评标方法</w:t>
            </w:r>
          </w:p>
        </w:tc>
        <w:tc>
          <w:tcPr>
            <w:tcW w:w="7297" w:type="dxa"/>
            <w:tcBorders>
              <w:top w:val="single" w:color="auto" w:sz="4" w:space="0"/>
              <w:left w:val="single" w:color="auto" w:sz="4" w:space="0"/>
              <w:bottom w:val="single" w:color="auto" w:sz="4" w:space="0"/>
              <w:right w:val="single" w:color="auto" w:sz="4" w:space="0"/>
              <w:tl2br w:val="nil"/>
              <w:tr2bl w:val="nil"/>
            </w:tcBorders>
            <w:vAlign w:val="center"/>
          </w:tcPr>
          <w:p w14:paraId="124AE2EC">
            <w:pPr>
              <w:autoSpaceDE w:val="0"/>
              <w:autoSpaceDN w:val="0"/>
              <w:snapToGrid w:val="0"/>
              <w:spacing w:line="380" w:lineRule="exact"/>
              <w:textAlignment w:val="bottom"/>
              <w:rPr>
                <w:rFonts w:hint="eastAsia" w:ascii="宋体" w:cs="宋体"/>
                <w:color w:val="auto"/>
                <w:szCs w:val="21"/>
              </w:rPr>
            </w:pPr>
            <w:r>
              <w:rPr>
                <w:rFonts w:hint="eastAsia" w:ascii="宋体" w:cs="宋体"/>
                <w:color w:val="auto"/>
                <w:szCs w:val="21"/>
                <w:lang w:eastAsia="zh-CN"/>
              </w:rPr>
              <w:t>☑</w:t>
            </w:r>
            <w:r>
              <w:rPr>
                <w:rFonts w:hint="eastAsia" w:ascii="宋体" w:cs="宋体"/>
                <w:color w:val="auto"/>
                <w:szCs w:val="21"/>
              </w:rPr>
              <w:t>综合评分法</w:t>
            </w:r>
          </w:p>
          <w:p w14:paraId="340C7837">
            <w:pPr>
              <w:autoSpaceDE w:val="0"/>
              <w:autoSpaceDN w:val="0"/>
              <w:snapToGrid w:val="0"/>
              <w:spacing w:line="380" w:lineRule="exact"/>
              <w:textAlignment w:val="bottom"/>
              <w:rPr>
                <w:rFonts w:hint="eastAsia" w:ascii="宋体" w:cs="宋体"/>
                <w:color w:val="auto"/>
                <w:szCs w:val="21"/>
              </w:rPr>
            </w:pPr>
            <w:r>
              <w:rPr>
                <w:rFonts w:hint="eastAsia" w:ascii="宋体" w:cs="宋体"/>
                <w:color w:val="auto"/>
                <w:szCs w:val="21"/>
              </w:rPr>
              <w:t>□最低评标价法</w:t>
            </w:r>
          </w:p>
        </w:tc>
      </w:tr>
      <w:tr w14:paraId="01228E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60" w:type="dxa"/>
            <w:tcBorders>
              <w:top w:val="single" w:color="auto" w:sz="4" w:space="0"/>
              <w:left w:val="single" w:color="auto" w:sz="4" w:space="0"/>
              <w:bottom w:val="nil"/>
              <w:right w:val="single" w:color="auto" w:sz="4" w:space="0"/>
              <w:tl2br w:val="nil"/>
              <w:tr2bl w:val="nil"/>
            </w:tcBorders>
            <w:vAlign w:val="center"/>
          </w:tcPr>
          <w:p w14:paraId="2B14AA14">
            <w:pPr>
              <w:spacing w:line="380" w:lineRule="exact"/>
              <w:rPr>
                <w:rFonts w:hint="eastAsia" w:ascii="宋体" w:cs="宋体"/>
                <w:color w:val="auto"/>
                <w:szCs w:val="21"/>
              </w:rPr>
            </w:pPr>
            <w:r>
              <w:rPr>
                <w:rFonts w:hint="eastAsia" w:ascii="宋体" w:cs="宋体"/>
                <w:color w:val="auto"/>
                <w:szCs w:val="21"/>
              </w:rPr>
              <w:t>29.2</w:t>
            </w:r>
          </w:p>
        </w:tc>
        <w:tc>
          <w:tcPr>
            <w:tcW w:w="2083" w:type="dxa"/>
            <w:tcBorders>
              <w:top w:val="single" w:color="auto" w:sz="4" w:space="0"/>
              <w:left w:val="single" w:color="auto" w:sz="4" w:space="0"/>
              <w:bottom w:val="nil"/>
              <w:right w:val="single" w:color="auto" w:sz="4" w:space="0"/>
              <w:tl2br w:val="nil"/>
              <w:tr2bl w:val="nil"/>
            </w:tcBorders>
            <w:vAlign w:val="center"/>
          </w:tcPr>
          <w:p w14:paraId="0B109AF1">
            <w:pPr>
              <w:spacing w:line="380" w:lineRule="exact"/>
              <w:rPr>
                <w:rFonts w:hint="eastAsia" w:ascii="宋体" w:cs="宋体"/>
                <w:color w:val="auto"/>
                <w:szCs w:val="21"/>
              </w:rPr>
            </w:pPr>
            <w:bookmarkStart w:id="95" w:name="_29.2.2（2）"/>
            <w:bookmarkEnd w:id="95"/>
            <w:r>
              <w:rPr>
                <w:rFonts w:hint="eastAsia" w:ascii="宋体" w:cs="宋体"/>
                <w:color w:val="auto"/>
                <w:szCs w:val="21"/>
              </w:rPr>
              <w:t>允许负偏离项</w:t>
            </w:r>
          </w:p>
        </w:tc>
        <w:tc>
          <w:tcPr>
            <w:tcW w:w="7297" w:type="dxa"/>
            <w:tcBorders>
              <w:top w:val="single" w:color="auto" w:sz="4" w:space="0"/>
              <w:left w:val="single" w:color="auto" w:sz="4" w:space="0"/>
              <w:bottom w:val="nil"/>
              <w:right w:val="single" w:color="auto" w:sz="4" w:space="0"/>
              <w:tl2br w:val="nil"/>
              <w:tr2bl w:val="nil"/>
            </w:tcBorders>
            <w:vAlign w:val="center"/>
          </w:tcPr>
          <w:p w14:paraId="25E61F14">
            <w:pPr>
              <w:snapToGrid w:val="0"/>
              <w:spacing w:line="380" w:lineRule="exact"/>
              <w:rPr>
                <w:rFonts w:hint="eastAsia" w:ascii="宋体" w:cs="宋体"/>
                <w:color w:val="auto"/>
                <w:szCs w:val="21"/>
              </w:rPr>
            </w:pPr>
            <w:r>
              <w:rPr>
                <w:rFonts w:hint="eastAsia" w:ascii="宋体" w:cs="宋体"/>
                <w:color w:val="auto"/>
                <w:szCs w:val="21"/>
              </w:rPr>
              <w:t>商务条款评审中允许负偏离的条款数为</w:t>
            </w:r>
            <w:r>
              <w:rPr>
                <w:rFonts w:hint="eastAsia" w:ascii="宋体" w:cs="宋体"/>
                <w:color w:val="auto"/>
                <w:szCs w:val="21"/>
                <w:u w:val="single"/>
              </w:rPr>
              <w:t xml:space="preserve"> </w:t>
            </w:r>
            <w:r>
              <w:rPr>
                <w:rFonts w:hint="eastAsia" w:ascii="宋体" w:cs="宋体"/>
                <w:color w:val="auto"/>
                <w:szCs w:val="21"/>
                <w:u w:val="single"/>
                <w:lang w:val="en-US" w:eastAsia="zh-CN"/>
              </w:rPr>
              <w:t>0</w:t>
            </w:r>
            <w:r>
              <w:rPr>
                <w:rFonts w:hint="eastAsia" w:ascii="宋体" w:cs="宋体"/>
                <w:color w:val="auto"/>
                <w:szCs w:val="21"/>
                <w:u w:val="single"/>
              </w:rPr>
              <w:t xml:space="preserve">  </w:t>
            </w:r>
            <w:r>
              <w:rPr>
                <w:rFonts w:hint="eastAsia" w:ascii="宋体" w:cs="宋体"/>
                <w:color w:val="auto"/>
                <w:szCs w:val="21"/>
              </w:rPr>
              <w:t>项。</w:t>
            </w:r>
          </w:p>
          <w:p w14:paraId="71A0B864">
            <w:pPr>
              <w:snapToGrid w:val="0"/>
              <w:spacing w:line="380" w:lineRule="exact"/>
              <w:rPr>
                <w:rFonts w:hint="eastAsia" w:ascii="宋体" w:cs="宋体"/>
                <w:color w:val="auto"/>
                <w:szCs w:val="21"/>
              </w:rPr>
            </w:pPr>
            <w:r>
              <w:rPr>
                <w:rFonts w:hint="eastAsia" w:ascii="宋体" w:cs="宋体"/>
                <w:color w:val="auto"/>
                <w:szCs w:val="21"/>
              </w:rPr>
              <w:t>技术需求评审中允许负偏离的条款数为</w:t>
            </w:r>
            <w:r>
              <w:rPr>
                <w:rFonts w:hint="eastAsia" w:ascii="宋体" w:cs="宋体"/>
                <w:color w:val="auto"/>
                <w:szCs w:val="21"/>
                <w:u w:val="single"/>
              </w:rPr>
              <w:t xml:space="preserve">  </w:t>
            </w:r>
            <w:r>
              <w:rPr>
                <w:rFonts w:hint="eastAsia" w:ascii="宋体" w:cs="宋体"/>
                <w:color w:val="auto"/>
                <w:szCs w:val="21"/>
                <w:u w:val="single"/>
                <w:lang w:val="en-US" w:eastAsia="zh-CN"/>
              </w:rPr>
              <w:t xml:space="preserve">3 </w:t>
            </w:r>
            <w:r>
              <w:rPr>
                <w:rFonts w:hint="eastAsia" w:ascii="宋体" w:cs="宋体"/>
                <w:color w:val="auto"/>
                <w:szCs w:val="21"/>
                <w:u w:val="single"/>
              </w:rPr>
              <w:t xml:space="preserve"> </w:t>
            </w:r>
            <w:r>
              <w:rPr>
                <w:rFonts w:hint="eastAsia" w:ascii="宋体" w:cs="宋体"/>
                <w:color w:val="auto"/>
                <w:szCs w:val="21"/>
              </w:rPr>
              <w:t>项。</w:t>
            </w:r>
          </w:p>
        </w:tc>
      </w:tr>
      <w:tr w14:paraId="03BB34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59B0AB74">
            <w:pPr>
              <w:spacing w:line="380" w:lineRule="exact"/>
              <w:rPr>
                <w:rFonts w:hint="eastAsia" w:ascii="宋体" w:cs="宋体"/>
                <w:color w:val="auto"/>
                <w:szCs w:val="21"/>
              </w:rPr>
            </w:pPr>
            <w:r>
              <w:rPr>
                <w:rFonts w:hint="eastAsia" w:ascii="宋体" w:cs="宋体"/>
                <w:color w:val="auto"/>
                <w:szCs w:val="21"/>
              </w:rPr>
              <w:t>30.1</w:t>
            </w:r>
          </w:p>
        </w:tc>
        <w:tc>
          <w:tcPr>
            <w:tcW w:w="2083" w:type="dxa"/>
            <w:tcBorders>
              <w:top w:val="single" w:color="auto" w:sz="4" w:space="0"/>
              <w:left w:val="single" w:color="auto" w:sz="4" w:space="0"/>
              <w:bottom w:val="single" w:color="auto" w:sz="4" w:space="0"/>
              <w:right w:val="single" w:color="auto" w:sz="4" w:space="0"/>
              <w:tl2br w:val="nil"/>
              <w:tr2bl w:val="nil"/>
            </w:tcBorders>
            <w:vAlign w:val="center"/>
          </w:tcPr>
          <w:p w14:paraId="1EEB40DD">
            <w:pPr>
              <w:autoSpaceDE w:val="0"/>
              <w:autoSpaceDN w:val="0"/>
              <w:snapToGrid w:val="0"/>
              <w:spacing w:line="380" w:lineRule="exact"/>
              <w:textAlignment w:val="bottom"/>
              <w:rPr>
                <w:rFonts w:hint="eastAsia" w:ascii="宋体" w:cs="宋体"/>
                <w:color w:val="auto"/>
                <w:szCs w:val="21"/>
              </w:rPr>
            </w:pPr>
            <w:r>
              <w:rPr>
                <w:rFonts w:hint="eastAsia" w:ascii="宋体" w:cs="宋体"/>
                <w:color w:val="auto"/>
                <w:szCs w:val="21"/>
              </w:rPr>
              <w:t>确定中标人时，出现中标候选人</w:t>
            </w:r>
            <w:r>
              <w:rPr>
                <w:rFonts w:hint="eastAsia" w:ascii="宋体" w:cs="宋体"/>
                <w:color w:val="auto"/>
                <w:szCs w:val="21"/>
                <w:lang w:eastAsia="zh-CN"/>
              </w:rPr>
              <w:t>排名</w:t>
            </w:r>
            <w:r>
              <w:rPr>
                <w:rFonts w:hint="eastAsia" w:ascii="宋体" w:cs="宋体"/>
                <w:color w:val="auto"/>
                <w:szCs w:val="21"/>
              </w:rPr>
              <w:t xml:space="preserve">并列的情形，确定中标人方式 </w:t>
            </w:r>
          </w:p>
        </w:tc>
        <w:tc>
          <w:tcPr>
            <w:tcW w:w="7297" w:type="dxa"/>
            <w:tcBorders>
              <w:top w:val="single" w:color="auto" w:sz="4" w:space="0"/>
              <w:left w:val="single" w:color="auto" w:sz="4" w:space="0"/>
              <w:bottom w:val="single" w:color="auto" w:sz="4" w:space="0"/>
              <w:right w:val="single" w:color="auto" w:sz="4" w:space="0"/>
              <w:tl2br w:val="nil"/>
              <w:tr2bl w:val="nil"/>
            </w:tcBorders>
            <w:vAlign w:val="center"/>
          </w:tcPr>
          <w:p w14:paraId="2995ED2E">
            <w:pPr>
              <w:autoSpaceDE w:val="0"/>
              <w:autoSpaceDN w:val="0"/>
              <w:snapToGrid w:val="0"/>
              <w:spacing w:line="360" w:lineRule="auto"/>
              <w:textAlignment w:val="bottom"/>
              <w:rPr>
                <w:rFonts w:hint="eastAsia"/>
                <w:b/>
                <w:bCs/>
                <w:color w:val="auto"/>
                <w:highlight w:val="none"/>
                <w:lang w:eastAsia="zh-CN"/>
              </w:rPr>
            </w:pPr>
            <w:r>
              <w:rPr>
                <w:rFonts w:hint="eastAsia" w:ascii="宋体" w:eastAsia="宋体" w:cs="宋体"/>
                <w:color w:val="auto"/>
                <w:szCs w:val="21"/>
                <w:highlight w:val="none"/>
              </w:rPr>
              <w:t>采购人确定中标人时，出现中标候选人并列的情形，采购人按以下的方式确定中标人：</w:t>
            </w:r>
          </w:p>
          <w:p w14:paraId="6563CFAA">
            <w:pPr>
              <w:autoSpaceDE w:val="0"/>
              <w:autoSpaceDN w:val="0"/>
              <w:snapToGrid w:val="0"/>
              <w:spacing w:line="360" w:lineRule="auto"/>
              <w:textAlignment w:val="bottom"/>
              <w:rPr>
                <w:rFonts w:hint="eastAsia" w:ascii="宋体" w:eastAsia="宋体" w:cs="宋体"/>
                <w:b/>
                <w:bCs/>
                <w:i/>
                <w:iCs/>
                <w:color w:val="auto"/>
                <w:szCs w:val="21"/>
                <w:highlight w:val="yellow"/>
              </w:rPr>
            </w:pPr>
            <w:r>
              <w:rPr>
                <w:rFonts w:hint="eastAsia" w:ascii="宋体" w:cs="宋体"/>
                <w:color w:val="auto"/>
                <w:szCs w:val="21"/>
                <w:highlight w:val="none"/>
                <w:lang w:eastAsia="zh-CN"/>
              </w:rPr>
              <w:t>☑</w:t>
            </w:r>
            <w:r>
              <w:rPr>
                <w:rFonts w:hint="eastAsia" w:ascii="宋体" w:eastAsia="宋体" w:cs="宋体"/>
                <w:color w:val="auto"/>
                <w:szCs w:val="21"/>
                <w:highlight w:val="none"/>
              </w:rPr>
              <w:t>政策分得分高的优先、技术分</w:t>
            </w:r>
            <w:r>
              <w:rPr>
                <w:rFonts w:hint="eastAsia" w:ascii="宋体" w:cs="宋体"/>
                <w:color w:val="auto"/>
                <w:szCs w:val="21"/>
                <w:highlight w:val="none"/>
                <w:lang w:eastAsia="zh-CN"/>
              </w:rPr>
              <w:t>得分</w:t>
            </w:r>
            <w:r>
              <w:rPr>
                <w:rFonts w:hint="eastAsia" w:ascii="宋体" w:eastAsia="宋体" w:cs="宋体"/>
                <w:color w:val="auto"/>
                <w:szCs w:val="21"/>
                <w:highlight w:val="none"/>
              </w:rPr>
              <w:t>高的优先、商务分</w:t>
            </w:r>
            <w:r>
              <w:rPr>
                <w:rFonts w:hint="eastAsia" w:ascii="宋体" w:cs="宋体"/>
                <w:color w:val="auto"/>
                <w:szCs w:val="21"/>
                <w:highlight w:val="none"/>
                <w:lang w:eastAsia="zh-CN"/>
              </w:rPr>
              <w:t>得分</w:t>
            </w:r>
            <w:r>
              <w:rPr>
                <w:rFonts w:hint="eastAsia" w:ascii="宋体" w:eastAsia="宋体" w:cs="宋体"/>
                <w:color w:val="auto"/>
                <w:szCs w:val="21"/>
                <w:highlight w:val="none"/>
              </w:rPr>
              <w:t>高的优先、项目质保期长优先、交货期短优先、故障响应时间短优先的顺序</w:t>
            </w:r>
            <w:r>
              <w:rPr>
                <w:rFonts w:hint="eastAsia" w:ascii="宋体" w:cs="宋体"/>
                <w:color w:val="auto"/>
                <w:szCs w:val="21"/>
                <w:highlight w:val="none"/>
                <w:lang w:eastAsia="zh-CN"/>
              </w:rPr>
              <w:t>。</w:t>
            </w:r>
          </w:p>
          <w:p w14:paraId="2630BED1">
            <w:pPr>
              <w:autoSpaceDE w:val="0"/>
              <w:autoSpaceDN w:val="0"/>
              <w:snapToGrid w:val="0"/>
              <w:spacing w:line="360" w:lineRule="auto"/>
              <w:textAlignment w:val="bottom"/>
              <w:rPr>
                <w:rFonts w:hint="eastAsia" w:ascii="宋体" w:cs="宋体"/>
                <w:b/>
                <w:color w:val="auto"/>
                <w:szCs w:val="21"/>
              </w:rPr>
            </w:pPr>
            <w:r>
              <w:rPr>
                <w:rFonts w:hint="eastAsia" w:ascii="宋体" w:eastAsia="宋体" w:cs="宋体"/>
                <w:color w:val="auto"/>
                <w:szCs w:val="21"/>
                <w:highlight w:val="none"/>
              </w:rPr>
              <w:t>□</w:t>
            </w:r>
            <w:r>
              <w:rPr>
                <w:rFonts w:ascii="宋体" w:eastAsia="宋体" w:cs="宋体"/>
                <w:color w:val="auto"/>
                <w:sz w:val="21"/>
                <w:highlight w:val="none"/>
              </w:rPr>
              <w:t>采取随机抽取的方式确定</w:t>
            </w:r>
            <w:r>
              <w:rPr>
                <w:rFonts w:hint="eastAsia" w:ascii="宋体" w:eastAsia="宋体" w:cs="宋体"/>
                <w:color w:val="auto"/>
                <w:sz w:val="21"/>
                <w:highlight w:val="none"/>
                <w:lang w:eastAsia="zh-CN"/>
              </w:rPr>
              <w:t>。</w:t>
            </w:r>
          </w:p>
        </w:tc>
      </w:tr>
      <w:tr w14:paraId="7FA9B6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18DAAA95">
            <w:pPr>
              <w:spacing w:line="380" w:lineRule="exact"/>
              <w:rPr>
                <w:rFonts w:hint="eastAsia" w:ascii="宋体" w:cs="宋体"/>
                <w:color w:val="auto"/>
                <w:szCs w:val="21"/>
              </w:rPr>
            </w:pPr>
            <w:r>
              <w:rPr>
                <w:rFonts w:hint="eastAsia" w:ascii="宋体" w:cs="宋体"/>
                <w:color w:val="auto"/>
                <w:szCs w:val="21"/>
              </w:rPr>
              <w:t>35</w:t>
            </w:r>
          </w:p>
        </w:tc>
        <w:tc>
          <w:tcPr>
            <w:tcW w:w="2083" w:type="dxa"/>
            <w:tcBorders>
              <w:top w:val="single" w:color="auto" w:sz="4" w:space="0"/>
              <w:left w:val="single" w:color="auto" w:sz="4" w:space="0"/>
              <w:bottom w:val="single" w:color="auto" w:sz="4" w:space="0"/>
              <w:right w:val="single" w:color="auto" w:sz="4" w:space="0"/>
              <w:tl2br w:val="nil"/>
              <w:tr2bl w:val="nil"/>
            </w:tcBorders>
            <w:vAlign w:val="center"/>
          </w:tcPr>
          <w:p w14:paraId="4C899627">
            <w:pPr>
              <w:spacing w:line="380" w:lineRule="exact"/>
              <w:rPr>
                <w:rFonts w:hint="eastAsia" w:ascii="宋体" w:cs="宋体"/>
                <w:color w:val="auto"/>
                <w:szCs w:val="21"/>
              </w:rPr>
            </w:pPr>
            <w:bookmarkStart w:id="96" w:name="_39.1"/>
            <w:bookmarkEnd w:id="96"/>
            <w:r>
              <w:rPr>
                <w:rFonts w:hint="eastAsia" w:ascii="宋体" w:cs="宋体"/>
                <w:color w:val="auto"/>
                <w:szCs w:val="21"/>
              </w:rPr>
              <w:t>履约保证金金额</w:t>
            </w:r>
          </w:p>
        </w:tc>
        <w:tc>
          <w:tcPr>
            <w:tcW w:w="7297" w:type="dxa"/>
            <w:tcBorders>
              <w:top w:val="single" w:color="auto" w:sz="4" w:space="0"/>
              <w:left w:val="single" w:color="auto" w:sz="4" w:space="0"/>
              <w:bottom w:val="single" w:color="auto" w:sz="4" w:space="0"/>
              <w:right w:val="single" w:color="auto" w:sz="4" w:space="0"/>
              <w:tl2br w:val="nil"/>
              <w:tr2bl w:val="nil"/>
            </w:tcBorders>
            <w:vAlign w:val="bottom"/>
          </w:tcPr>
          <w:p w14:paraId="235C4474">
            <w:pPr>
              <w:autoSpaceDE w:val="0"/>
              <w:autoSpaceDN w:val="0"/>
              <w:snapToGrid w:val="0"/>
              <w:spacing w:line="380" w:lineRule="exact"/>
              <w:jc w:val="left"/>
              <w:textAlignment w:val="bottom"/>
              <w:rPr>
                <w:rFonts w:hint="eastAsia" w:ascii="宋体" w:cs="宋体"/>
                <w:color w:val="auto"/>
                <w:szCs w:val="21"/>
              </w:rPr>
            </w:pPr>
            <w:r>
              <w:rPr>
                <w:rFonts w:hint="eastAsia" w:ascii="宋体" w:cs="宋体"/>
                <w:b/>
                <w:bCs/>
                <w:color w:val="auto"/>
                <w:szCs w:val="21"/>
                <w:highlight w:val="none"/>
                <w:lang w:eastAsia="zh-CN"/>
              </w:rPr>
              <w:t>☑</w:t>
            </w:r>
            <w:r>
              <w:rPr>
                <w:rFonts w:hint="eastAsia" w:ascii="宋体" w:cs="宋体"/>
                <w:b/>
                <w:bCs/>
                <w:color w:val="auto"/>
                <w:szCs w:val="21"/>
                <w:highlight w:val="none"/>
              </w:rPr>
              <w:t xml:space="preserve"> </w:t>
            </w:r>
            <w:r>
              <w:rPr>
                <w:rFonts w:hint="eastAsia" w:ascii="宋体" w:cs="宋体"/>
                <w:b/>
                <w:bCs/>
                <w:color w:val="auto"/>
                <w:szCs w:val="21"/>
                <w:highlight w:val="none"/>
                <w:lang w:eastAsia="zh-CN"/>
              </w:rPr>
              <w:t>本项目不需要缴</w:t>
            </w:r>
            <w:r>
              <w:rPr>
                <w:rFonts w:hint="eastAsia" w:ascii="宋体" w:cs="宋体"/>
                <w:b/>
                <w:bCs/>
                <w:color w:val="auto"/>
                <w:kern w:val="0"/>
                <w:szCs w:val="21"/>
                <w:highlight w:val="none"/>
              </w:rPr>
              <w:t>纳</w:t>
            </w:r>
            <w:r>
              <w:rPr>
                <w:rFonts w:hint="eastAsia" w:ascii="宋体" w:cs="宋体"/>
                <w:b/>
                <w:bCs/>
                <w:color w:val="auto"/>
                <w:szCs w:val="21"/>
                <w:highlight w:val="none"/>
              </w:rPr>
              <w:t>履约</w:t>
            </w:r>
            <w:r>
              <w:rPr>
                <w:rFonts w:hint="eastAsia" w:ascii="宋体" w:cs="宋体"/>
                <w:b/>
                <w:bCs/>
                <w:color w:val="auto"/>
                <w:szCs w:val="21"/>
                <w:highlight w:val="none"/>
                <w:lang w:eastAsia="zh-CN"/>
              </w:rPr>
              <w:t>保证金。</w:t>
            </w:r>
          </w:p>
        </w:tc>
      </w:tr>
      <w:tr w14:paraId="70ED35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4170FC23">
            <w:pPr>
              <w:spacing w:line="380" w:lineRule="exact"/>
              <w:rPr>
                <w:rFonts w:hint="eastAsia" w:ascii="宋体" w:cs="宋体"/>
                <w:color w:val="auto"/>
                <w:szCs w:val="21"/>
              </w:rPr>
            </w:pPr>
            <w:r>
              <w:rPr>
                <w:rFonts w:hint="eastAsia" w:ascii="宋体" w:cs="宋体"/>
                <w:color w:val="auto"/>
                <w:szCs w:val="21"/>
              </w:rPr>
              <w:t>36.1</w:t>
            </w:r>
          </w:p>
        </w:tc>
        <w:tc>
          <w:tcPr>
            <w:tcW w:w="2083" w:type="dxa"/>
            <w:tcBorders>
              <w:top w:val="single" w:color="auto" w:sz="4" w:space="0"/>
              <w:left w:val="single" w:color="auto" w:sz="4" w:space="0"/>
              <w:bottom w:val="single" w:color="auto" w:sz="4" w:space="0"/>
              <w:right w:val="single" w:color="auto" w:sz="4" w:space="0"/>
              <w:tl2br w:val="nil"/>
              <w:tr2bl w:val="nil"/>
            </w:tcBorders>
            <w:vAlign w:val="center"/>
          </w:tcPr>
          <w:p w14:paraId="6D536E2E">
            <w:pPr>
              <w:spacing w:line="380" w:lineRule="exact"/>
              <w:rPr>
                <w:rFonts w:hint="eastAsia" w:ascii="宋体" w:cs="宋体"/>
                <w:color w:val="auto"/>
                <w:szCs w:val="21"/>
              </w:rPr>
            </w:pPr>
            <w:bookmarkStart w:id="97" w:name="_40.1"/>
            <w:bookmarkEnd w:id="97"/>
            <w:r>
              <w:rPr>
                <w:rFonts w:hint="eastAsia" w:ascii="宋体" w:cs="宋体"/>
                <w:color w:val="auto"/>
                <w:szCs w:val="21"/>
              </w:rPr>
              <w:t>签订合同携带的材料</w:t>
            </w:r>
          </w:p>
        </w:tc>
        <w:tc>
          <w:tcPr>
            <w:tcW w:w="7297" w:type="dxa"/>
            <w:tcBorders>
              <w:top w:val="single" w:color="auto" w:sz="4" w:space="0"/>
              <w:left w:val="single" w:color="auto" w:sz="4" w:space="0"/>
              <w:bottom w:val="single" w:color="auto" w:sz="4" w:space="0"/>
              <w:right w:val="single" w:color="auto" w:sz="4" w:space="0"/>
              <w:tl2br w:val="nil"/>
              <w:tr2bl w:val="nil"/>
            </w:tcBorders>
            <w:vAlign w:val="center"/>
          </w:tcPr>
          <w:p w14:paraId="0DB2C0E1">
            <w:pPr>
              <w:autoSpaceDE w:val="0"/>
              <w:autoSpaceDN w:val="0"/>
              <w:snapToGrid w:val="0"/>
              <w:spacing w:line="380" w:lineRule="exact"/>
              <w:textAlignment w:val="bottom"/>
              <w:rPr>
                <w:rFonts w:hint="eastAsia" w:ascii="宋体" w:eastAsia="宋体" w:cs="宋体"/>
                <w:b/>
                <w:bCs/>
                <w:color w:val="auto"/>
                <w:lang w:eastAsia="zh-CN"/>
              </w:rPr>
            </w:pPr>
            <w:r>
              <w:rPr>
                <w:rFonts w:hint="eastAsia" w:ascii="宋体" w:cs="宋体"/>
                <w:b/>
                <w:bCs/>
                <w:color w:val="auto"/>
              </w:rPr>
              <w:t>电子采购合同需要</w:t>
            </w:r>
            <w:r>
              <w:rPr>
                <w:rFonts w:hint="eastAsia" w:ascii="宋体" w:cs="宋体"/>
                <w:b/>
                <w:bCs/>
                <w:color w:val="auto"/>
                <w:lang w:eastAsia="zh-CN"/>
              </w:rPr>
              <w:t>中标人</w:t>
            </w:r>
            <w:r>
              <w:rPr>
                <w:rFonts w:hint="eastAsia" w:ascii="宋体" w:cs="宋体"/>
                <w:b/>
                <w:bCs/>
                <w:color w:val="auto"/>
              </w:rPr>
              <w:t>通过有效CA证书进行电子签名与签章</w:t>
            </w:r>
            <w:r>
              <w:rPr>
                <w:rFonts w:hint="eastAsia" w:ascii="宋体" w:cs="宋体"/>
                <w:b/>
                <w:bCs/>
                <w:color w:val="auto"/>
                <w:lang w:eastAsia="zh-CN"/>
              </w:rPr>
              <w:t>。</w:t>
            </w:r>
          </w:p>
          <w:p w14:paraId="704AC580">
            <w:pPr>
              <w:autoSpaceDE w:val="0"/>
              <w:autoSpaceDN w:val="0"/>
              <w:snapToGrid w:val="0"/>
              <w:spacing w:line="360" w:lineRule="auto"/>
              <w:textAlignment w:val="bottom"/>
              <w:rPr>
                <w:rFonts w:hint="eastAsia" w:ascii="宋体" w:eastAsia="宋体" w:cs="宋体"/>
                <w:color w:val="auto"/>
                <w:lang w:eastAsia="zh-CN"/>
              </w:rPr>
            </w:pPr>
            <w:r>
              <w:rPr>
                <w:rFonts w:hint="eastAsia" w:ascii="宋体" w:eastAsia="宋体" w:cs="宋体"/>
                <w:color w:val="auto"/>
                <w:szCs w:val="21"/>
                <w:highlight w:val="none"/>
              </w:rPr>
              <w:t>委托代理人负责签订合同的，须</w:t>
            </w:r>
            <w:r>
              <w:rPr>
                <w:rFonts w:hint="eastAsia" w:ascii="宋体" w:cs="宋体"/>
                <w:color w:val="auto"/>
                <w:szCs w:val="21"/>
                <w:highlight w:val="none"/>
                <w:lang w:val="en-US" w:eastAsia="zh-CN"/>
              </w:rPr>
              <w:t>提供</w:t>
            </w:r>
            <w:r>
              <w:rPr>
                <w:rFonts w:hint="eastAsia" w:ascii="宋体" w:eastAsia="宋体" w:cs="宋体"/>
                <w:color w:val="auto"/>
                <w:szCs w:val="21"/>
                <w:highlight w:val="none"/>
                <w:lang w:eastAsia="zh-CN"/>
              </w:rPr>
              <w:t>有效的法定代表人</w:t>
            </w:r>
            <w:r>
              <w:rPr>
                <w:rFonts w:hint="eastAsia" w:ascii="宋体" w:eastAsia="宋体" w:cs="宋体"/>
                <w:color w:val="auto"/>
                <w:szCs w:val="21"/>
                <w:highlight w:val="none"/>
              </w:rPr>
              <w:t>授权委托书及</w:t>
            </w:r>
            <w:r>
              <w:rPr>
                <w:rFonts w:hint="eastAsia" w:ascii="宋体" w:eastAsia="宋体" w:cs="宋体"/>
                <w:color w:val="auto"/>
                <w:szCs w:val="21"/>
                <w:highlight w:val="none"/>
                <w:lang w:eastAsia="zh-CN"/>
              </w:rPr>
              <w:t>其</w:t>
            </w:r>
            <w:r>
              <w:rPr>
                <w:rFonts w:hint="eastAsia" w:ascii="宋体" w:eastAsia="宋体" w:cs="宋体"/>
                <w:color w:val="auto"/>
                <w:szCs w:val="21"/>
                <w:highlight w:val="none"/>
              </w:rPr>
              <w:t>委托代理人身份证原件等</w:t>
            </w:r>
            <w:r>
              <w:rPr>
                <w:rFonts w:hint="eastAsia" w:ascii="宋体" w:eastAsia="宋体" w:cs="宋体"/>
                <w:color w:val="auto"/>
                <w:szCs w:val="21"/>
                <w:highlight w:val="none"/>
                <w:lang w:eastAsia="zh-CN"/>
              </w:rPr>
              <w:t>其他</w:t>
            </w:r>
            <w:r>
              <w:rPr>
                <w:rFonts w:hint="eastAsia" w:ascii="宋体" w:eastAsia="宋体" w:cs="宋体"/>
                <w:color w:val="auto"/>
                <w:szCs w:val="21"/>
                <w:highlight w:val="none"/>
              </w:rPr>
              <w:t>资格证件</w:t>
            </w:r>
            <w:r>
              <w:rPr>
                <w:rFonts w:hint="eastAsia" w:ascii="宋体" w:cs="宋体"/>
                <w:color w:val="auto"/>
                <w:szCs w:val="21"/>
                <w:highlight w:val="none"/>
                <w:lang w:eastAsia="zh-CN"/>
              </w:rPr>
              <w:t>。</w:t>
            </w:r>
          </w:p>
        </w:tc>
      </w:tr>
      <w:tr w14:paraId="1183DE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860"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680B8301">
            <w:pPr>
              <w:spacing w:line="380" w:lineRule="exact"/>
              <w:rPr>
                <w:rFonts w:hint="eastAsia" w:ascii="宋体" w:cs="宋体"/>
                <w:color w:val="auto"/>
                <w:szCs w:val="21"/>
              </w:rPr>
            </w:pPr>
            <w:r>
              <w:rPr>
                <w:rFonts w:hint="eastAsia" w:ascii="宋体" w:cs="宋体"/>
                <w:color w:val="auto"/>
                <w:szCs w:val="21"/>
              </w:rPr>
              <w:t>38.2.1</w:t>
            </w:r>
          </w:p>
        </w:tc>
        <w:tc>
          <w:tcPr>
            <w:tcW w:w="2083" w:type="dxa"/>
            <w:tcBorders>
              <w:top w:val="single" w:color="auto" w:sz="4" w:space="0"/>
              <w:left w:val="single" w:color="auto" w:sz="4" w:space="0"/>
              <w:bottom w:val="single" w:color="auto" w:sz="4" w:space="0"/>
              <w:right w:val="single" w:color="auto" w:sz="4" w:space="0"/>
              <w:tl2br w:val="nil"/>
              <w:tr2bl w:val="nil"/>
            </w:tcBorders>
            <w:vAlign w:val="center"/>
          </w:tcPr>
          <w:p w14:paraId="5C364582">
            <w:pPr>
              <w:spacing w:line="380" w:lineRule="exact"/>
              <w:rPr>
                <w:rFonts w:hint="eastAsia" w:ascii="宋体" w:cs="宋体"/>
                <w:color w:val="auto"/>
                <w:szCs w:val="21"/>
              </w:rPr>
            </w:pPr>
            <w:r>
              <w:rPr>
                <w:rFonts w:hint="eastAsia" w:ascii="宋体" w:cs="宋体"/>
                <w:color w:val="auto"/>
                <w:szCs w:val="21"/>
              </w:rPr>
              <w:t>接收质疑函方式</w:t>
            </w:r>
          </w:p>
        </w:tc>
        <w:tc>
          <w:tcPr>
            <w:tcW w:w="7297" w:type="dxa"/>
            <w:tcBorders>
              <w:top w:val="single" w:color="auto" w:sz="4" w:space="0"/>
              <w:left w:val="single" w:color="auto" w:sz="4" w:space="0"/>
              <w:bottom w:val="single" w:color="auto" w:sz="4" w:space="0"/>
              <w:right w:val="single" w:color="auto" w:sz="4" w:space="0"/>
              <w:tl2br w:val="nil"/>
              <w:tr2bl w:val="nil"/>
            </w:tcBorders>
            <w:vAlign w:val="center"/>
          </w:tcPr>
          <w:p w14:paraId="0EA49081">
            <w:pPr>
              <w:snapToGrid w:val="0"/>
              <w:spacing w:line="380" w:lineRule="exact"/>
              <w:rPr>
                <w:rFonts w:hint="eastAsia" w:ascii="宋体" w:cs="宋体"/>
                <w:color w:val="auto"/>
                <w:szCs w:val="21"/>
              </w:rPr>
            </w:pPr>
            <w:r>
              <w:rPr>
                <w:rFonts w:hint="eastAsia" w:ascii="宋体" w:cs="宋体"/>
                <w:color w:val="auto"/>
                <w:szCs w:val="21"/>
              </w:rPr>
              <w:t>以书面形式</w:t>
            </w:r>
          </w:p>
        </w:tc>
      </w:tr>
      <w:tr w14:paraId="13770A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7BC3B96">
            <w:pPr>
              <w:rPr>
                <w:color w:val="auto"/>
              </w:rPr>
            </w:pPr>
          </w:p>
        </w:tc>
        <w:tc>
          <w:tcPr>
            <w:tcW w:w="2083" w:type="dxa"/>
            <w:tcBorders>
              <w:top w:val="single" w:color="auto" w:sz="4" w:space="0"/>
              <w:left w:val="single" w:color="auto" w:sz="4" w:space="0"/>
              <w:bottom w:val="single" w:color="auto" w:sz="4" w:space="0"/>
              <w:right w:val="single" w:color="auto" w:sz="4" w:space="0"/>
              <w:tl2br w:val="nil"/>
              <w:tr2bl w:val="nil"/>
            </w:tcBorders>
            <w:vAlign w:val="center"/>
          </w:tcPr>
          <w:p w14:paraId="3CD792BC">
            <w:pPr>
              <w:spacing w:line="380" w:lineRule="exact"/>
              <w:rPr>
                <w:rFonts w:hint="eastAsia" w:ascii="宋体" w:cs="宋体"/>
                <w:color w:val="auto"/>
                <w:szCs w:val="21"/>
              </w:rPr>
            </w:pPr>
            <w:r>
              <w:rPr>
                <w:rFonts w:hint="eastAsia" w:ascii="宋体" w:cs="宋体"/>
                <w:color w:val="auto"/>
                <w:szCs w:val="21"/>
              </w:rPr>
              <w:t>质疑联系部门及联系方式</w:t>
            </w:r>
          </w:p>
        </w:tc>
        <w:tc>
          <w:tcPr>
            <w:tcW w:w="7297" w:type="dxa"/>
            <w:tcBorders>
              <w:top w:val="single" w:color="auto" w:sz="4" w:space="0"/>
              <w:left w:val="single" w:color="auto" w:sz="4" w:space="0"/>
              <w:bottom w:val="single" w:color="auto" w:sz="4" w:space="0"/>
              <w:right w:val="single" w:color="auto" w:sz="4" w:space="0"/>
              <w:tl2br w:val="nil"/>
              <w:tr2bl w:val="nil"/>
            </w:tcBorders>
            <w:vAlign w:val="center"/>
          </w:tcPr>
          <w:p w14:paraId="67160F3E">
            <w:pPr>
              <w:snapToGrid w:val="0"/>
              <w:spacing w:line="380" w:lineRule="exact"/>
              <w:rPr>
                <w:rFonts w:hint="eastAsia" w:ascii="宋体" w:cs="宋体"/>
                <w:color w:val="auto"/>
                <w:szCs w:val="21"/>
              </w:rPr>
            </w:pPr>
            <w:r>
              <w:rPr>
                <w:rFonts w:hint="eastAsia" w:ascii="宋体" w:cs="宋体"/>
                <w:color w:val="auto"/>
                <w:szCs w:val="21"/>
                <w:lang w:val="en-US"/>
              </w:rPr>
              <w:t>1、</w:t>
            </w:r>
            <w:r>
              <w:rPr>
                <w:rFonts w:hint="eastAsia" w:ascii="宋体" w:cs="宋体"/>
                <w:color w:val="auto"/>
                <w:szCs w:val="21"/>
              </w:rPr>
              <w:t xml:space="preserve">名称：广西科联招标中心有限公司防城港分公司； </w:t>
            </w:r>
          </w:p>
          <w:p w14:paraId="3CD3D580">
            <w:pPr>
              <w:snapToGrid w:val="0"/>
              <w:spacing w:line="380" w:lineRule="exact"/>
              <w:rPr>
                <w:rFonts w:hint="eastAsia" w:ascii="宋体" w:cs="宋体"/>
                <w:color w:val="auto"/>
                <w:szCs w:val="21"/>
              </w:rPr>
            </w:pPr>
            <w:r>
              <w:rPr>
                <w:rFonts w:hint="eastAsia" w:ascii="宋体" w:cs="宋体"/>
                <w:color w:val="auto"/>
                <w:szCs w:val="21"/>
              </w:rPr>
              <w:t>联系方式：梁莉萍；0770-2821504；</w:t>
            </w:r>
          </w:p>
          <w:p w14:paraId="34BADD01">
            <w:pPr>
              <w:snapToGrid w:val="0"/>
              <w:spacing w:line="380" w:lineRule="exact"/>
              <w:rPr>
                <w:rFonts w:hint="eastAsia" w:ascii="宋体" w:cs="宋体"/>
                <w:color w:val="auto"/>
                <w:szCs w:val="21"/>
              </w:rPr>
            </w:pPr>
            <w:r>
              <w:rPr>
                <w:rFonts w:hint="eastAsia" w:ascii="宋体" w:cs="宋体"/>
                <w:color w:val="auto"/>
                <w:szCs w:val="21"/>
              </w:rPr>
              <w:t>通讯地址：防城港市港口区珍珠路珍珠苑C10栋。</w:t>
            </w:r>
          </w:p>
          <w:p w14:paraId="6E2EA61E">
            <w:pPr>
              <w:snapToGrid w:val="0"/>
              <w:spacing w:line="380" w:lineRule="exact"/>
              <w:rPr>
                <w:rFonts w:hint="eastAsia" w:ascii="宋体" w:cs="宋体"/>
                <w:color w:val="auto"/>
                <w:szCs w:val="21"/>
              </w:rPr>
            </w:pPr>
            <w:r>
              <w:rPr>
                <w:rFonts w:hint="eastAsia" w:ascii="宋体" w:cs="宋体"/>
                <w:color w:val="auto"/>
                <w:szCs w:val="21"/>
              </w:rPr>
              <w:t>2、名称：防城港市中医医院</w:t>
            </w:r>
          </w:p>
          <w:p w14:paraId="0621B3C6">
            <w:pPr>
              <w:snapToGrid w:val="0"/>
              <w:spacing w:line="380" w:lineRule="exact"/>
              <w:rPr>
                <w:rFonts w:hint="eastAsia" w:ascii="宋体" w:cs="宋体"/>
                <w:color w:val="auto"/>
                <w:szCs w:val="21"/>
              </w:rPr>
            </w:pPr>
            <w:r>
              <w:rPr>
                <w:rFonts w:hint="eastAsia" w:ascii="宋体" w:cs="宋体"/>
                <w:color w:val="auto"/>
                <w:szCs w:val="21"/>
              </w:rPr>
              <w:t>地址：防城港市防城镇二桥东路8号；</w:t>
            </w:r>
          </w:p>
          <w:p w14:paraId="6EF12643">
            <w:pPr>
              <w:snapToGrid w:val="0"/>
              <w:spacing w:line="380" w:lineRule="exact"/>
              <w:rPr>
                <w:rFonts w:hint="eastAsia" w:ascii="宋体" w:cs="宋体"/>
                <w:color w:val="auto"/>
                <w:szCs w:val="21"/>
              </w:rPr>
            </w:pPr>
            <w:r>
              <w:rPr>
                <w:rFonts w:hint="eastAsia" w:ascii="宋体" w:cs="宋体"/>
                <w:color w:val="auto"/>
                <w:szCs w:val="21"/>
              </w:rPr>
              <w:t>联系方式：</w:t>
            </w:r>
            <w:r>
              <w:rPr>
                <w:rFonts w:hint="eastAsia" w:ascii="宋体" w:cs="宋体"/>
                <w:color w:val="auto"/>
                <w:szCs w:val="21"/>
                <w:lang w:val="en-US" w:eastAsia="zh-CN"/>
              </w:rPr>
              <w:t>曾宪武</w:t>
            </w:r>
            <w:r>
              <w:rPr>
                <w:rFonts w:hint="eastAsia" w:ascii="宋体" w:cs="宋体"/>
                <w:color w:val="auto"/>
                <w:szCs w:val="21"/>
              </w:rPr>
              <w:t>；0770-3270106。</w:t>
            </w:r>
          </w:p>
        </w:tc>
      </w:tr>
      <w:tr w14:paraId="27666A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D973C5B">
            <w:pPr>
              <w:rPr>
                <w:color w:val="auto"/>
              </w:rPr>
            </w:pPr>
          </w:p>
        </w:tc>
        <w:tc>
          <w:tcPr>
            <w:tcW w:w="2083" w:type="dxa"/>
            <w:tcBorders>
              <w:top w:val="single" w:color="auto" w:sz="4" w:space="0"/>
              <w:left w:val="single" w:color="auto" w:sz="4" w:space="0"/>
              <w:bottom w:val="single" w:color="auto" w:sz="4" w:space="0"/>
              <w:right w:val="single" w:color="auto" w:sz="4" w:space="0"/>
              <w:tl2br w:val="nil"/>
              <w:tr2bl w:val="nil"/>
            </w:tcBorders>
            <w:vAlign w:val="center"/>
          </w:tcPr>
          <w:p w14:paraId="02AF3B41">
            <w:pPr>
              <w:spacing w:line="380" w:lineRule="exact"/>
              <w:rPr>
                <w:rFonts w:hint="eastAsia" w:ascii="宋体" w:cs="宋体"/>
                <w:color w:val="auto"/>
                <w:szCs w:val="21"/>
              </w:rPr>
            </w:pPr>
            <w:r>
              <w:rPr>
                <w:rFonts w:hint="eastAsia" w:ascii="宋体" w:cs="宋体"/>
                <w:color w:val="auto"/>
              </w:rPr>
              <w:t>现场提交质疑办理业务时间</w:t>
            </w:r>
          </w:p>
        </w:tc>
        <w:tc>
          <w:tcPr>
            <w:tcW w:w="7297" w:type="dxa"/>
            <w:tcBorders>
              <w:top w:val="single" w:color="auto" w:sz="4" w:space="0"/>
              <w:left w:val="single" w:color="auto" w:sz="4" w:space="0"/>
              <w:bottom w:val="single" w:color="auto" w:sz="4" w:space="0"/>
              <w:right w:val="single" w:color="auto" w:sz="4" w:space="0"/>
              <w:tl2br w:val="nil"/>
              <w:tr2bl w:val="nil"/>
            </w:tcBorders>
            <w:vAlign w:val="center"/>
          </w:tcPr>
          <w:p w14:paraId="412A773F">
            <w:pPr>
              <w:snapToGrid w:val="0"/>
              <w:spacing w:line="380" w:lineRule="exact"/>
              <w:rPr>
                <w:rFonts w:hint="eastAsia" w:ascii="宋体" w:cs="宋体"/>
                <w:color w:val="auto"/>
                <w:szCs w:val="21"/>
              </w:rPr>
            </w:pPr>
            <w:r>
              <w:rPr>
                <w:rFonts w:hint="eastAsia" w:ascii="宋体" w:cs="宋体"/>
                <w:color w:val="auto"/>
              </w:rPr>
              <w:t>质疑期内每个工作日</w:t>
            </w:r>
            <w:r>
              <w:rPr>
                <w:rFonts w:hint="eastAsia" w:ascii="宋体" w:cs="宋体"/>
                <w:color w:val="auto"/>
                <w:sz w:val="21"/>
                <w:highlight w:val="none"/>
                <w:lang w:val="en-US" w:eastAsia="zh-CN"/>
              </w:rPr>
              <w:t>（北京时间）</w:t>
            </w:r>
            <w:r>
              <w:rPr>
                <w:rFonts w:hint="eastAsia" w:ascii="宋体" w:eastAsia="宋体" w:cs="宋体"/>
                <w:color w:val="auto"/>
                <w:highlight w:val="none"/>
              </w:rPr>
              <w:t>上午</w:t>
            </w:r>
            <w:r>
              <w:rPr>
                <w:rFonts w:hint="eastAsia" w:ascii="宋体" w:cs="宋体"/>
                <w:color w:val="auto"/>
                <w:highlight w:val="none"/>
                <w:u w:val="single"/>
                <w:lang w:val="en-US"/>
              </w:rPr>
              <w:t>8</w:t>
            </w:r>
            <w:r>
              <w:rPr>
                <w:rFonts w:hint="eastAsia" w:ascii="宋体" w:cs="宋体"/>
                <w:color w:val="auto"/>
                <w:highlight w:val="none"/>
              </w:rPr>
              <w:t>时</w:t>
            </w:r>
            <w:r>
              <w:rPr>
                <w:rFonts w:hint="eastAsia" w:ascii="宋体" w:cs="宋体"/>
                <w:color w:val="auto"/>
                <w:highlight w:val="none"/>
                <w:u w:val="single"/>
                <w:lang w:val="en-US"/>
              </w:rPr>
              <w:t>00</w:t>
            </w:r>
            <w:r>
              <w:rPr>
                <w:rFonts w:hint="eastAsia" w:ascii="宋体" w:cs="宋体"/>
                <w:color w:val="auto"/>
                <w:highlight w:val="none"/>
              </w:rPr>
              <w:t>分到</w:t>
            </w:r>
            <w:r>
              <w:rPr>
                <w:rFonts w:hint="eastAsia" w:ascii="宋体" w:cs="宋体"/>
                <w:color w:val="auto"/>
                <w:highlight w:val="none"/>
                <w:u w:val="single"/>
                <w:lang w:val="en-US"/>
              </w:rPr>
              <w:t>12</w:t>
            </w:r>
            <w:r>
              <w:rPr>
                <w:rFonts w:hint="eastAsia" w:ascii="宋体" w:cs="宋体"/>
                <w:color w:val="auto"/>
                <w:highlight w:val="none"/>
              </w:rPr>
              <w:t>时</w:t>
            </w:r>
            <w:r>
              <w:rPr>
                <w:rFonts w:hint="eastAsia" w:ascii="宋体" w:cs="宋体"/>
                <w:color w:val="auto"/>
                <w:highlight w:val="none"/>
                <w:u w:val="single"/>
                <w:lang w:val="en-US"/>
              </w:rPr>
              <w:t>00</w:t>
            </w:r>
            <w:r>
              <w:rPr>
                <w:rFonts w:hint="eastAsia" w:ascii="宋体" w:cs="宋体"/>
                <w:color w:val="auto"/>
                <w:highlight w:val="none"/>
              </w:rPr>
              <w:t>分，</w:t>
            </w:r>
            <w:r>
              <w:rPr>
                <w:rFonts w:hint="eastAsia" w:ascii="宋体" w:cs="宋体"/>
                <w:color w:val="auto"/>
                <w:highlight w:val="none"/>
                <w:lang w:eastAsia="zh-CN"/>
              </w:rPr>
              <w:t>下午</w:t>
            </w:r>
            <w:r>
              <w:rPr>
                <w:rFonts w:hint="eastAsia" w:ascii="宋体" w:cs="宋体"/>
                <w:color w:val="auto"/>
                <w:highlight w:val="none"/>
                <w:u w:val="single"/>
                <w:lang w:val="en-US"/>
              </w:rPr>
              <w:t>15</w:t>
            </w:r>
            <w:r>
              <w:rPr>
                <w:rFonts w:hint="eastAsia" w:ascii="宋体" w:cs="宋体"/>
                <w:color w:val="auto"/>
                <w:highlight w:val="none"/>
              </w:rPr>
              <w:t>时</w:t>
            </w:r>
            <w:r>
              <w:rPr>
                <w:rFonts w:hint="eastAsia" w:ascii="宋体" w:cs="宋体"/>
                <w:color w:val="auto"/>
                <w:highlight w:val="none"/>
                <w:u w:val="single"/>
              </w:rPr>
              <w:t>00</w:t>
            </w:r>
            <w:r>
              <w:rPr>
                <w:rFonts w:hint="eastAsia" w:ascii="宋体" w:cs="宋体"/>
                <w:color w:val="auto"/>
                <w:highlight w:val="none"/>
              </w:rPr>
              <w:t>分到</w:t>
            </w:r>
            <w:r>
              <w:rPr>
                <w:rFonts w:hint="eastAsia" w:ascii="宋体" w:cs="宋体"/>
                <w:color w:val="auto"/>
                <w:highlight w:val="none"/>
                <w:u w:val="single"/>
              </w:rPr>
              <w:t>18</w:t>
            </w:r>
            <w:r>
              <w:rPr>
                <w:rFonts w:hint="eastAsia" w:ascii="宋体" w:cs="宋体"/>
                <w:color w:val="auto"/>
                <w:highlight w:val="none"/>
              </w:rPr>
              <w:t>时</w:t>
            </w:r>
            <w:r>
              <w:rPr>
                <w:rFonts w:hint="eastAsia" w:ascii="宋体" w:cs="宋体"/>
                <w:color w:val="auto"/>
                <w:highlight w:val="none"/>
                <w:u w:val="single"/>
              </w:rPr>
              <w:t>00</w:t>
            </w:r>
            <w:r>
              <w:rPr>
                <w:rFonts w:hint="eastAsia" w:ascii="宋体" w:cs="宋体"/>
                <w:color w:val="auto"/>
                <w:highlight w:val="none"/>
              </w:rPr>
              <w:t>分</w:t>
            </w:r>
            <w:r>
              <w:rPr>
                <w:rFonts w:hint="eastAsia" w:ascii="宋体" w:cs="宋体"/>
                <w:color w:val="auto"/>
                <w:highlight w:val="none"/>
                <w:lang w:eastAsia="zh-CN"/>
              </w:rPr>
              <w:t>。</w:t>
            </w:r>
          </w:p>
        </w:tc>
      </w:tr>
      <w:tr w14:paraId="42475C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60" w:type="dxa"/>
            <w:tcBorders>
              <w:top w:val="nil"/>
              <w:left w:val="single" w:color="auto" w:sz="4" w:space="0"/>
              <w:bottom w:val="single" w:color="auto" w:sz="4" w:space="0"/>
              <w:right w:val="single" w:color="auto" w:sz="4" w:space="0"/>
              <w:tl2br w:val="nil"/>
              <w:tr2bl w:val="nil"/>
            </w:tcBorders>
            <w:vAlign w:val="center"/>
          </w:tcPr>
          <w:p w14:paraId="64A4EDA6">
            <w:pPr>
              <w:spacing w:line="380" w:lineRule="exact"/>
              <w:rPr>
                <w:rFonts w:hint="eastAsia" w:ascii="宋体" w:cs="宋体"/>
                <w:color w:val="auto"/>
                <w:szCs w:val="21"/>
              </w:rPr>
            </w:pPr>
            <w:r>
              <w:rPr>
                <w:rFonts w:hint="eastAsia" w:ascii="宋体" w:cs="宋体"/>
                <w:color w:val="auto"/>
                <w:szCs w:val="21"/>
              </w:rPr>
              <w:t>38.3.1</w:t>
            </w:r>
          </w:p>
        </w:tc>
        <w:tc>
          <w:tcPr>
            <w:tcW w:w="2083" w:type="dxa"/>
            <w:tcBorders>
              <w:top w:val="single" w:color="auto" w:sz="4" w:space="0"/>
              <w:left w:val="single" w:color="auto" w:sz="4" w:space="0"/>
              <w:bottom w:val="single" w:color="auto" w:sz="4" w:space="0"/>
              <w:right w:val="single" w:color="auto" w:sz="4" w:space="0"/>
              <w:tl2br w:val="nil"/>
              <w:tr2bl w:val="nil"/>
            </w:tcBorders>
            <w:vAlign w:val="center"/>
          </w:tcPr>
          <w:p w14:paraId="0FFDEEE1">
            <w:pPr>
              <w:spacing w:line="380" w:lineRule="exact"/>
              <w:rPr>
                <w:rFonts w:hint="eastAsia" w:ascii="宋体" w:cs="宋体"/>
                <w:color w:val="auto"/>
              </w:rPr>
            </w:pPr>
            <w:r>
              <w:rPr>
                <w:rFonts w:hint="eastAsia" w:ascii="宋体" w:cs="宋体"/>
                <w:color w:val="auto"/>
              </w:rPr>
              <w:t>投诉受理方式</w:t>
            </w:r>
          </w:p>
        </w:tc>
        <w:tc>
          <w:tcPr>
            <w:tcW w:w="7297" w:type="dxa"/>
            <w:tcBorders>
              <w:top w:val="single" w:color="auto" w:sz="4" w:space="0"/>
              <w:left w:val="single" w:color="auto" w:sz="4" w:space="0"/>
              <w:bottom w:val="single" w:color="auto" w:sz="4" w:space="0"/>
              <w:right w:val="single" w:color="auto" w:sz="4" w:space="0"/>
              <w:tl2br w:val="nil"/>
              <w:tr2bl w:val="nil"/>
            </w:tcBorders>
            <w:vAlign w:val="center"/>
          </w:tcPr>
          <w:p w14:paraId="3E918F87">
            <w:pPr>
              <w:snapToGrid w:val="0"/>
              <w:spacing w:line="380" w:lineRule="exact"/>
              <w:rPr>
                <w:rFonts w:hint="eastAsia" w:ascii="宋体" w:cs="宋体"/>
                <w:color w:val="auto"/>
              </w:rPr>
            </w:pPr>
            <w:r>
              <w:rPr>
                <w:rFonts w:hint="eastAsia" w:ascii="宋体" w:cs="宋体"/>
                <w:color w:val="auto"/>
              </w:rPr>
              <w:t>1、受理方式：纸质方式受理，投诉书正、副本（经过质疑的事项才可投诉）。</w:t>
            </w:r>
          </w:p>
          <w:p w14:paraId="3B50F17F">
            <w:pPr>
              <w:snapToGrid w:val="0"/>
              <w:spacing w:line="380" w:lineRule="exact"/>
              <w:rPr>
                <w:rFonts w:hint="eastAsia" w:ascii="宋体" w:eastAsia="宋体" w:cs="宋体"/>
                <w:color w:val="auto"/>
                <w:lang w:eastAsia="zh-CN"/>
              </w:rPr>
            </w:pPr>
            <w:r>
              <w:rPr>
                <w:rFonts w:hint="eastAsia" w:ascii="宋体" w:cs="宋体"/>
                <w:color w:val="auto"/>
              </w:rPr>
              <w:t>2、</w:t>
            </w:r>
            <w:r>
              <w:rPr>
                <w:rFonts w:hint="eastAsia" w:ascii="宋体" w:eastAsia="宋体" w:cs="宋体"/>
                <w:color w:val="auto"/>
                <w:szCs w:val="21"/>
                <w:lang w:eastAsia="zh-CN"/>
              </w:rPr>
              <w:t>通讯</w:t>
            </w:r>
            <w:r>
              <w:rPr>
                <w:rFonts w:hint="eastAsia" w:ascii="宋体" w:cs="宋体"/>
                <w:color w:val="auto"/>
                <w:lang w:eastAsia="zh-CN"/>
              </w:rPr>
              <w:t>方式</w:t>
            </w:r>
          </w:p>
          <w:p w14:paraId="4A45C1DA">
            <w:pPr>
              <w:snapToGrid w:val="0"/>
              <w:spacing w:line="380" w:lineRule="exact"/>
              <w:rPr>
                <w:rFonts w:hint="eastAsia" w:ascii="宋体" w:eastAsia="宋体" w:cs="宋体"/>
                <w:color w:val="auto"/>
                <w:lang w:eastAsia="zh-CN"/>
              </w:rPr>
            </w:pPr>
            <w:r>
              <w:rPr>
                <w:rFonts w:hint="eastAsia" w:ascii="宋体" w:eastAsia="宋体" w:cs="宋体"/>
                <w:color w:val="auto"/>
                <w:lang w:eastAsia="zh-CN"/>
              </w:rPr>
              <w:t>名称：</w:t>
            </w:r>
            <w:bookmarkStart w:id="98" w:name="PO_3000001867_PM036"/>
            <w:r>
              <w:rPr>
                <w:rFonts w:hint="eastAsia" w:ascii="宋体" w:eastAsia="宋体" w:cs="宋体"/>
                <w:color w:val="auto"/>
                <w:lang w:eastAsia="zh-CN"/>
              </w:rPr>
              <w:t>防城港市财政局</w:t>
            </w:r>
          </w:p>
          <w:p w14:paraId="5C3F8FF7">
            <w:pPr>
              <w:snapToGrid w:val="0"/>
              <w:spacing w:line="380" w:lineRule="exact"/>
              <w:rPr>
                <w:rFonts w:hint="eastAsia" w:ascii="宋体" w:eastAsia="宋体" w:cs="宋体"/>
                <w:color w:val="auto"/>
                <w:lang w:eastAsia="zh-CN"/>
              </w:rPr>
            </w:pPr>
            <w:r>
              <w:rPr>
                <w:rFonts w:hint="eastAsia" w:ascii="宋体" w:eastAsia="宋体" w:cs="宋体"/>
                <w:color w:val="auto"/>
                <w:lang w:eastAsia="zh-CN"/>
              </w:rPr>
              <w:t xml:space="preserve">电 话：0770-6102319 </w:t>
            </w:r>
            <w:bookmarkEnd w:id="98"/>
            <w:r>
              <w:rPr>
                <w:rFonts w:hint="eastAsia" w:ascii="宋体" w:eastAsia="宋体" w:cs="宋体"/>
                <w:color w:val="auto"/>
                <w:lang w:eastAsia="zh-CN"/>
              </w:rPr>
              <w:t xml:space="preserve"> </w:t>
            </w:r>
          </w:p>
          <w:p w14:paraId="3FB2AB94">
            <w:pPr>
              <w:snapToGrid w:val="0"/>
              <w:spacing w:line="380" w:lineRule="exact"/>
              <w:rPr>
                <w:rFonts w:hint="eastAsia" w:ascii="宋体" w:eastAsia="宋体" w:cs="宋体"/>
                <w:color w:val="auto"/>
                <w:lang w:eastAsia="zh-CN"/>
              </w:rPr>
            </w:pPr>
            <w:r>
              <w:rPr>
                <w:rFonts w:hint="eastAsia" w:ascii="宋体" w:eastAsia="宋体" w:cs="宋体"/>
                <w:color w:val="auto"/>
                <w:lang w:eastAsia="zh-CN"/>
              </w:rPr>
              <w:t>地址：防城港市港口区西湾广场环路2号。</w:t>
            </w:r>
          </w:p>
        </w:tc>
      </w:tr>
      <w:tr w14:paraId="41BDF2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860"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020805A5">
            <w:pPr>
              <w:spacing w:line="380" w:lineRule="exact"/>
              <w:rPr>
                <w:rFonts w:hint="eastAsia" w:ascii="宋体" w:cs="宋体"/>
                <w:color w:val="auto"/>
                <w:szCs w:val="21"/>
              </w:rPr>
            </w:pPr>
            <w:r>
              <w:rPr>
                <w:rFonts w:hint="eastAsia" w:ascii="宋体" w:cs="宋体"/>
                <w:color w:val="auto"/>
                <w:szCs w:val="21"/>
              </w:rPr>
              <w:t>40</w:t>
            </w:r>
          </w:p>
        </w:tc>
        <w:tc>
          <w:tcPr>
            <w:tcW w:w="2083" w:type="dxa"/>
            <w:tcBorders>
              <w:top w:val="single" w:color="auto" w:sz="4" w:space="0"/>
              <w:left w:val="single" w:color="auto" w:sz="4" w:space="0"/>
              <w:bottom w:val="single" w:color="auto" w:sz="4" w:space="0"/>
              <w:right w:val="single" w:color="auto" w:sz="4" w:space="0"/>
              <w:tl2br w:val="nil"/>
              <w:tr2bl w:val="nil"/>
            </w:tcBorders>
            <w:vAlign w:val="center"/>
          </w:tcPr>
          <w:p w14:paraId="44958410">
            <w:pPr>
              <w:spacing w:line="380" w:lineRule="exact"/>
              <w:rPr>
                <w:rFonts w:hint="eastAsia" w:ascii="宋体" w:cs="宋体"/>
                <w:color w:val="auto"/>
                <w:szCs w:val="21"/>
              </w:rPr>
            </w:pPr>
            <w:bookmarkStart w:id="99" w:name="_41"/>
            <w:bookmarkEnd w:id="99"/>
            <w:bookmarkStart w:id="100" w:name="_42"/>
            <w:bookmarkEnd w:id="100"/>
            <w:r>
              <w:rPr>
                <w:rFonts w:hint="eastAsia" w:ascii="宋体" w:cs="宋体"/>
                <w:color w:val="auto"/>
              </w:rPr>
              <w:t>采购代理</w:t>
            </w:r>
            <w:r>
              <w:rPr>
                <w:rFonts w:hint="eastAsia" w:ascii="宋体" w:cs="宋体"/>
                <w:color w:val="auto"/>
                <w:lang w:eastAsia="zh-CN"/>
              </w:rPr>
              <w:t>服务</w:t>
            </w:r>
            <w:r>
              <w:rPr>
                <w:rFonts w:hint="eastAsia" w:ascii="宋体" w:cs="宋体"/>
                <w:color w:val="auto"/>
              </w:rPr>
              <w:t>费支付方式</w:t>
            </w:r>
          </w:p>
        </w:tc>
        <w:tc>
          <w:tcPr>
            <w:tcW w:w="7297" w:type="dxa"/>
            <w:tcBorders>
              <w:top w:val="single" w:color="auto" w:sz="4" w:space="0"/>
              <w:left w:val="single" w:color="auto" w:sz="4" w:space="0"/>
              <w:bottom w:val="single" w:color="auto" w:sz="4" w:space="0"/>
              <w:right w:val="single" w:color="auto" w:sz="4" w:space="0"/>
              <w:tl2br w:val="nil"/>
              <w:tr2bl w:val="nil"/>
            </w:tcBorders>
            <w:vAlign w:val="center"/>
          </w:tcPr>
          <w:p w14:paraId="5C5403D0">
            <w:pPr>
              <w:pStyle w:val="12"/>
              <w:snapToGrid w:val="0"/>
              <w:spacing w:line="380" w:lineRule="exact"/>
              <w:rPr>
                <w:rFonts w:hint="eastAsia" w:cs="宋体"/>
                <w:color w:val="auto"/>
              </w:rPr>
            </w:pPr>
            <w:r>
              <w:rPr>
                <w:rFonts w:hint="eastAsia" w:cs="宋体"/>
                <w:color w:val="auto"/>
              </w:rPr>
              <w:t>本项目</w:t>
            </w:r>
            <w:r>
              <w:rPr>
                <w:rFonts w:hint="eastAsia" w:cs="宋体"/>
                <w:color w:val="auto"/>
                <w:lang w:eastAsia="zh-CN"/>
              </w:rPr>
              <w:t>采购</w:t>
            </w:r>
            <w:r>
              <w:rPr>
                <w:rFonts w:hint="eastAsia" w:cs="宋体"/>
                <w:color w:val="auto"/>
              </w:rPr>
              <w:t>代理</w:t>
            </w:r>
            <w:r>
              <w:rPr>
                <w:rFonts w:hint="eastAsia" w:cs="宋体"/>
                <w:color w:val="auto"/>
                <w:lang w:eastAsia="zh-CN"/>
              </w:rPr>
              <w:t>服务</w:t>
            </w:r>
            <w:r>
              <w:rPr>
                <w:rFonts w:hint="eastAsia" w:cs="宋体"/>
                <w:color w:val="auto"/>
              </w:rPr>
              <w:t>费由</w:t>
            </w:r>
            <w:r>
              <w:rPr>
                <w:rFonts w:hint="eastAsia" w:cs="宋体"/>
                <w:color w:val="auto"/>
                <w:u w:val="single"/>
              </w:rPr>
              <w:t>中标人</w:t>
            </w:r>
            <w:r>
              <w:rPr>
                <w:rFonts w:hint="eastAsia" w:cs="宋体"/>
                <w:color w:val="auto"/>
              </w:rPr>
              <w:t>在</w:t>
            </w:r>
            <w:r>
              <w:rPr>
                <w:rFonts w:hint="eastAsia" w:eastAsia="宋体" w:cs="宋体"/>
                <w:color w:val="auto"/>
                <w:sz w:val="21"/>
                <w:highlight w:val="none"/>
                <w:lang w:val="en-US" w:eastAsia="zh-CN"/>
              </w:rPr>
              <w:t>签订合同</w:t>
            </w:r>
            <w:r>
              <w:rPr>
                <w:rFonts w:hint="eastAsia" w:cs="宋体"/>
                <w:color w:val="auto"/>
              </w:rPr>
              <w:t>前，</w:t>
            </w:r>
            <w:r>
              <w:rPr>
                <w:rFonts w:hint="eastAsia" w:eastAsia="宋体" w:cs="宋体"/>
                <w:color w:val="auto"/>
                <w:sz w:val="21"/>
                <w:highlight w:val="none"/>
                <w:lang w:val="en-US" w:eastAsia="zh-CN"/>
              </w:rPr>
              <w:t>以银行转账、电汇等方式</w:t>
            </w:r>
            <w:r>
              <w:rPr>
                <w:rFonts w:hint="eastAsia" w:cs="宋体"/>
                <w:color w:val="auto"/>
              </w:rPr>
              <w:t>一次性向采购代理机构支付。</w:t>
            </w:r>
          </w:p>
          <w:p w14:paraId="0344B7E2">
            <w:pPr>
              <w:pStyle w:val="12"/>
              <w:snapToGrid w:val="0"/>
              <w:spacing w:line="380" w:lineRule="exact"/>
              <w:rPr>
                <w:rFonts w:hint="eastAsia" w:cs="宋体"/>
                <w:color w:val="auto"/>
              </w:rPr>
            </w:pPr>
          </w:p>
        </w:tc>
      </w:tr>
      <w:tr w14:paraId="46800C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2" w:hRule="atLeast"/>
        </w:trPr>
        <w:tc>
          <w:tcPr>
            <w:tcW w:w="8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7A09C67">
            <w:pPr>
              <w:rPr>
                <w:color w:val="auto"/>
              </w:rPr>
            </w:pPr>
          </w:p>
        </w:tc>
        <w:tc>
          <w:tcPr>
            <w:tcW w:w="2083" w:type="dxa"/>
            <w:tcBorders>
              <w:top w:val="single" w:color="auto" w:sz="4" w:space="0"/>
              <w:left w:val="single" w:color="auto" w:sz="4" w:space="0"/>
              <w:bottom w:val="single" w:color="auto" w:sz="4" w:space="0"/>
              <w:right w:val="single" w:color="auto" w:sz="4" w:space="0"/>
              <w:tl2br w:val="nil"/>
              <w:tr2bl w:val="nil"/>
            </w:tcBorders>
            <w:vAlign w:val="center"/>
          </w:tcPr>
          <w:p w14:paraId="791E01F8">
            <w:pPr>
              <w:spacing w:line="380" w:lineRule="exact"/>
              <w:rPr>
                <w:rFonts w:hint="eastAsia" w:ascii="宋体" w:cs="宋体"/>
                <w:color w:val="auto"/>
                <w:szCs w:val="21"/>
              </w:rPr>
            </w:pPr>
            <w:r>
              <w:rPr>
                <w:rFonts w:hint="eastAsia" w:ascii="宋体" w:cs="宋体"/>
                <w:color w:val="auto"/>
              </w:rPr>
              <w:t>采购代理</w:t>
            </w:r>
            <w:r>
              <w:rPr>
                <w:rFonts w:hint="eastAsia" w:ascii="宋体" w:cs="宋体"/>
                <w:color w:val="auto"/>
                <w:lang w:eastAsia="zh-CN"/>
              </w:rPr>
              <w:t>服务</w:t>
            </w:r>
            <w:r>
              <w:rPr>
                <w:rFonts w:hint="eastAsia" w:ascii="宋体" w:cs="宋体"/>
                <w:color w:val="auto"/>
              </w:rPr>
              <w:t>费收取标准</w:t>
            </w:r>
          </w:p>
        </w:tc>
        <w:tc>
          <w:tcPr>
            <w:tcW w:w="7297" w:type="dxa"/>
            <w:tcBorders>
              <w:top w:val="single" w:color="auto" w:sz="4" w:space="0"/>
              <w:left w:val="single" w:color="auto" w:sz="4" w:space="0"/>
              <w:bottom w:val="single" w:color="auto" w:sz="4" w:space="0"/>
              <w:right w:val="single" w:color="auto" w:sz="4" w:space="0"/>
              <w:tl2br w:val="nil"/>
              <w:tr2bl w:val="nil"/>
            </w:tcBorders>
            <w:vAlign w:val="center"/>
          </w:tcPr>
          <w:p w14:paraId="7D070CFE">
            <w:pPr>
              <w:pStyle w:val="12"/>
              <w:snapToGrid w:val="0"/>
              <w:spacing w:line="360" w:lineRule="auto"/>
              <w:rPr>
                <w:rFonts w:hint="eastAsia" w:eastAsia="宋体" w:cs="宋体"/>
                <w:color w:val="auto"/>
                <w:u w:val="single"/>
                <w:lang w:eastAsia="zh-CN"/>
              </w:rPr>
            </w:pPr>
            <w:bookmarkStart w:id="101" w:name="PO_3000001867_PM025"/>
            <w:r>
              <w:rPr>
                <w:rFonts w:hint="eastAsia" w:eastAsia="宋体" w:cs="宋体"/>
                <w:color w:val="auto"/>
                <w:sz w:val="21"/>
                <w:highlight w:val="none"/>
                <w:lang w:val="en-US" w:eastAsia="zh-CN"/>
              </w:rPr>
              <w:t>以</w:t>
            </w:r>
            <w:r>
              <w:rPr>
                <w:rFonts w:hint="eastAsia" w:cs="宋体"/>
                <w:color w:val="auto"/>
                <w:kern w:val="0"/>
                <w:szCs w:val="21"/>
                <w:highlight w:val="none"/>
                <w:lang w:eastAsia="zh-CN"/>
              </w:rPr>
              <w:t>项目</w:t>
            </w:r>
            <w:r>
              <w:rPr>
                <w:rFonts w:hint="eastAsia" w:eastAsia="宋体" w:cs="宋体"/>
                <w:color w:val="auto"/>
                <w:sz w:val="21"/>
                <w:highlight w:val="none"/>
                <w:lang w:val="en-US" w:eastAsia="zh-CN"/>
              </w:rPr>
              <w:t>中标金额为计费额，按本须知正文第</w:t>
            </w:r>
            <w:r>
              <w:rPr>
                <w:rFonts w:hint="eastAsia" w:cs="宋体"/>
                <w:color w:val="auto"/>
                <w:sz w:val="21"/>
                <w:highlight w:val="none"/>
                <w:lang w:val="en-US" w:eastAsia="zh-CN"/>
              </w:rPr>
              <w:t>40</w:t>
            </w:r>
            <w:r>
              <w:rPr>
                <w:rFonts w:hint="eastAsia" w:eastAsia="宋体" w:cs="宋体"/>
                <w:color w:val="auto"/>
                <w:sz w:val="21"/>
                <w:highlight w:val="none"/>
                <w:lang w:val="en-US" w:eastAsia="zh-CN"/>
              </w:rPr>
              <w:t>.2条规定的收费计算标准</w:t>
            </w:r>
            <w:r>
              <w:rPr>
                <w:rFonts w:hint="eastAsia" w:cs="宋体"/>
                <w:color w:val="auto"/>
                <w:sz w:val="21"/>
                <w:highlight w:val="none"/>
                <w:lang w:val="en-US" w:eastAsia="zh-CN"/>
              </w:rPr>
              <w:t>（</w:t>
            </w:r>
            <w:r>
              <w:rPr>
                <w:rFonts w:hint="eastAsia" w:cs="宋体"/>
                <w:b/>
                <w:bCs/>
                <w:color w:val="auto"/>
                <w:sz w:val="21"/>
                <w:highlight w:val="none"/>
                <w:lang w:val="en-US" w:eastAsia="zh-CN"/>
              </w:rPr>
              <w:t>货物类</w:t>
            </w:r>
            <w:r>
              <w:rPr>
                <w:rFonts w:hint="eastAsia" w:cs="宋体"/>
                <w:color w:val="auto"/>
                <w:sz w:val="21"/>
                <w:highlight w:val="none"/>
                <w:lang w:val="en-US" w:eastAsia="zh-CN"/>
              </w:rPr>
              <w:t>）</w:t>
            </w:r>
            <w:r>
              <w:rPr>
                <w:rFonts w:hint="eastAsia" w:eastAsia="宋体" w:cs="宋体"/>
                <w:color w:val="auto"/>
                <w:sz w:val="21"/>
                <w:highlight w:val="none"/>
                <w:lang w:val="en-US" w:eastAsia="zh-CN"/>
              </w:rPr>
              <w:t>采用差额定率累进法计算出收费基准价格，采购代理收费以收费基准价格下浮</w:t>
            </w:r>
            <w:r>
              <w:rPr>
                <w:rFonts w:hint="eastAsia" w:eastAsia="宋体" w:cs="宋体"/>
                <w:color w:val="auto"/>
                <w:sz w:val="21"/>
                <w:highlight w:val="none"/>
                <w:u w:val="single"/>
                <w:lang w:val="en-US" w:eastAsia="zh-CN"/>
              </w:rPr>
              <w:t xml:space="preserve"> </w:t>
            </w:r>
            <w:r>
              <w:rPr>
                <w:rFonts w:hint="eastAsia" w:cs="宋体"/>
                <w:color w:val="auto"/>
                <w:sz w:val="21"/>
                <w:highlight w:val="none"/>
                <w:u w:val="single"/>
                <w:lang w:val="en-US" w:eastAsia="zh-CN"/>
              </w:rPr>
              <w:t>35</w:t>
            </w:r>
            <w:r>
              <w:rPr>
                <w:rFonts w:hint="eastAsia" w:eastAsia="宋体" w:cs="宋体"/>
                <w:color w:val="auto"/>
                <w:sz w:val="21"/>
                <w:highlight w:val="none"/>
                <w:u w:val="single"/>
                <w:lang w:val="en-US" w:eastAsia="zh-CN"/>
              </w:rPr>
              <w:t xml:space="preserve"> %</w:t>
            </w:r>
            <w:r>
              <w:rPr>
                <w:rFonts w:hint="eastAsia" w:eastAsia="宋体" w:cs="宋体"/>
                <w:color w:val="auto"/>
                <w:sz w:val="21"/>
                <w:highlight w:val="none"/>
                <w:lang w:val="en-US" w:eastAsia="zh-CN"/>
              </w:rPr>
              <w:t>收取。</w:t>
            </w:r>
            <w:bookmarkEnd w:id="101"/>
          </w:p>
        </w:tc>
      </w:tr>
      <w:tr w14:paraId="632593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8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B142BBA">
            <w:pPr>
              <w:rPr>
                <w:color w:val="auto"/>
              </w:rPr>
            </w:pPr>
          </w:p>
        </w:tc>
        <w:tc>
          <w:tcPr>
            <w:tcW w:w="2083" w:type="dxa"/>
            <w:tcBorders>
              <w:top w:val="single" w:color="auto" w:sz="4" w:space="0"/>
              <w:left w:val="single" w:color="auto" w:sz="4" w:space="0"/>
              <w:bottom w:val="single" w:color="auto" w:sz="4" w:space="0"/>
              <w:right w:val="single" w:color="auto" w:sz="4" w:space="0"/>
              <w:tl2br w:val="nil"/>
              <w:tr2bl w:val="nil"/>
            </w:tcBorders>
            <w:vAlign w:val="center"/>
          </w:tcPr>
          <w:p w14:paraId="3B7CDD09">
            <w:pPr>
              <w:spacing w:line="380" w:lineRule="exact"/>
              <w:rPr>
                <w:rFonts w:hint="eastAsia" w:ascii="宋体" w:cs="宋体"/>
                <w:color w:val="auto"/>
                <w:szCs w:val="21"/>
              </w:rPr>
            </w:pPr>
            <w:r>
              <w:rPr>
                <w:rFonts w:hint="eastAsia" w:ascii="宋体" w:cs="宋体"/>
                <w:color w:val="auto"/>
                <w:lang w:eastAsia="zh-CN"/>
              </w:rPr>
              <w:t>采购</w:t>
            </w:r>
            <w:r>
              <w:rPr>
                <w:rFonts w:hint="eastAsia" w:ascii="宋体" w:cs="宋体"/>
                <w:color w:val="auto"/>
              </w:rPr>
              <w:t>代理服务费收款账户信息</w:t>
            </w:r>
          </w:p>
        </w:tc>
        <w:tc>
          <w:tcPr>
            <w:tcW w:w="7297" w:type="dxa"/>
            <w:tcBorders>
              <w:top w:val="single" w:color="auto" w:sz="4" w:space="0"/>
              <w:left w:val="single" w:color="auto" w:sz="4" w:space="0"/>
              <w:bottom w:val="single" w:color="auto" w:sz="4" w:space="0"/>
              <w:right w:val="single" w:color="auto" w:sz="4" w:space="0"/>
              <w:tl2br w:val="nil"/>
              <w:tr2bl w:val="nil"/>
            </w:tcBorders>
            <w:vAlign w:val="center"/>
          </w:tcPr>
          <w:p w14:paraId="4001C40A">
            <w:pPr>
              <w:pStyle w:val="12"/>
              <w:snapToGrid w:val="0"/>
              <w:spacing w:line="380" w:lineRule="exact"/>
              <w:rPr>
                <w:rFonts w:hint="eastAsia" w:cs="宋体"/>
                <w:color w:val="auto"/>
              </w:rPr>
            </w:pPr>
            <w:r>
              <w:rPr>
                <w:rFonts w:hint="eastAsia" w:cs="宋体"/>
                <w:color w:val="auto"/>
              </w:rPr>
              <w:t>开户名称：广西科联招标中心有限公司防城港分公司</w:t>
            </w:r>
          </w:p>
          <w:p w14:paraId="042333F4">
            <w:pPr>
              <w:pStyle w:val="12"/>
              <w:snapToGrid w:val="0"/>
              <w:spacing w:line="380" w:lineRule="exact"/>
              <w:rPr>
                <w:rFonts w:hint="eastAsia" w:cs="宋体"/>
                <w:color w:val="auto"/>
              </w:rPr>
            </w:pPr>
            <w:r>
              <w:rPr>
                <w:rFonts w:hint="eastAsia" w:cs="宋体"/>
                <w:color w:val="auto"/>
              </w:rPr>
              <w:t>开户银行：中国建设银行股份有限公司防城港桃花湾广场支行</w:t>
            </w:r>
          </w:p>
          <w:p w14:paraId="034B622D">
            <w:pPr>
              <w:pStyle w:val="12"/>
              <w:snapToGrid w:val="0"/>
              <w:spacing w:line="380" w:lineRule="exact"/>
              <w:rPr>
                <w:rFonts w:hint="eastAsia" w:cs="宋体"/>
                <w:color w:val="auto"/>
              </w:rPr>
            </w:pPr>
            <w:r>
              <w:rPr>
                <w:rFonts w:hint="eastAsia" w:cs="宋体"/>
                <w:color w:val="auto"/>
              </w:rPr>
              <w:t>账号：45050165954200001533</w:t>
            </w:r>
          </w:p>
        </w:tc>
      </w:tr>
      <w:tr w14:paraId="6651DF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01639E60">
            <w:pPr>
              <w:snapToGrid w:val="0"/>
              <w:spacing w:line="380" w:lineRule="exact"/>
              <w:jc w:val="center"/>
              <w:rPr>
                <w:rFonts w:hint="eastAsia" w:ascii="宋体" w:cs="宋体"/>
                <w:color w:val="auto"/>
                <w:szCs w:val="21"/>
              </w:rPr>
            </w:pPr>
            <w:r>
              <w:rPr>
                <w:rFonts w:hint="eastAsia" w:ascii="宋体" w:cs="宋体"/>
                <w:color w:val="auto"/>
                <w:szCs w:val="21"/>
              </w:rPr>
              <w:t>41.1</w:t>
            </w:r>
          </w:p>
        </w:tc>
        <w:tc>
          <w:tcPr>
            <w:tcW w:w="2083" w:type="dxa"/>
            <w:tcBorders>
              <w:top w:val="single" w:color="auto" w:sz="4" w:space="0"/>
              <w:left w:val="single" w:color="auto" w:sz="4" w:space="0"/>
              <w:bottom w:val="single" w:color="auto" w:sz="4" w:space="0"/>
              <w:right w:val="single" w:color="auto" w:sz="4" w:space="0"/>
              <w:tl2br w:val="nil"/>
              <w:tr2bl w:val="nil"/>
            </w:tcBorders>
            <w:vAlign w:val="center"/>
          </w:tcPr>
          <w:p w14:paraId="37E87C2C">
            <w:pPr>
              <w:snapToGrid w:val="0"/>
              <w:spacing w:line="360" w:lineRule="auto"/>
              <w:rPr>
                <w:rFonts w:hint="eastAsia" w:ascii="宋体" w:cs="宋体"/>
                <w:color w:val="auto"/>
                <w:szCs w:val="21"/>
              </w:rPr>
            </w:pPr>
            <w:r>
              <w:rPr>
                <w:rFonts w:hint="eastAsia" w:ascii="宋体" w:cs="宋体"/>
                <w:color w:val="auto"/>
                <w:szCs w:val="21"/>
              </w:rPr>
              <w:t>解释</w:t>
            </w:r>
          </w:p>
        </w:tc>
        <w:tc>
          <w:tcPr>
            <w:tcW w:w="7297" w:type="dxa"/>
            <w:tcBorders>
              <w:top w:val="single" w:color="auto" w:sz="4" w:space="0"/>
              <w:left w:val="single" w:color="auto" w:sz="4" w:space="0"/>
              <w:bottom w:val="single" w:color="auto" w:sz="4" w:space="0"/>
              <w:right w:val="single" w:color="auto" w:sz="4" w:space="0"/>
              <w:tl2br w:val="nil"/>
              <w:tr2bl w:val="nil"/>
            </w:tcBorders>
            <w:vAlign w:val="center"/>
          </w:tcPr>
          <w:p w14:paraId="05D94CB3">
            <w:pPr>
              <w:snapToGrid w:val="0"/>
              <w:spacing w:line="360" w:lineRule="auto"/>
              <w:rPr>
                <w:rFonts w:hint="eastAsia" w:ascii="宋体" w:cs="宋体"/>
                <w:b/>
                <w:color w:val="auto"/>
                <w:szCs w:val="21"/>
              </w:rPr>
            </w:pPr>
            <w:r>
              <w:rPr>
                <w:rFonts w:hint="eastAsia" w:ascii="宋体" w:cs="宋体"/>
                <w:b/>
                <w:color w:val="auto"/>
                <w:szCs w:val="21"/>
              </w:rPr>
              <w:t>解释：</w:t>
            </w:r>
            <w:r>
              <w:rPr>
                <w:rFonts w:hint="eastAsia" w:ascii="宋体" w:cs="宋体"/>
                <w:color w:val="auto"/>
                <w:szCs w:val="21"/>
              </w:rPr>
              <w:t>构成本招标文件的各个组成文件应互为解释，互为说明；除招标文件中有特别规定外，仅适用于招标投标阶段的规定，按更正公告（澄清公告）、招标公告、采购需求、投标人须知、</w:t>
            </w:r>
            <w:r>
              <w:rPr>
                <w:rFonts w:hint="eastAsia" w:ascii="宋体" w:cs="宋体"/>
                <w:color w:val="auto"/>
                <w:szCs w:val="21"/>
                <w:lang w:eastAsia="zh-CN"/>
              </w:rPr>
              <w:t>评标方法和评标标准</w:t>
            </w:r>
            <w:r>
              <w:rPr>
                <w:rFonts w:hint="eastAsia" w:ascii="宋体" w:cs="宋体"/>
                <w:color w:val="auto"/>
                <w:szCs w:val="21"/>
              </w:rPr>
              <w:t>、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cs="宋体"/>
                <w:b/>
                <w:color w:val="auto"/>
                <w:szCs w:val="21"/>
              </w:rPr>
              <w:t>，由采购人或者采购代理机构负责解释。</w:t>
            </w:r>
          </w:p>
          <w:p w14:paraId="6E497536">
            <w:pPr>
              <w:snapToGrid w:val="0"/>
              <w:spacing w:line="360" w:lineRule="auto"/>
              <w:rPr>
                <w:rFonts w:hint="eastAsia" w:ascii="宋体" w:cs="宋体"/>
                <w:b/>
                <w:color w:val="auto"/>
                <w:szCs w:val="21"/>
              </w:rPr>
            </w:pPr>
            <w:r>
              <w:rPr>
                <w:rFonts w:hint="eastAsia" w:ascii="宋体" w:cs="宋体"/>
                <w:b/>
                <w:color w:val="auto"/>
                <w:szCs w:val="21"/>
              </w:rPr>
              <w:t>法律责任：</w:t>
            </w:r>
          </w:p>
          <w:p w14:paraId="3D75B9F8">
            <w:pPr>
              <w:snapToGrid w:val="0"/>
              <w:spacing w:line="360" w:lineRule="auto"/>
              <w:rPr>
                <w:rFonts w:hint="eastAsia" w:ascii="宋体" w:cs="宋体"/>
                <w:color w:val="auto"/>
              </w:rPr>
            </w:pPr>
            <w:r>
              <w:rPr>
                <w:rFonts w:hint="eastAsia" w:ascii="宋体" w:cs="宋体"/>
                <w:color w:val="auto"/>
                <w:szCs w:val="21"/>
              </w:rPr>
              <w:t>本采购文件根据《中华人民共和国政府采购法》、《中华人民共和国民法典》</w:t>
            </w:r>
            <w:r>
              <w:rPr>
                <w:rFonts w:hint="eastAsia" w:ascii="宋体" w:cs="宋体"/>
                <w:color w:val="auto"/>
                <w:szCs w:val="21"/>
                <w:lang w:eastAsia="zh-CN"/>
              </w:rPr>
              <w:t>、</w:t>
            </w:r>
            <w:r>
              <w:rPr>
                <w:rFonts w:hint="eastAsia" w:ascii="宋体" w:cs="宋体"/>
                <w:color w:val="auto"/>
                <w:szCs w:val="21"/>
              </w:rPr>
              <w:t>《中华人民共和国政府采购法实施条例》、《</w:t>
            </w:r>
            <w:r>
              <w:rPr>
                <w:rFonts w:hint="eastAsia" w:ascii="宋体" w:eastAsia="宋体" w:cs="宋体"/>
                <w:color w:val="auto"/>
                <w:szCs w:val="21"/>
                <w:highlight w:val="none"/>
              </w:rPr>
              <w:t>政府采购货物和服务招标投标管理办法</w:t>
            </w:r>
            <w:r>
              <w:rPr>
                <w:rFonts w:hint="eastAsia" w:ascii="宋体" w:cs="宋体"/>
                <w:color w:val="auto"/>
                <w:szCs w:val="21"/>
              </w:rPr>
              <w:t>》等有关法律、法规编制，参与本项目的各政府采购当事人依法享有上述法律法规所赋予的权利与义务。</w:t>
            </w:r>
          </w:p>
        </w:tc>
      </w:tr>
      <w:tr w14:paraId="15BC3D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6EC22ABD">
            <w:pPr>
              <w:snapToGrid w:val="0"/>
              <w:spacing w:line="380" w:lineRule="exact"/>
              <w:jc w:val="center"/>
              <w:rPr>
                <w:rFonts w:hint="eastAsia" w:ascii="宋体" w:cs="宋体"/>
                <w:color w:val="auto"/>
                <w:szCs w:val="21"/>
              </w:rPr>
            </w:pPr>
            <w:r>
              <w:rPr>
                <w:rFonts w:hint="eastAsia" w:ascii="宋体" w:cs="宋体"/>
                <w:color w:val="auto"/>
                <w:szCs w:val="21"/>
              </w:rPr>
              <w:t>41.2</w:t>
            </w:r>
          </w:p>
        </w:tc>
        <w:tc>
          <w:tcPr>
            <w:tcW w:w="2083" w:type="dxa"/>
            <w:tcBorders>
              <w:top w:val="single" w:color="auto" w:sz="4" w:space="0"/>
              <w:left w:val="single" w:color="auto" w:sz="4" w:space="0"/>
              <w:bottom w:val="single" w:color="auto" w:sz="4" w:space="0"/>
              <w:right w:val="single" w:color="auto" w:sz="4" w:space="0"/>
              <w:tl2br w:val="nil"/>
              <w:tr2bl w:val="nil"/>
            </w:tcBorders>
            <w:vAlign w:val="center"/>
          </w:tcPr>
          <w:p w14:paraId="021B45C9">
            <w:pPr>
              <w:snapToGrid w:val="0"/>
              <w:spacing w:line="360" w:lineRule="auto"/>
              <w:rPr>
                <w:rFonts w:hint="eastAsia" w:ascii="宋体" w:cs="宋体"/>
                <w:color w:val="auto"/>
                <w:szCs w:val="21"/>
              </w:rPr>
            </w:pPr>
            <w:r>
              <w:rPr>
                <w:rFonts w:hint="eastAsia" w:ascii="宋体" w:cs="宋体"/>
                <w:color w:val="auto"/>
                <w:szCs w:val="21"/>
              </w:rPr>
              <w:t>其他释义</w:t>
            </w:r>
          </w:p>
        </w:tc>
        <w:tc>
          <w:tcPr>
            <w:tcW w:w="7297" w:type="dxa"/>
            <w:tcBorders>
              <w:top w:val="single" w:color="auto" w:sz="4" w:space="0"/>
              <w:left w:val="single" w:color="auto" w:sz="4" w:space="0"/>
              <w:bottom w:val="single" w:color="auto" w:sz="4" w:space="0"/>
              <w:right w:val="single" w:color="auto" w:sz="4" w:space="0"/>
              <w:tl2br w:val="nil"/>
              <w:tr2bl w:val="nil"/>
            </w:tcBorders>
            <w:vAlign w:val="center"/>
          </w:tcPr>
          <w:p w14:paraId="4D3A1AA5">
            <w:pPr>
              <w:pStyle w:val="8"/>
              <w:spacing w:line="360" w:lineRule="auto"/>
              <w:ind w:firstLine="420" w:firstLineChars="200"/>
              <w:rPr>
                <w:rFonts w:hint="eastAsia" w:ascii="宋体" w:eastAsia="宋体" w:cs="宋体"/>
                <w:color w:val="auto"/>
                <w:kern w:val="2"/>
                <w:szCs w:val="21"/>
              </w:rPr>
            </w:pPr>
            <w:r>
              <w:rPr>
                <w:rFonts w:hint="eastAsia" w:ascii="宋体" w:eastAsia="宋体" w:cs="宋体"/>
                <w:color w:val="auto"/>
                <w:kern w:val="2"/>
                <w:szCs w:val="21"/>
              </w:rPr>
              <w:t>1.本</w:t>
            </w:r>
            <w:r>
              <w:rPr>
                <w:rFonts w:hint="eastAsia" w:ascii="宋体" w:eastAsia="宋体" w:cs="宋体"/>
                <w:color w:val="auto"/>
                <w:kern w:val="2"/>
                <w:szCs w:val="21"/>
                <w:lang w:eastAsia="zh-CN"/>
              </w:rPr>
              <w:t>招标</w:t>
            </w:r>
            <w:r>
              <w:rPr>
                <w:rFonts w:hint="eastAsia" w:ascii="宋体" w:eastAsia="宋体" w:cs="宋体"/>
                <w:color w:val="auto"/>
                <w:kern w:val="2"/>
                <w:szCs w:val="21"/>
              </w:rPr>
              <w:t>文件中描述</w:t>
            </w:r>
            <w:r>
              <w:rPr>
                <w:rFonts w:hint="eastAsia" w:ascii="宋体" w:eastAsia="宋体" w:cs="宋体"/>
                <w:color w:val="auto"/>
                <w:kern w:val="2"/>
                <w:szCs w:val="21"/>
                <w:lang w:eastAsia="zh-CN"/>
              </w:rPr>
              <w:t>投标人</w:t>
            </w:r>
            <w:r>
              <w:rPr>
                <w:rFonts w:hint="eastAsia" w:ascii="宋体" w:eastAsia="宋体" w:cs="宋体"/>
                <w:color w:val="auto"/>
                <w:kern w:val="2"/>
                <w:szCs w:val="21"/>
              </w:rPr>
              <w:t>的“公章”是指根据我国对公章的管理规定，用投标人法定主体行为名称制作的</w:t>
            </w:r>
            <w:r>
              <w:rPr>
                <w:rFonts w:hint="eastAsia" w:ascii="宋体" w:eastAsia="宋体" w:cs="宋体"/>
                <w:color w:val="auto"/>
                <w:kern w:val="2"/>
                <w:szCs w:val="21"/>
                <w:lang w:eastAsia="zh-CN"/>
              </w:rPr>
              <w:t>实物</w:t>
            </w:r>
            <w:r>
              <w:rPr>
                <w:rFonts w:hint="eastAsia" w:ascii="宋体" w:eastAsia="宋体" w:cs="宋体"/>
                <w:color w:val="auto"/>
                <w:kern w:val="2"/>
                <w:szCs w:val="21"/>
              </w:rPr>
              <w:t>印章</w:t>
            </w:r>
            <w:r>
              <w:rPr>
                <w:rFonts w:hint="eastAsia" w:ascii="宋体" w:eastAsia="宋体" w:cs="宋体"/>
                <w:color w:val="auto"/>
                <w:kern w:val="2"/>
                <w:szCs w:val="21"/>
                <w:lang w:eastAsia="zh-CN"/>
              </w:rPr>
              <w:t>或投标人</w:t>
            </w:r>
            <w:r>
              <w:rPr>
                <w:rFonts w:hint="eastAsia" w:ascii="宋体" w:eastAsia="宋体" w:cs="宋体"/>
                <w:color w:val="auto"/>
                <w:kern w:val="2"/>
                <w:szCs w:val="21"/>
              </w:rPr>
              <w:t>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5DBC303F">
            <w:pPr>
              <w:pStyle w:val="8"/>
              <w:spacing w:line="360" w:lineRule="auto"/>
              <w:ind w:firstLine="420" w:firstLineChars="200"/>
              <w:rPr>
                <w:rFonts w:hint="eastAsia" w:ascii="宋体" w:eastAsia="宋体" w:cs="宋体"/>
                <w:color w:val="auto"/>
                <w:kern w:val="2"/>
                <w:szCs w:val="21"/>
              </w:rPr>
            </w:pPr>
            <w:r>
              <w:rPr>
                <w:rFonts w:hint="eastAsia" w:ascii="宋体" w:eastAsia="宋体" w:cs="宋体"/>
                <w:color w:val="auto"/>
                <w:kern w:val="2"/>
                <w:szCs w:val="21"/>
              </w:rPr>
              <w:t>2.本</w:t>
            </w:r>
            <w:r>
              <w:rPr>
                <w:rFonts w:hint="eastAsia" w:ascii="宋体" w:eastAsia="宋体" w:cs="宋体"/>
                <w:color w:val="auto"/>
                <w:kern w:val="2"/>
                <w:szCs w:val="21"/>
                <w:lang w:eastAsia="zh-CN"/>
              </w:rPr>
              <w:t>招标</w:t>
            </w:r>
            <w:r>
              <w:rPr>
                <w:rFonts w:hint="eastAsia" w:ascii="宋体" w:eastAsia="宋体" w:cs="宋体"/>
                <w:color w:val="auto"/>
                <w:kern w:val="2"/>
                <w:szCs w:val="21"/>
              </w:rPr>
              <w:t>文件中描述</w:t>
            </w:r>
            <w:r>
              <w:rPr>
                <w:rFonts w:hint="eastAsia" w:ascii="宋体" w:eastAsia="宋体" w:cs="宋体"/>
                <w:color w:val="auto"/>
                <w:kern w:val="2"/>
                <w:szCs w:val="21"/>
                <w:lang w:eastAsia="zh-CN"/>
              </w:rPr>
              <w:t>投标人</w:t>
            </w:r>
            <w:r>
              <w:rPr>
                <w:rFonts w:hint="eastAsia" w:ascii="宋体" w:eastAsia="宋体" w:cs="宋体"/>
                <w:color w:val="auto"/>
                <w:kern w:val="2"/>
                <w:szCs w:val="21"/>
              </w:rPr>
              <w:t>的“签字”是指</w:t>
            </w:r>
            <w:r>
              <w:rPr>
                <w:rFonts w:hint="eastAsia" w:ascii="宋体" w:eastAsia="宋体" w:cs="宋体"/>
                <w:color w:val="auto"/>
                <w:kern w:val="2"/>
                <w:szCs w:val="21"/>
                <w:lang w:eastAsia="zh-CN"/>
              </w:rPr>
              <w:t>投标人</w:t>
            </w:r>
            <w:r>
              <w:rPr>
                <w:rFonts w:hint="eastAsia" w:ascii="宋体" w:eastAsia="宋体" w:cs="宋体"/>
                <w:color w:val="auto"/>
                <w:kern w:val="2"/>
                <w:szCs w:val="21"/>
              </w:rPr>
              <w:t>通过指定电子化政府采购平台办理数字证书（CA认证）获得的以</w:t>
            </w:r>
            <w:r>
              <w:rPr>
                <w:rFonts w:hint="eastAsia" w:ascii="宋体" w:eastAsia="宋体" w:cs="宋体"/>
                <w:color w:val="auto"/>
                <w:kern w:val="2"/>
                <w:szCs w:val="21"/>
                <w:lang w:eastAsia="zh-CN"/>
              </w:rPr>
              <w:t>投标人</w:t>
            </w:r>
            <w:r>
              <w:rPr>
                <w:rFonts w:hint="eastAsia" w:ascii="宋体" w:eastAsia="宋体" w:cs="宋体"/>
                <w:color w:val="auto"/>
                <w:kern w:val="2"/>
                <w:szCs w:val="21"/>
              </w:rPr>
              <w:t>法定代表人或者委托代理人姓名制作的电子印章或手写签字。</w:t>
            </w:r>
          </w:p>
          <w:p w14:paraId="7E06C705">
            <w:pPr>
              <w:pStyle w:val="8"/>
              <w:tabs>
                <w:tab w:val="center" w:pos="4153"/>
                <w:tab w:val="right" w:pos="8306"/>
              </w:tabs>
              <w:spacing w:line="360" w:lineRule="auto"/>
              <w:ind w:firstLine="420" w:firstLineChars="200"/>
              <w:rPr>
                <w:rFonts w:hint="eastAsia" w:ascii="宋体" w:eastAsia="宋体" w:cs="宋体"/>
                <w:color w:val="auto"/>
                <w:szCs w:val="21"/>
                <w:lang w:val="en-US" w:eastAsia="zh-CN"/>
              </w:rPr>
            </w:pPr>
            <w:r>
              <w:rPr>
                <w:rFonts w:hint="eastAsia" w:ascii="宋体" w:eastAsia="宋体" w:cs="宋体"/>
                <w:color w:val="auto"/>
                <w:kern w:val="2"/>
                <w:szCs w:val="21"/>
                <w:lang w:val="en-US" w:eastAsia="zh-CN"/>
              </w:rPr>
              <w:t>3.本招标文件所称的“电子签章”“电子签名”，是指经</w:t>
            </w:r>
            <w:r>
              <w:rPr>
                <w:rFonts w:hint="eastAsia" w:ascii="宋体" w:cs="宋体"/>
                <w:b w:val="0"/>
                <w:bCs w:val="0"/>
                <w:color w:val="auto"/>
                <w:sz w:val="21"/>
                <w:szCs w:val="21"/>
                <w:highlight w:val="none"/>
                <w:lang w:val="en-US" w:eastAsia="zh-CN"/>
              </w:rPr>
              <w:t>广西政府采购云平台</w:t>
            </w:r>
            <w:r>
              <w:rPr>
                <w:rFonts w:hint="eastAsia" w:ascii="宋体" w:eastAsia="宋体" w:cs="宋体"/>
                <w:color w:val="auto"/>
                <w:kern w:val="2"/>
                <w:szCs w:val="21"/>
                <w:lang w:val="en-US" w:eastAsia="zh-CN"/>
              </w:rPr>
              <w:t>认可的CA认证的电子签名数据为表现形式的印章，可用于签署电子投标文件，电子印章与实物印章具有同等法律效力，不因其采用电子化表现形式而否定其法律效力。</w:t>
            </w:r>
          </w:p>
          <w:p w14:paraId="0AB9DF14">
            <w:pPr>
              <w:pStyle w:val="8"/>
              <w:spacing w:line="360" w:lineRule="auto"/>
              <w:ind w:firstLine="420" w:firstLineChars="200"/>
              <w:rPr>
                <w:rFonts w:hint="eastAsia" w:ascii="宋体" w:eastAsia="宋体" w:cs="宋体"/>
                <w:color w:val="auto"/>
                <w:kern w:val="2"/>
                <w:szCs w:val="21"/>
              </w:rPr>
            </w:pPr>
            <w:r>
              <w:rPr>
                <w:rFonts w:hint="eastAsia" w:ascii="宋体" w:eastAsia="宋体" w:cs="宋体"/>
                <w:color w:val="auto"/>
                <w:kern w:val="2"/>
                <w:szCs w:val="21"/>
                <w:lang w:val="en-US" w:eastAsia="zh-CN"/>
              </w:rPr>
              <w:t>4</w:t>
            </w:r>
            <w:r>
              <w:rPr>
                <w:rFonts w:hint="eastAsia" w:ascii="宋体" w:eastAsia="宋体" w:cs="宋体"/>
                <w:color w:val="auto"/>
                <w:kern w:val="2"/>
                <w:szCs w:val="21"/>
              </w:rPr>
              <w:t>.</w:t>
            </w:r>
            <w:r>
              <w:rPr>
                <w:rFonts w:hint="eastAsia" w:ascii="宋体" w:eastAsia="宋体" w:cs="宋体"/>
                <w:color w:val="auto"/>
                <w:kern w:val="2"/>
                <w:szCs w:val="21"/>
                <w:lang w:eastAsia="zh-CN"/>
              </w:rPr>
              <w:t>投标人</w:t>
            </w:r>
            <w:r>
              <w:rPr>
                <w:rFonts w:hint="eastAsia" w:ascii="宋体" w:eastAsia="宋体" w:cs="宋体"/>
                <w:color w:val="auto"/>
                <w:kern w:val="2"/>
                <w:szCs w:val="21"/>
              </w:rPr>
              <w:t>为其他组织或者自然人时，本</w:t>
            </w:r>
            <w:r>
              <w:rPr>
                <w:rFonts w:hint="eastAsia" w:ascii="宋体" w:eastAsia="宋体" w:cs="宋体"/>
                <w:color w:val="auto"/>
                <w:kern w:val="2"/>
                <w:szCs w:val="21"/>
                <w:lang w:eastAsia="zh-CN"/>
              </w:rPr>
              <w:t>招标文件</w:t>
            </w:r>
            <w:r>
              <w:rPr>
                <w:rFonts w:hint="eastAsia" w:ascii="宋体" w:eastAsia="宋体" w:cs="宋体"/>
                <w:color w:val="auto"/>
                <w:kern w:val="2"/>
                <w:szCs w:val="21"/>
              </w:rPr>
              <w:t>规定的法定代表人指负责人或者自然人。本</w:t>
            </w:r>
            <w:r>
              <w:rPr>
                <w:rFonts w:hint="eastAsia" w:ascii="宋体" w:eastAsia="宋体" w:cs="宋体"/>
                <w:color w:val="auto"/>
                <w:kern w:val="2"/>
                <w:szCs w:val="21"/>
                <w:lang w:eastAsia="zh-CN"/>
              </w:rPr>
              <w:t>招标文件</w:t>
            </w:r>
            <w:r>
              <w:rPr>
                <w:rFonts w:hint="eastAsia" w:ascii="宋体" w:eastAsia="宋体" w:cs="宋体"/>
                <w:color w:val="auto"/>
                <w:kern w:val="2"/>
                <w:szCs w:val="21"/>
              </w:rPr>
              <w:t>所称负责人是指参加</w:t>
            </w:r>
            <w:r>
              <w:rPr>
                <w:rFonts w:hint="eastAsia" w:ascii="宋体" w:eastAsia="宋体" w:cs="宋体"/>
                <w:color w:val="auto"/>
                <w:kern w:val="2"/>
                <w:szCs w:val="21"/>
                <w:lang w:eastAsia="zh-CN"/>
              </w:rPr>
              <w:t>投</w:t>
            </w:r>
            <w:r>
              <w:rPr>
                <w:rFonts w:hint="eastAsia" w:ascii="宋体" w:eastAsia="宋体" w:cs="宋体"/>
                <w:color w:val="auto"/>
                <w:kern w:val="2"/>
                <w:szCs w:val="21"/>
              </w:rPr>
              <w:t>标的其他组织营业执照上的负责人，本</w:t>
            </w:r>
            <w:r>
              <w:rPr>
                <w:rFonts w:hint="eastAsia" w:ascii="宋体" w:eastAsia="宋体" w:cs="宋体"/>
                <w:color w:val="auto"/>
                <w:kern w:val="2"/>
                <w:szCs w:val="21"/>
                <w:lang w:eastAsia="zh-CN"/>
              </w:rPr>
              <w:t>招标文件</w:t>
            </w:r>
            <w:r>
              <w:rPr>
                <w:rFonts w:hint="eastAsia" w:ascii="宋体" w:eastAsia="宋体" w:cs="宋体"/>
                <w:color w:val="auto"/>
                <w:kern w:val="2"/>
                <w:szCs w:val="21"/>
              </w:rPr>
              <w:t>所称自然人指参与</w:t>
            </w:r>
            <w:r>
              <w:rPr>
                <w:rFonts w:hint="eastAsia" w:ascii="宋体" w:eastAsia="宋体" w:cs="宋体"/>
                <w:color w:val="auto"/>
                <w:kern w:val="2"/>
                <w:szCs w:val="21"/>
                <w:lang w:eastAsia="zh-CN"/>
              </w:rPr>
              <w:t>投</w:t>
            </w:r>
            <w:r>
              <w:rPr>
                <w:rFonts w:hint="eastAsia" w:ascii="宋体" w:eastAsia="宋体" w:cs="宋体"/>
                <w:color w:val="auto"/>
                <w:kern w:val="2"/>
                <w:szCs w:val="21"/>
              </w:rPr>
              <w:t>标的自然人本人。</w:t>
            </w:r>
          </w:p>
          <w:p w14:paraId="79E20B8B">
            <w:pPr>
              <w:pStyle w:val="8"/>
              <w:spacing w:line="360" w:lineRule="auto"/>
              <w:ind w:firstLine="420" w:firstLineChars="200"/>
              <w:rPr>
                <w:rFonts w:hint="eastAsia" w:ascii="宋体" w:eastAsia="宋体" w:cs="宋体"/>
                <w:color w:val="auto"/>
                <w:kern w:val="2"/>
                <w:szCs w:val="21"/>
              </w:rPr>
            </w:pPr>
            <w:r>
              <w:rPr>
                <w:rFonts w:hint="eastAsia" w:ascii="宋体" w:eastAsia="宋体" w:cs="宋体"/>
                <w:color w:val="auto"/>
                <w:kern w:val="2"/>
                <w:szCs w:val="21"/>
                <w:lang w:val="en-US" w:eastAsia="zh-CN"/>
              </w:rPr>
              <w:t>5</w:t>
            </w:r>
            <w:r>
              <w:rPr>
                <w:rFonts w:hint="eastAsia" w:ascii="宋体" w:eastAsia="宋体" w:cs="宋体"/>
                <w:color w:val="auto"/>
                <w:kern w:val="2"/>
                <w:szCs w:val="21"/>
              </w:rPr>
              <w:t>.自然人</w:t>
            </w:r>
            <w:r>
              <w:rPr>
                <w:rFonts w:hint="eastAsia" w:ascii="宋体" w:eastAsia="宋体" w:cs="宋体"/>
                <w:color w:val="auto"/>
                <w:kern w:val="2"/>
                <w:szCs w:val="21"/>
                <w:lang w:eastAsia="zh-CN"/>
              </w:rPr>
              <w:t>投</w:t>
            </w:r>
            <w:r>
              <w:rPr>
                <w:rFonts w:hint="eastAsia" w:ascii="宋体" w:eastAsia="宋体" w:cs="宋体"/>
                <w:color w:val="auto"/>
                <w:kern w:val="2"/>
                <w:szCs w:val="21"/>
              </w:rPr>
              <w:t>标的，</w:t>
            </w:r>
            <w:r>
              <w:rPr>
                <w:rFonts w:hint="eastAsia" w:ascii="宋体" w:eastAsia="宋体" w:cs="宋体"/>
                <w:color w:val="auto"/>
                <w:kern w:val="2"/>
                <w:szCs w:val="21"/>
                <w:lang w:eastAsia="zh-CN"/>
              </w:rPr>
              <w:t>招标文件</w:t>
            </w:r>
            <w:r>
              <w:rPr>
                <w:rFonts w:hint="eastAsia" w:ascii="宋体" w:eastAsia="宋体" w:cs="宋体"/>
                <w:color w:val="auto"/>
                <w:kern w:val="2"/>
                <w:szCs w:val="21"/>
              </w:rPr>
              <w:t>规定盖公章处由自然人摁手指指印。</w:t>
            </w:r>
          </w:p>
          <w:p w14:paraId="2122441F">
            <w:pPr>
              <w:pStyle w:val="8"/>
              <w:spacing w:line="360" w:lineRule="auto"/>
              <w:rPr>
                <w:rFonts w:hint="eastAsia" w:ascii="宋体" w:cs="宋体"/>
                <w:color w:val="auto"/>
                <w:szCs w:val="21"/>
              </w:rPr>
            </w:pPr>
            <w:r>
              <w:rPr>
                <w:rFonts w:hint="eastAsia" w:ascii="宋体" w:eastAsia="宋体" w:cs="宋体"/>
                <w:color w:val="auto"/>
                <w:kern w:val="2"/>
                <w:szCs w:val="21"/>
                <w:lang w:val="en-US" w:eastAsia="zh-CN"/>
              </w:rPr>
              <w:t xml:space="preserve">    6.</w:t>
            </w:r>
            <w:r>
              <w:rPr>
                <w:rFonts w:hint="eastAsia" w:ascii="宋体" w:eastAsia="宋体" w:cs="宋体"/>
                <w:color w:val="auto"/>
                <w:kern w:val="2"/>
                <w:szCs w:val="21"/>
              </w:rPr>
              <w:t>本</w:t>
            </w:r>
            <w:r>
              <w:rPr>
                <w:rFonts w:hint="eastAsia" w:ascii="宋体" w:eastAsia="宋体" w:cs="宋体"/>
                <w:color w:val="auto"/>
                <w:kern w:val="2"/>
                <w:szCs w:val="21"/>
                <w:lang w:eastAsia="zh-CN"/>
              </w:rPr>
              <w:t>招标文件</w:t>
            </w:r>
            <w:r>
              <w:rPr>
                <w:rFonts w:hint="eastAsia" w:ascii="宋体" w:eastAsia="宋体" w:cs="宋体"/>
                <w:color w:val="auto"/>
                <w:kern w:val="2"/>
                <w:szCs w:val="21"/>
              </w:rPr>
              <w:t>所称的“以上”“以下”“以内”“届满”，包括本数；所称的“不满”“超过”“以外”，不包括本数。</w:t>
            </w:r>
          </w:p>
        </w:tc>
      </w:tr>
    </w:tbl>
    <w:p w14:paraId="3DE2CBF1">
      <w:pPr>
        <w:widowControl/>
        <w:spacing w:line="413" w:lineRule="auto"/>
        <w:jc w:val="left"/>
        <w:rPr>
          <w:rFonts w:hint="eastAsia" w:ascii="宋体" w:eastAsia="宋体" w:cs="宋体"/>
          <w:b/>
          <w:bCs/>
          <w:color w:val="auto"/>
          <w:sz w:val="32"/>
          <w:szCs w:val="32"/>
        </w:rPr>
        <w:sectPr>
          <w:footerReference r:id="rId3" w:type="default"/>
          <w:pgSz w:w="11906" w:h="16838"/>
          <w:pgMar w:top="1134" w:right="1134" w:bottom="1134" w:left="1134" w:header="720" w:footer="720" w:gutter="0"/>
          <w:pgNumType w:start="1"/>
          <w:cols w:space="720" w:num="1"/>
          <w:docGrid w:type="lines" w:linePitch="331" w:charSpace="0"/>
        </w:sectPr>
      </w:pPr>
    </w:p>
    <w:p w14:paraId="22EC47D1">
      <w:pPr>
        <w:pStyle w:val="4"/>
        <w:jc w:val="center"/>
        <w:rPr>
          <w:rFonts w:hint="eastAsia" w:ascii="宋体" w:eastAsia="宋体" w:cs="宋体"/>
          <w:color w:val="auto"/>
        </w:rPr>
      </w:pPr>
      <w:bookmarkStart w:id="102" w:name="_Toc29181"/>
      <w:bookmarkStart w:id="103" w:name="_Toc9224"/>
      <w:bookmarkStart w:id="104" w:name="_Toc21704"/>
      <w:bookmarkStart w:id="105" w:name="_Toc32224"/>
      <w:bookmarkStart w:id="106" w:name="_Toc21899"/>
      <w:r>
        <w:rPr>
          <w:rFonts w:hint="eastAsia" w:ascii="宋体" w:eastAsia="宋体" w:cs="宋体"/>
          <w:color w:val="auto"/>
          <w:lang w:eastAsia="zh-CN"/>
        </w:rPr>
        <w:t xml:space="preserve">第二节 </w:t>
      </w:r>
      <w:r>
        <w:rPr>
          <w:rFonts w:hint="eastAsia" w:ascii="宋体" w:eastAsia="宋体" w:cs="宋体"/>
          <w:color w:val="auto"/>
        </w:rPr>
        <w:t>投标人须知正文</w:t>
      </w:r>
      <w:bookmarkEnd w:id="102"/>
      <w:bookmarkEnd w:id="103"/>
      <w:bookmarkEnd w:id="104"/>
      <w:bookmarkEnd w:id="105"/>
      <w:bookmarkEnd w:id="106"/>
    </w:p>
    <w:p w14:paraId="50C4DF68">
      <w:pPr>
        <w:pStyle w:val="5"/>
        <w:keepNext w:val="0"/>
        <w:keepLines w:val="0"/>
        <w:widowControl w:val="0"/>
        <w:spacing w:line="400" w:lineRule="exact"/>
        <w:jc w:val="center"/>
        <w:rPr>
          <w:rFonts w:hint="eastAsia" w:ascii="宋体" w:cs="宋体"/>
          <w:color w:val="auto"/>
        </w:rPr>
      </w:pPr>
      <w:bookmarkStart w:id="107" w:name="_Toc9192"/>
      <w:bookmarkStart w:id="108" w:name="_Toc7223"/>
      <w:bookmarkStart w:id="109" w:name="_Toc13703"/>
      <w:bookmarkStart w:id="110" w:name="_Toc5656"/>
      <w:bookmarkStart w:id="111" w:name="_Toc2156"/>
      <w:r>
        <w:rPr>
          <w:rFonts w:hint="eastAsia" w:ascii="宋体" w:cs="宋体"/>
          <w:color w:val="auto"/>
        </w:rPr>
        <w:t>一、总  则</w:t>
      </w:r>
      <w:bookmarkEnd w:id="107"/>
      <w:bookmarkEnd w:id="108"/>
      <w:bookmarkEnd w:id="109"/>
      <w:bookmarkEnd w:id="110"/>
      <w:bookmarkEnd w:id="111"/>
    </w:p>
    <w:p w14:paraId="411BB27E">
      <w:pPr>
        <w:spacing w:line="360" w:lineRule="auto"/>
        <w:ind w:firstLine="480" w:firstLineChars="200"/>
        <w:rPr>
          <w:rFonts w:hint="eastAsia" w:ascii="宋体" w:eastAsia="宋体" w:cs="宋体"/>
          <w:color w:val="auto"/>
          <w:sz w:val="24"/>
        </w:rPr>
      </w:pPr>
      <w:bookmarkStart w:id="112" w:name="_Toc254970668"/>
      <w:bookmarkStart w:id="113" w:name="_Toc254970527"/>
      <w:r>
        <w:rPr>
          <w:rFonts w:hint="eastAsia" w:ascii="宋体" w:eastAsia="宋体" w:cs="宋体"/>
          <w:color w:val="auto"/>
          <w:sz w:val="24"/>
        </w:rPr>
        <w:t>1.适用范围</w:t>
      </w:r>
      <w:bookmarkEnd w:id="112"/>
      <w:bookmarkEnd w:id="113"/>
    </w:p>
    <w:p w14:paraId="5F311EC2">
      <w:pPr>
        <w:spacing w:line="360" w:lineRule="auto"/>
        <w:ind w:firstLine="420" w:firstLineChars="200"/>
        <w:rPr>
          <w:rFonts w:hint="eastAsia" w:ascii="宋体" w:cs="宋体"/>
          <w:color w:val="auto"/>
          <w:szCs w:val="21"/>
        </w:rPr>
      </w:pPr>
      <w:r>
        <w:rPr>
          <w:rFonts w:hint="eastAsia" w:ascii="宋体" w:cs="宋体"/>
          <w:color w:val="auto"/>
          <w:szCs w:val="21"/>
        </w:rPr>
        <w:t>1.1适用法律：本项目采购人、采购代理机构、投标人、评标委员会的相关行为均受《中华人民共和国政府采购法》、《中华人民共和国政府采购法实施条例》、《</w:t>
      </w:r>
      <w:r>
        <w:rPr>
          <w:rFonts w:ascii="宋体" w:cs="宋体"/>
          <w:b w:val="0"/>
          <w:bCs w:val="0"/>
          <w:color w:val="auto"/>
          <w:kern w:val="0"/>
          <w:sz w:val="21"/>
          <w:szCs w:val="21"/>
        </w:rPr>
        <w:t>政府采购货物和服务招标投标管理办法</w:t>
      </w:r>
      <w:r>
        <w:rPr>
          <w:rFonts w:hint="eastAsia" w:ascii="宋体" w:cs="宋体"/>
          <w:color w:val="auto"/>
          <w:szCs w:val="21"/>
        </w:rPr>
        <w:t>》及本项目本级和上级财政部门政府采购有关规定的约束和保护。</w:t>
      </w:r>
    </w:p>
    <w:p w14:paraId="60A2AB5D">
      <w:pPr>
        <w:spacing w:line="360" w:lineRule="auto"/>
        <w:ind w:firstLine="420" w:firstLineChars="200"/>
        <w:rPr>
          <w:rFonts w:hint="eastAsia" w:ascii="宋体" w:cs="宋体"/>
          <w:color w:val="auto"/>
          <w:szCs w:val="21"/>
        </w:rPr>
      </w:pPr>
      <w:r>
        <w:rPr>
          <w:rFonts w:hint="eastAsia" w:ascii="宋体" w:cs="宋体"/>
          <w:color w:val="auto"/>
          <w:szCs w:val="21"/>
        </w:rPr>
        <w:t>1.2本招标文件</w:t>
      </w:r>
      <w:r>
        <w:rPr>
          <w:rFonts w:hint="eastAsia" w:ascii="宋体" w:cs="宋体"/>
          <w:color w:val="auto"/>
          <w:spacing w:val="-6"/>
          <w:szCs w:val="21"/>
        </w:rPr>
        <w:t>适用于本项目的所有采购程序和环节（法律、法规另有规定的，从其规定）。</w:t>
      </w:r>
    </w:p>
    <w:p w14:paraId="7DB8F161">
      <w:pPr>
        <w:spacing w:line="360" w:lineRule="auto"/>
        <w:ind w:firstLine="480" w:firstLineChars="200"/>
        <w:rPr>
          <w:rFonts w:hint="eastAsia" w:ascii="宋体" w:eastAsia="宋体" w:cs="宋体"/>
          <w:color w:val="auto"/>
          <w:sz w:val="24"/>
        </w:rPr>
      </w:pPr>
      <w:bookmarkStart w:id="114" w:name="_Toc254970528"/>
      <w:bookmarkStart w:id="115" w:name="_Toc254970669"/>
      <w:r>
        <w:rPr>
          <w:rFonts w:hint="eastAsia" w:ascii="宋体" w:eastAsia="宋体" w:cs="宋体"/>
          <w:color w:val="auto"/>
          <w:sz w:val="24"/>
        </w:rPr>
        <w:t>2.定义</w:t>
      </w:r>
      <w:bookmarkEnd w:id="114"/>
      <w:bookmarkEnd w:id="115"/>
    </w:p>
    <w:p w14:paraId="086D39E4">
      <w:pPr>
        <w:spacing w:line="360" w:lineRule="auto"/>
        <w:ind w:firstLine="422" w:firstLineChars="200"/>
        <w:rPr>
          <w:rFonts w:hint="eastAsia" w:ascii="宋体" w:cs="宋体"/>
          <w:b/>
          <w:color w:val="auto"/>
          <w:szCs w:val="21"/>
        </w:rPr>
      </w:pPr>
      <w:r>
        <w:rPr>
          <w:rFonts w:hint="eastAsia" w:ascii="宋体" w:cs="宋体"/>
          <w:b/>
          <w:color w:val="auto"/>
          <w:szCs w:val="21"/>
        </w:rPr>
        <w:t>2.1“采购人”是指依法进行政府采购的国家机关、事业单位、团体组织。</w:t>
      </w:r>
    </w:p>
    <w:p w14:paraId="5741E5DD">
      <w:pPr>
        <w:spacing w:line="360" w:lineRule="auto"/>
        <w:ind w:firstLine="422" w:firstLineChars="200"/>
        <w:rPr>
          <w:rFonts w:hint="eastAsia" w:ascii="宋体" w:cs="宋体"/>
          <w:b/>
          <w:color w:val="auto"/>
          <w:szCs w:val="21"/>
        </w:rPr>
      </w:pPr>
      <w:r>
        <w:rPr>
          <w:rFonts w:hint="eastAsia" w:ascii="宋体" w:cs="宋体"/>
          <w:b/>
          <w:color w:val="auto"/>
          <w:szCs w:val="21"/>
        </w:rPr>
        <w:t>2.2“采购代理机构” 指政府采购集中采购机构和集中采购机构以外的采购代理机构。</w:t>
      </w:r>
    </w:p>
    <w:p w14:paraId="434856BA">
      <w:pPr>
        <w:spacing w:line="360" w:lineRule="auto"/>
        <w:ind w:firstLine="422" w:firstLineChars="200"/>
        <w:rPr>
          <w:rFonts w:hint="eastAsia" w:ascii="宋体" w:cs="宋体"/>
          <w:b/>
          <w:color w:val="auto"/>
          <w:szCs w:val="21"/>
        </w:rPr>
      </w:pPr>
      <w:r>
        <w:rPr>
          <w:rFonts w:hint="eastAsia" w:ascii="宋体" w:cs="宋体"/>
          <w:b/>
          <w:color w:val="auto"/>
          <w:szCs w:val="21"/>
        </w:rPr>
        <w:t>2.3“供应商”是指向采购人提供货物、工程或者服务的法人、其他组织或者自然人。</w:t>
      </w:r>
    </w:p>
    <w:p w14:paraId="5A9B55EA">
      <w:pPr>
        <w:spacing w:line="360" w:lineRule="auto"/>
        <w:ind w:firstLine="420" w:firstLineChars="200"/>
        <w:rPr>
          <w:rFonts w:hint="eastAsia" w:ascii="宋体" w:cs="宋体"/>
          <w:color w:val="auto"/>
          <w:szCs w:val="21"/>
        </w:rPr>
      </w:pPr>
      <w:r>
        <w:rPr>
          <w:rFonts w:hint="eastAsia" w:ascii="宋体" w:cs="宋体"/>
          <w:color w:val="auto"/>
          <w:szCs w:val="21"/>
        </w:rPr>
        <w:t>2.4“投标人”是指响应招标、参加投标竞争的法人、非法人组织或者自然人。</w:t>
      </w:r>
    </w:p>
    <w:p w14:paraId="006D3657">
      <w:pPr>
        <w:spacing w:line="360" w:lineRule="auto"/>
        <w:ind w:firstLine="422" w:firstLineChars="200"/>
        <w:rPr>
          <w:rFonts w:hint="eastAsia" w:ascii="宋体" w:cs="宋体"/>
          <w:b/>
          <w:color w:val="auto"/>
          <w:szCs w:val="21"/>
        </w:rPr>
      </w:pPr>
      <w:r>
        <w:rPr>
          <w:rFonts w:hint="eastAsia" w:ascii="宋体" w:cs="宋体"/>
          <w:b/>
          <w:color w:val="auto"/>
          <w:szCs w:val="21"/>
        </w:rPr>
        <w:t>2.5“货物”是指各种形态和种类的物品，包括原材料、燃料、设备、产品等。</w:t>
      </w:r>
    </w:p>
    <w:p w14:paraId="7EC7A565">
      <w:pPr>
        <w:pStyle w:val="6"/>
        <w:keepNext w:val="0"/>
        <w:keepLines w:val="0"/>
        <w:widowControl w:val="0"/>
        <w:spacing w:before="0" w:after="0" w:line="360" w:lineRule="auto"/>
        <w:ind w:firstLine="420" w:firstLineChars="200"/>
        <w:rPr>
          <w:rFonts w:hint="eastAsia" w:ascii="宋体" w:cs="宋体"/>
          <w:b w:val="0"/>
          <w:color w:val="auto"/>
          <w:sz w:val="21"/>
          <w:szCs w:val="21"/>
        </w:rPr>
      </w:pPr>
      <w:r>
        <w:rPr>
          <w:rFonts w:hint="eastAsia" w:ascii="宋体" w:cs="宋体"/>
          <w:b w:val="0"/>
          <w:color w:val="auto"/>
          <w:sz w:val="21"/>
          <w:szCs w:val="21"/>
        </w:rPr>
        <w:t>2.6“售后服务” 是指商品出售以后所提供的各种服务，包含但不限于投标人须承担的备品备件、包装、运输、装卸、保险、货到就位以及安装、调试、培训、保修以及其他各种服务。</w:t>
      </w:r>
    </w:p>
    <w:p w14:paraId="794A304C">
      <w:pPr>
        <w:pStyle w:val="6"/>
        <w:keepNext w:val="0"/>
        <w:keepLines w:val="0"/>
        <w:widowControl w:val="0"/>
        <w:spacing w:before="0" w:after="0" w:line="360" w:lineRule="auto"/>
        <w:rPr>
          <w:rFonts w:hint="eastAsia" w:ascii="宋体" w:cs="宋体"/>
          <w:b w:val="0"/>
          <w:color w:val="auto"/>
          <w:sz w:val="21"/>
          <w:szCs w:val="21"/>
        </w:rPr>
      </w:pPr>
      <w:r>
        <w:rPr>
          <w:rFonts w:hint="eastAsia" w:ascii="宋体" w:cs="宋体"/>
          <w:b w:val="0"/>
          <w:color w:val="auto"/>
          <w:sz w:val="21"/>
          <w:szCs w:val="21"/>
        </w:rPr>
        <w:t xml:space="preserve">    2.7“书面形式”是指合同书、信件和数据电文（包括电报、电传、传真、电子数据交换和电子邮件）等可以有形地表现所载内容的形式。</w:t>
      </w:r>
    </w:p>
    <w:p w14:paraId="2B795E33">
      <w:pPr>
        <w:pStyle w:val="6"/>
        <w:keepNext w:val="0"/>
        <w:keepLines w:val="0"/>
        <w:widowControl w:val="0"/>
        <w:spacing w:before="0" w:after="0" w:line="360" w:lineRule="auto"/>
        <w:ind w:firstLine="420" w:firstLineChars="200"/>
        <w:rPr>
          <w:rFonts w:hint="eastAsia" w:ascii="宋体" w:cs="宋体"/>
          <w:b w:val="0"/>
          <w:color w:val="auto"/>
          <w:sz w:val="21"/>
          <w:szCs w:val="21"/>
        </w:rPr>
      </w:pPr>
      <w:r>
        <w:rPr>
          <w:rFonts w:hint="eastAsia" w:ascii="宋体" w:cs="宋体"/>
          <w:b w:val="0"/>
          <w:color w:val="auto"/>
          <w:sz w:val="21"/>
          <w:szCs w:val="21"/>
        </w:rPr>
        <w:t>2.8“实质性要求”是指招标文件中已经指明不满足则投标无效的条款，或者不能负偏离的条款，或者采购需求中带“▲”的条款。</w:t>
      </w:r>
    </w:p>
    <w:p w14:paraId="07DD8705">
      <w:pPr>
        <w:snapToGrid w:val="0"/>
        <w:spacing w:line="360" w:lineRule="auto"/>
        <w:ind w:firstLine="420" w:firstLineChars="200"/>
        <w:jc w:val="left"/>
        <w:rPr>
          <w:rFonts w:hint="eastAsia" w:ascii="宋体" w:cs="宋体"/>
          <w:color w:val="auto"/>
          <w:szCs w:val="21"/>
        </w:rPr>
      </w:pPr>
      <w:r>
        <w:rPr>
          <w:rFonts w:hint="eastAsia" w:ascii="宋体" w:cs="宋体"/>
          <w:color w:val="auto"/>
          <w:szCs w:val="21"/>
        </w:rPr>
        <w:t>2.9 “正偏离”，是指投标文件对招标文件“采购需求”中有关条款作出的响应优于条款要求并有利于采购人的情形。</w:t>
      </w:r>
    </w:p>
    <w:p w14:paraId="1E667998">
      <w:pPr>
        <w:snapToGrid w:val="0"/>
        <w:spacing w:line="360" w:lineRule="auto"/>
        <w:ind w:firstLine="420" w:firstLineChars="200"/>
        <w:jc w:val="left"/>
        <w:rPr>
          <w:rFonts w:hint="eastAsia" w:ascii="宋体" w:cs="宋体"/>
          <w:color w:val="auto"/>
          <w:szCs w:val="21"/>
        </w:rPr>
      </w:pPr>
      <w:r>
        <w:rPr>
          <w:rFonts w:hint="eastAsia" w:ascii="宋体" w:cs="宋体"/>
          <w:color w:val="auto"/>
          <w:szCs w:val="21"/>
        </w:rPr>
        <w:t>2.10“负偏离”，是指投标文件对招标文件“采购需求”中有关条款作出的响应不满足条款要求，导致采购人要求不能得到满足的情形。</w:t>
      </w:r>
    </w:p>
    <w:p w14:paraId="4F2635E0">
      <w:pPr>
        <w:snapToGrid w:val="0"/>
        <w:spacing w:line="360" w:lineRule="auto"/>
        <w:ind w:firstLine="420" w:firstLineChars="200"/>
        <w:jc w:val="left"/>
        <w:rPr>
          <w:rFonts w:hint="eastAsia" w:ascii="宋体" w:cs="宋体"/>
          <w:color w:val="auto"/>
          <w:szCs w:val="21"/>
        </w:rPr>
      </w:pPr>
      <w:r>
        <w:rPr>
          <w:rFonts w:hint="eastAsia" w:ascii="宋体" w:cs="宋体"/>
          <w:color w:val="auto"/>
          <w:szCs w:val="21"/>
        </w:rPr>
        <w:t>2.11“允许负偏离的条款”是指采购需求中的不属于“实质性要求”的条款。</w:t>
      </w:r>
    </w:p>
    <w:p w14:paraId="6B4DAE87">
      <w:pPr>
        <w:spacing w:line="360" w:lineRule="auto"/>
        <w:ind w:firstLine="480" w:firstLineChars="200"/>
        <w:rPr>
          <w:rFonts w:hint="eastAsia" w:ascii="宋体" w:eastAsia="宋体" w:cs="宋体"/>
          <w:color w:val="auto"/>
          <w:sz w:val="24"/>
        </w:rPr>
      </w:pPr>
      <w:bookmarkStart w:id="116" w:name="_Toc254970529"/>
      <w:bookmarkStart w:id="117" w:name="_Toc254970670"/>
      <w:r>
        <w:rPr>
          <w:rFonts w:hint="eastAsia" w:ascii="宋体" w:eastAsia="宋体" w:cs="宋体"/>
          <w:color w:val="auto"/>
          <w:sz w:val="24"/>
        </w:rPr>
        <w:t>3.</w:t>
      </w:r>
      <w:bookmarkEnd w:id="116"/>
      <w:bookmarkEnd w:id="117"/>
      <w:r>
        <w:rPr>
          <w:rFonts w:hint="eastAsia" w:ascii="宋体" w:eastAsia="宋体" w:cs="宋体"/>
          <w:color w:val="auto"/>
          <w:sz w:val="24"/>
        </w:rPr>
        <w:t>投标人的资格要求</w:t>
      </w:r>
    </w:p>
    <w:p w14:paraId="3F09DD76">
      <w:pPr>
        <w:spacing w:line="360" w:lineRule="auto"/>
        <w:ind w:firstLine="420" w:firstLineChars="200"/>
        <w:rPr>
          <w:rFonts w:hint="eastAsia" w:ascii="宋体" w:cs="宋体"/>
          <w:color w:val="auto"/>
          <w:szCs w:val="21"/>
        </w:rPr>
      </w:pPr>
      <w:r>
        <w:rPr>
          <w:rFonts w:hint="eastAsia" w:ascii="宋体" w:cs="宋体"/>
          <w:color w:val="auto"/>
          <w:szCs w:val="21"/>
        </w:rPr>
        <w:t>投标人的资格要求详见“招标公告”。</w:t>
      </w:r>
    </w:p>
    <w:p w14:paraId="74A676A5">
      <w:pPr>
        <w:spacing w:line="360" w:lineRule="auto"/>
        <w:ind w:firstLine="480" w:firstLineChars="200"/>
        <w:rPr>
          <w:rFonts w:hint="eastAsia" w:ascii="宋体" w:eastAsia="宋体" w:cs="宋体"/>
          <w:color w:val="auto"/>
          <w:sz w:val="24"/>
        </w:rPr>
      </w:pPr>
      <w:bookmarkStart w:id="118" w:name="_Toc254970671"/>
      <w:bookmarkStart w:id="119" w:name="_Toc254970530"/>
      <w:r>
        <w:rPr>
          <w:rFonts w:hint="eastAsia" w:ascii="宋体" w:eastAsia="宋体" w:cs="宋体"/>
          <w:color w:val="auto"/>
          <w:sz w:val="24"/>
        </w:rPr>
        <w:t>4.投标委托</w:t>
      </w:r>
      <w:bookmarkEnd w:id="118"/>
      <w:bookmarkEnd w:id="119"/>
    </w:p>
    <w:p w14:paraId="6A7189A4">
      <w:pPr>
        <w:spacing w:line="360" w:lineRule="auto"/>
        <w:ind w:firstLine="420" w:firstLineChars="200"/>
        <w:rPr>
          <w:rFonts w:hint="eastAsia" w:ascii="宋体" w:cs="宋体"/>
          <w:color w:val="auto"/>
          <w:szCs w:val="21"/>
        </w:rPr>
      </w:pPr>
      <w:r>
        <w:rPr>
          <w:rFonts w:hint="eastAsia" w:ascii="宋体" w:cs="宋体"/>
          <w:color w:val="auto"/>
          <w:szCs w:val="21"/>
        </w:rPr>
        <w:t>投标人代表参加投标活动过程中必须携带个人有效身份证件。如投标人代表不是法定代表人，须持有法定代表人授权委托书（按第六章要求格式填写）。</w:t>
      </w:r>
    </w:p>
    <w:p w14:paraId="4702CF54">
      <w:pPr>
        <w:spacing w:line="360" w:lineRule="auto"/>
        <w:ind w:firstLine="480" w:firstLineChars="200"/>
        <w:rPr>
          <w:rFonts w:hint="eastAsia" w:ascii="宋体" w:eastAsia="宋体" w:cs="宋体"/>
          <w:color w:val="auto"/>
          <w:sz w:val="24"/>
        </w:rPr>
      </w:pPr>
      <w:bookmarkStart w:id="120" w:name="_5.投标费用"/>
      <w:bookmarkEnd w:id="120"/>
      <w:bookmarkStart w:id="121" w:name="_Toc254970672"/>
      <w:bookmarkStart w:id="122" w:name="_Toc254970531"/>
      <w:r>
        <w:rPr>
          <w:rFonts w:hint="eastAsia" w:ascii="宋体" w:eastAsia="宋体" w:cs="宋体"/>
          <w:color w:val="auto"/>
          <w:sz w:val="24"/>
        </w:rPr>
        <w:t>5.投标费用</w:t>
      </w:r>
      <w:bookmarkEnd w:id="121"/>
      <w:bookmarkEnd w:id="122"/>
    </w:p>
    <w:p w14:paraId="6B372DA6">
      <w:pPr>
        <w:spacing w:line="360" w:lineRule="auto"/>
        <w:ind w:firstLine="420" w:firstLineChars="200"/>
        <w:rPr>
          <w:rFonts w:hint="eastAsia" w:ascii="宋体" w:cs="宋体"/>
          <w:color w:val="auto"/>
          <w:szCs w:val="21"/>
        </w:rPr>
      </w:pPr>
      <w:r>
        <w:rPr>
          <w:rFonts w:hint="eastAsia" w:ascii="宋体" w:cs="宋体"/>
          <w:color w:val="auto"/>
          <w:szCs w:val="21"/>
        </w:rPr>
        <w:t>投标费用：投标人应承担参与本次采购活动有关的所有费用，包括但不限于勘查现场、编制投标文件、参加澄清说明、签订合同等，不论投标结果如何，均应自行承担。</w:t>
      </w:r>
    </w:p>
    <w:p w14:paraId="4481CB3B">
      <w:pPr>
        <w:spacing w:line="360" w:lineRule="auto"/>
        <w:ind w:firstLine="480" w:firstLineChars="200"/>
        <w:rPr>
          <w:rFonts w:hint="eastAsia" w:ascii="宋体" w:eastAsia="宋体" w:cs="宋体"/>
          <w:color w:val="auto"/>
          <w:sz w:val="24"/>
        </w:rPr>
      </w:pPr>
      <w:r>
        <w:rPr>
          <w:rFonts w:hint="eastAsia" w:ascii="宋体" w:eastAsia="宋体" w:cs="宋体"/>
          <w:color w:val="auto"/>
          <w:sz w:val="24"/>
        </w:rPr>
        <w:t>6.联合体投标</w:t>
      </w:r>
    </w:p>
    <w:p w14:paraId="05CD1C75">
      <w:pPr>
        <w:spacing w:line="360" w:lineRule="auto"/>
        <w:ind w:firstLine="420" w:firstLineChars="200"/>
        <w:rPr>
          <w:rFonts w:hint="eastAsia" w:ascii="宋体" w:cs="宋体"/>
          <w:color w:val="auto"/>
          <w:szCs w:val="21"/>
        </w:rPr>
      </w:pPr>
      <w:r>
        <w:rPr>
          <w:rFonts w:hint="eastAsia" w:ascii="宋体" w:cs="宋体"/>
          <w:color w:val="auto"/>
          <w:szCs w:val="21"/>
        </w:rPr>
        <w:t>6.1本项目是否接受联合体投标，详见“投标人须知前附表”。</w:t>
      </w:r>
    </w:p>
    <w:p w14:paraId="220D1206">
      <w:pPr>
        <w:spacing w:line="360" w:lineRule="auto"/>
        <w:ind w:firstLine="420" w:firstLineChars="200"/>
        <w:rPr>
          <w:rFonts w:hint="eastAsia" w:ascii="宋体" w:cs="宋体"/>
          <w:bCs/>
          <w:color w:val="auto"/>
          <w:szCs w:val="21"/>
        </w:rPr>
      </w:pPr>
      <w:r>
        <w:rPr>
          <w:rFonts w:hint="eastAsia" w:ascii="宋体" w:cs="宋体"/>
          <w:bCs/>
          <w:color w:val="auto"/>
          <w:szCs w:val="21"/>
        </w:rPr>
        <w:t>6.2如接受联合体投标，联合体投标要求详见“投标人须知前附表”。</w:t>
      </w:r>
    </w:p>
    <w:p w14:paraId="6845AD14">
      <w:pPr>
        <w:pStyle w:val="8"/>
        <w:rPr>
          <w:rFonts w:hint="eastAsia" w:ascii="宋体" w:cs="宋体"/>
          <w:color w:val="auto"/>
          <w:sz w:val="24"/>
          <w:shd w:val="clear" w:color="auto" w:fill="FFFFFF"/>
        </w:rPr>
      </w:pPr>
      <w:r>
        <w:rPr>
          <w:rFonts w:hint="eastAsia" w:ascii="宋体" w:cs="宋体"/>
          <w:bCs/>
          <w:color w:val="auto"/>
          <w:szCs w:val="21"/>
        </w:rPr>
        <w:t>6.3根据《政府采购促进中小企业发展管理办法》（财库[2020]46号）第九条、</w:t>
      </w:r>
      <w:r>
        <w:rPr>
          <w:rFonts w:hint="eastAsia" w:ascii="宋体" w:eastAsia="宋体" w:cs="宋体"/>
          <w:b w:val="0"/>
          <w:bCs/>
          <w:color w:val="auto"/>
          <w:szCs w:val="21"/>
          <w:highlight w:val="none"/>
        </w:rPr>
        <w:t>《</w:t>
      </w:r>
      <w:r>
        <w:rPr>
          <w:rFonts w:hint="eastAsia" w:eastAsia="宋体"/>
          <w:b w:val="0"/>
          <w:bCs/>
          <w:color w:val="auto"/>
          <w:highlight w:val="none"/>
        </w:rPr>
        <w:t>广西壮族自治区财政厅关于贯彻落实政府采购支持中小企业发展政策的通知</w:t>
      </w:r>
      <w:r>
        <w:rPr>
          <w:rFonts w:hint="eastAsia" w:ascii="宋体" w:eastAsia="宋体" w:cs="宋体"/>
          <w:b w:val="0"/>
          <w:bCs/>
          <w:color w:val="auto"/>
          <w:szCs w:val="21"/>
          <w:highlight w:val="none"/>
        </w:rPr>
        <w:t>》</w:t>
      </w:r>
      <w:r>
        <w:rPr>
          <w:rFonts w:hint="eastAsia" w:ascii="宋体" w:eastAsia="宋体" w:cs="宋体"/>
          <w:b w:val="0"/>
          <w:bCs/>
          <w:color w:val="auto"/>
          <w:szCs w:val="21"/>
          <w:highlight w:val="none"/>
          <w:lang w:eastAsia="zh-CN"/>
        </w:rPr>
        <w:t>（桂财采〔2022〕31号）</w:t>
      </w:r>
      <w:r>
        <w:rPr>
          <w:rFonts w:hint="eastAsia" w:ascii="宋体" w:cs="宋体"/>
          <w:bCs/>
          <w:color w:val="auto"/>
          <w:szCs w:val="21"/>
        </w:rPr>
        <w:t>规定，接受大中型企业与小微企业组成联合体的采购项目，对于联合协议约定小微企业的合同份额占到合同总金额 30%以上的，采购人、采购代理机构应当对联合体的报价给予4%-6%的扣除，用扣除后的价格参加评审。组成联合体的小微企业与联合体内其他企业、分包企业之间存在直接控股、管理关系的，不享受价格扣除优惠政策。</w:t>
      </w:r>
    </w:p>
    <w:p w14:paraId="47655205">
      <w:pPr>
        <w:spacing w:line="360" w:lineRule="auto"/>
        <w:ind w:firstLine="480" w:firstLineChars="200"/>
        <w:rPr>
          <w:rFonts w:hint="eastAsia" w:ascii="宋体" w:eastAsia="宋体" w:cs="宋体"/>
          <w:color w:val="auto"/>
          <w:sz w:val="24"/>
        </w:rPr>
      </w:pPr>
      <w:r>
        <w:rPr>
          <w:rFonts w:hint="eastAsia" w:ascii="宋体" w:eastAsia="宋体" w:cs="宋体"/>
          <w:color w:val="auto"/>
          <w:sz w:val="24"/>
        </w:rPr>
        <w:t xml:space="preserve">7.转包与分包             </w:t>
      </w:r>
    </w:p>
    <w:p w14:paraId="2CA4BC87">
      <w:pPr>
        <w:spacing w:line="360" w:lineRule="auto"/>
        <w:ind w:firstLine="422" w:firstLineChars="200"/>
        <w:rPr>
          <w:rFonts w:hint="eastAsia" w:ascii="宋体" w:eastAsia="宋体" w:cs="宋体"/>
          <w:b/>
          <w:color w:val="auto"/>
          <w:szCs w:val="21"/>
          <w:lang w:val="en-US" w:eastAsia="zh-CN"/>
        </w:rPr>
      </w:pPr>
      <w:r>
        <w:rPr>
          <w:rFonts w:hint="eastAsia" w:ascii="宋体" w:cs="宋体"/>
          <w:b/>
          <w:color w:val="auto"/>
          <w:szCs w:val="21"/>
          <w:lang w:val="en-US" w:eastAsia="zh-CN"/>
        </w:rPr>
        <w:t xml:space="preserve">7.1 </w:t>
      </w:r>
      <w:r>
        <w:rPr>
          <w:rFonts w:hint="eastAsia" w:ascii="宋体" w:eastAsia="宋体" w:cs="宋体"/>
          <w:b/>
          <w:color w:val="auto"/>
          <w:sz w:val="21"/>
          <w:szCs w:val="21"/>
          <w:highlight w:val="none"/>
        </w:rPr>
        <w:t>本项目不允许转包。</w:t>
      </w:r>
    </w:p>
    <w:p w14:paraId="6E104960">
      <w:pPr>
        <w:pStyle w:val="9"/>
        <w:rPr>
          <w:rFonts w:hint="eastAsia" w:ascii="宋体" w:eastAsia="宋体" w:cs="宋体"/>
          <w:color w:val="auto"/>
          <w:lang w:eastAsia="zh-CN"/>
        </w:rPr>
      </w:pPr>
      <w:r>
        <w:rPr>
          <w:rFonts w:hint="eastAsia" w:ascii="宋体" w:cs="宋体"/>
          <w:b/>
          <w:color w:val="auto"/>
          <w:szCs w:val="21"/>
          <w:lang w:eastAsia="zh-CN"/>
        </w:rPr>
        <w:t>　　</w:t>
      </w:r>
      <w:r>
        <w:rPr>
          <w:rFonts w:hint="eastAsia" w:ascii="宋体" w:cs="宋体"/>
          <w:b/>
          <w:color w:val="auto"/>
          <w:szCs w:val="21"/>
        </w:rPr>
        <w:t>7.</w:t>
      </w:r>
      <w:r>
        <w:rPr>
          <w:rFonts w:hint="eastAsia" w:ascii="宋体" w:cs="宋体"/>
          <w:b/>
          <w:color w:val="auto"/>
          <w:szCs w:val="21"/>
          <w:lang w:val="en-US" w:eastAsia="zh-CN"/>
        </w:rPr>
        <w:t>2</w:t>
      </w:r>
      <w:r>
        <w:rPr>
          <w:rFonts w:hint="eastAsia" w:ascii="宋体" w:cs="宋体"/>
          <w:b/>
          <w:color w:val="auto"/>
          <w:szCs w:val="21"/>
        </w:rPr>
        <w:t>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57FA83AA">
      <w:pPr>
        <w:pStyle w:val="8"/>
        <w:rPr>
          <w:rFonts w:hint="eastAsia" w:ascii="宋体" w:cs="宋体"/>
          <w:b/>
          <w:bCs w:val="0"/>
          <w:color w:val="auto"/>
          <w:szCs w:val="21"/>
        </w:rPr>
      </w:pPr>
      <w:r>
        <w:rPr>
          <w:rFonts w:hint="eastAsia" w:ascii="宋体" w:cs="宋体"/>
          <w:b/>
          <w:bCs w:val="0"/>
          <w:color w:val="auto"/>
          <w:szCs w:val="21"/>
        </w:rPr>
        <w:t>7.</w:t>
      </w:r>
      <w:r>
        <w:rPr>
          <w:rFonts w:hint="eastAsia" w:ascii="宋体" w:cs="宋体"/>
          <w:b/>
          <w:bCs w:val="0"/>
          <w:color w:val="auto"/>
          <w:szCs w:val="21"/>
          <w:lang w:val="en-US" w:eastAsia="zh-CN"/>
        </w:rPr>
        <w:t>3</w:t>
      </w:r>
      <w:r>
        <w:rPr>
          <w:rFonts w:hint="eastAsia" w:ascii="宋体" w:cs="宋体"/>
          <w:b/>
          <w:color w:val="auto"/>
          <w:szCs w:val="21"/>
          <w:lang w:eastAsia="zh-CN"/>
        </w:rPr>
        <w:t>根据《政府采购促进中小企业发展管理办法》（财库[2020]46号）第九条及</w:t>
      </w:r>
      <w:r>
        <w:rPr>
          <w:rFonts w:hint="eastAsia" w:ascii="宋体" w:eastAsia="宋体" w:cs="宋体"/>
          <w:b/>
          <w:bCs w:val="0"/>
          <w:color w:val="auto"/>
          <w:szCs w:val="21"/>
          <w:highlight w:val="none"/>
        </w:rPr>
        <w:t>《</w:t>
      </w:r>
      <w:r>
        <w:rPr>
          <w:rFonts w:hint="eastAsia" w:eastAsia="宋体"/>
          <w:b/>
          <w:color w:val="auto"/>
          <w:highlight w:val="none"/>
        </w:rPr>
        <w:t>广西壮族自治区财政厅关于贯彻落实政府采购支持中小企业发展政策的通知</w:t>
      </w:r>
      <w:r>
        <w:rPr>
          <w:rFonts w:hint="eastAsia" w:ascii="宋体" w:eastAsia="宋体" w:cs="宋体"/>
          <w:b/>
          <w:bCs w:val="0"/>
          <w:color w:val="auto"/>
          <w:szCs w:val="21"/>
          <w:highlight w:val="none"/>
        </w:rPr>
        <w:t>》</w:t>
      </w:r>
      <w:r>
        <w:rPr>
          <w:rFonts w:hint="eastAsia" w:ascii="宋体" w:eastAsia="宋体" w:cs="宋体"/>
          <w:b/>
          <w:bCs w:val="0"/>
          <w:color w:val="auto"/>
          <w:szCs w:val="21"/>
          <w:highlight w:val="none"/>
          <w:lang w:eastAsia="zh-CN"/>
        </w:rPr>
        <w:t>（桂财采〔2022〕31号）</w:t>
      </w:r>
      <w:r>
        <w:rPr>
          <w:rFonts w:hint="eastAsia" w:ascii="宋体" w:cs="宋体"/>
          <w:b/>
          <w:color w:val="auto"/>
          <w:szCs w:val="21"/>
          <w:lang w:eastAsia="zh-CN"/>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r>
        <w:rPr>
          <w:rFonts w:hint="eastAsia" w:ascii="宋体" w:cs="宋体"/>
          <w:b/>
          <w:bCs w:val="0"/>
          <w:color w:val="auto"/>
          <w:szCs w:val="21"/>
        </w:rPr>
        <w:t>。</w:t>
      </w:r>
    </w:p>
    <w:p w14:paraId="29AA5C86">
      <w:pPr>
        <w:spacing w:line="360" w:lineRule="auto"/>
        <w:ind w:firstLine="480" w:firstLineChars="200"/>
        <w:rPr>
          <w:rFonts w:hint="eastAsia" w:ascii="宋体" w:eastAsia="宋体" w:cs="宋体"/>
          <w:color w:val="auto"/>
          <w:sz w:val="24"/>
        </w:rPr>
      </w:pPr>
      <w:bookmarkStart w:id="123" w:name="_Toc254970673"/>
      <w:bookmarkStart w:id="124" w:name="_Toc254970532"/>
      <w:r>
        <w:rPr>
          <w:rFonts w:hint="eastAsia" w:ascii="宋体" w:eastAsia="宋体" w:cs="宋体"/>
          <w:color w:val="auto"/>
          <w:sz w:val="24"/>
        </w:rPr>
        <w:t>8.特别说明：</w:t>
      </w:r>
      <w:bookmarkEnd w:id="123"/>
      <w:bookmarkEnd w:id="124"/>
      <w:bookmarkStart w:id="125" w:name="_8.1提供相同品牌产品且通过资格审查、符合性审查的不同投标人参加同一合"/>
      <w:bookmarkEnd w:id="125"/>
    </w:p>
    <w:p w14:paraId="24118D79">
      <w:pPr>
        <w:spacing w:line="360" w:lineRule="auto"/>
        <w:ind w:firstLine="422" w:firstLineChars="200"/>
        <w:rPr>
          <w:rFonts w:hint="eastAsia" w:ascii="宋体" w:cs="宋体"/>
          <w:b/>
          <w:color w:val="auto"/>
          <w:szCs w:val="21"/>
        </w:rPr>
      </w:pPr>
      <w:r>
        <w:rPr>
          <w:rFonts w:hint="eastAsia" w:ascii="宋体" w:cs="宋体"/>
          <w:b/>
          <w:color w:val="auto"/>
          <w:szCs w:val="21"/>
        </w:rPr>
        <w:t>8.1如果本招标文件要求投标人提供资格、信誉、荣誉、业绩与企业认证等材料的，则投标人所提供的以上材料必须为</w:t>
      </w:r>
      <w:r>
        <w:rPr>
          <w:rFonts w:hint="eastAsia" w:ascii="宋体" w:cs="宋体"/>
          <w:b/>
          <w:color w:val="auto"/>
          <w:szCs w:val="21"/>
          <w:lang w:eastAsia="zh-CN"/>
        </w:rPr>
        <w:t>该</w:t>
      </w:r>
      <w:r>
        <w:rPr>
          <w:rFonts w:hint="eastAsia" w:ascii="宋体" w:cs="宋体"/>
          <w:b/>
          <w:color w:val="auto"/>
          <w:szCs w:val="21"/>
        </w:rPr>
        <w:t>投标人所拥有。</w:t>
      </w:r>
    </w:p>
    <w:p w14:paraId="54C33E47">
      <w:pPr>
        <w:spacing w:line="360" w:lineRule="auto"/>
        <w:ind w:firstLine="422" w:firstLineChars="200"/>
        <w:rPr>
          <w:rFonts w:hint="eastAsia" w:ascii="宋体" w:cs="宋体"/>
          <w:b/>
          <w:color w:val="auto"/>
          <w:szCs w:val="21"/>
        </w:rPr>
      </w:pPr>
      <w:r>
        <w:rPr>
          <w:rFonts w:hint="eastAsia" w:ascii="宋体" w:cs="宋体"/>
          <w:b/>
          <w:color w:val="auto"/>
          <w:szCs w:val="21"/>
        </w:rPr>
        <w:t>8.2投标人应仔细阅读招标文件的所有内容，按照招标文件的要求提交投标文件，并对所提供的全部资料的真实性承担法律责任。</w:t>
      </w:r>
    </w:p>
    <w:p w14:paraId="032759A4">
      <w:pPr>
        <w:spacing w:line="360" w:lineRule="auto"/>
        <w:ind w:firstLine="422" w:firstLineChars="200"/>
        <w:rPr>
          <w:rFonts w:hint="eastAsia" w:ascii="宋体" w:cs="宋体"/>
          <w:b/>
          <w:color w:val="auto"/>
          <w:szCs w:val="21"/>
        </w:rPr>
      </w:pPr>
      <w:r>
        <w:rPr>
          <w:rFonts w:hint="eastAsia" w:ascii="宋体" w:cs="宋体"/>
          <w:b/>
          <w:color w:val="auto"/>
          <w:szCs w:val="21"/>
        </w:rPr>
        <w:t>8.3投标人在投标活动中提供任何虚假材料，将报监管部门查处；中标后发现的，中标人须依照《中华人民共和国消费者权益保护法》规定赔偿采购人，且民事赔偿并不免除违法投标人的行政与刑事责任。</w:t>
      </w:r>
    </w:p>
    <w:p w14:paraId="59BDC51F">
      <w:pPr>
        <w:keepNext w:val="0"/>
        <w:keepLines w:val="0"/>
        <w:widowControl/>
        <w:suppressLineNumbers w:val="0"/>
        <w:spacing w:before="0" w:beforeAutospacing="0" w:after="0" w:afterAutospacing="0" w:line="360" w:lineRule="auto"/>
        <w:ind w:left="0" w:right="0" w:firstLine="422" w:firstLineChars="200"/>
        <w:jc w:val="left"/>
        <w:textAlignment w:val="auto"/>
        <w:rPr>
          <w:rFonts w:hint="eastAsia" w:ascii="宋体" w:eastAsia="宋体" w:cs="宋体"/>
          <w:b/>
          <w:color w:val="auto"/>
          <w:sz w:val="21"/>
          <w:szCs w:val="21"/>
        </w:rPr>
      </w:pPr>
      <w:r>
        <w:rPr>
          <w:rFonts w:hint="eastAsia" w:ascii="宋体" w:eastAsia="宋体" w:cs="宋体"/>
          <w:b/>
          <w:i w:val="0"/>
          <w:caps w:val="0"/>
          <w:smallCaps w:val="0"/>
          <w:color w:val="auto"/>
          <w:spacing w:val="0"/>
          <w:sz w:val="21"/>
          <w:szCs w:val="21"/>
          <w:u w:val="none"/>
          <w:shd w:val="clear" w:color="auto" w:fill="auto"/>
          <w:vertAlign w:val="baseline"/>
          <w:lang w:val="en-US" w:eastAsia="zh-CN"/>
        </w:rPr>
        <w:t>8.4</w:t>
      </w:r>
      <w:r>
        <w:rPr>
          <w:rFonts w:hint="eastAsia" w:ascii="宋体" w:eastAsia="宋体" w:cs="宋体"/>
          <w:b/>
          <w:i w:val="0"/>
          <w:caps w:val="0"/>
          <w:smallCaps w:val="0"/>
          <w:color w:val="auto"/>
          <w:spacing w:val="0"/>
          <w:sz w:val="21"/>
          <w:szCs w:val="21"/>
          <w:u w:val="none"/>
          <w:shd w:val="clear" w:color="auto" w:fill="auto"/>
          <w:vertAlign w:val="baseline"/>
        </w:rPr>
        <w:t>采用最低评标价法的采购项目，提供相同品牌产品的不同投标人参加同一合同项下投标的，以其中通过资格审查、符合性审查且报价最低的参加评标；报价相同的，由采购人或者采购人委托评标委员会按照招标文件</w:t>
      </w:r>
      <w:r>
        <w:rPr>
          <w:rFonts w:hint="eastAsia" w:ascii="宋体" w:eastAsia="宋体" w:cs="宋体"/>
          <w:b/>
          <w:i w:val="0"/>
          <w:caps w:val="0"/>
          <w:smallCaps w:val="0"/>
          <w:color w:val="auto"/>
          <w:spacing w:val="0"/>
          <w:sz w:val="21"/>
          <w:szCs w:val="21"/>
          <w:u w:val="none"/>
          <w:shd w:val="clear" w:color="auto" w:fill="auto"/>
          <w:vertAlign w:val="baseline"/>
          <w:lang w:eastAsia="zh-CN"/>
        </w:rPr>
        <w:t>“投标人须知前附表”</w:t>
      </w:r>
      <w:r>
        <w:rPr>
          <w:rFonts w:hint="eastAsia" w:ascii="宋体" w:eastAsia="宋体" w:cs="宋体"/>
          <w:b/>
          <w:i w:val="0"/>
          <w:caps w:val="0"/>
          <w:smallCaps w:val="0"/>
          <w:color w:val="auto"/>
          <w:spacing w:val="0"/>
          <w:sz w:val="21"/>
          <w:szCs w:val="21"/>
          <w:u w:val="none"/>
          <w:shd w:val="clear" w:color="auto" w:fill="auto"/>
          <w:vertAlign w:val="baseline"/>
        </w:rPr>
        <w:t>规定的方式确定一个参加评标的投标人，招标文件未规定的采取随机抽取方式确定，其他投标无效。</w:t>
      </w:r>
    </w:p>
    <w:p w14:paraId="16C1942A">
      <w:pPr>
        <w:keepNext w:val="0"/>
        <w:keepLines w:val="0"/>
        <w:widowControl/>
        <w:suppressLineNumbers w:val="0"/>
        <w:spacing w:before="0" w:beforeAutospacing="0" w:after="0" w:afterAutospacing="0" w:line="360" w:lineRule="auto"/>
        <w:ind w:left="0" w:right="0" w:firstLine="422" w:firstLineChars="200"/>
        <w:jc w:val="left"/>
        <w:textAlignment w:val="auto"/>
        <w:rPr>
          <w:rFonts w:hint="eastAsia" w:ascii="宋体" w:eastAsia="宋体" w:cs="宋体"/>
          <w:b/>
          <w:color w:val="auto"/>
          <w:sz w:val="21"/>
          <w:szCs w:val="21"/>
          <w:u w:val="none"/>
        </w:rPr>
      </w:pPr>
      <w:r>
        <w:rPr>
          <w:rFonts w:hint="eastAsia" w:ascii="宋体" w:eastAsia="宋体" w:cs="宋体"/>
          <w:b/>
          <w:i w:val="0"/>
          <w:caps w:val="0"/>
          <w:smallCaps w:val="0"/>
          <w:color w:val="auto"/>
          <w:spacing w:val="0"/>
          <w:sz w:val="21"/>
          <w:szCs w:val="21"/>
          <w:u w:val="none"/>
          <w:shd w:val="clear" w:color="auto" w:fill="auto"/>
          <w:vertAlign w:val="baseli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w:t>
      </w:r>
      <w:r>
        <w:rPr>
          <w:rFonts w:hint="eastAsia" w:ascii="宋体" w:eastAsia="宋体" w:cs="宋体"/>
          <w:b/>
          <w:i w:val="0"/>
          <w:caps w:val="0"/>
          <w:smallCaps w:val="0"/>
          <w:color w:val="auto"/>
          <w:spacing w:val="0"/>
          <w:sz w:val="21"/>
          <w:szCs w:val="21"/>
          <w:u w:val="none"/>
          <w:shd w:val="clear" w:color="auto" w:fill="auto"/>
          <w:vertAlign w:val="baseline"/>
          <w:lang w:eastAsia="zh-CN"/>
        </w:rPr>
        <w:t>“投标人须知前附表”</w:t>
      </w:r>
      <w:r>
        <w:rPr>
          <w:rFonts w:hint="eastAsia" w:ascii="宋体" w:eastAsia="宋体" w:cs="宋体"/>
          <w:b/>
          <w:i w:val="0"/>
          <w:caps w:val="0"/>
          <w:smallCaps w:val="0"/>
          <w:color w:val="auto"/>
          <w:spacing w:val="0"/>
          <w:sz w:val="21"/>
          <w:szCs w:val="21"/>
          <w:u w:val="none"/>
          <w:shd w:val="clear" w:color="auto" w:fill="auto"/>
          <w:vertAlign w:val="baseline"/>
        </w:rPr>
        <w:t>规定的方式确定一个投标人获得中标人推荐资格，招标文件未规定的采取随机抽取方式确定，其他同品牌投标人不作为中标候选人。</w:t>
      </w:r>
    </w:p>
    <w:p w14:paraId="7C9ECB3D">
      <w:pPr>
        <w:widowControl/>
        <w:spacing w:line="360" w:lineRule="auto"/>
        <w:ind w:firstLine="422" w:firstLineChars="200"/>
        <w:jc w:val="left"/>
        <w:textAlignment w:val="auto"/>
        <w:rPr>
          <w:rFonts w:ascii="宋体" w:eastAsia="宋体" w:cs="宋体"/>
          <w:b/>
          <w:color w:val="auto"/>
          <w:szCs w:val="21"/>
        </w:rPr>
      </w:pPr>
      <w:r>
        <w:rPr>
          <w:rFonts w:hint="eastAsia" w:ascii="宋体" w:eastAsia="宋体" w:cs="宋体"/>
          <w:b/>
          <w:i w:val="0"/>
          <w:caps w:val="0"/>
          <w:smallCaps w:val="0"/>
          <w:color w:val="auto"/>
          <w:spacing w:val="0"/>
          <w:sz w:val="21"/>
          <w:szCs w:val="21"/>
          <w:u w:val="none"/>
          <w:shd w:val="clear" w:color="auto" w:fill="auto"/>
          <w:vertAlign w:val="baseline"/>
        </w:rPr>
        <w:t>非单一产品采购项目，采购人应当根据采购项目技术构成、产品价格比重等合理确定核心产品，并在招标文件中载明。多家投标人提供的核心产品品牌相同的，按前两款规定处理。</w:t>
      </w:r>
    </w:p>
    <w:p w14:paraId="22598800">
      <w:pPr>
        <w:spacing w:line="360" w:lineRule="auto"/>
        <w:ind w:firstLine="480" w:firstLineChars="200"/>
        <w:rPr>
          <w:rFonts w:hint="eastAsia" w:ascii="宋体" w:eastAsia="宋体" w:cs="宋体"/>
          <w:color w:val="auto"/>
          <w:sz w:val="24"/>
        </w:rPr>
      </w:pPr>
      <w:r>
        <w:rPr>
          <w:rFonts w:hint="eastAsia" w:ascii="宋体" w:eastAsia="宋体" w:cs="宋体"/>
          <w:color w:val="auto"/>
          <w:sz w:val="24"/>
        </w:rPr>
        <w:t>9.回避与串通投标</w:t>
      </w:r>
    </w:p>
    <w:p w14:paraId="2F473236">
      <w:pPr>
        <w:spacing w:line="360" w:lineRule="auto"/>
        <w:ind w:firstLine="422" w:firstLineChars="200"/>
        <w:rPr>
          <w:rFonts w:hint="eastAsia" w:ascii="宋体" w:cs="宋体"/>
          <w:b/>
          <w:color w:val="auto"/>
          <w:szCs w:val="21"/>
        </w:rPr>
      </w:pPr>
      <w:r>
        <w:rPr>
          <w:rFonts w:hint="eastAsia" w:ascii="宋体" w:cs="宋体"/>
          <w:b/>
          <w:color w:val="auto"/>
          <w:szCs w:val="21"/>
        </w:rPr>
        <w:t>9.1在政府采购活动中，采购人员及相关人员与供应商有下列利害关系之一的，应当回避：</w:t>
      </w:r>
    </w:p>
    <w:p w14:paraId="44BBF06A">
      <w:pPr>
        <w:spacing w:line="360" w:lineRule="auto"/>
        <w:ind w:firstLine="422" w:firstLineChars="200"/>
        <w:rPr>
          <w:rFonts w:hint="eastAsia" w:ascii="宋体" w:cs="宋体"/>
          <w:b/>
          <w:bCs/>
          <w:color w:val="auto"/>
        </w:rPr>
      </w:pPr>
      <w:r>
        <w:rPr>
          <w:rFonts w:hint="eastAsia" w:ascii="宋体" w:cs="宋体"/>
          <w:b/>
          <w:bCs/>
          <w:color w:val="auto"/>
        </w:rPr>
        <w:t>（1）参加采购活动前3年内与供应商存在劳动关系；</w:t>
      </w:r>
    </w:p>
    <w:p w14:paraId="4B55254F">
      <w:pPr>
        <w:spacing w:line="360" w:lineRule="auto"/>
        <w:ind w:firstLine="422" w:firstLineChars="200"/>
        <w:rPr>
          <w:rFonts w:hint="eastAsia" w:ascii="宋体" w:cs="宋体"/>
          <w:b/>
          <w:bCs/>
          <w:color w:val="auto"/>
        </w:rPr>
      </w:pPr>
      <w:r>
        <w:rPr>
          <w:rFonts w:hint="eastAsia" w:ascii="宋体" w:cs="宋体"/>
          <w:b/>
          <w:bCs/>
          <w:color w:val="auto"/>
        </w:rPr>
        <w:t>（2）参加采购活动前3年内担任供应商的董事、监事；</w:t>
      </w:r>
    </w:p>
    <w:p w14:paraId="62183919">
      <w:pPr>
        <w:spacing w:line="360" w:lineRule="auto"/>
        <w:ind w:firstLine="422" w:firstLineChars="200"/>
        <w:rPr>
          <w:rFonts w:hint="eastAsia" w:ascii="宋体" w:cs="宋体"/>
          <w:b/>
          <w:bCs/>
          <w:color w:val="auto"/>
        </w:rPr>
      </w:pPr>
      <w:r>
        <w:rPr>
          <w:rFonts w:hint="eastAsia" w:ascii="宋体" w:cs="宋体"/>
          <w:b/>
          <w:bCs/>
          <w:color w:val="auto"/>
        </w:rPr>
        <w:t>（3）参加采购活动前3年内是供应商的控股股东或者实际控制人；</w:t>
      </w:r>
    </w:p>
    <w:p w14:paraId="0D1C4147">
      <w:pPr>
        <w:spacing w:line="360" w:lineRule="auto"/>
        <w:ind w:firstLine="422" w:firstLineChars="200"/>
        <w:rPr>
          <w:rFonts w:hint="eastAsia" w:ascii="宋体" w:cs="宋体"/>
          <w:b/>
          <w:bCs/>
          <w:color w:val="auto"/>
        </w:rPr>
      </w:pPr>
      <w:r>
        <w:rPr>
          <w:rFonts w:hint="eastAsia" w:ascii="宋体" w:cs="宋体"/>
          <w:b/>
          <w:bCs/>
          <w:color w:val="auto"/>
        </w:rPr>
        <w:t>（4）与供应商的法定代表人或者负责人有夫妻、直系血亲、三代以内旁系血亲或者近姻亲关系；</w:t>
      </w:r>
    </w:p>
    <w:p w14:paraId="2419E708">
      <w:pPr>
        <w:spacing w:line="360" w:lineRule="auto"/>
        <w:ind w:firstLine="422" w:firstLineChars="200"/>
        <w:rPr>
          <w:rFonts w:hint="eastAsia" w:ascii="宋体" w:cs="宋体"/>
          <w:b/>
          <w:bCs/>
          <w:color w:val="auto"/>
        </w:rPr>
      </w:pPr>
      <w:r>
        <w:rPr>
          <w:rFonts w:hint="eastAsia" w:ascii="宋体" w:cs="宋体"/>
          <w:b/>
          <w:bCs/>
          <w:color w:val="auto"/>
        </w:rPr>
        <w:t>（5）与供应商有其他可能影响政府采购活动公平、公正进行的关系。</w:t>
      </w:r>
    </w:p>
    <w:p w14:paraId="05F544C2">
      <w:pPr>
        <w:spacing w:line="360" w:lineRule="auto"/>
        <w:ind w:firstLine="422" w:firstLineChars="200"/>
        <w:rPr>
          <w:rFonts w:hint="eastAsia" w:ascii="宋体" w:cs="宋体"/>
          <w:b/>
          <w:bCs/>
          <w:color w:val="auto"/>
        </w:rPr>
      </w:pPr>
      <w:r>
        <w:rPr>
          <w:rFonts w:hint="eastAsia" w:ascii="宋体" w:cs="宋体"/>
          <w:b/>
          <w:bCs/>
          <w:color w:val="auto"/>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2B508FF">
      <w:pPr>
        <w:spacing w:line="360" w:lineRule="auto"/>
        <w:ind w:firstLine="422" w:firstLineChars="200"/>
        <w:rPr>
          <w:rFonts w:hint="eastAsia" w:ascii="宋体" w:cs="宋体"/>
          <w:b/>
          <w:bCs/>
          <w:color w:val="auto"/>
          <w:szCs w:val="21"/>
        </w:rPr>
      </w:pPr>
      <w:r>
        <w:rPr>
          <w:rFonts w:hint="eastAsia" w:ascii="宋体" w:cs="宋体"/>
          <w:b/>
          <w:bCs/>
          <w:color w:val="auto"/>
          <w:szCs w:val="21"/>
        </w:rPr>
        <w:t>9.2有下列情形之一的视为投标人相互串通投标，投标文件将被视为无效：</w:t>
      </w:r>
    </w:p>
    <w:p w14:paraId="739EA11E">
      <w:pPr>
        <w:pStyle w:val="8"/>
        <w:rPr>
          <w:rFonts w:hint="eastAsia" w:ascii="宋体" w:cs="宋体"/>
          <w:b/>
          <w:color w:val="auto"/>
        </w:rPr>
      </w:pPr>
      <w:r>
        <w:rPr>
          <w:rFonts w:hint="eastAsia" w:ascii="宋体" w:cs="宋体"/>
          <w:b/>
          <w:color w:val="auto"/>
        </w:rPr>
        <w:t>（1）不同投标人的投标文件由同一单位或者个人编制；</w:t>
      </w:r>
      <w:r>
        <w:rPr>
          <w:rFonts w:hint="eastAsia" w:cs="宋体"/>
          <w:b/>
          <w:color w:val="auto"/>
          <w:szCs w:val="21"/>
        </w:rPr>
        <w:t>或者不同投标人报名的IP地址一致的；</w:t>
      </w:r>
    </w:p>
    <w:p w14:paraId="6F445330">
      <w:pPr>
        <w:spacing w:line="360" w:lineRule="auto"/>
        <w:ind w:firstLine="422" w:firstLineChars="200"/>
        <w:rPr>
          <w:rFonts w:hint="eastAsia" w:ascii="宋体" w:cs="宋体"/>
          <w:b/>
          <w:color w:val="auto"/>
        </w:rPr>
      </w:pPr>
      <w:r>
        <w:rPr>
          <w:rFonts w:hint="eastAsia" w:ascii="宋体" w:cs="宋体"/>
          <w:b/>
          <w:color w:val="auto"/>
        </w:rPr>
        <w:t>（2）不同投标人委托同一单位或者个人办理投标事宜；</w:t>
      </w:r>
    </w:p>
    <w:p w14:paraId="3FBDF394">
      <w:pPr>
        <w:spacing w:line="360" w:lineRule="auto"/>
        <w:ind w:firstLine="422" w:firstLineChars="200"/>
        <w:rPr>
          <w:rFonts w:hint="eastAsia" w:ascii="宋体" w:cs="宋体"/>
          <w:b/>
          <w:color w:val="auto"/>
        </w:rPr>
      </w:pPr>
      <w:r>
        <w:rPr>
          <w:rFonts w:hint="eastAsia" w:ascii="宋体" w:cs="宋体"/>
          <w:b/>
          <w:color w:val="auto"/>
        </w:rPr>
        <w:t>（3）不同的投标人的投标文件载明的项目管理员为同一个人；</w:t>
      </w:r>
    </w:p>
    <w:p w14:paraId="0D171CF0">
      <w:pPr>
        <w:spacing w:line="360" w:lineRule="auto"/>
        <w:ind w:firstLine="422" w:firstLineChars="200"/>
        <w:rPr>
          <w:rFonts w:hint="eastAsia" w:ascii="宋体" w:eastAsia="宋体" w:cs="宋体"/>
          <w:b/>
          <w:color w:val="auto"/>
        </w:rPr>
      </w:pPr>
      <w:r>
        <w:rPr>
          <w:rFonts w:hint="eastAsia" w:ascii="宋体" w:cs="宋体"/>
          <w:b/>
          <w:color w:val="auto"/>
        </w:rPr>
        <w:t>（4）不同投标人的电子投标文件异</w:t>
      </w:r>
      <w:r>
        <w:rPr>
          <w:rFonts w:hint="eastAsia" w:ascii="宋体" w:eastAsia="宋体" w:cs="宋体"/>
          <w:b/>
          <w:color w:val="auto"/>
        </w:rPr>
        <w:t>常一致或者投标报价呈规律性差异；</w:t>
      </w:r>
    </w:p>
    <w:p w14:paraId="285DE47E">
      <w:pPr>
        <w:pStyle w:val="13"/>
        <w:rPr>
          <w:rFonts w:eastAsia="宋体"/>
          <w:color w:val="auto"/>
          <w:lang w:val="en-US" w:eastAsia="zh-CN"/>
        </w:rPr>
      </w:pPr>
      <w:r>
        <w:rPr>
          <w:rFonts w:hint="eastAsia" w:ascii="宋体" w:cs="宋体"/>
          <w:b/>
          <w:color w:val="auto"/>
          <w:lang w:val="en-US" w:eastAsia="zh-CN"/>
        </w:rPr>
        <w:t xml:space="preserve"> </w:t>
      </w:r>
      <w:r>
        <w:rPr>
          <w:rFonts w:hint="eastAsia" w:ascii="宋体" w:cs="宋体"/>
          <w:b/>
          <w:color w:val="auto"/>
          <w:sz w:val="21"/>
          <w:szCs w:val="24"/>
          <w:lang w:val="en-US" w:eastAsia="zh-CN"/>
        </w:rPr>
        <w:t xml:space="preserve">  </w:t>
      </w:r>
      <w:r>
        <w:rPr>
          <w:rFonts w:hint="eastAsia" w:ascii="宋体" w:cs="宋体"/>
          <w:b/>
          <w:color w:val="auto"/>
          <w:sz w:val="21"/>
          <w:szCs w:val="21"/>
          <w:lang w:val="en-US" w:eastAsia="zh-CN"/>
        </w:rPr>
        <w:t xml:space="preserve"> </w:t>
      </w:r>
      <w:r>
        <w:rPr>
          <w:rFonts w:hint="eastAsia" w:ascii="宋体" w:eastAsia="宋体" w:cs="宋体"/>
          <w:b/>
          <w:color w:val="auto"/>
          <w:sz w:val="21"/>
          <w:szCs w:val="21"/>
        </w:rPr>
        <w:t>（5）</w:t>
      </w:r>
      <w:r>
        <w:rPr>
          <w:rFonts w:hint="eastAsia" w:ascii="宋体" w:cs="宋体"/>
          <w:b/>
          <w:color w:val="auto"/>
          <w:sz w:val="21"/>
          <w:szCs w:val="24"/>
          <w:lang w:val="en-US" w:eastAsia="zh-CN"/>
        </w:rPr>
        <w:t>不同投标人的投标文件相互混装；</w:t>
      </w:r>
    </w:p>
    <w:p w14:paraId="69C3D1FC">
      <w:pPr>
        <w:tabs>
          <w:tab w:val="center" w:pos="4153"/>
          <w:tab w:val="right" w:pos="8306"/>
        </w:tabs>
        <w:spacing w:line="360" w:lineRule="auto"/>
        <w:ind w:firstLine="422" w:firstLineChars="200"/>
        <w:rPr>
          <w:rFonts w:hint="eastAsia" w:ascii="宋体" w:eastAsia="宋体" w:cs="宋体"/>
          <w:b/>
          <w:color w:val="auto"/>
        </w:rPr>
      </w:pPr>
      <w:r>
        <w:rPr>
          <w:rFonts w:hint="eastAsia" w:ascii="宋体" w:eastAsia="宋体" w:cs="宋体"/>
          <w:b/>
          <w:color w:val="auto"/>
        </w:rPr>
        <w:t>（</w:t>
      </w:r>
      <w:r>
        <w:rPr>
          <w:rFonts w:hint="eastAsia" w:ascii="宋体" w:cs="宋体"/>
          <w:b/>
          <w:color w:val="auto"/>
          <w:lang w:val="en-US" w:eastAsia="zh-CN"/>
        </w:rPr>
        <w:t>6</w:t>
      </w:r>
      <w:r>
        <w:rPr>
          <w:rFonts w:hint="eastAsia" w:ascii="宋体" w:eastAsia="宋体" w:cs="宋体"/>
          <w:b/>
          <w:color w:val="auto"/>
        </w:rPr>
        <w:t>）不同投标人的投标保证金从同一单位或者个人账户转出。</w:t>
      </w:r>
    </w:p>
    <w:p w14:paraId="7BE4D277">
      <w:pPr>
        <w:spacing w:line="360" w:lineRule="auto"/>
        <w:ind w:firstLine="422" w:firstLineChars="200"/>
        <w:rPr>
          <w:rFonts w:hint="eastAsia" w:ascii="宋体" w:cs="宋体"/>
          <w:b/>
          <w:bCs/>
          <w:color w:val="auto"/>
          <w:szCs w:val="21"/>
        </w:rPr>
      </w:pPr>
      <w:r>
        <w:rPr>
          <w:rFonts w:hint="eastAsia" w:ascii="宋体" w:eastAsia="宋体" w:cs="宋体"/>
          <w:b/>
          <w:bCs w:val="0"/>
          <w:color w:val="auto"/>
          <w:szCs w:val="24"/>
        </w:rPr>
        <w:t>9.3供应商有下列情形之一的，属于恶意串通</w:t>
      </w:r>
      <w:r>
        <w:rPr>
          <w:rFonts w:hint="eastAsia" w:ascii="宋体" w:cs="宋体"/>
          <w:b/>
          <w:bCs/>
          <w:color w:val="auto"/>
          <w:szCs w:val="21"/>
        </w:rPr>
        <w:t>行为，将报同级监督管理部门：</w:t>
      </w:r>
    </w:p>
    <w:p w14:paraId="6D0A36E5">
      <w:pPr>
        <w:spacing w:line="360" w:lineRule="auto"/>
        <w:ind w:firstLine="422" w:firstLineChars="200"/>
        <w:rPr>
          <w:rFonts w:hint="eastAsia" w:ascii="宋体" w:cs="宋体"/>
          <w:b/>
          <w:bCs/>
          <w:color w:val="auto"/>
        </w:rPr>
      </w:pPr>
      <w:r>
        <w:rPr>
          <w:rFonts w:hint="eastAsia" w:ascii="宋体" w:cs="宋体"/>
          <w:b/>
          <w:bCs/>
          <w:color w:val="auto"/>
        </w:rPr>
        <w:t>（1）供应商直接或者间接从采购人或者采购代理机构处获得其他供应商的相关信息并修改其投标文件；</w:t>
      </w:r>
    </w:p>
    <w:p w14:paraId="1D574943">
      <w:pPr>
        <w:spacing w:line="360" w:lineRule="auto"/>
        <w:ind w:firstLine="422" w:firstLineChars="200"/>
        <w:rPr>
          <w:rFonts w:hint="eastAsia" w:ascii="宋体" w:cs="宋体"/>
          <w:b/>
          <w:bCs/>
          <w:color w:val="auto"/>
        </w:rPr>
      </w:pPr>
      <w:r>
        <w:rPr>
          <w:rFonts w:hint="eastAsia" w:ascii="宋体" w:cs="宋体"/>
          <w:b/>
          <w:bCs/>
          <w:color w:val="auto"/>
        </w:rPr>
        <w:t>（2）供应商按照采购人或者采购代理机构的授意撤换、修改投标文件；</w:t>
      </w:r>
    </w:p>
    <w:p w14:paraId="148967D9">
      <w:pPr>
        <w:spacing w:line="360" w:lineRule="auto"/>
        <w:ind w:firstLine="422" w:firstLineChars="200"/>
        <w:rPr>
          <w:rFonts w:hint="eastAsia" w:ascii="宋体" w:cs="宋体"/>
          <w:b/>
          <w:bCs/>
          <w:color w:val="auto"/>
        </w:rPr>
      </w:pPr>
      <w:r>
        <w:rPr>
          <w:rFonts w:hint="eastAsia" w:ascii="宋体" w:cs="宋体"/>
          <w:b/>
          <w:bCs/>
          <w:color w:val="auto"/>
        </w:rPr>
        <w:t>（3）供应商之间协商报价、技术方案等投标文件的实质性内容；</w:t>
      </w:r>
    </w:p>
    <w:p w14:paraId="4F281259">
      <w:pPr>
        <w:spacing w:line="360" w:lineRule="auto"/>
        <w:ind w:firstLine="422" w:firstLineChars="200"/>
        <w:rPr>
          <w:rFonts w:hint="eastAsia" w:ascii="宋体" w:cs="宋体"/>
          <w:b/>
          <w:bCs/>
          <w:color w:val="auto"/>
        </w:rPr>
      </w:pPr>
      <w:r>
        <w:rPr>
          <w:rFonts w:hint="eastAsia" w:ascii="宋体" w:cs="宋体"/>
          <w:b/>
          <w:bCs/>
          <w:color w:val="auto"/>
        </w:rPr>
        <w:t>（4）属于同一集团、协会、商会等组织成员的供应商按照该组织要求协同参加政府采购活动；</w:t>
      </w:r>
    </w:p>
    <w:p w14:paraId="0D3FE27A">
      <w:pPr>
        <w:spacing w:line="360" w:lineRule="auto"/>
        <w:ind w:firstLine="422" w:firstLineChars="200"/>
        <w:rPr>
          <w:rFonts w:hint="eastAsia" w:ascii="宋体" w:cs="宋体"/>
          <w:b/>
          <w:bCs/>
          <w:color w:val="auto"/>
        </w:rPr>
      </w:pPr>
      <w:r>
        <w:rPr>
          <w:rFonts w:hint="eastAsia" w:ascii="宋体" w:cs="宋体"/>
          <w:b/>
          <w:bCs/>
          <w:color w:val="auto"/>
        </w:rPr>
        <w:t>（5）供应商之间事先约定一致抬高或者压低投标报价，或者在招标项目中事先约定轮流以高价位或者低价位中标，或者事先约定由某一特定供应商中标，然后再参加投标；</w:t>
      </w:r>
    </w:p>
    <w:p w14:paraId="601A09AF">
      <w:pPr>
        <w:spacing w:line="360" w:lineRule="auto"/>
        <w:ind w:firstLine="422" w:firstLineChars="200"/>
        <w:rPr>
          <w:rFonts w:hint="eastAsia" w:ascii="宋体" w:cs="宋体"/>
          <w:b/>
          <w:bCs/>
          <w:color w:val="auto"/>
        </w:rPr>
      </w:pPr>
      <w:r>
        <w:rPr>
          <w:rFonts w:hint="eastAsia" w:ascii="宋体" w:cs="宋体"/>
          <w:b/>
          <w:bCs/>
          <w:color w:val="auto"/>
        </w:rPr>
        <w:t>（6）供应商之间商定部分供应商放弃参加政府采购活动或者放弃中标；</w:t>
      </w:r>
    </w:p>
    <w:p w14:paraId="227C229F">
      <w:pPr>
        <w:spacing w:line="360" w:lineRule="auto"/>
        <w:ind w:firstLine="422" w:firstLineChars="200"/>
        <w:rPr>
          <w:rFonts w:hint="eastAsia" w:ascii="宋体" w:cs="宋体"/>
          <w:b/>
          <w:bCs/>
          <w:color w:val="auto"/>
        </w:rPr>
      </w:pPr>
      <w:r>
        <w:rPr>
          <w:rFonts w:hint="eastAsia" w:ascii="宋体" w:cs="宋体"/>
          <w:b/>
          <w:bCs/>
          <w:color w:val="auto"/>
        </w:rPr>
        <w:t>（7）供应商与采购人或者采购代理机构之间、供应商相互之间，为谋求特定供应商中标或者排斥其他供应商的其他串通行为。</w:t>
      </w:r>
    </w:p>
    <w:p w14:paraId="3F196FBD">
      <w:pPr>
        <w:pStyle w:val="12"/>
        <w:snapToGrid w:val="0"/>
        <w:spacing w:line="360" w:lineRule="auto"/>
        <w:ind w:left="2" w:leftChars="1" w:firstLine="422" w:firstLineChars="200"/>
        <w:rPr>
          <w:rFonts w:hint="eastAsia" w:cs="宋体"/>
          <w:b/>
          <w:color w:val="auto"/>
        </w:rPr>
      </w:pPr>
    </w:p>
    <w:p w14:paraId="12B4201F">
      <w:pPr>
        <w:pStyle w:val="5"/>
        <w:keepNext w:val="0"/>
        <w:keepLines w:val="0"/>
        <w:widowControl w:val="0"/>
        <w:spacing w:line="400" w:lineRule="exact"/>
        <w:jc w:val="center"/>
        <w:rPr>
          <w:rFonts w:hint="eastAsia" w:ascii="宋体" w:cs="宋体"/>
          <w:color w:val="auto"/>
        </w:rPr>
      </w:pPr>
      <w:bookmarkStart w:id="126" w:name="_Toc25441"/>
      <w:bookmarkStart w:id="127" w:name="_Toc19385"/>
      <w:bookmarkStart w:id="128" w:name="_Toc22960"/>
      <w:bookmarkStart w:id="129" w:name="_Toc22070"/>
      <w:bookmarkStart w:id="130" w:name="_Toc4100"/>
      <w:bookmarkStart w:id="131" w:name="_Toc254970534"/>
      <w:bookmarkStart w:id="132" w:name="_Toc254970675"/>
      <w:r>
        <w:rPr>
          <w:rFonts w:hint="eastAsia" w:ascii="宋体" w:cs="宋体"/>
          <w:color w:val="auto"/>
        </w:rPr>
        <w:t>二、招标文件</w:t>
      </w:r>
      <w:bookmarkEnd w:id="126"/>
      <w:bookmarkEnd w:id="127"/>
      <w:bookmarkEnd w:id="128"/>
      <w:bookmarkEnd w:id="129"/>
      <w:bookmarkEnd w:id="130"/>
      <w:bookmarkEnd w:id="131"/>
      <w:bookmarkEnd w:id="132"/>
    </w:p>
    <w:p w14:paraId="0F4C74A3">
      <w:pPr>
        <w:spacing w:line="360" w:lineRule="auto"/>
        <w:ind w:firstLine="480" w:firstLineChars="200"/>
        <w:rPr>
          <w:rFonts w:hint="eastAsia" w:ascii="宋体" w:eastAsia="宋体" w:cs="宋体"/>
          <w:color w:val="auto"/>
          <w:sz w:val="24"/>
        </w:rPr>
      </w:pPr>
      <w:r>
        <w:rPr>
          <w:rFonts w:hint="eastAsia" w:ascii="宋体" w:eastAsia="宋体" w:cs="宋体"/>
          <w:color w:val="auto"/>
          <w:sz w:val="24"/>
        </w:rPr>
        <w:t>10.招标文件的组成</w:t>
      </w:r>
    </w:p>
    <w:p w14:paraId="59A83935">
      <w:pPr>
        <w:spacing w:line="360" w:lineRule="auto"/>
        <w:ind w:firstLine="420" w:firstLineChars="200"/>
        <w:rPr>
          <w:rFonts w:hint="eastAsia" w:ascii="宋体" w:cs="宋体"/>
          <w:color w:val="auto"/>
          <w:szCs w:val="21"/>
        </w:rPr>
      </w:pPr>
      <w:r>
        <w:rPr>
          <w:rFonts w:hint="eastAsia" w:ascii="宋体" w:cs="宋体"/>
          <w:color w:val="auto"/>
          <w:szCs w:val="21"/>
        </w:rPr>
        <w:t>第一章 招标公告；</w:t>
      </w:r>
    </w:p>
    <w:p w14:paraId="6D46D856">
      <w:pPr>
        <w:spacing w:line="360" w:lineRule="auto"/>
        <w:ind w:firstLine="420" w:firstLineChars="200"/>
        <w:rPr>
          <w:rFonts w:hint="eastAsia" w:ascii="宋体" w:cs="宋体"/>
          <w:color w:val="auto"/>
          <w:szCs w:val="21"/>
        </w:rPr>
      </w:pPr>
      <w:r>
        <w:rPr>
          <w:rFonts w:hint="eastAsia" w:ascii="宋体" w:cs="宋体"/>
          <w:color w:val="auto"/>
          <w:szCs w:val="21"/>
        </w:rPr>
        <w:t xml:space="preserve">第二章 采购需求； </w:t>
      </w:r>
    </w:p>
    <w:p w14:paraId="769B362C">
      <w:pPr>
        <w:spacing w:line="360" w:lineRule="auto"/>
        <w:ind w:firstLine="420" w:firstLineChars="200"/>
        <w:rPr>
          <w:rFonts w:hint="eastAsia" w:ascii="宋体" w:cs="宋体"/>
          <w:color w:val="auto"/>
          <w:szCs w:val="21"/>
        </w:rPr>
      </w:pPr>
      <w:r>
        <w:rPr>
          <w:rFonts w:hint="eastAsia" w:ascii="宋体" w:cs="宋体"/>
          <w:color w:val="auto"/>
          <w:szCs w:val="21"/>
        </w:rPr>
        <w:t>第三章 投标人须知；</w:t>
      </w:r>
    </w:p>
    <w:p w14:paraId="5240651D">
      <w:pPr>
        <w:spacing w:line="360" w:lineRule="auto"/>
        <w:ind w:firstLine="420" w:firstLineChars="200"/>
        <w:rPr>
          <w:rFonts w:hint="eastAsia" w:ascii="宋体" w:cs="宋体"/>
          <w:color w:val="auto"/>
          <w:szCs w:val="21"/>
        </w:rPr>
      </w:pPr>
      <w:r>
        <w:rPr>
          <w:rFonts w:hint="eastAsia" w:ascii="宋体" w:cs="宋体"/>
          <w:color w:val="auto"/>
          <w:szCs w:val="21"/>
        </w:rPr>
        <w:t xml:space="preserve">第四章 </w:t>
      </w:r>
      <w:r>
        <w:rPr>
          <w:rFonts w:hint="eastAsia" w:ascii="宋体" w:cs="宋体"/>
          <w:color w:val="auto"/>
          <w:szCs w:val="21"/>
          <w:lang w:eastAsia="zh-CN"/>
        </w:rPr>
        <w:t>评标方法和评标标准</w:t>
      </w:r>
      <w:r>
        <w:rPr>
          <w:rFonts w:hint="eastAsia" w:ascii="宋体" w:cs="宋体"/>
          <w:color w:val="auto"/>
          <w:szCs w:val="21"/>
        </w:rPr>
        <w:t>；</w:t>
      </w:r>
    </w:p>
    <w:p w14:paraId="6515BCC0">
      <w:pPr>
        <w:spacing w:line="360" w:lineRule="auto"/>
        <w:ind w:firstLine="420" w:firstLineChars="200"/>
        <w:rPr>
          <w:rFonts w:hint="eastAsia" w:ascii="宋体" w:cs="宋体"/>
          <w:color w:val="auto"/>
          <w:szCs w:val="21"/>
        </w:rPr>
      </w:pPr>
      <w:r>
        <w:rPr>
          <w:rFonts w:hint="eastAsia" w:ascii="宋体" w:cs="宋体"/>
          <w:color w:val="auto"/>
          <w:szCs w:val="21"/>
        </w:rPr>
        <w:t>第五章 拟签订的合同文本；</w:t>
      </w:r>
    </w:p>
    <w:p w14:paraId="4505350C">
      <w:pPr>
        <w:spacing w:line="360" w:lineRule="auto"/>
        <w:ind w:firstLine="420" w:firstLineChars="200"/>
        <w:rPr>
          <w:rFonts w:hint="eastAsia" w:ascii="宋体" w:cs="宋体"/>
          <w:color w:val="auto"/>
          <w:szCs w:val="21"/>
        </w:rPr>
      </w:pPr>
      <w:r>
        <w:rPr>
          <w:rFonts w:hint="eastAsia" w:ascii="宋体" w:cs="宋体"/>
          <w:color w:val="auto"/>
          <w:szCs w:val="21"/>
        </w:rPr>
        <w:t>第六章 投标文件格式；</w:t>
      </w:r>
    </w:p>
    <w:p w14:paraId="68D3A03F">
      <w:pPr>
        <w:spacing w:line="360" w:lineRule="auto"/>
        <w:ind w:firstLine="420" w:firstLineChars="200"/>
        <w:rPr>
          <w:rFonts w:hint="eastAsia" w:ascii="宋体" w:cs="宋体"/>
          <w:color w:val="auto"/>
          <w:szCs w:val="21"/>
        </w:rPr>
      </w:pPr>
      <w:r>
        <w:rPr>
          <w:rFonts w:hint="eastAsia" w:ascii="宋体" w:cs="宋体"/>
          <w:color w:val="auto"/>
          <w:szCs w:val="21"/>
        </w:rPr>
        <w:t>第七章 质疑、投诉材料格式</w:t>
      </w:r>
    </w:p>
    <w:p w14:paraId="3B70A05E">
      <w:pPr>
        <w:spacing w:line="360" w:lineRule="auto"/>
        <w:ind w:firstLine="420" w:firstLineChars="200"/>
        <w:rPr>
          <w:rFonts w:hint="eastAsia" w:ascii="宋体" w:cs="宋体"/>
          <w:color w:val="auto"/>
        </w:rPr>
      </w:pPr>
      <w:r>
        <w:rPr>
          <w:rFonts w:hint="eastAsia" w:ascii="宋体" w:cs="宋体"/>
          <w:color w:val="auto"/>
        </w:rPr>
        <w:t>根据本章第11.1项的规定对招标文件所做的澄清、修改，构成招标文件的组成部分。当招标文件与招标文件的澄清和修改就同一内容的表述不一致时，以最后澄清或修改公告为准。</w:t>
      </w:r>
    </w:p>
    <w:p w14:paraId="52B3D88B">
      <w:pPr>
        <w:spacing w:line="360" w:lineRule="auto"/>
        <w:ind w:firstLine="480" w:firstLineChars="200"/>
        <w:rPr>
          <w:rFonts w:hint="eastAsia" w:ascii="宋体" w:eastAsia="宋体" w:cs="宋体"/>
          <w:color w:val="auto"/>
          <w:sz w:val="24"/>
        </w:rPr>
      </w:pPr>
      <w:r>
        <w:rPr>
          <w:rFonts w:hint="eastAsia" w:ascii="宋体" w:eastAsia="宋体" w:cs="宋体"/>
          <w:color w:val="auto"/>
          <w:sz w:val="24"/>
        </w:rPr>
        <w:t>11.招标文件的澄清、修改 、现场考察和答疑会</w:t>
      </w:r>
    </w:p>
    <w:p w14:paraId="3EF09A95">
      <w:pPr>
        <w:spacing w:line="360" w:lineRule="auto"/>
        <w:ind w:firstLine="422" w:firstLineChars="200"/>
        <w:rPr>
          <w:rFonts w:hint="eastAsia" w:ascii="宋体" w:cs="宋体"/>
          <w:b/>
          <w:color w:val="auto"/>
          <w:szCs w:val="21"/>
        </w:rPr>
      </w:pPr>
      <w:r>
        <w:rPr>
          <w:rFonts w:hint="eastAsia" w:ascii="宋体" w:cs="宋体"/>
          <w:b/>
          <w:color w:val="auto"/>
          <w:szCs w:val="21"/>
        </w:rPr>
        <w:t xml:space="preserve"> 11.1采购人或者采购代理机构可以对已发出的招标文件进行必要的澄清或者修改，但不得改变采购标的和资格条件。澄清或者修改应当在原</w:t>
      </w:r>
      <w:r>
        <w:rPr>
          <w:rFonts w:hint="eastAsia" w:ascii="宋体" w:cs="宋体"/>
          <w:b/>
          <w:color w:val="auto"/>
          <w:szCs w:val="21"/>
          <w:lang w:eastAsia="zh-CN"/>
        </w:rPr>
        <w:t>招标</w:t>
      </w:r>
      <w:r>
        <w:rPr>
          <w:rFonts w:hint="eastAsia" w:ascii="宋体" w:cs="宋体"/>
          <w:b/>
          <w:color w:val="auto"/>
          <w:szCs w:val="21"/>
        </w:rPr>
        <w:t>公告发布媒体上发布澄清公告。澄清或者修改的内容为招标文件的组成部分。</w:t>
      </w:r>
    </w:p>
    <w:p w14:paraId="26B4CC64">
      <w:pPr>
        <w:spacing w:line="360" w:lineRule="auto"/>
        <w:ind w:firstLine="420" w:firstLineChars="200"/>
        <w:rPr>
          <w:rFonts w:hint="eastAsia" w:ascii="宋体" w:cs="宋体"/>
          <w:color w:val="auto"/>
        </w:rPr>
      </w:pPr>
      <w:r>
        <w:rPr>
          <w:rFonts w:hint="eastAsia" w:ascii="宋体" w:cs="宋体"/>
          <w:color w:val="auto"/>
        </w:rPr>
        <w:t>11.2 投标人应认真审阅本招标文件，如有疑问，或发现其中有误或有要求不合理的，应在投标人须知前附表规定的</w:t>
      </w:r>
      <w:r>
        <w:rPr>
          <w:rFonts w:hint="eastAsia" w:ascii="宋体" w:cs="宋体"/>
          <w:color w:val="auto"/>
          <w:kern w:val="0"/>
          <w:szCs w:val="21"/>
        </w:rPr>
        <w:t>投标截止时间</w:t>
      </w:r>
      <w:r>
        <w:rPr>
          <w:rFonts w:hint="eastAsia" w:ascii="宋体" w:cs="宋体"/>
          <w:color w:val="auto"/>
        </w:rPr>
        <w:t>前以书面形式要求采购人或采购代理机构对招标文件予以澄清；</w:t>
      </w:r>
      <w:r>
        <w:rPr>
          <w:rFonts w:hint="eastAsia" w:ascii="宋体" w:cs="宋体"/>
          <w:b w:val="0"/>
          <w:bCs w:val="0"/>
          <w:color w:val="auto"/>
        </w:rPr>
        <w:t>否则，由此产生的后果由投标人自行负责</w:t>
      </w:r>
      <w:r>
        <w:rPr>
          <w:rFonts w:hint="eastAsia" w:ascii="宋体" w:cs="宋体"/>
          <w:color w:val="auto"/>
        </w:rPr>
        <w:t>。</w:t>
      </w:r>
    </w:p>
    <w:p w14:paraId="1DE61E40">
      <w:pPr>
        <w:spacing w:line="360" w:lineRule="auto"/>
        <w:ind w:firstLine="420" w:firstLineChars="200"/>
        <w:rPr>
          <w:rFonts w:hint="eastAsia" w:ascii="宋体" w:cs="宋体"/>
          <w:color w:val="auto"/>
        </w:rPr>
      </w:pPr>
      <w:r>
        <w:rPr>
          <w:rFonts w:hint="eastAsia" w:ascii="宋体" w:cs="宋体"/>
          <w:color w:val="auto"/>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cs="宋体"/>
          <w:color w:val="auto"/>
          <w:szCs w:val="21"/>
        </w:rPr>
        <w:t>投标人须知前附表”</w:t>
      </w:r>
      <w:r>
        <w:rPr>
          <w:rFonts w:hint="eastAsia" w:ascii="宋体" w:cs="宋体"/>
          <w:color w:val="auto"/>
        </w:rPr>
        <w:t>规定的政府采购信息发布媒体上发布更正公告及平台短信通知)所有获取招标文件的潜在投标人；不足15日的，采购人或者采购代理机构应当顺延提交投标文件的截止时间。</w:t>
      </w:r>
    </w:p>
    <w:p w14:paraId="55687298">
      <w:pPr>
        <w:spacing w:line="360" w:lineRule="auto"/>
        <w:ind w:firstLine="420" w:firstLineChars="200"/>
        <w:rPr>
          <w:rFonts w:hint="eastAsia" w:ascii="宋体" w:cs="宋体"/>
          <w:color w:val="auto"/>
        </w:rPr>
      </w:pPr>
      <w:r>
        <w:rPr>
          <w:rFonts w:hint="eastAsia" w:ascii="宋体" w:cs="宋体"/>
          <w:color w:val="auto"/>
          <w:highlight w:val="none"/>
        </w:rPr>
        <w:t>澄清或者更正公告在</w:t>
      </w:r>
      <w:r>
        <w:rPr>
          <w:rFonts w:hint="eastAsia" w:ascii="宋体" w:cs="宋体"/>
          <w:color w:val="auto"/>
          <w:highlight w:val="none"/>
          <w:lang w:eastAsia="zh-CN"/>
        </w:rPr>
        <w:t>招标</w:t>
      </w:r>
      <w:r>
        <w:rPr>
          <w:rFonts w:hint="eastAsia" w:ascii="宋体" w:cs="宋体"/>
          <w:color w:val="auto"/>
          <w:highlight w:val="none"/>
        </w:rPr>
        <w:t>公告发布媒体上发布</w:t>
      </w:r>
      <w:r>
        <w:rPr>
          <w:rFonts w:hint="eastAsia" w:ascii="宋体" w:cs="宋体"/>
          <w:color w:val="auto"/>
          <w:highlight w:val="none"/>
          <w:lang w:eastAsia="zh-CN"/>
        </w:rPr>
        <w:t>，</w:t>
      </w:r>
      <w:r>
        <w:rPr>
          <w:rFonts w:hint="eastAsia" w:ascii="宋体" w:cs="宋体"/>
          <w:color w:val="auto"/>
        </w:rPr>
        <w:t>一经发布，视作已以书面形式通知所有获取招标文件的潜在投标人，不再另行通知，所有潜在投标人应密切关注招标公告发布媒体，因未能及时获知，由此产生的后果均应自行承担。</w:t>
      </w:r>
    </w:p>
    <w:p w14:paraId="768B26DB">
      <w:pPr>
        <w:spacing w:line="360" w:lineRule="auto"/>
        <w:ind w:firstLine="420" w:firstLineChars="200"/>
        <w:rPr>
          <w:rFonts w:hint="eastAsia" w:ascii="宋体" w:cs="宋体"/>
          <w:color w:val="auto"/>
        </w:rPr>
      </w:pPr>
      <w:r>
        <w:rPr>
          <w:rFonts w:hint="eastAsia" w:ascii="宋体" w:cs="宋体"/>
          <w:color w:val="auto"/>
        </w:rPr>
        <w:t>11.4 采购人和采购代理机构可以视采购具体情况，变更投标截止时间和开标时间，将变更时间将在“</w:t>
      </w:r>
      <w:r>
        <w:rPr>
          <w:rFonts w:hint="eastAsia" w:ascii="宋体" w:cs="宋体"/>
          <w:color w:val="auto"/>
          <w:szCs w:val="21"/>
        </w:rPr>
        <w:t>投标人须知前附表”</w:t>
      </w:r>
      <w:r>
        <w:rPr>
          <w:rFonts w:hint="eastAsia" w:ascii="宋体" w:cs="宋体"/>
          <w:color w:val="auto"/>
          <w:kern w:val="0"/>
          <w:szCs w:val="21"/>
        </w:rPr>
        <w:t>规定的政府采购信息发布媒体上</w:t>
      </w:r>
      <w:r>
        <w:rPr>
          <w:rFonts w:hint="eastAsia" w:ascii="宋体" w:cs="宋体"/>
          <w:color w:val="auto"/>
        </w:rPr>
        <w:t>发布更正公告。</w:t>
      </w:r>
    </w:p>
    <w:p w14:paraId="366715B6">
      <w:pPr>
        <w:spacing w:line="360" w:lineRule="auto"/>
        <w:ind w:firstLine="420" w:firstLineChars="200"/>
        <w:rPr>
          <w:rFonts w:hint="eastAsia" w:ascii="宋体" w:cs="宋体"/>
          <w:color w:val="auto"/>
        </w:rPr>
      </w:pPr>
      <w:r>
        <w:rPr>
          <w:rFonts w:hint="eastAsia" w:ascii="宋体" w:cs="宋体"/>
          <w:color w:val="auto"/>
        </w:rPr>
        <w:t>11.</w:t>
      </w:r>
      <w:bookmarkStart w:id="133" w:name="_Hlk53134511"/>
      <w:r>
        <w:rPr>
          <w:rFonts w:hint="eastAsia" w:ascii="宋体" w:cs="宋体"/>
          <w:color w:val="auto"/>
        </w:rPr>
        <w:t>5采购人或者采购代理机构可以在招标文件提供期限截止后，组织已获取招标文件的潜在投标人现场考察或者召开开标前答疑会，具体详见“投标人须知前附表”。</w:t>
      </w:r>
    </w:p>
    <w:bookmarkEnd w:id="133"/>
    <w:p w14:paraId="668A8D6F">
      <w:pPr>
        <w:pStyle w:val="5"/>
        <w:keepNext w:val="0"/>
        <w:keepLines w:val="0"/>
        <w:widowControl w:val="0"/>
        <w:spacing w:line="400" w:lineRule="exact"/>
        <w:jc w:val="center"/>
        <w:rPr>
          <w:rFonts w:hint="eastAsia" w:ascii="宋体" w:cs="宋体"/>
          <w:color w:val="auto"/>
        </w:rPr>
      </w:pPr>
      <w:bookmarkStart w:id="134" w:name="_Toc23467"/>
      <w:bookmarkStart w:id="135" w:name="_Toc32490"/>
      <w:bookmarkStart w:id="136" w:name="_Toc254970535"/>
      <w:bookmarkStart w:id="137" w:name="_Toc254970676"/>
    </w:p>
    <w:p w14:paraId="6D6D9D27">
      <w:pPr>
        <w:pStyle w:val="5"/>
        <w:keepNext w:val="0"/>
        <w:keepLines w:val="0"/>
        <w:widowControl w:val="0"/>
        <w:spacing w:line="400" w:lineRule="exact"/>
        <w:jc w:val="center"/>
        <w:rPr>
          <w:rFonts w:hint="eastAsia" w:ascii="宋体" w:cs="宋体"/>
          <w:color w:val="auto"/>
        </w:rPr>
      </w:pPr>
      <w:bookmarkStart w:id="138" w:name="_Toc31820"/>
      <w:bookmarkStart w:id="139" w:name="_Toc13166"/>
      <w:bookmarkStart w:id="140" w:name="_Toc7612"/>
      <w:r>
        <w:rPr>
          <w:rFonts w:hint="eastAsia" w:ascii="宋体" w:cs="宋体"/>
          <w:color w:val="auto"/>
        </w:rPr>
        <w:t>三、投标文件的编制</w:t>
      </w:r>
      <w:bookmarkEnd w:id="134"/>
      <w:bookmarkEnd w:id="135"/>
      <w:bookmarkEnd w:id="136"/>
      <w:bookmarkEnd w:id="137"/>
      <w:bookmarkEnd w:id="138"/>
      <w:bookmarkEnd w:id="139"/>
      <w:bookmarkEnd w:id="140"/>
    </w:p>
    <w:p w14:paraId="4D9B751B">
      <w:pPr>
        <w:spacing w:line="360" w:lineRule="auto"/>
        <w:ind w:firstLine="480" w:firstLineChars="200"/>
        <w:rPr>
          <w:rFonts w:hint="eastAsia" w:ascii="宋体" w:eastAsia="宋体" w:cs="宋体"/>
          <w:color w:val="auto"/>
          <w:sz w:val="24"/>
        </w:rPr>
      </w:pPr>
      <w:bookmarkStart w:id="141" w:name="_Toc254970677"/>
      <w:bookmarkStart w:id="142" w:name="_Toc254970536"/>
      <w:r>
        <w:rPr>
          <w:rFonts w:hint="eastAsia" w:ascii="宋体" w:eastAsia="宋体" w:cs="宋体"/>
          <w:color w:val="auto"/>
          <w:sz w:val="24"/>
        </w:rPr>
        <w:t>12.投标文件的编制原则</w:t>
      </w:r>
    </w:p>
    <w:p w14:paraId="2DF59103">
      <w:pPr>
        <w:spacing w:line="360" w:lineRule="auto"/>
        <w:ind w:firstLine="420" w:firstLineChars="200"/>
        <w:rPr>
          <w:rFonts w:hint="eastAsia" w:ascii="宋体" w:cs="宋体"/>
          <w:color w:val="auto"/>
          <w:szCs w:val="21"/>
        </w:rPr>
      </w:pPr>
      <w:r>
        <w:rPr>
          <w:rFonts w:hint="eastAsia" w:ascii="宋体" w:cs="宋体"/>
          <w:color w:val="auto"/>
          <w:szCs w:val="21"/>
        </w:rPr>
        <w:t>投标人必须按照招标文件的要求编制投标文件。投标文件必须对招标文件提出的要求和条件作出明确响应。</w:t>
      </w:r>
    </w:p>
    <w:p w14:paraId="158B06DA">
      <w:pPr>
        <w:spacing w:line="360" w:lineRule="auto"/>
        <w:ind w:firstLine="480" w:firstLineChars="200"/>
        <w:rPr>
          <w:rFonts w:hint="eastAsia" w:ascii="宋体" w:eastAsia="宋体" w:cs="宋体"/>
          <w:color w:val="auto"/>
          <w:sz w:val="24"/>
        </w:rPr>
      </w:pPr>
      <w:r>
        <w:rPr>
          <w:rFonts w:hint="eastAsia" w:ascii="宋体" w:eastAsia="宋体" w:cs="宋体"/>
          <w:color w:val="auto"/>
          <w:sz w:val="24"/>
        </w:rPr>
        <w:t>13.投标文件的组成</w:t>
      </w:r>
      <w:bookmarkEnd w:id="141"/>
      <w:bookmarkEnd w:id="142"/>
    </w:p>
    <w:p w14:paraId="3A68EFA8">
      <w:pPr>
        <w:spacing w:line="360" w:lineRule="auto"/>
        <w:ind w:firstLine="420" w:firstLineChars="200"/>
        <w:rPr>
          <w:rFonts w:hint="eastAsia" w:ascii="宋体" w:cs="宋体"/>
          <w:color w:val="auto"/>
          <w:szCs w:val="21"/>
        </w:rPr>
      </w:pPr>
      <w:r>
        <w:rPr>
          <w:rFonts w:hint="eastAsia" w:ascii="宋体" w:cs="宋体"/>
          <w:color w:val="auto"/>
          <w:szCs w:val="21"/>
        </w:rPr>
        <w:t>13.1投标文件由报价文件、资格证明文件、商务文件、技术文件四部分组成。</w:t>
      </w:r>
    </w:p>
    <w:p w14:paraId="75A2FF5E">
      <w:pPr>
        <w:spacing w:line="360" w:lineRule="auto"/>
        <w:ind w:firstLine="420" w:firstLineChars="200"/>
        <w:rPr>
          <w:rFonts w:hint="eastAsia" w:ascii="宋体" w:cs="宋体"/>
          <w:bCs/>
          <w:color w:val="auto"/>
          <w:szCs w:val="21"/>
        </w:rPr>
      </w:pPr>
      <w:bookmarkStart w:id="143" w:name="_13.2资格证明文件：具体材料见“投标人须知前附表”。"/>
      <w:bookmarkEnd w:id="143"/>
      <w:bookmarkStart w:id="144" w:name="_13.1报价文件:_具体材料见“投标人须知前附表”。"/>
      <w:bookmarkEnd w:id="144"/>
      <w:r>
        <w:rPr>
          <w:rFonts w:hint="eastAsia" w:ascii="宋体" w:cs="宋体"/>
          <w:bCs/>
          <w:color w:val="auto"/>
          <w:szCs w:val="21"/>
        </w:rPr>
        <w:t>（1）资格证明文件：具体材料见“投标人须知前附表”。</w:t>
      </w:r>
    </w:p>
    <w:p w14:paraId="49BD8028">
      <w:pPr>
        <w:spacing w:line="360" w:lineRule="auto"/>
        <w:ind w:firstLine="420" w:firstLineChars="200"/>
        <w:rPr>
          <w:rFonts w:hint="eastAsia" w:ascii="宋体" w:cs="宋体"/>
          <w:bCs/>
          <w:color w:val="auto"/>
          <w:szCs w:val="21"/>
        </w:rPr>
      </w:pPr>
      <w:bookmarkStart w:id="145" w:name="_13.3商务文件:_具体材料见“投标人须知前附表”。"/>
      <w:bookmarkEnd w:id="145"/>
      <w:r>
        <w:rPr>
          <w:rFonts w:hint="eastAsia" w:ascii="宋体" w:cs="宋体"/>
          <w:bCs/>
          <w:color w:val="auto"/>
          <w:szCs w:val="21"/>
        </w:rPr>
        <w:t>（2）商务文件：具体材料见“投标人须知前附表”。</w:t>
      </w:r>
    </w:p>
    <w:p w14:paraId="54C37740">
      <w:pPr>
        <w:spacing w:line="360" w:lineRule="auto"/>
        <w:ind w:firstLine="420" w:firstLineChars="200"/>
        <w:rPr>
          <w:rFonts w:hint="eastAsia" w:ascii="宋体" w:cs="宋体"/>
          <w:bCs/>
          <w:color w:val="auto"/>
          <w:szCs w:val="21"/>
        </w:rPr>
      </w:pPr>
      <w:bookmarkStart w:id="146" w:name="_13.4技术文件：具体材料见“投标人须知前附表”。"/>
      <w:bookmarkEnd w:id="146"/>
      <w:r>
        <w:rPr>
          <w:rFonts w:hint="eastAsia" w:ascii="宋体" w:cs="宋体"/>
          <w:bCs/>
          <w:color w:val="auto"/>
          <w:szCs w:val="21"/>
        </w:rPr>
        <w:t xml:space="preserve">（3）技术文件：具体材料见“投标人须知前附表”。 </w:t>
      </w:r>
    </w:p>
    <w:p w14:paraId="320916B9">
      <w:pPr>
        <w:spacing w:line="360" w:lineRule="auto"/>
        <w:ind w:firstLine="420" w:firstLineChars="200"/>
        <w:rPr>
          <w:rFonts w:hint="eastAsia" w:ascii="宋体" w:cs="宋体"/>
          <w:bCs/>
          <w:color w:val="auto"/>
          <w:szCs w:val="21"/>
        </w:rPr>
      </w:pPr>
      <w:r>
        <w:rPr>
          <w:rFonts w:hint="eastAsia" w:ascii="宋体" w:cs="宋体"/>
          <w:bCs/>
          <w:color w:val="auto"/>
          <w:szCs w:val="21"/>
        </w:rPr>
        <w:t>（4）报价文件： 具体材料见“投标人须知前附表”。</w:t>
      </w:r>
    </w:p>
    <w:p w14:paraId="44897642">
      <w:pPr>
        <w:spacing w:line="360" w:lineRule="auto"/>
        <w:ind w:firstLine="420" w:firstLineChars="200"/>
        <w:rPr>
          <w:rFonts w:hint="eastAsia" w:ascii="宋体" w:cs="宋体"/>
          <w:bCs/>
          <w:color w:val="auto"/>
          <w:szCs w:val="21"/>
        </w:rPr>
      </w:pPr>
      <w:bookmarkStart w:id="147" w:name="_13.5投标文件电子版：具体材料见“投标人须知前附表”。"/>
      <w:bookmarkEnd w:id="147"/>
      <w:r>
        <w:rPr>
          <w:rFonts w:hint="eastAsia" w:ascii="宋体" w:cs="宋体"/>
          <w:bCs/>
          <w:color w:val="auto"/>
          <w:szCs w:val="21"/>
        </w:rPr>
        <w:t>13.2投标文件电子版：具体要求见本节19.投标文件编制。</w:t>
      </w:r>
    </w:p>
    <w:p w14:paraId="6C147ED6">
      <w:pPr>
        <w:spacing w:line="360" w:lineRule="auto"/>
        <w:ind w:firstLine="480" w:firstLineChars="200"/>
        <w:rPr>
          <w:rFonts w:hint="eastAsia" w:ascii="宋体" w:eastAsia="宋体" w:cs="宋体"/>
          <w:color w:val="auto"/>
          <w:sz w:val="24"/>
        </w:rPr>
      </w:pPr>
      <w:bookmarkStart w:id="148" w:name="_Toc254970678"/>
      <w:bookmarkStart w:id="149" w:name="_Toc254970537"/>
      <w:r>
        <w:rPr>
          <w:rFonts w:hint="eastAsia" w:ascii="宋体" w:eastAsia="宋体" w:cs="宋体"/>
          <w:color w:val="auto"/>
          <w:sz w:val="24"/>
        </w:rPr>
        <w:t>14.投标文件的语言及计量</w:t>
      </w:r>
      <w:bookmarkEnd w:id="148"/>
      <w:bookmarkEnd w:id="149"/>
    </w:p>
    <w:p w14:paraId="32F2DBC1">
      <w:pPr>
        <w:spacing w:line="360" w:lineRule="auto"/>
        <w:ind w:firstLine="420" w:firstLineChars="200"/>
        <w:rPr>
          <w:rFonts w:hint="eastAsia" w:ascii="宋体" w:cs="宋体"/>
          <w:bCs/>
          <w:color w:val="auto"/>
          <w:szCs w:val="21"/>
        </w:rPr>
      </w:pPr>
      <w:r>
        <w:rPr>
          <w:rFonts w:hint="eastAsia" w:ascii="宋体" w:cs="宋体"/>
          <w:bCs/>
          <w:color w:val="auto"/>
          <w:szCs w:val="21"/>
        </w:rPr>
        <w:t>14.1语言文字</w:t>
      </w:r>
    </w:p>
    <w:p w14:paraId="4AC9E40A">
      <w:pPr>
        <w:spacing w:line="360" w:lineRule="auto"/>
        <w:ind w:firstLine="420" w:firstLineChars="200"/>
        <w:rPr>
          <w:rFonts w:hint="eastAsia" w:ascii="宋体" w:cs="宋体"/>
          <w:bCs/>
          <w:color w:val="auto"/>
          <w:szCs w:val="21"/>
        </w:rPr>
      </w:pPr>
      <w:r>
        <w:rPr>
          <w:rFonts w:hint="eastAsia" w:ascii="宋体" w:cs="宋体"/>
          <w:bCs/>
          <w:color w:val="auto"/>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1A42B9C0">
      <w:pPr>
        <w:spacing w:line="360" w:lineRule="auto"/>
        <w:ind w:firstLine="420" w:firstLineChars="200"/>
        <w:rPr>
          <w:rFonts w:hint="eastAsia" w:ascii="宋体" w:cs="宋体"/>
          <w:bCs/>
          <w:color w:val="auto"/>
          <w:szCs w:val="21"/>
        </w:rPr>
      </w:pPr>
      <w:r>
        <w:rPr>
          <w:rFonts w:hint="eastAsia" w:ascii="宋体" w:cs="宋体"/>
          <w:bCs/>
          <w:color w:val="auto"/>
          <w:szCs w:val="21"/>
        </w:rPr>
        <w:t>14.2投标计量单位</w:t>
      </w:r>
    </w:p>
    <w:p w14:paraId="7290EF6E">
      <w:pPr>
        <w:spacing w:line="360" w:lineRule="auto"/>
        <w:ind w:firstLine="420" w:firstLineChars="200"/>
        <w:rPr>
          <w:rFonts w:hint="eastAsia" w:ascii="宋体" w:cs="宋体"/>
          <w:bCs/>
          <w:color w:val="auto"/>
          <w:szCs w:val="21"/>
        </w:rPr>
      </w:pPr>
      <w:r>
        <w:rPr>
          <w:rFonts w:hint="eastAsia" w:ascii="宋体" w:cs="宋体"/>
          <w:bCs/>
          <w:color w:val="auto"/>
          <w:szCs w:val="21"/>
        </w:rPr>
        <w:t>招标文件已有明确规定的，使用招标文件规定的计量单位；招标文件没有规定的，应采用中华人民共和国法定计量单位，货币种类为人民币，</w:t>
      </w:r>
      <w:r>
        <w:rPr>
          <w:rFonts w:hint="eastAsia" w:ascii="宋体" w:cs="宋体"/>
          <w:b/>
          <w:bCs w:val="0"/>
          <w:color w:val="auto"/>
          <w:szCs w:val="21"/>
        </w:rPr>
        <w:t>否则视同未响应</w:t>
      </w:r>
      <w:r>
        <w:rPr>
          <w:rFonts w:hint="eastAsia" w:ascii="宋体" w:cs="宋体"/>
          <w:bCs/>
          <w:color w:val="auto"/>
          <w:szCs w:val="21"/>
        </w:rPr>
        <w:t>。</w:t>
      </w:r>
    </w:p>
    <w:p w14:paraId="313C3EE4">
      <w:pPr>
        <w:spacing w:line="360" w:lineRule="auto"/>
        <w:ind w:firstLine="480" w:firstLineChars="200"/>
        <w:rPr>
          <w:rFonts w:hint="eastAsia" w:ascii="宋体" w:eastAsia="宋体" w:cs="宋体"/>
          <w:color w:val="auto"/>
          <w:sz w:val="24"/>
        </w:rPr>
      </w:pPr>
      <w:r>
        <w:rPr>
          <w:rFonts w:hint="eastAsia" w:ascii="宋体" w:eastAsia="宋体" w:cs="宋体"/>
          <w:color w:val="auto"/>
          <w:sz w:val="24"/>
        </w:rPr>
        <w:t>15.投标的风险</w:t>
      </w:r>
    </w:p>
    <w:p w14:paraId="1199B591">
      <w:pPr>
        <w:pStyle w:val="8"/>
        <w:spacing w:line="360" w:lineRule="auto"/>
        <w:ind w:firstLine="420" w:firstLineChars="200"/>
        <w:rPr>
          <w:rFonts w:hint="eastAsia" w:ascii="宋体" w:eastAsia="宋体" w:cs="宋体"/>
          <w:b w:val="0"/>
          <w:bCs/>
          <w:color w:val="auto"/>
          <w:szCs w:val="21"/>
        </w:rPr>
      </w:pPr>
      <w:r>
        <w:rPr>
          <w:rFonts w:hint="eastAsia" w:ascii="宋体" w:eastAsia="宋体" w:cs="宋体"/>
          <w:bCs/>
          <w:color w:val="auto"/>
          <w:szCs w:val="21"/>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w:t>
      </w:r>
      <w:r>
        <w:rPr>
          <w:rFonts w:hint="eastAsia" w:ascii="宋体" w:eastAsia="宋体" w:cs="宋体"/>
          <w:b w:val="0"/>
          <w:bCs/>
          <w:color w:val="auto"/>
          <w:sz w:val="21"/>
          <w:szCs w:val="21"/>
          <w:highlight w:val="none"/>
        </w:rPr>
        <w:t>投标人没有按照招标文件要求提供全部资料，或者投标人没有对招标文件作出实质性响应是投标人的风险，可能导致其投标被拒绝。</w:t>
      </w:r>
    </w:p>
    <w:p w14:paraId="6470C042">
      <w:pPr>
        <w:spacing w:line="360" w:lineRule="auto"/>
        <w:ind w:firstLine="480" w:firstLineChars="200"/>
        <w:rPr>
          <w:rFonts w:hint="eastAsia" w:ascii="宋体" w:eastAsia="宋体" w:cs="宋体"/>
          <w:color w:val="auto"/>
          <w:sz w:val="24"/>
        </w:rPr>
      </w:pPr>
      <w:bookmarkStart w:id="150" w:name="_Toc254970538"/>
      <w:bookmarkStart w:id="151" w:name="_Toc254970679"/>
      <w:r>
        <w:rPr>
          <w:rFonts w:hint="eastAsia" w:ascii="宋体" w:eastAsia="宋体" w:cs="宋体"/>
          <w:color w:val="auto"/>
          <w:sz w:val="24"/>
        </w:rPr>
        <w:t>16.投标报价</w:t>
      </w:r>
      <w:bookmarkEnd w:id="150"/>
      <w:bookmarkEnd w:id="151"/>
    </w:p>
    <w:p w14:paraId="0474DDAE">
      <w:pPr>
        <w:spacing w:line="360" w:lineRule="auto"/>
        <w:ind w:firstLine="420" w:firstLineChars="200"/>
        <w:rPr>
          <w:rFonts w:hint="eastAsia" w:ascii="宋体" w:cs="宋体"/>
          <w:bCs/>
          <w:color w:val="auto"/>
          <w:szCs w:val="21"/>
        </w:rPr>
      </w:pPr>
      <w:r>
        <w:rPr>
          <w:rFonts w:hint="eastAsia" w:ascii="宋体" w:cs="宋体"/>
          <w:bCs/>
          <w:color w:val="auto"/>
          <w:szCs w:val="21"/>
        </w:rPr>
        <w:t>16.1投标报价应</w:t>
      </w:r>
      <w:r>
        <w:rPr>
          <w:rFonts w:hint="eastAsia" w:ascii="宋体" w:cs="宋体"/>
          <w:bCs/>
          <w:color w:val="auto"/>
          <w:szCs w:val="20"/>
        </w:rPr>
        <w:t>按“第六章　投标文件格式”中“开标一览表”格式填写。</w:t>
      </w:r>
    </w:p>
    <w:p w14:paraId="236214C3">
      <w:pPr>
        <w:spacing w:line="360" w:lineRule="auto"/>
        <w:ind w:firstLine="420" w:firstLineChars="200"/>
        <w:rPr>
          <w:rFonts w:hint="eastAsia" w:ascii="宋体" w:cs="宋体"/>
          <w:bCs/>
          <w:color w:val="auto"/>
          <w:szCs w:val="21"/>
          <w:highlight w:val="none"/>
        </w:rPr>
      </w:pPr>
      <w:bookmarkStart w:id="152" w:name="_16.2投标报价具体定义见投标人须知前附表。"/>
      <w:bookmarkEnd w:id="152"/>
      <w:r>
        <w:rPr>
          <w:rFonts w:hint="eastAsia" w:ascii="宋体" w:cs="宋体"/>
          <w:bCs/>
          <w:color w:val="auto"/>
          <w:szCs w:val="21"/>
        </w:rPr>
        <w:t>16.2投标</w:t>
      </w:r>
      <w:r>
        <w:rPr>
          <w:rFonts w:hint="eastAsia" w:ascii="宋体" w:cs="宋体"/>
          <w:bCs/>
          <w:color w:val="auto"/>
          <w:szCs w:val="21"/>
          <w:highlight w:val="none"/>
        </w:rPr>
        <w:t>报价具体包括内容详见“投标人须知前附表”。</w:t>
      </w:r>
    </w:p>
    <w:p w14:paraId="361104D0">
      <w:pPr>
        <w:spacing w:line="360" w:lineRule="auto"/>
        <w:ind w:firstLine="420" w:firstLineChars="200"/>
        <w:rPr>
          <w:rFonts w:hint="eastAsia" w:ascii="宋体" w:cs="宋体"/>
          <w:bCs/>
          <w:color w:val="auto"/>
          <w:szCs w:val="21"/>
          <w:highlight w:val="none"/>
        </w:rPr>
      </w:pPr>
      <w:r>
        <w:rPr>
          <w:rFonts w:hint="eastAsia" w:ascii="宋体" w:cs="宋体"/>
          <w:bCs/>
          <w:color w:val="auto"/>
          <w:szCs w:val="21"/>
          <w:highlight w:val="none"/>
        </w:rPr>
        <w:t>16.3投标人必须就所投</w:t>
      </w:r>
      <w:r>
        <w:rPr>
          <w:rFonts w:hint="eastAsia" w:cs="宋体"/>
          <w:color w:val="auto"/>
          <w:szCs w:val="21"/>
          <w:highlight w:val="none"/>
          <w:lang w:eastAsia="zh-CN"/>
        </w:rPr>
        <w:t>项目</w:t>
      </w:r>
      <w:r>
        <w:rPr>
          <w:rFonts w:hint="eastAsia" w:ascii="宋体" w:cs="宋体"/>
          <w:bCs/>
          <w:color w:val="auto"/>
          <w:szCs w:val="21"/>
          <w:highlight w:val="none"/>
        </w:rPr>
        <w:t>的全部内容分别作完整唯一总价报价，不得存在漏项报价；投标人必须就所投</w:t>
      </w:r>
      <w:r>
        <w:rPr>
          <w:rFonts w:hint="eastAsia" w:cs="宋体"/>
          <w:color w:val="auto"/>
          <w:szCs w:val="21"/>
          <w:highlight w:val="none"/>
          <w:lang w:eastAsia="zh-CN"/>
        </w:rPr>
        <w:t>项目</w:t>
      </w:r>
      <w:r>
        <w:rPr>
          <w:rFonts w:hint="eastAsia" w:ascii="宋体" w:cs="宋体"/>
          <w:bCs/>
          <w:color w:val="auto"/>
          <w:szCs w:val="21"/>
          <w:highlight w:val="none"/>
        </w:rPr>
        <w:t>的单项内容作唯一报价。</w:t>
      </w:r>
    </w:p>
    <w:p w14:paraId="586A0E12">
      <w:pPr>
        <w:spacing w:line="360" w:lineRule="auto"/>
        <w:ind w:firstLine="480" w:firstLineChars="200"/>
        <w:rPr>
          <w:rFonts w:hint="eastAsia" w:ascii="宋体" w:eastAsia="宋体" w:cs="宋体"/>
          <w:color w:val="auto"/>
          <w:sz w:val="24"/>
          <w:highlight w:val="none"/>
        </w:rPr>
      </w:pPr>
      <w:r>
        <w:rPr>
          <w:rFonts w:hint="eastAsia" w:ascii="宋体" w:eastAsia="宋体" w:cs="宋体"/>
          <w:color w:val="auto"/>
          <w:sz w:val="24"/>
          <w:highlight w:val="none"/>
        </w:rPr>
        <w:t>17.投标有效期</w:t>
      </w:r>
    </w:p>
    <w:p w14:paraId="40E36DF1">
      <w:pPr>
        <w:spacing w:line="360" w:lineRule="auto"/>
        <w:ind w:firstLine="420" w:firstLineChars="200"/>
        <w:rPr>
          <w:rFonts w:hint="eastAsia" w:ascii="宋体" w:cs="宋体"/>
          <w:bCs/>
          <w:color w:val="auto"/>
          <w:szCs w:val="21"/>
          <w:highlight w:val="none"/>
        </w:rPr>
      </w:pPr>
      <w:bookmarkStart w:id="153" w:name="_17.1投标有效期应按“投标人须知中的前附表”规定的期限。"/>
      <w:bookmarkEnd w:id="153"/>
      <w:r>
        <w:rPr>
          <w:rFonts w:hint="eastAsia" w:ascii="宋体" w:cs="宋体"/>
          <w:bCs/>
          <w:color w:val="auto"/>
          <w:szCs w:val="21"/>
          <w:highlight w:val="none"/>
        </w:rPr>
        <w:t>17.1投标有效期是指为保证采购人有足够的时间在开标后完成评标、定标、合同签订等工作而要求投标人提交的投标文件在一定时间内保持有效的期限。</w:t>
      </w:r>
    </w:p>
    <w:p w14:paraId="75960225">
      <w:pPr>
        <w:spacing w:line="360" w:lineRule="auto"/>
        <w:ind w:firstLine="420" w:firstLineChars="200"/>
        <w:rPr>
          <w:rFonts w:hint="eastAsia" w:ascii="宋体" w:cs="宋体"/>
          <w:bCs/>
          <w:color w:val="auto"/>
          <w:szCs w:val="21"/>
          <w:highlight w:val="none"/>
        </w:rPr>
      </w:pPr>
      <w:r>
        <w:rPr>
          <w:rFonts w:hint="eastAsia" w:ascii="宋体" w:cs="宋体"/>
          <w:bCs/>
          <w:color w:val="auto"/>
          <w:szCs w:val="21"/>
          <w:highlight w:val="none"/>
        </w:rPr>
        <w:t>17.2</w:t>
      </w:r>
      <w:bookmarkStart w:id="154" w:name="_Toc254970681"/>
      <w:bookmarkStart w:id="155" w:name="_Toc254970540"/>
      <w:r>
        <w:rPr>
          <w:rFonts w:hint="eastAsia" w:ascii="宋体" w:cs="宋体"/>
          <w:bCs/>
          <w:color w:val="auto"/>
          <w:szCs w:val="21"/>
          <w:highlight w:val="none"/>
        </w:rPr>
        <w:t xml:space="preserve"> 投标有效期应按规定的期限作出承诺，具体详见“投标人须知前附表”。</w:t>
      </w:r>
    </w:p>
    <w:p w14:paraId="4F53E299">
      <w:pPr>
        <w:spacing w:line="360" w:lineRule="auto"/>
        <w:ind w:firstLine="420" w:firstLineChars="200"/>
        <w:rPr>
          <w:rFonts w:hint="eastAsia" w:ascii="宋体" w:cs="宋体"/>
          <w:bCs/>
          <w:color w:val="auto"/>
          <w:szCs w:val="21"/>
          <w:highlight w:val="none"/>
        </w:rPr>
      </w:pPr>
      <w:r>
        <w:rPr>
          <w:rFonts w:hint="eastAsia" w:ascii="宋体" w:cs="宋体"/>
          <w:bCs/>
          <w:color w:val="auto"/>
          <w:szCs w:val="21"/>
          <w:highlight w:val="none"/>
        </w:rPr>
        <w:t>17.3投标人的投标文件在投标有效期内均保持有效。</w:t>
      </w:r>
      <w:bookmarkEnd w:id="154"/>
      <w:bookmarkEnd w:id="155"/>
    </w:p>
    <w:p w14:paraId="4B01D6D3">
      <w:pPr>
        <w:spacing w:line="360" w:lineRule="auto"/>
        <w:ind w:firstLine="480" w:firstLineChars="200"/>
        <w:rPr>
          <w:rFonts w:hint="eastAsia" w:ascii="宋体" w:eastAsia="宋体" w:cs="宋体"/>
          <w:color w:val="auto"/>
          <w:sz w:val="24"/>
          <w:highlight w:val="none"/>
        </w:rPr>
      </w:pPr>
      <w:bookmarkStart w:id="156" w:name="_18.投标保证金"/>
      <w:bookmarkEnd w:id="156"/>
      <w:bookmarkStart w:id="157" w:name="_Toc254970541"/>
      <w:bookmarkStart w:id="158" w:name="_Toc254970682"/>
      <w:r>
        <w:rPr>
          <w:rFonts w:hint="eastAsia" w:ascii="宋体" w:eastAsia="宋体" w:cs="宋体"/>
          <w:color w:val="auto"/>
          <w:sz w:val="24"/>
          <w:highlight w:val="none"/>
        </w:rPr>
        <w:t>18.投标保证金</w:t>
      </w:r>
      <w:bookmarkEnd w:id="157"/>
      <w:bookmarkEnd w:id="158"/>
    </w:p>
    <w:p w14:paraId="0FCCAE83">
      <w:pPr>
        <w:pStyle w:val="6"/>
        <w:keepNext w:val="0"/>
        <w:keepLines w:val="0"/>
        <w:widowControl w:val="0"/>
        <w:spacing w:before="0" w:after="0" w:line="360" w:lineRule="auto"/>
        <w:ind w:left="420" w:leftChars="200"/>
        <w:rPr>
          <w:rFonts w:hint="eastAsia" w:ascii="宋体" w:eastAsia="宋体" w:cs="宋体"/>
          <w:b w:val="0"/>
          <w:color w:val="auto"/>
          <w:sz w:val="21"/>
          <w:szCs w:val="21"/>
          <w:highlight w:val="none"/>
        </w:rPr>
      </w:pPr>
      <w:bookmarkStart w:id="159" w:name="_Toc254970542"/>
      <w:bookmarkStart w:id="160" w:name="_Toc254970683"/>
      <w:r>
        <w:rPr>
          <w:rFonts w:hint="eastAsia" w:ascii="宋体" w:eastAsia="宋体" w:cs="宋体"/>
          <w:b w:val="0"/>
          <w:color w:val="auto"/>
          <w:sz w:val="21"/>
          <w:szCs w:val="21"/>
          <w:highlight w:val="none"/>
        </w:rPr>
        <w:t>18.1投标人须按“投标人须知前附表” 的规定提交投标保证金。</w:t>
      </w:r>
    </w:p>
    <w:p w14:paraId="519919DF">
      <w:pPr>
        <w:pStyle w:val="6"/>
        <w:keepNext w:val="0"/>
        <w:keepLines w:val="0"/>
        <w:widowControl w:val="0"/>
        <w:spacing w:before="0" w:after="0" w:line="360" w:lineRule="auto"/>
        <w:ind w:left="420" w:left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18.2投标保证金的退还</w:t>
      </w:r>
    </w:p>
    <w:p w14:paraId="01ABBE41">
      <w:pPr>
        <w:pStyle w:val="6"/>
        <w:keepNext w:val="0"/>
        <w:keepLines w:val="0"/>
        <w:widowControl w:val="0"/>
        <w:spacing w:before="0" w:after="0" w:line="360" w:lineRule="auto"/>
        <w:ind w:left="420" w:left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18.2.1未中标人的投标保证金自中标通知书发出之日起</w:t>
      </w:r>
      <w:r>
        <w:rPr>
          <w:rFonts w:hint="eastAsia" w:ascii="宋体" w:cs="宋体"/>
          <w:b w:val="0"/>
          <w:color w:val="auto"/>
          <w:sz w:val="21"/>
          <w:szCs w:val="21"/>
          <w:highlight w:val="none"/>
          <w:lang w:val="en-US" w:eastAsia="zh-CN"/>
        </w:rPr>
        <w:t>5</w:t>
      </w:r>
      <w:r>
        <w:rPr>
          <w:rFonts w:hint="eastAsia" w:ascii="宋体" w:eastAsia="宋体" w:cs="宋体"/>
          <w:b w:val="0"/>
          <w:color w:val="auto"/>
          <w:sz w:val="21"/>
          <w:szCs w:val="21"/>
          <w:highlight w:val="none"/>
        </w:rPr>
        <w:t>个工作日内退还，退还方式如下：</w:t>
      </w:r>
    </w:p>
    <w:p w14:paraId="26F7EA09">
      <w:pPr>
        <w:pStyle w:val="6"/>
        <w:keepNext w:val="0"/>
        <w:keepLines w:val="0"/>
        <w:widowControl w:val="0"/>
        <w:spacing w:before="0" w:after="0" w:line="360" w:lineRule="auto"/>
        <w:ind w:firstLine="315" w:firstLineChars="15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（1）采用银行转账方式的，以转账方式退回到投标人银行账户。</w:t>
      </w:r>
    </w:p>
    <w:p w14:paraId="43391C6E">
      <w:pPr>
        <w:pStyle w:val="2"/>
        <w:spacing w:line="360" w:lineRule="auto"/>
        <w:ind w:firstLine="315" w:firstLineChars="150"/>
        <w:rPr>
          <w:rFonts w:hint="eastAsia" w:ascii="宋体" w:eastAsia="宋体" w:cs="宋体"/>
          <w:color w:val="auto"/>
          <w:szCs w:val="21"/>
          <w:highlight w:val="none"/>
        </w:rPr>
      </w:pPr>
      <w:r>
        <w:rPr>
          <w:rFonts w:hint="eastAsia" w:ascii="宋体" w:eastAsia="宋体" w:cs="宋体"/>
          <w:color w:val="auto"/>
          <w:szCs w:val="21"/>
          <w:highlight w:val="none"/>
        </w:rPr>
        <w:t>（2）采用支票、汇票、本票或者金融机构、担保机构出具的保函</w:t>
      </w:r>
      <w:r>
        <w:rPr>
          <w:rFonts w:hint="eastAsia" w:ascii="宋体" w:eastAsia="宋体" w:cs="宋体"/>
          <w:color w:val="auto"/>
          <w:szCs w:val="21"/>
          <w:highlight w:val="none"/>
          <w:lang w:eastAsia="zh-CN"/>
        </w:rPr>
        <w:t>等</w:t>
      </w:r>
      <w:r>
        <w:rPr>
          <w:rFonts w:hint="eastAsia" w:ascii="宋体" w:eastAsia="宋体" w:cs="宋体"/>
          <w:color w:val="auto"/>
          <w:szCs w:val="21"/>
          <w:highlight w:val="none"/>
        </w:rPr>
        <w:t>方式的，由投标人代表持相关授权证明材料至采购代理机构办理支票、汇票、本票或者金融机构、担保机构出具的保函</w:t>
      </w:r>
      <w:r>
        <w:rPr>
          <w:rFonts w:hint="eastAsia" w:ascii="宋体" w:eastAsia="宋体" w:cs="宋体"/>
          <w:color w:val="auto"/>
          <w:szCs w:val="21"/>
          <w:highlight w:val="none"/>
          <w:lang w:eastAsia="zh-CN"/>
        </w:rPr>
        <w:t>等</w:t>
      </w:r>
      <w:r>
        <w:rPr>
          <w:rFonts w:hint="eastAsia" w:ascii="宋体" w:eastAsia="宋体" w:cs="宋体"/>
          <w:color w:val="auto"/>
          <w:szCs w:val="21"/>
          <w:highlight w:val="none"/>
        </w:rPr>
        <w:t xml:space="preserve">原件退还手续。 </w:t>
      </w:r>
    </w:p>
    <w:p w14:paraId="6BED065F">
      <w:pPr>
        <w:pStyle w:val="6"/>
        <w:keepNext w:val="0"/>
        <w:keepLines w:val="0"/>
        <w:widowControl w:val="0"/>
        <w:spacing w:before="0" w:after="0" w:line="360" w:lineRule="auto"/>
        <w:ind w:left="0"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18.2.2中标人的投标保证金自采购合同签订之日起</w:t>
      </w:r>
      <w:r>
        <w:rPr>
          <w:rFonts w:hint="eastAsia" w:ascii="宋体" w:cs="宋体"/>
          <w:b w:val="0"/>
          <w:color w:val="auto"/>
          <w:sz w:val="21"/>
          <w:szCs w:val="21"/>
          <w:highlight w:val="none"/>
          <w:lang w:val="en-US" w:eastAsia="zh-CN"/>
        </w:rPr>
        <w:t>5</w:t>
      </w:r>
      <w:r>
        <w:rPr>
          <w:rFonts w:hint="eastAsia" w:ascii="宋体" w:eastAsia="宋体" w:cs="宋体"/>
          <w:b w:val="0"/>
          <w:color w:val="auto"/>
          <w:sz w:val="21"/>
          <w:szCs w:val="21"/>
          <w:highlight w:val="none"/>
        </w:rPr>
        <w:t>个工作日内退还，退还方式同本须知正文第18.2.1</w:t>
      </w:r>
      <w:r>
        <w:rPr>
          <w:rFonts w:hint="eastAsia" w:ascii="宋体" w:cs="宋体"/>
          <w:b w:val="0"/>
          <w:color w:val="auto"/>
          <w:sz w:val="21"/>
          <w:szCs w:val="21"/>
          <w:highlight w:val="none"/>
          <w:lang w:eastAsia="zh-CN"/>
        </w:rPr>
        <w:t>，</w:t>
      </w:r>
      <w:r>
        <w:rPr>
          <w:rFonts w:hint="eastAsia" w:ascii="宋体" w:eastAsia="宋体" w:cs="宋体"/>
          <w:b w:val="0"/>
          <w:color w:val="auto"/>
          <w:sz w:val="21"/>
          <w:szCs w:val="21"/>
          <w:highlight w:val="none"/>
        </w:rPr>
        <w:t xml:space="preserve">或者转为中标人的履约保证金。 </w:t>
      </w:r>
    </w:p>
    <w:p w14:paraId="72CA5C49">
      <w:pPr>
        <w:pStyle w:val="6"/>
        <w:keepNext w:val="0"/>
        <w:keepLines w:val="0"/>
        <w:widowControl w:val="0"/>
        <w:spacing w:before="0" w:after="0" w:line="360" w:lineRule="auto"/>
        <w:ind w:left="420" w:left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18.3除逾期退还投标保证金和终止招标的情形以外，投标保证金不计息。</w:t>
      </w:r>
    </w:p>
    <w:p w14:paraId="7FCFF16E">
      <w:pPr>
        <w:pStyle w:val="6"/>
        <w:keepNext w:val="0"/>
        <w:keepLines w:val="0"/>
        <w:widowControl w:val="0"/>
        <w:spacing w:before="0" w:after="0" w:line="360" w:lineRule="auto"/>
        <w:ind w:left="420" w:left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 xml:space="preserve">18.4投标人有下列情形之一的，投标保证金将不予退还： </w:t>
      </w:r>
    </w:p>
    <w:p w14:paraId="386112D3">
      <w:pPr>
        <w:snapToGrid w:val="0"/>
        <w:spacing w:line="360" w:lineRule="auto"/>
        <w:ind w:firstLine="411" w:firstLineChars="196"/>
        <w:jc w:val="left"/>
        <w:rPr>
          <w:rFonts w:hint="eastAsia" w:ascii="宋体" w:eastAsia="宋体" w:cs="宋体"/>
          <w:color w:val="auto"/>
          <w:szCs w:val="21"/>
          <w:highlight w:val="none"/>
        </w:rPr>
      </w:pPr>
      <w:r>
        <w:rPr>
          <w:rFonts w:hint="eastAsia" w:ascii="宋体" w:eastAsia="宋体" w:cs="宋体"/>
          <w:color w:val="auto"/>
          <w:szCs w:val="21"/>
          <w:highlight w:val="none"/>
        </w:rPr>
        <w:t>（1）投标人在投标有效期内撤销投标文件的；</w:t>
      </w:r>
    </w:p>
    <w:p w14:paraId="6B3D7CEF">
      <w:pPr>
        <w:snapToGrid w:val="0"/>
        <w:spacing w:line="360" w:lineRule="auto"/>
        <w:ind w:firstLine="411" w:firstLineChars="196"/>
        <w:jc w:val="left"/>
        <w:rPr>
          <w:rFonts w:hint="eastAsia" w:ascii="宋体" w:eastAsia="宋体" w:cs="宋体"/>
          <w:color w:val="auto"/>
          <w:szCs w:val="21"/>
          <w:highlight w:val="none"/>
        </w:rPr>
      </w:pPr>
      <w:r>
        <w:rPr>
          <w:rFonts w:hint="eastAsia" w:ascii="宋体" w:eastAsia="宋体" w:cs="宋体"/>
          <w:color w:val="auto"/>
          <w:szCs w:val="21"/>
          <w:highlight w:val="none"/>
        </w:rPr>
        <w:t>（2）未按规定提交履约保证金的；</w:t>
      </w:r>
    </w:p>
    <w:p w14:paraId="1109F818">
      <w:pPr>
        <w:snapToGrid w:val="0"/>
        <w:spacing w:line="360" w:lineRule="auto"/>
        <w:ind w:firstLine="411" w:firstLineChars="196"/>
        <w:jc w:val="left"/>
        <w:rPr>
          <w:rFonts w:hint="eastAsia" w:ascii="宋体" w:eastAsia="宋体" w:cs="宋体"/>
          <w:color w:val="auto"/>
          <w:szCs w:val="21"/>
          <w:highlight w:val="none"/>
        </w:rPr>
      </w:pPr>
      <w:r>
        <w:rPr>
          <w:rFonts w:hint="eastAsia" w:ascii="宋体" w:eastAsia="宋体" w:cs="宋体"/>
          <w:color w:val="auto"/>
          <w:szCs w:val="21"/>
          <w:highlight w:val="none"/>
        </w:rPr>
        <w:t>（3）投标人在投标过程中弄虚作假，提供虚假材料的；</w:t>
      </w:r>
    </w:p>
    <w:p w14:paraId="0A6DDA06">
      <w:pPr>
        <w:snapToGrid w:val="0"/>
        <w:spacing w:line="360" w:lineRule="auto"/>
        <w:ind w:firstLine="411" w:firstLineChars="196"/>
        <w:rPr>
          <w:rFonts w:hint="eastAsia" w:ascii="宋体" w:eastAsia="宋体" w:cs="宋体"/>
          <w:color w:val="auto"/>
          <w:szCs w:val="21"/>
          <w:highlight w:val="none"/>
        </w:rPr>
      </w:pPr>
      <w:r>
        <w:rPr>
          <w:rFonts w:hint="eastAsia" w:ascii="宋体" w:eastAsia="宋体" w:cs="宋体"/>
          <w:color w:val="auto"/>
          <w:szCs w:val="21"/>
          <w:highlight w:val="none"/>
        </w:rPr>
        <w:t>（4）中标人无正当理由不与采购人签订合同的；</w:t>
      </w:r>
    </w:p>
    <w:p w14:paraId="6FC0053B">
      <w:pPr>
        <w:snapToGrid w:val="0"/>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（5）投标人出现本章第9.2、9.3情形的；</w:t>
      </w:r>
    </w:p>
    <w:p w14:paraId="2DD563FA">
      <w:pPr>
        <w:snapToGrid w:val="0"/>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（6）</w:t>
      </w:r>
      <w:r>
        <w:rPr>
          <w:rFonts w:hint="eastAsia" w:ascii="宋体" w:eastAsia="宋体" w:cs="宋体"/>
          <w:color w:val="auto"/>
          <w:szCs w:val="21"/>
          <w:highlight w:val="none"/>
          <w:lang w:eastAsia="zh-CN"/>
        </w:rPr>
        <w:t>其他</w:t>
      </w:r>
      <w:r>
        <w:rPr>
          <w:rFonts w:hint="eastAsia" w:ascii="宋体" w:eastAsia="宋体" w:cs="宋体"/>
          <w:color w:val="auto"/>
          <w:szCs w:val="21"/>
          <w:highlight w:val="none"/>
        </w:rPr>
        <w:t>严重扰乱招投标程序的。</w:t>
      </w:r>
    </w:p>
    <w:p w14:paraId="3D5BF560">
      <w:pPr>
        <w:spacing w:line="360" w:lineRule="auto"/>
        <w:ind w:firstLine="480" w:firstLineChars="200"/>
        <w:rPr>
          <w:rFonts w:hint="eastAsia" w:ascii="宋体" w:eastAsia="宋体" w:cs="宋体"/>
          <w:color w:val="auto"/>
          <w:sz w:val="24"/>
        </w:rPr>
      </w:pPr>
      <w:r>
        <w:rPr>
          <w:rFonts w:hint="eastAsia" w:ascii="宋体" w:eastAsia="宋体" w:cs="宋体"/>
          <w:color w:val="auto"/>
          <w:sz w:val="24"/>
        </w:rPr>
        <w:t>19.投标文件的</w:t>
      </w:r>
      <w:bookmarkEnd w:id="159"/>
      <w:bookmarkEnd w:id="160"/>
      <w:r>
        <w:rPr>
          <w:rFonts w:hint="eastAsia" w:ascii="宋体" w:eastAsia="宋体" w:cs="宋体"/>
          <w:color w:val="auto"/>
          <w:sz w:val="24"/>
        </w:rPr>
        <w:t>编制</w:t>
      </w:r>
    </w:p>
    <w:p w14:paraId="6FDC443B">
      <w:pPr>
        <w:spacing w:line="360" w:lineRule="auto"/>
        <w:ind w:firstLine="422" w:firstLineChars="200"/>
        <w:rPr>
          <w:rFonts w:hint="eastAsia" w:ascii="宋体" w:cs="宋体"/>
          <w:color w:val="auto"/>
          <w:szCs w:val="21"/>
        </w:rPr>
      </w:pPr>
      <w:r>
        <w:rPr>
          <w:rFonts w:hint="eastAsia" w:ascii="宋体" w:cs="宋体"/>
          <w:b/>
          <w:color w:val="auto"/>
          <w:szCs w:val="21"/>
        </w:rPr>
        <w:t xml:space="preserve"> </w:t>
      </w:r>
      <w:r>
        <w:rPr>
          <w:rFonts w:hint="eastAsia" w:ascii="宋体" w:cs="宋体"/>
          <w:color w:val="auto"/>
          <w:szCs w:val="21"/>
        </w:rPr>
        <w:t>19.1投标文件编制要求详见“投标人须知前附表”。投标人应按本招标文件规定的格式和顺序编制投标文件并标注页码，投标文件内容不完整、编排混乱导致投标文件被误读、漏读或者查找不到相关内容的，由此引发的后果由投标人承担。</w:t>
      </w:r>
      <w:bookmarkStart w:id="161" w:name="_19.2投标文件应按报价文件、资格证明文件、商务文件、技术文件分别编制"/>
      <w:bookmarkEnd w:id="161"/>
      <w:r>
        <w:rPr>
          <w:rFonts w:hint="eastAsia" w:ascii="宋体" w:cs="宋体"/>
          <w:color w:val="auto"/>
          <w:szCs w:val="21"/>
        </w:rPr>
        <w:t xml:space="preserve"> </w:t>
      </w:r>
    </w:p>
    <w:p w14:paraId="17FEF042">
      <w:pPr>
        <w:pStyle w:val="39"/>
        <w:adjustRightInd w:val="0"/>
        <w:snapToGrid w:val="0"/>
        <w:spacing w:before="0"/>
        <w:rPr>
          <w:rFonts w:hint="eastAsia" w:ascii="宋体" w:cs="宋体"/>
          <w:color w:val="auto"/>
          <w:sz w:val="21"/>
          <w:szCs w:val="21"/>
        </w:rPr>
      </w:pPr>
      <w:r>
        <w:rPr>
          <w:rFonts w:hint="eastAsia" w:ascii="宋体" w:cs="宋体"/>
          <w:color w:val="auto"/>
          <w:sz w:val="21"/>
          <w:szCs w:val="21"/>
        </w:rPr>
        <w:t>19.2投标文件按照招标文件第六章格式要求进行签署、盖章。投标人的投标文件未按照招标文件要求签署、盖章的，</w:t>
      </w:r>
      <w:r>
        <w:rPr>
          <w:rFonts w:hint="eastAsia" w:ascii="宋体" w:cs="宋体"/>
          <w:b/>
          <w:color w:val="auto"/>
          <w:sz w:val="21"/>
          <w:szCs w:val="21"/>
        </w:rPr>
        <w:t>其投标无效。</w:t>
      </w:r>
    </w:p>
    <w:p w14:paraId="42B6742B">
      <w:pPr>
        <w:pStyle w:val="39"/>
        <w:adjustRightInd w:val="0"/>
        <w:snapToGrid w:val="0"/>
        <w:spacing w:before="0"/>
        <w:rPr>
          <w:rFonts w:hint="eastAsia" w:ascii="宋体" w:cs="宋体"/>
          <w:color w:val="auto"/>
          <w:sz w:val="21"/>
          <w:szCs w:val="21"/>
        </w:rPr>
      </w:pPr>
      <w:r>
        <w:rPr>
          <w:rFonts w:hint="eastAsia" w:ascii="宋体" w:cs="宋体"/>
          <w:color w:val="auto"/>
          <w:sz w:val="21"/>
          <w:szCs w:val="21"/>
        </w:rPr>
        <w:t>19.3为确保网上操作合法、有效和安全，投标人应当在投标截止时间前完成在</w:t>
      </w:r>
      <w:r>
        <w:rPr>
          <w:rFonts w:hint="eastAsia" w:ascii="宋体" w:cs="宋体"/>
          <w:b w:val="0"/>
          <w:bCs w:val="0"/>
          <w:color w:val="auto"/>
          <w:sz w:val="21"/>
          <w:szCs w:val="21"/>
          <w:highlight w:val="none"/>
          <w:lang w:val="en-US" w:eastAsia="zh-CN"/>
        </w:rPr>
        <w:t>广西政府采购云平台</w:t>
      </w:r>
      <w:r>
        <w:rPr>
          <w:rFonts w:hint="eastAsia" w:ascii="宋体" w:cs="宋体"/>
          <w:color w:val="auto"/>
          <w:sz w:val="21"/>
          <w:szCs w:val="21"/>
        </w:rPr>
        <w:t>的身份认证，确保在电子投标过程中能够对相关数据电文进行加密和使用电子签名。</w:t>
      </w:r>
    </w:p>
    <w:p w14:paraId="3BA382CD">
      <w:pPr>
        <w:spacing w:line="360" w:lineRule="auto"/>
        <w:ind w:firstLine="422" w:firstLineChars="200"/>
        <w:rPr>
          <w:rFonts w:hint="eastAsia" w:ascii="宋体" w:cs="宋体"/>
          <w:b/>
          <w:color w:val="auto"/>
          <w:szCs w:val="21"/>
        </w:rPr>
      </w:pPr>
      <w:r>
        <w:rPr>
          <w:rFonts w:hint="eastAsia" w:ascii="宋体" w:cs="宋体"/>
          <w:b/>
          <w:color w:val="auto"/>
          <w:szCs w:val="21"/>
        </w:rPr>
        <w:t>19.4投标文件中标注的投标人名称应与主体资格证明（如营业执照、事业单位法人证书、执业许可证、自然人身份证等）及公章一致，</w:t>
      </w:r>
      <w:r>
        <w:rPr>
          <w:rFonts w:hint="eastAsia" w:ascii="宋体" w:cs="宋体"/>
          <w:b/>
          <w:bCs/>
          <w:color w:val="auto"/>
          <w:szCs w:val="21"/>
        </w:rPr>
        <w:t>否则作无效投标处理</w:t>
      </w:r>
      <w:r>
        <w:rPr>
          <w:rFonts w:hint="eastAsia" w:ascii="宋体" w:cs="宋体"/>
          <w:b/>
          <w:color w:val="auto"/>
          <w:szCs w:val="21"/>
        </w:rPr>
        <w:t>。</w:t>
      </w:r>
    </w:p>
    <w:p w14:paraId="584051DC">
      <w:pPr>
        <w:spacing w:line="360" w:lineRule="auto"/>
        <w:ind w:firstLine="420" w:firstLineChars="200"/>
        <w:rPr>
          <w:rFonts w:hint="eastAsia" w:ascii="宋体" w:cs="宋体"/>
          <w:b/>
          <w:color w:val="auto"/>
          <w:szCs w:val="21"/>
        </w:rPr>
      </w:pPr>
      <w:r>
        <w:rPr>
          <w:rFonts w:hint="eastAsia" w:ascii="宋体" w:cs="宋体"/>
          <w:color w:val="auto"/>
          <w:szCs w:val="21"/>
        </w:rPr>
        <w:t xml:space="preserve"> 19.5投标文件应避免涂改、行间插字或者删除</w:t>
      </w:r>
      <w:r>
        <w:rPr>
          <w:rFonts w:hint="eastAsia" w:ascii="宋体" w:cs="宋体"/>
          <w:b/>
          <w:color w:val="auto"/>
          <w:szCs w:val="21"/>
        </w:rPr>
        <w:t>。</w:t>
      </w:r>
    </w:p>
    <w:p w14:paraId="6368E110">
      <w:pPr>
        <w:spacing w:line="360" w:lineRule="auto"/>
        <w:ind w:firstLine="520" w:firstLineChars="248"/>
        <w:rPr>
          <w:rFonts w:hint="eastAsia" w:ascii="宋体" w:cs="宋体"/>
          <w:color w:val="auto"/>
        </w:rPr>
      </w:pPr>
      <w:r>
        <w:rPr>
          <w:rFonts w:hint="eastAsia" w:ascii="宋体" w:cs="宋体"/>
          <w:color w:val="auto"/>
        </w:rPr>
        <w:t>19.6 对招标文件的实质性要求和条件作出响应是指投标人必须对招标文件中标注为实质性要求和条件的</w:t>
      </w:r>
      <w:r>
        <w:rPr>
          <w:rFonts w:hint="eastAsia" w:ascii="宋体" w:cs="宋体"/>
          <w:color w:val="auto"/>
          <w:szCs w:val="21"/>
        </w:rPr>
        <w:t>货物内容及要求</w:t>
      </w:r>
      <w:r>
        <w:rPr>
          <w:rFonts w:hint="eastAsia" w:ascii="宋体" w:cs="宋体"/>
          <w:color w:val="auto"/>
        </w:rPr>
        <w:t>、商务条款及其它内容</w:t>
      </w:r>
      <w:r>
        <w:rPr>
          <w:rFonts w:hint="eastAsia" w:ascii="宋体" w:cs="宋体"/>
          <w:b/>
          <w:color w:val="auto"/>
        </w:rPr>
        <w:t>作出满足或者优于原要求和条件的承诺</w:t>
      </w:r>
      <w:r>
        <w:rPr>
          <w:rFonts w:hint="eastAsia" w:ascii="宋体" w:cs="宋体"/>
          <w:color w:val="auto"/>
        </w:rPr>
        <w:t>。</w:t>
      </w:r>
    </w:p>
    <w:p w14:paraId="709D246F">
      <w:pPr>
        <w:spacing w:line="360" w:lineRule="auto"/>
        <w:ind w:firstLine="422" w:firstLineChars="200"/>
        <w:rPr>
          <w:rFonts w:hint="eastAsia" w:ascii="宋体" w:cs="宋体"/>
          <w:b/>
          <w:color w:val="auto"/>
          <w:szCs w:val="21"/>
          <w:u w:val="single"/>
        </w:rPr>
      </w:pPr>
      <w:r>
        <w:rPr>
          <w:rFonts w:hint="eastAsia" w:ascii="宋体" w:cs="宋体"/>
          <w:b/>
          <w:color w:val="auto"/>
          <w:szCs w:val="21"/>
          <w:u w:val="single"/>
        </w:rPr>
        <w:t>19.7本项目为全流程电子化项目，异常情况见“第二节 投标人须知正文”中“四、24.2开标程序</w:t>
      </w:r>
      <w:r>
        <w:rPr>
          <w:rFonts w:hint="eastAsia" w:ascii="宋体" w:cs="宋体"/>
          <w:b/>
          <w:color w:val="auto"/>
          <w:szCs w:val="21"/>
          <w:u w:val="single"/>
          <w:lang w:eastAsia="zh-CN"/>
        </w:rPr>
        <w:t>”</w:t>
      </w:r>
      <w:r>
        <w:rPr>
          <w:rFonts w:hint="eastAsia" w:ascii="宋体" w:cs="宋体"/>
          <w:b/>
          <w:color w:val="auto"/>
          <w:szCs w:val="21"/>
          <w:u w:val="single"/>
        </w:rPr>
        <w:t>。</w:t>
      </w:r>
    </w:p>
    <w:p w14:paraId="29F56186">
      <w:pPr>
        <w:spacing w:line="360" w:lineRule="auto"/>
        <w:ind w:firstLine="480" w:firstLineChars="200"/>
        <w:rPr>
          <w:rFonts w:hint="eastAsia" w:ascii="宋体" w:eastAsia="宋体" w:cs="宋体"/>
          <w:color w:val="auto"/>
          <w:sz w:val="24"/>
        </w:rPr>
      </w:pPr>
      <w:r>
        <w:rPr>
          <w:rFonts w:hint="eastAsia" w:ascii="宋体" w:eastAsia="宋体" w:cs="宋体"/>
          <w:color w:val="auto"/>
          <w:sz w:val="24"/>
        </w:rPr>
        <w:t>20.备份投标文件</w:t>
      </w:r>
    </w:p>
    <w:p w14:paraId="25D13733">
      <w:pPr>
        <w:spacing w:line="360" w:lineRule="auto"/>
        <w:ind w:firstLine="420" w:firstLineChars="200"/>
        <w:rPr>
          <w:rFonts w:hint="eastAsia" w:ascii="宋体" w:eastAsia="宋体" w:cs="宋体"/>
          <w:color w:val="auto"/>
          <w:sz w:val="24"/>
        </w:rPr>
      </w:pPr>
      <w:r>
        <w:rPr>
          <w:rFonts w:hint="eastAsia" w:ascii="宋体" w:cs="宋体"/>
          <w:bCs/>
          <w:color w:val="auto"/>
          <w:szCs w:val="21"/>
        </w:rPr>
        <w:t>详见“投标人须知前附表”。</w:t>
      </w:r>
    </w:p>
    <w:p w14:paraId="32549B05">
      <w:pPr>
        <w:spacing w:line="360" w:lineRule="auto"/>
        <w:ind w:firstLine="480" w:firstLineChars="200"/>
        <w:rPr>
          <w:rFonts w:hint="eastAsia" w:ascii="宋体" w:eastAsia="宋体" w:cs="宋体"/>
          <w:color w:val="auto"/>
          <w:sz w:val="24"/>
        </w:rPr>
      </w:pPr>
      <w:r>
        <w:rPr>
          <w:rFonts w:hint="eastAsia" w:ascii="宋体" w:eastAsia="宋体" w:cs="宋体"/>
          <w:color w:val="auto"/>
          <w:sz w:val="24"/>
        </w:rPr>
        <w:t>21.投标文件的提交</w:t>
      </w:r>
    </w:p>
    <w:p w14:paraId="6DBC0436">
      <w:pPr>
        <w:spacing w:line="360" w:lineRule="auto"/>
        <w:ind w:firstLine="420" w:firstLineChars="200"/>
        <w:rPr>
          <w:rFonts w:hint="eastAsia" w:ascii="宋体" w:cs="宋体"/>
          <w:b/>
          <w:color w:val="auto"/>
        </w:rPr>
      </w:pPr>
      <w:bookmarkStart w:id="162" w:name="_21.1投标人必须在“投标人须知中的前附表”规定的投标文件接收时间和投"/>
      <w:bookmarkEnd w:id="162"/>
      <w:r>
        <w:rPr>
          <w:rFonts w:hint="eastAsia" w:ascii="宋体" w:cs="宋体"/>
          <w:bCs/>
          <w:color w:val="auto"/>
          <w:szCs w:val="21"/>
        </w:rPr>
        <w:t>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w:t>
      </w:r>
      <w:r>
        <w:rPr>
          <w:rFonts w:hint="eastAsia" w:ascii="宋体" w:cs="宋体"/>
          <w:b w:val="0"/>
          <w:bCs w:val="0"/>
          <w:color w:val="auto"/>
          <w:sz w:val="21"/>
          <w:szCs w:val="21"/>
          <w:highlight w:val="none"/>
          <w:lang w:val="en-US" w:eastAsia="zh-CN"/>
        </w:rPr>
        <w:t>广西政府采购云平台</w:t>
      </w:r>
      <w:r>
        <w:rPr>
          <w:rFonts w:hint="eastAsia" w:ascii="宋体" w:cs="宋体"/>
          <w:bCs/>
          <w:color w:val="auto"/>
          <w:szCs w:val="21"/>
        </w:rPr>
        <w:t xml:space="preserve">。 </w:t>
      </w:r>
      <w:r>
        <w:rPr>
          <w:rFonts w:hint="eastAsia" w:ascii="宋体" w:cs="宋体"/>
          <w:b/>
          <w:color w:val="auto"/>
        </w:rPr>
        <w:t xml:space="preserve"> </w:t>
      </w:r>
    </w:p>
    <w:p w14:paraId="5B89D2BF">
      <w:pPr>
        <w:spacing w:line="360" w:lineRule="auto"/>
        <w:ind w:firstLine="422" w:firstLineChars="200"/>
        <w:rPr>
          <w:rFonts w:hint="eastAsia" w:ascii="宋体" w:cs="宋体"/>
          <w:b/>
          <w:color w:val="auto"/>
          <w:szCs w:val="20"/>
        </w:rPr>
      </w:pPr>
      <w:r>
        <w:rPr>
          <w:rFonts w:hint="eastAsia" w:ascii="宋体" w:cs="宋体"/>
          <w:b/>
          <w:color w:val="auto"/>
          <w:szCs w:val="21"/>
        </w:rPr>
        <w:t>21.2未在规定时间内提交或者未按照招标文件要求密封或者标记的电子投标文件，</w:t>
      </w:r>
      <w:r>
        <w:rPr>
          <w:rFonts w:hint="eastAsia" w:ascii="宋体" w:cs="宋体"/>
          <w:b/>
          <w:bCs w:val="0"/>
          <w:color w:val="auto"/>
          <w:sz w:val="21"/>
          <w:szCs w:val="21"/>
          <w:lang w:val="en-US" w:eastAsia="zh-CN"/>
        </w:rPr>
        <w:t>广西政府采购云平台</w:t>
      </w:r>
      <w:r>
        <w:rPr>
          <w:rFonts w:hint="eastAsia" w:ascii="宋体" w:cs="宋体"/>
          <w:b/>
          <w:color w:val="auto"/>
          <w:szCs w:val="21"/>
        </w:rPr>
        <w:t>将拒收。</w:t>
      </w:r>
    </w:p>
    <w:p w14:paraId="4BEC16A1">
      <w:pPr>
        <w:spacing w:line="360" w:lineRule="auto"/>
        <w:ind w:firstLine="420" w:firstLineChars="200"/>
        <w:rPr>
          <w:rFonts w:hint="eastAsia" w:ascii="宋体" w:cs="宋体"/>
          <w:color w:val="auto"/>
          <w:szCs w:val="21"/>
        </w:rPr>
      </w:pPr>
      <w:r>
        <w:rPr>
          <w:rFonts w:hint="eastAsia" w:ascii="宋体" w:cs="宋体"/>
          <w:color w:val="auto"/>
          <w:szCs w:val="21"/>
        </w:rPr>
        <w:t>21.3电子版投标文件提交方式见“招标公告”</w:t>
      </w:r>
      <w:r>
        <w:rPr>
          <w:rFonts w:hint="eastAsia" w:ascii="宋体" w:cs="宋体"/>
          <w:b/>
          <w:color w:val="auto"/>
          <w:szCs w:val="21"/>
        </w:rPr>
        <w:t xml:space="preserve"> 。</w:t>
      </w:r>
    </w:p>
    <w:p w14:paraId="16314462">
      <w:pPr>
        <w:spacing w:line="360" w:lineRule="auto"/>
        <w:ind w:firstLine="480" w:firstLineChars="200"/>
        <w:rPr>
          <w:rFonts w:hint="eastAsia" w:ascii="宋体" w:eastAsia="宋体" w:cs="宋体"/>
          <w:color w:val="auto"/>
          <w:sz w:val="24"/>
        </w:rPr>
      </w:pPr>
      <w:r>
        <w:rPr>
          <w:rFonts w:hint="eastAsia" w:ascii="宋体" w:eastAsia="宋体" w:cs="宋体"/>
          <w:color w:val="auto"/>
          <w:sz w:val="24"/>
        </w:rPr>
        <w:t>22. 投标文件的补充、修改、撤回</w:t>
      </w:r>
      <w:bookmarkStart w:id="163" w:name="_Toc254970684"/>
      <w:bookmarkStart w:id="164" w:name="_Toc254970543"/>
    </w:p>
    <w:p w14:paraId="4B212F76">
      <w:pPr>
        <w:spacing w:line="360" w:lineRule="auto"/>
        <w:ind w:firstLine="420" w:firstLineChars="200"/>
        <w:rPr>
          <w:rFonts w:hint="eastAsia" w:ascii="宋体" w:eastAsia="宋体" w:cs="宋体"/>
          <w:color w:val="auto"/>
          <w:sz w:val="24"/>
        </w:rPr>
      </w:pPr>
      <w:r>
        <w:rPr>
          <w:rFonts w:hint="eastAsia" w:ascii="宋体" w:cs="宋体"/>
          <w:color w:val="auto"/>
          <w:szCs w:val="21"/>
        </w:rPr>
        <w:t xml:space="preserve">22.1 </w:t>
      </w:r>
      <w:r>
        <w:rPr>
          <w:rFonts w:hint="eastAsia" w:ascii="宋体" w:cs="宋体"/>
          <w:color w:val="auto"/>
          <w:szCs w:val="21"/>
          <w:lang w:eastAsia="zh-CN"/>
        </w:rPr>
        <w:t>投标人</w:t>
      </w:r>
      <w:r>
        <w:rPr>
          <w:rFonts w:hint="eastAsia" w:ascii="宋体" w:cs="宋体"/>
          <w:color w:val="auto"/>
          <w:szCs w:val="21"/>
        </w:rPr>
        <w:t>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w:t>
      </w:r>
      <w:r>
        <w:rPr>
          <w:rFonts w:hint="eastAsia" w:ascii="宋体" w:cs="宋体"/>
          <w:color w:val="auto"/>
          <w:szCs w:val="21"/>
          <w:lang w:eastAsia="zh-CN"/>
        </w:rPr>
        <w:t>提</w:t>
      </w:r>
      <w:r>
        <w:rPr>
          <w:rFonts w:hint="eastAsia" w:ascii="宋体" w:cs="宋体"/>
          <w:color w:val="auto"/>
          <w:szCs w:val="21"/>
        </w:rPr>
        <w:t>交的投标文件，</w:t>
      </w:r>
      <w:r>
        <w:rPr>
          <w:rFonts w:hint="eastAsia" w:ascii="宋体" w:cs="宋体"/>
          <w:b w:val="0"/>
          <w:bCs w:val="0"/>
          <w:color w:val="auto"/>
          <w:sz w:val="21"/>
          <w:szCs w:val="21"/>
          <w:highlight w:val="none"/>
          <w:lang w:val="en-US" w:eastAsia="zh-CN"/>
        </w:rPr>
        <w:t>广西政府采购云平台</w:t>
      </w:r>
      <w:r>
        <w:rPr>
          <w:rFonts w:hint="eastAsia" w:ascii="宋体" w:cs="宋体"/>
          <w:color w:val="auto"/>
          <w:szCs w:val="21"/>
        </w:rPr>
        <w:t>将拒收。</w:t>
      </w:r>
    </w:p>
    <w:p w14:paraId="0CBB2865">
      <w:pPr>
        <w:pStyle w:val="39"/>
        <w:spacing w:before="0"/>
        <w:rPr>
          <w:rFonts w:hint="eastAsia" w:ascii="宋体" w:cs="宋体"/>
          <w:color w:val="auto"/>
          <w:sz w:val="21"/>
          <w:szCs w:val="21"/>
        </w:rPr>
      </w:pPr>
      <w:r>
        <w:rPr>
          <w:rFonts w:hint="eastAsia" w:ascii="宋体" w:cs="宋体"/>
          <w:color w:val="auto"/>
          <w:sz w:val="21"/>
          <w:szCs w:val="21"/>
        </w:rPr>
        <w:t>22.2</w:t>
      </w:r>
      <w:r>
        <w:rPr>
          <w:rFonts w:hint="eastAsia" w:ascii="宋体" w:cs="宋体"/>
          <w:b w:val="0"/>
          <w:bCs w:val="0"/>
          <w:color w:val="auto"/>
          <w:sz w:val="21"/>
          <w:szCs w:val="21"/>
          <w:highlight w:val="none"/>
          <w:lang w:val="en-US" w:eastAsia="zh-CN"/>
        </w:rPr>
        <w:t>广西政府采购云平台</w:t>
      </w:r>
      <w:r>
        <w:rPr>
          <w:rFonts w:hint="eastAsia" w:ascii="宋体" w:cs="宋体"/>
          <w:color w:val="auto"/>
          <w:sz w:val="21"/>
          <w:szCs w:val="21"/>
        </w:rPr>
        <w:t>收到投标文件，将妥善保存并即时向</w:t>
      </w:r>
      <w:r>
        <w:rPr>
          <w:rFonts w:hint="eastAsia" w:ascii="宋体" w:cs="宋体"/>
          <w:color w:val="auto"/>
          <w:sz w:val="21"/>
          <w:szCs w:val="21"/>
          <w:lang w:eastAsia="zh-CN"/>
        </w:rPr>
        <w:t>投标人</w:t>
      </w:r>
      <w:r>
        <w:rPr>
          <w:rFonts w:hint="eastAsia" w:ascii="宋体" w:cs="宋体"/>
          <w:color w:val="auto"/>
          <w:sz w:val="21"/>
          <w:szCs w:val="21"/>
        </w:rPr>
        <w:t>发出确认回执通知。在投标截止时间前，除</w:t>
      </w:r>
      <w:r>
        <w:rPr>
          <w:rFonts w:hint="eastAsia" w:ascii="宋体" w:cs="宋体"/>
          <w:color w:val="auto"/>
          <w:sz w:val="21"/>
          <w:szCs w:val="21"/>
          <w:lang w:eastAsia="zh-CN"/>
        </w:rPr>
        <w:t>投标人</w:t>
      </w:r>
      <w:r>
        <w:rPr>
          <w:rFonts w:hint="eastAsia" w:ascii="宋体" w:cs="宋体"/>
          <w:color w:val="auto"/>
          <w:sz w:val="21"/>
          <w:szCs w:val="21"/>
        </w:rPr>
        <w:t>补充、修改或者撤回投标文件外，任何单位和个人不得解密或提取投标文件。</w:t>
      </w:r>
    </w:p>
    <w:bookmarkEnd w:id="163"/>
    <w:bookmarkEnd w:id="164"/>
    <w:p w14:paraId="0577E569">
      <w:pPr>
        <w:pStyle w:val="13"/>
        <w:rPr>
          <w:rFonts w:hint="eastAsia"/>
          <w:color w:val="auto"/>
        </w:rPr>
      </w:pPr>
    </w:p>
    <w:p w14:paraId="5D01158E">
      <w:pPr>
        <w:pStyle w:val="10"/>
        <w:snapToGrid w:val="0"/>
        <w:spacing w:line="400" w:lineRule="exact"/>
        <w:ind w:firstLine="739"/>
        <w:rPr>
          <w:rFonts w:hint="eastAsia" w:cs="宋体"/>
          <w:snapToGrid w:val="0"/>
          <w:color w:val="auto"/>
          <w:sz w:val="21"/>
          <w:szCs w:val="21"/>
        </w:rPr>
      </w:pPr>
    </w:p>
    <w:p w14:paraId="05D200C3">
      <w:pPr>
        <w:pStyle w:val="10"/>
        <w:snapToGrid w:val="0"/>
        <w:spacing w:line="400" w:lineRule="exact"/>
        <w:ind w:firstLine="739"/>
        <w:rPr>
          <w:rFonts w:hint="eastAsia" w:cs="宋体"/>
          <w:snapToGrid w:val="0"/>
          <w:color w:val="auto"/>
          <w:sz w:val="21"/>
          <w:szCs w:val="21"/>
        </w:rPr>
      </w:pPr>
    </w:p>
    <w:p w14:paraId="0AEB45AD">
      <w:pPr>
        <w:pStyle w:val="5"/>
        <w:keepNext w:val="0"/>
        <w:keepLines w:val="0"/>
        <w:widowControl w:val="0"/>
        <w:spacing w:line="400" w:lineRule="exact"/>
        <w:jc w:val="center"/>
        <w:rPr>
          <w:rFonts w:hint="eastAsia" w:ascii="宋体" w:cs="宋体"/>
          <w:color w:val="auto"/>
        </w:rPr>
      </w:pPr>
      <w:bookmarkStart w:id="165" w:name="_Toc20871"/>
      <w:bookmarkStart w:id="166" w:name="_Toc6762"/>
      <w:bookmarkStart w:id="167" w:name="_Toc20797"/>
      <w:bookmarkStart w:id="168" w:name="_Toc13173"/>
      <w:bookmarkStart w:id="169" w:name="_Toc20620"/>
      <w:bookmarkStart w:id="170" w:name="_Toc254970544"/>
      <w:bookmarkStart w:id="171" w:name="_Toc254970685"/>
      <w:r>
        <w:rPr>
          <w:rFonts w:hint="eastAsia" w:ascii="宋体" w:cs="宋体"/>
          <w:color w:val="auto"/>
        </w:rPr>
        <w:t>四、开    标</w:t>
      </w:r>
      <w:bookmarkEnd w:id="165"/>
      <w:bookmarkEnd w:id="166"/>
      <w:bookmarkEnd w:id="167"/>
      <w:bookmarkEnd w:id="168"/>
      <w:bookmarkEnd w:id="169"/>
      <w:bookmarkEnd w:id="170"/>
      <w:bookmarkEnd w:id="171"/>
    </w:p>
    <w:p w14:paraId="47D23D20">
      <w:pPr>
        <w:spacing w:line="360" w:lineRule="auto"/>
        <w:ind w:firstLine="480" w:firstLineChars="200"/>
        <w:rPr>
          <w:rFonts w:hint="eastAsia" w:ascii="宋体" w:eastAsia="宋体" w:cs="宋体"/>
          <w:color w:val="auto"/>
          <w:sz w:val="24"/>
        </w:rPr>
      </w:pPr>
      <w:bookmarkStart w:id="172" w:name="_23.开标时间和地点"/>
      <w:bookmarkEnd w:id="172"/>
      <w:r>
        <w:rPr>
          <w:rFonts w:hint="eastAsia" w:ascii="宋体" w:eastAsia="宋体" w:cs="宋体"/>
          <w:color w:val="auto"/>
          <w:sz w:val="24"/>
        </w:rPr>
        <w:t>23.开标时间和地点</w:t>
      </w:r>
    </w:p>
    <w:p w14:paraId="39A0D8E1">
      <w:pPr>
        <w:spacing w:line="360" w:lineRule="auto"/>
        <w:ind w:firstLine="420" w:firstLineChars="200"/>
        <w:rPr>
          <w:rFonts w:hint="eastAsia" w:ascii="宋体" w:cs="宋体"/>
          <w:bCs/>
          <w:color w:val="auto"/>
        </w:rPr>
      </w:pPr>
      <w:r>
        <w:rPr>
          <w:rFonts w:hint="eastAsia" w:ascii="宋体" w:cs="宋体"/>
          <w:bCs/>
          <w:color w:val="auto"/>
        </w:rPr>
        <w:t>23.1开标时间及地点详见“投标人须知前附表”</w:t>
      </w:r>
    </w:p>
    <w:p w14:paraId="1719E8A5">
      <w:pPr>
        <w:spacing w:line="360" w:lineRule="auto"/>
        <w:ind w:firstLine="420" w:firstLineChars="200"/>
        <w:rPr>
          <w:rFonts w:hint="eastAsia" w:ascii="宋体" w:cs="宋体"/>
          <w:color w:val="auto"/>
        </w:rPr>
      </w:pPr>
      <w:r>
        <w:rPr>
          <w:rFonts w:hint="eastAsia" w:ascii="宋体" w:cs="宋体"/>
          <w:color w:val="auto"/>
        </w:rPr>
        <w:t>23.2如</w:t>
      </w:r>
      <w:r>
        <w:rPr>
          <w:rFonts w:hint="eastAsia" w:ascii="宋体" w:cs="宋体"/>
          <w:bCs/>
          <w:color w:val="auto"/>
        </w:rPr>
        <w:t>投标人成功解密投标文件，但未在</w:t>
      </w:r>
      <w:r>
        <w:rPr>
          <w:rFonts w:hint="eastAsia" w:ascii="宋体" w:cs="宋体"/>
          <w:b w:val="0"/>
          <w:bCs w:val="0"/>
          <w:color w:val="auto"/>
          <w:sz w:val="21"/>
          <w:szCs w:val="21"/>
          <w:highlight w:val="none"/>
          <w:lang w:val="en-US" w:eastAsia="zh-CN"/>
        </w:rPr>
        <w:t>广西政府采购云平台</w:t>
      </w:r>
      <w:r>
        <w:rPr>
          <w:rFonts w:hint="eastAsia" w:ascii="宋体" w:cs="宋体"/>
          <w:bCs/>
          <w:color w:val="auto"/>
        </w:rPr>
        <w:t>电子开标大厅参加开标的，视同认可开标过程和结果，</w:t>
      </w:r>
      <w:r>
        <w:rPr>
          <w:rFonts w:hint="eastAsia" w:ascii="宋体" w:cs="宋体"/>
          <w:color w:val="auto"/>
        </w:rPr>
        <w:t>由此产生的后果由投标人自行负责。 投标人不足3家的，不得开标。</w:t>
      </w:r>
    </w:p>
    <w:p w14:paraId="79F20357">
      <w:pPr>
        <w:spacing w:line="360" w:lineRule="auto"/>
        <w:ind w:firstLine="480" w:firstLineChars="200"/>
        <w:rPr>
          <w:rFonts w:hint="eastAsia" w:ascii="宋体" w:eastAsia="宋体" w:cs="宋体"/>
          <w:color w:val="auto"/>
          <w:sz w:val="24"/>
        </w:rPr>
      </w:pPr>
      <w:r>
        <w:rPr>
          <w:rFonts w:hint="eastAsia" w:ascii="宋体" w:eastAsia="宋体" w:cs="宋体"/>
          <w:color w:val="auto"/>
          <w:sz w:val="24"/>
        </w:rPr>
        <w:t>24.开标程序</w:t>
      </w:r>
    </w:p>
    <w:p w14:paraId="46151ED7">
      <w:pPr>
        <w:autoSpaceDE w:val="0"/>
        <w:autoSpaceDN w:val="0"/>
        <w:adjustRightInd w:val="0"/>
        <w:spacing w:line="360" w:lineRule="auto"/>
        <w:ind w:firstLine="420" w:firstLineChars="200"/>
        <w:rPr>
          <w:rFonts w:hint="eastAsia" w:ascii="宋体" w:cs="宋体"/>
          <w:color w:val="auto"/>
          <w:kern w:val="0"/>
          <w:szCs w:val="21"/>
        </w:rPr>
      </w:pPr>
      <w:r>
        <w:rPr>
          <w:rFonts w:hint="eastAsia" w:ascii="宋体" w:cs="宋体"/>
          <w:bCs/>
          <w:color w:val="auto"/>
          <w:szCs w:val="21"/>
        </w:rPr>
        <w:t>24.1</w:t>
      </w:r>
      <w:r>
        <w:rPr>
          <w:rFonts w:hint="eastAsia" w:ascii="宋体" w:cs="宋体"/>
          <w:color w:val="auto"/>
          <w:kern w:val="0"/>
          <w:szCs w:val="21"/>
        </w:rPr>
        <w:t>开标形式：</w:t>
      </w:r>
    </w:p>
    <w:p w14:paraId="0FBED928">
      <w:pPr>
        <w:autoSpaceDE w:val="0"/>
        <w:autoSpaceDN w:val="0"/>
        <w:adjustRightInd w:val="0"/>
        <w:spacing w:line="360" w:lineRule="auto"/>
        <w:ind w:firstLine="420" w:firstLineChars="200"/>
        <w:rPr>
          <w:rFonts w:hint="eastAsia" w:ascii="宋体" w:cs="宋体"/>
          <w:bCs/>
          <w:color w:val="auto"/>
          <w:szCs w:val="21"/>
        </w:rPr>
      </w:pPr>
      <w:r>
        <w:rPr>
          <w:rFonts w:hint="eastAsia" w:ascii="宋体" w:cs="宋体"/>
          <w:color w:val="auto"/>
          <w:szCs w:val="21"/>
        </w:rPr>
        <w:t>（1）</w:t>
      </w:r>
      <w:r>
        <w:rPr>
          <w:rFonts w:hint="eastAsia" w:ascii="宋体" w:cs="宋体"/>
          <w:bCs/>
          <w:color w:val="auto"/>
          <w:szCs w:val="21"/>
        </w:rPr>
        <w:t>开标的准备工作由采购代理机构负责落实，采购代理机构必须基于</w:t>
      </w:r>
      <w:r>
        <w:rPr>
          <w:rFonts w:hint="eastAsia" w:ascii="宋体" w:cs="宋体"/>
          <w:b w:val="0"/>
          <w:bCs w:val="0"/>
          <w:color w:val="auto"/>
          <w:sz w:val="21"/>
          <w:szCs w:val="21"/>
          <w:highlight w:val="none"/>
          <w:lang w:val="en-US" w:eastAsia="zh-CN"/>
        </w:rPr>
        <w:t>广西政府采购云平台</w:t>
      </w:r>
      <w:r>
        <w:rPr>
          <w:rFonts w:hint="eastAsia" w:ascii="宋体" w:cs="宋体"/>
          <w:bCs/>
          <w:color w:val="auto"/>
          <w:szCs w:val="21"/>
          <w:lang w:eastAsia="zh-CN"/>
        </w:rPr>
        <w:t>依法抽取</w:t>
      </w:r>
      <w:r>
        <w:rPr>
          <w:rFonts w:hint="eastAsia" w:ascii="宋体" w:cs="宋体"/>
          <w:bCs/>
          <w:color w:val="auto"/>
          <w:szCs w:val="21"/>
        </w:rPr>
        <w:t>评审专家，如采购代理机构未按规定</w:t>
      </w:r>
      <w:r>
        <w:rPr>
          <w:rFonts w:hint="eastAsia" w:ascii="宋体" w:cs="宋体"/>
          <w:bCs/>
          <w:color w:val="auto"/>
          <w:szCs w:val="21"/>
          <w:lang w:eastAsia="zh-CN"/>
        </w:rPr>
        <w:t>抽取</w:t>
      </w:r>
      <w:r>
        <w:rPr>
          <w:rFonts w:hint="eastAsia" w:ascii="宋体" w:cs="宋体"/>
          <w:bCs/>
          <w:color w:val="auto"/>
          <w:szCs w:val="21"/>
        </w:rPr>
        <w:t>专家的，视为本次开评标无效，应当重新采购；</w:t>
      </w:r>
    </w:p>
    <w:p w14:paraId="37AD5DAE">
      <w:pPr>
        <w:autoSpaceDE w:val="0"/>
        <w:autoSpaceDN w:val="0"/>
        <w:adjustRightInd w:val="0"/>
        <w:spacing w:line="360" w:lineRule="auto"/>
        <w:ind w:firstLine="420" w:firstLineChars="200"/>
        <w:rPr>
          <w:rFonts w:hint="eastAsia" w:ascii="宋体" w:cs="宋体"/>
          <w:bCs/>
          <w:color w:val="auto"/>
          <w:szCs w:val="21"/>
        </w:rPr>
      </w:pPr>
      <w:r>
        <w:rPr>
          <w:rFonts w:hint="eastAsia" w:ascii="宋体" w:cs="宋体"/>
          <w:bCs/>
          <w:color w:val="auto"/>
          <w:szCs w:val="21"/>
        </w:rPr>
        <w:t>（2）采购代理机构将按照招标文件规定的时间通过</w:t>
      </w:r>
      <w:r>
        <w:rPr>
          <w:rFonts w:hint="eastAsia" w:ascii="宋体" w:cs="宋体"/>
          <w:b w:val="0"/>
          <w:bCs w:val="0"/>
          <w:color w:val="auto"/>
          <w:sz w:val="21"/>
          <w:szCs w:val="21"/>
          <w:highlight w:val="none"/>
          <w:lang w:val="en-US" w:eastAsia="zh-CN"/>
        </w:rPr>
        <w:t>广西政府采购云平台</w:t>
      </w:r>
      <w:r>
        <w:rPr>
          <w:rFonts w:hint="eastAsia" w:ascii="宋体" w:cs="宋体"/>
          <w:bCs/>
          <w:color w:val="auto"/>
          <w:szCs w:val="21"/>
        </w:rPr>
        <w:t>组织线上开标活动、开启投标文件，所有</w:t>
      </w:r>
      <w:r>
        <w:rPr>
          <w:rFonts w:hint="eastAsia" w:ascii="宋体" w:cs="宋体"/>
          <w:bCs/>
          <w:color w:val="auto"/>
          <w:szCs w:val="21"/>
          <w:lang w:eastAsia="zh-CN"/>
        </w:rPr>
        <w:t>投标人</w:t>
      </w:r>
      <w:r>
        <w:rPr>
          <w:rFonts w:hint="eastAsia" w:ascii="宋体" w:cs="宋体"/>
          <w:bCs/>
          <w:color w:val="auto"/>
          <w:szCs w:val="21"/>
        </w:rPr>
        <w:t>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260FA70D">
      <w:pPr>
        <w:autoSpaceDE w:val="0"/>
        <w:autoSpaceDN w:val="0"/>
        <w:adjustRightInd w:val="0"/>
        <w:spacing w:line="360" w:lineRule="auto"/>
        <w:ind w:firstLine="420" w:firstLineChars="200"/>
        <w:rPr>
          <w:rFonts w:hint="eastAsia" w:ascii="宋体" w:cs="宋体"/>
          <w:bCs/>
          <w:color w:val="auto"/>
          <w:szCs w:val="21"/>
        </w:rPr>
      </w:pPr>
      <w:r>
        <w:rPr>
          <w:rFonts w:hint="eastAsia" w:ascii="宋体" w:cs="宋体"/>
          <w:bCs/>
          <w:color w:val="auto"/>
          <w:szCs w:val="21"/>
        </w:rPr>
        <w:t>24.2开标程序：</w:t>
      </w:r>
    </w:p>
    <w:p w14:paraId="6CBCF0DC">
      <w:pPr>
        <w:pStyle w:val="8"/>
        <w:spacing w:line="360" w:lineRule="auto"/>
        <w:ind w:firstLine="420" w:firstLineChars="200"/>
        <w:rPr>
          <w:rFonts w:hint="eastAsia" w:cs="宋体"/>
          <w:color w:val="auto"/>
          <w:szCs w:val="21"/>
        </w:rPr>
      </w:pPr>
      <w:r>
        <w:rPr>
          <w:rFonts w:hint="eastAsia" w:cs="宋体"/>
          <w:b w:val="0"/>
          <w:bCs/>
          <w:color w:val="auto"/>
          <w:szCs w:val="21"/>
        </w:rPr>
        <w:t>（1）</w:t>
      </w:r>
      <w:r>
        <w:rPr>
          <w:rFonts w:hint="eastAsia" w:cs="宋体"/>
          <w:b/>
          <w:color w:val="auto"/>
          <w:szCs w:val="21"/>
        </w:rPr>
        <w:t>解密电子投标文件。</w:t>
      </w:r>
      <w:r>
        <w:rPr>
          <w:rFonts w:hint="eastAsia" w:ascii="宋体" w:cs="宋体"/>
          <w:b w:val="0"/>
          <w:bCs w:val="0"/>
          <w:color w:val="auto"/>
          <w:sz w:val="21"/>
          <w:szCs w:val="21"/>
          <w:highlight w:val="none"/>
          <w:lang w:val="en-US" w:eastAsia="zh-CN"/>
        </w:rPr>
        <w:t>广西政府采购云平台</w:t>
      </w:r>
      <w:r>
        <w:rPr>
          <w:rFonts w:ascii="宋体" w:cs="仿宋"/>
          <w:color w:val="auto"/>
          <w:kern w:val="2"/>
          <w:szCs w:val="21"/>
          <w:highlight w:val="none"/>
        </w:rPr>
        <w:t>按开标时间自动提取所有投标文件。采购代理机构依托</w:t>
      </w:r>
      <w:r>
        <w:rPr>
          <w:rFonts w:hint="eastAsia" w:ascii="宋体" w:cs="宋体"/>
          <w:b w:val="0"/>
          <w:bCs w:val="0"/>
          <w:color w:val="auto"/>
          <w:sz w:val="21"/>
          <w:szCs w:val="21"/>
          <w:highlight w:val="none"/>
          <w:lang w:val="en-US" w:eastAsia="zh-CN"/>
        </w:rPr>
        <w:t>广西政府采购云平台</w:t>
      </w:r>
      <w:r>
        <w:rPr>
          <w:rFonts w:ascii="宋体" w:cs="宋体"/>
          <w:color w:val="auto"/>
          <w:kern w:val="2"/>
          <w:szCs w:val="21"/>
          <w:highlight w:val="none"/>
        </w:rPr>
        <w:t>向各投标人发出电子加密投标文件【开始解密】通知，由</w:t>
      </w:r>
      <w:r>
        <w:rPr>
          <w:rFonts w:ascii="宋体" w:cs="宋体"/>
          <w:color w:val="auto"/>
          <w:kern w:val="2"/>
          <w:szCs w:val="21"/>
        </w:rPr>
        <w:t>投标人</w:t>
      </w:r>
      <w:r>
        <w:rPr>
          <w:rFonts w:hint="eastAsia" w:ascii="宋体" w:cs="宋体"/>
          <w:color w:val="auto"/>
          <w:kern w:val="2"/>
          <w:szCs w:val="21"/>
          <w:lang w:eastAsia="zh-CN"/>
        </w:rPr>
        <w:t>在</w:t>
      </w:r>
      <w:r>
        <w:rPr>
          <w:rFonts w:ascii="宋体" w:cs="宋体"/>
          <w:color w:val="auto"/>
          <w:kern w:val="2"/>
          <w:szCs w:val="21"/>
        </w:rPr>
        <w:t>规定的时间内自行</w:t>
      </w:r>
      <w:r>
        <w:rPr>
          <w:rFonts w:hint="eastAsia" w:ascii="宋体" w:cs="宋体"/>
          <w:color w:val="auto"/>
          <w:kern w:val="2"/>
          <w:szCs w:val="21"/>
          <w:lang w:eastAsia="zh-CN"/>
        </w:rPr>
        <w:t>将</w:t>
      </w:r>
      <w:r>
        <w:rPr>
          <w:rFonts w:ascii="宋体" w:cs="宋体"/>
          <w:color w:val="auto"/>
          <w:kern w:val="2"/>
          <w:szCs w:val="21"/>
        </w:rPr>
        <w:t>投标文件</w:t>
      </w:r>
      <w:r>
        <w:rPr>
          <w:rFonts w:hint="eastAsia" w:ascii="宋体" w:cs="宋体"/>
          <w:color w:val="auto"/>
          <w:kern w:val="2"/>
          <w:szCs w:val="21"/>
          <w:lang w:eastAsia="zh-CN"/>
        </w:rPr>
        <w:t>在线</w:t>
      </w:r>
      <w:r>
        <w:rPr>
          <w:rFonts w:ascii="宋体" w:cs="宋体"/>
          <w:color w:val="auto"/>
          <w:kern w:val="2"/>
          <w:szCs w:val="21"/>
        </w:rPr>
        <w:t>解密。投标人的法定代表人或其委托代理人</w:t>
      </w:r>
      <w:r>
        <w:rPr>
          <w:rFonts w:ascii="宋体" w:cs="宋体"/>
          <w:b/>
          <w:color w:val="auto"/>
          <w:kern w:val="2"/>
          <w:szCs w:val="21"/>
        </w:rPr>
        <w:t>须携带加密时所用的CA锁准时登录到</w:t>
      </w:r>
      <w:r>
        <w:rPr>
          <w:rFonts w:ascii="宋体" w:cs="宋体"/>
          <w:b/>
          <w:bCs w:val="0"/>
          <w:color w:val="auto"/>
          <w:kern w:val="2"/>
          <w:sz w:val="21"/>
          <w:szCs w:val="21"/>
          <w:lang w:val="en-US" w:eastAsia="zh-CN"/>
        </w:rPr>
        <w:t>广西政府采购云平台</w:t>
      </w:r>
      <w:r>
        <w:rPr>
          <w:rFonts w:ascii="宋体" w:cs="宋体"/>
          <w:b/>
          <w:color w:val="auto"/>
          <w:kern w:val="2"/>
          <w:szCs w:val="21"/>
        </w:rPr>
        <w:t>电子开标大厅签到并对电子投标文件</w:t>
      </w:r>
      <w:r>
        <w:rPr>
          <w:rFonts w:hint="eastAsia" w:ascii="宋体" w:cs="宋体"/>
          <w:b/>
          <w:color w:val="auto"/>
          <w:kern w:val="2"/>
          <w:szCs w:val="21"/>
          <w:lang w:eastAsia="zh-CN"/>
        </w:rPr>
        <w:t>在线</w:t>
      </w:r>
      <w:r>
        <w:rPr>
          <w:rFonts w:ascii="宋体" w:cs="宋体"/>
          <w:b/>
          <w:color w:val="auto"/>
          <w:kern w:val="2"/>
          <w:szCs w:val="21"/>
        </w:rPr>
        <w:t>解密</w:t>
      </w:r>
      <w:r>
        <w:rPr>
          <w:rFonts w:ascii="宋体" w:cs="宋体"/>
          <w:color w:val="auto"/>
          <w:kern w:val="2"/>
          <w:szCs w:val="21"/>
        </w:rPr>
        <w:t>。</w:t>
      </w:r>
      <w:r>
        <w:rPr>
          <w:rFonts w:ascii="宋体" w:cs="仿宋"/>
          <w:color w:val="auto"/>
          <w:kern w:val="2"/>
          <w:szCs w:val="21"/>
          <w:highlight w:val="none"/>
        </w:rPr>
        <w:t>投标文件未按时解密</w:t>
      </w:r>
      <w:r>
        <w:rPr>
          <w:rFonts w:ascii="宋体" w:cs="宋体"/>
          <w:color w:val="auto"/>
          <w:kern w:val="2"/>
          <w:szCs w:val="21"/>
          <w:highlight w:val="none"/>
        </w:rPr>
        <w:t>的，</w:t>
      </w:r>
      <w:r>
        <w:rPr>
          <w:rFonts w:ascii="宋体" w:cs="宋体"/>
          <w:b/>
          <w:color w:val="auto"/>
          <w:kern w:val="2"/>
          <w:szCs w:val="21"/>
        </w:rPr>
        <w:t>均视为无效投标。</w:t>
      </w:r>
    </w:p>
    <w:p w14:paraId="66C149C2">
      <w:pPr>
        <w:pStyle w:val="12"/>
        <w:snapToGrid w:val="0"/>
        <w:spacing w:line="360" w:lineRule="auto"/>
        <w:ind w:firstLine="420" w:firstLineChars="200"/>
        <w:rPr>
          <w:rFonts w:hint="eastAsia" w:cs="宋体"/>
          <w:color w:val="auto"/>
          <w:szCs w:val="21"/>
        </w:rPr>
      </w:pPr>
      <w:r>
        <w:rPr>
          <w:rFonts w:hint="eastAsia" w:cs="宋体"/>
          <w:color w:val="auto"/>
          <w:szCs w:val="21"/>
        </w:rPr>
        <w:t>（解密</w:t>
      </w:r>
      <w:r>
        <w:rPr>
          <w:rFonts w:hint="eastAsia" w:cs="宋体"/>
          <w:bCs/>
          <w:color w:val="auto"/>
          <w:szCs w:val="21"/>
        </w:rPr>
        <w:t>异常情况处理：详见本章</w:t>
      </w:r>
      <w:r>
        <w:rPr>
          <w:rFonts w:hint="eastAsia" w:cs="宋体"/>
          <w:color w:val="auto"/>
        </w:rPr>
        <w:t>29.3 电子交易活动的中止。</w:t>
      </w:r>
      <w:r>
        <w:rPr>
          <w:rFonts w:hint="eastAsia" w:cs="宋体"/>
          <w:color w:val="auto"/>
          <w:szCs w:val="21"/>
        </w:rPr>
        <w:t>）</w:t>
      </w:r>
    </w:p>
    <w:p w14:paraId="5591C4BE">
      <w:pPr>
        <w:spacing w:line="360" w:lineRule="auto"/>
        <w:ind w:firstLine="420" w:firstLineChars="200"/>
        <w:rPr>
          <w:rFonts w:hint="eastAsia" w:ascii="宋体" w:cs="宋体"/>
          <w:color w:val="auto"/>
          <w:szCs w:val="21"/>
        </w:rPr>
      </w:pPr>
      <w:r>
        <w:rPr>
          <w:rFonts w:hint="eastAsia" w:ascii="宋体" w:cs="宋体"/>
          <w:color w:val="auto"/>
          <w:szCs w:val="21"/>
        </w:rPr>
        <w:t>（2）</w:t>
      </w:r>
      <w:r>
        <w:rPr>
          <w:rFonts w:hint="eastAsia" w:ascii="宋体" w:cs="宋体"/>
          <w:b/>
          <w:color w:val="auto"/>
          <w:szCs w:val="21"/>
        </w:rPr>
        <w:t>电子唱标。</w:t>
      </w:r>
      <w:r>
        <w:rPr>
          <w:rFonts w:hint="eastAsia" w:ascii="宋体" w:cs="宋体"/>
          <w:color w:val="auto"/>
          <w:szCs w:val="21"/>
        </w:rPr>
        <w:t>投标文件解密结束，各投标</w:t>
      </w:r>
      <w:r>
        <w:rPr>
          <w:rFonts w:hint="eastAsia" w:ascii="宋体" w:cs="宋体"/>
          <w:color w:val="auto"/>
          <w:szCs w:val="21"/>
          <w:lang w:eastAsia="zh-CN"/>
        </w:rPr>
        <w:t>人</w:t>
      </w:r>
      <w:r>
        <w:rPr>
          <w:rFonts w:hint="eastAsia" w:ascii="宋体" w:cs="宋体"/>
          <w:color w:val="auto"/>
          <w:szCs w:val="21"/>
        </w:rPr>
        <w:t>报价均在</w:t>
      </w:r>
      <w:r>
        <w:rPr>
          <w:rFonts w:hint="eastAsia" w:ascii="宋体" w:cs="宋体"/>
          <w:b w:val="0"/>
          <w:bCs w:val="0"/>
          <w:color w:val="auto"/>
          <w:sz w:val="21"/>
          <w:szCs w:val="21"/>
          <w:highlight w:val="none"/>
          <w:lang w:val="en-US" w:eastAsia="zh-CN"/>
        </w:rPr>
        <w:t>广西政府采购云平台</w:t>
      </w:r>
      <w:r>
        <w:rPr>
          <w:rFonts w:hint="eastAsia" w:ascii="宋体" w:cs="宋体"/>
          <w:color w:val="auto"/>
          <w:szCs w:val="21"/>
        </w:rPr>
        <w:t>远程不见面开标大厅展示；</w:t>
      </w:r>
    </w:p>
    <w:p w14:paraId="43933BDE">
      <w:pPr>
        <w:spacing w:line="360" w:lineRule="auto"/>
        <w:ind w:firstLine="420" w:firstLineChars="200"/>
        <w:rPr>
          <w:rFonts w:hint="eastAsia" w:ascii="宋体" w:cs="宋体"/>
          <w:bCs/>
          <w:color w:val="auto"/>
          <w:szCs w:val="21"/>
        </w:rPr>
      </w:pPr>
      <w:r>
        <w:rPr>
          <w:rFonts w:hint="eastAsia" w:ascii="宋体" w:cs="宋体"/>
          <w:bCs/>
          <w:color w:val="auto"/>
          <w:szCs w:val="21"/>
        </w:rPr>
        <w:t>（</w:t>
      </w:r>
      <w:r>
        <w:rPr>
          <w:rFonts w:hint="eastAsia" w:ascii="宋体" w:cs="宋体"/>
          <w:bCs/>
          <w:color w:val="auto"/>
          <w:szCs w:val="21"/>
          <w:lang w:val="en-US" w:eastAsia="zh-CN"/>
        </w:rPr>
        <w:t>3</w:t>
      </w:r>
      <w:r>
        <w:rPr>
          <w:rFonts w:hint="eastAsia" w:ascii="宋体" w:cs="宋体"/>
          <w:bCs/>
          <w:color w:val="auto"/>
          <w:szCs w:val="21"/>
        </w:rPr>
        <w:t>）开标过程由采购代理机构如实记录，并电子留痕，由参加电子开标的各投标人代表对电子开标记录在开标记录公布后15分钟内进行当场校核及勘误，并线上确认，未确认的视同认可开标结果。</w:t>
      </w:r>
    </w:p>
    <w:p w14:paraId="3DA53050">
      <w:pPr>
        <w:spacing w:line="360" w:lineRule="auto"/>
        <w:ind w:firstLine="420" w:firstLineChars="200"/>
        <w:rPr>
          <w:rFonts w:hint="eastAsia" w:ascii="宋体" w:cs="宋体"/>
          <w:bCs/>
          <w:color w:val="auto"/>
          <w:szCs w:val="21"/>
        </w:rPr>
      </w:pPr>
      <w:r>
        <w:rPr>
          <w:rFonts w:hint="eastAsia" w:ascii="宋体" w:cs="宋体"/>
          <w:bCs/>
          <w:color w:val="auto"/>
          <w:szCs w:val="21"/>
        </w:rPr>
        <w:t>（</w:t>
      </w:r>
      <w:r>
        <w:rPr>
          <w:rFonts w:hint="eastAsia" w:ascii="宋体" w:cs="宋体"/>
          <w:bCs/>
          <w:color w:val="auto"/>
          <w:szCs w:val="21"/>
          <w:lang w:val="en-US" w:eastAsia="zh-CN"/>
        </w:rPr>
        <w:t>4</w:t>
      </w:r>
      <w:r>
        <w:rPr>
          <w:rFonts w:hint="eastAsia" w:ascii="宋体" w:cs="宋体"/>
          <w:bCs/>
          <w:color w:val="auto"/>
          <w:szCs w:val="21"/>
        </w:rPr>
        <w:t>）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6FE525C6">
      <w:pPr>
        <w:spacing w:line="360" w:lineRule="auto"/>
        <w:ind w:firstLine="420" w:firstLineChars="200"/>
        <w:rPr>
          <w:rFonts w:hint="eastAsia" w:ascii="宋体" w:cs="宋体"/>
          <w:bCs/>
          <w:color w:val="auto"/>
          <w:szCs w:val="21"/>
        </w:rPr>
      </w:pPr>
      <w:r>
        <w:rPr>
          <w:rFonts w:hint="eastAsia" w:ascii="宋体" w:cs="宋体"/>
          <w:bCs/>
          <w:color w:val="auto"/>
          <w:szCs w:val="21"/>
        </w:rPr>
        <w:t>（</w:t>
      </w:r>
      <w:r>
        <w:rPr>
          <w:rFonts w:hint="eastAsia" w:ascii="宋体" w:cs="宋体"/>
          <w:bCs/>
          <w:color w:val="auto"/>
          <w:szCs w:val="21"/>
          <w:lang w:val="en-US" w:eastAsia="zh-CN"/>
        </w:rPr>
        <w:t>5</w:t>
      </w:r>
      <w:r>
        <w:rPr>
          <w:rFonts w:hint="eastAsia" w:ascii="宋体" w:cs="宋体"/>
          <w:bCs/>
          <w:color w:val="auto"/>
          <w:szCs w:val="21"/>
        </w:rPr>
        <w:t>）开标结束。</w:t>
      </w:r>
    </w:p>
    <w:p w14:paraId="412AF39C">
      <w:pPr>
        <w:pStyle w:val="12"/>
        <w:snapToGrid w:val="0"/>
        <w:spacing w:line="360" w:lineRule="auto"/>
        <w:ind w:firstLine="422" w:firstLineChars="200"/>
        <w:rPr>
          <w:rFonts w:hint="eastAsia" w:cs="宋体"/>
          <w:color w:val="auto"/>
          <w:szCs w:val="21"/>
        </w:rPr>
      </w:pPr>
      <w:r>
        <w:rPr>
          <w:rFonts w:hint="eastAsia" w:cs="宋体"/>
          <w:b/>
          <w:bCs/>
          <w:color w:val="auto"/>
          <w:szCs w:val="21"/>
        </w:rPr>
        <w:t>特别说明：</w:t>
      </w:r>
      <w:r>
        <w:rPr>
          <w:rFonts w:hint="eastAsia" w:cs="宋体"/>
          <w:color w:val="auto"/>
          <w:szCs w:val="21"/>
        </w:rPr>
        <w:t>如遇</w:t>
      </w:r>
      <w:r>
        <w:rPr>
          <w:rFonts w:hint="eastAsia" w:ascii="宋体" w:cs="宋体"/>
          <w:b w:val="0"/>
          <w:bCs w:val="0"/>
          <w:color w:val="auto"/>
          <w:sz w:val="21"/>
          <w:szCs w:val="21"/>
          <w:highlight w:val="none"/>
          <w:lang w:val="en-US" w:eastAsia="zh-CN"/>
        </w:rPr>
        <w:t>广西政府采购云平台</w:t>
      </w:r>
      <w:r>
        <w:rPr>
          <w:rFonts w:hint="eastAsia" w:cs="宋体"/>
          <w:color w:val="auto"/>
          <w:szCs w:val="21"/>
        </w:rPr>
        <w:t>电子化开标或评审程序调整的，按调整后执行。</w:t>
      </w:r>
    </w:p>
    <w:p w14:paraId="3B049F97">
      <w:pPr>
        <w:pStyle w:val="12"/>
        <w:snapToGrid w:val="0"/>
        <w:spacing w:line="400" w:lineRule="exact"/>
        <w:ind w:left="689" w:leftChars="228" w:hanging="210" w:hangingChars="100"/>
        <w:rPr>
          <w:rFonts w:hint="eastAsia" w:cs="宋体"/>
          <w:color w:val="auto"/>
        </w:rPr>
      </w:pPr>
    </w:p>
    <w:p w14:paraId="2CDD675D">
      <w:pPr>
        <w:pStyle w:val="5"/>
        <w:keepNext w:val="0"/>
        <w:keepLines w:val="0"/>
        <w:widowControl w:val="0"/>
        <w:spacing w:line="400" w:lineRule="exact"/>
        <w:jc w:val="center"/>
        <w:rPr>
          <w:rFonts w:hint="eastAsia" w:ascii="宋体" w:cs="宋体"/>
          <w:color w:val="auto"/>
        </w:rPr>
      </w:pPr>
      <w:bookmarkStart w:id="173" w:name="_Toc31687"/>
      <w:bookmarkStart w:id="174" w:name="_Toc29347"/>
      <w:bookmarkStart w:id="175" w:name="_Toc29757"/>
      <w:bookmarkStart w:id="176" w:name="_Toc30961"/>
      <w:bookmarkStart w:id="177" w:name="_Toc10935"/>
      <w:r>
        <w:rPr>
          <w:rFonts w:hint="eastAsia" w:ascii="宋体" w:cs="宋体"/>
          <w:color w:val="auto"/>
        </w:rPr>
        <w:t>五、资格审查</w:t>
      </w:r>
      <w:bookmarkEnd w:id="173"/>
      <w:bookmarkEnd w:id="174"/>
      <w:bookmarkEnd w:id="175"/>
      <w:bookmarkEnd w:id="176"/>
      <w:bookmarkEnd w:id="177"/>
    </w:p>
    <w:p w14:paraId="415017E5">
      <w:pPr>
        <w:pStyle w:val="6"/>
        <w:keepNext w:val="0"/>
        <w:keepLines w:val="0"/>
        <w:widowControl w:val="0"/>
        <w:spacing w:before="0" w:after="0" w:line="360" w:lineRule="auto"/>
        <w:ind w:firstLine="482" w:firstLineChars="200"/>
        <w:rPr>
          <w:rFonts w:hint="eastAsia" w:ascii="宋体" w:eastAsia="宋体" w:cs="宋体"/>
          <w:color w:val="auto"/>
          <w:sz w:val="24"/>
        </w:rPr>
      </w:pPr>
      <w:r>
        <w:rPr>
          <w:rFonts w:hint="eastAsia" w:ascii="宋体" w:eastAsia="宋体" w:cs="宋体"/>
          <w:color w:val="auto"/>
          <w:sz w:val="24"/>
        </w:rPr>
        <w:t>25.资格审查</w:t>
      </w:r>
    </w:p>
    <w:p w14:paraId="1071E90F">
      <w:pPr>
        <w:spacing w:line="360" w:lineRule="auto"/>
        <w:ind w:firstLine="422" w:firstLineChars="200"/>
        <w:rPr>
          <w:rFonts w:hint="eastAsia" w:ascii="宋体" w:cs="宋体"/>
          <w:b/>
          <w:bCs/>
          <w:color w:val="auto"/>
          <w:szCs w:val="20"/>
        </w:rPr>
      </w:pPr>
      <w:r>
        <w:rPr>
          <w:rFonts w:hint="eastAsia" w:ascii="宋体" w:cs="宋体"/>
          <w:b/>
          <w:bCs/>
          <w:color w:val="auto"/>
          <w:szCs w:val="20"/>
        </w:rPr>
        <w:t>25.1</w:t>
      </w:r>
      <w:r>
        <w:rPr>
          <w:rFonts w:hint="eastAsia" w:ascii="宋体" w:cs="宋体"/>
          <w:b/>
          <w:bCs/>
          <w:color w:val="auto"/>
          <w:szCs w:val="20"/>
          <w:highlight w:val="none"/>
        </w:rPr>
        <w:t>开标结束后，采购人或采购</w:t>
      </w:r>
      <w:r>
        <w:rPr>
          <w:rFonts w:hint="eastAsia" w:ascii="宋体" w:cs="宋体"/>
          <w:b/>
          <w:bCs/>
          <w:color w:val="auto"/>
          <w:szCs w:val="20"/>
          <w:highlight w:val="none"/>
          <w:lang w:eastAsia="zh-CN"/>
        </w:rPr>
        <w:t>代理</w:t>
      </w:r>
      <w:r>
        <w:rPr>
          <w:rFonts w:hint="eastAsia" w:ascii="宋体" w:cs="宋体"/>
          <w:b/>
          <w:bCs/>
          <w:color w:val="auto"/>
          <w:szCs w:val="20"/>
          <w:highlight w:val="none"/>
        </w:rPr>
        <w:t>机构</w:t>
      </w:r>
      <w:r>
        <w:rPr>
          <w:rFonts w:hint="eastAsia" w:ascii="宋体" w:cs="宋体"/>
          <w:b/>
          <w:bCs/>
          <w:color w:val="auto"/>
          <w:szCs w:val="20"/>
          <w:highlight w:val="none"/>
          <w:lang w:eastAsia="zh-CN"/>
        </w:rPr>
        <w:t>依法</w:t>
      </w:r>
      <w:r>
        <w:rPr>
          <w:rFonts w:hint="eastAsia" w:ascii="宋体" w:cs="宋体"/>
          <w:b/>
          <w:bCs/>
          <w:color w:val="auto"/>
          <w:szCs w:val="20"/>
          <w:highlight w:val="none"/>
        </w:rPr>
        <w:t>通过电子投标文件对投标人的资格进行线上审查</w:t>
      </w:r>
      <w:r>
        <w:rPr>
          <w:rFonts w:hint="eastAsia" w:ascii="宋体" w:cs="宋体"/>
          <w:b/>
          <w:bCs/>
          <w:color w:val="auto"/>
          <w:szCs w:val="20"/>
          <w:highlight w:val="none"/>
          <w:lang w:eastAsia="zh-CN"/>
        </w:rPr>
        <w:t>。</w:t>
      </w:r>
    </w:p>
    <w:p w14:paraId="15C1F35E">
      <w:pPr>
        <w:spacing w:line="360" w:lineRule="auto"/>
        <w:ind w:firstLine="420" w:firstLineChars="200"/>
        <w:rPr>
          <w:rFonts w:hint="eastAsia" w:ascii="宋体" w:cs="宋体"/>
          <w:color w:val="auto"/>
        </w:rPr>
      </w:pPr>
      <w:r>
        <w:rPr>
          <w:rFonts w:hint="eastAsia" w:ascii="宋体" w:cs="宋体"/>
          <w:color w:val="auto"/>
        </w:rPr>
        <w:t>25.</w:t>
      </w:r>
      <w:r>
        <w:rPr>
          <w:rFonts w:hint="eastAsia" w:ascii="宋体" w:cs="宋体"/>
          <w:color w:val="auto"/>
          <w:lang w:val="en-US" w:eastAsia="zh-CN"/>
        </w:rPr>
        <w:t>2</w:t>
      </w:r>
      <w:r>
        <w:rPr>
          <w:rFonts w:hint="eastAsia" w:ascii="宋体" w:cs="宋体"/>
          <w:color w:val="auto"/>
        </w:rPr>
        <w:t>资格审查标准为本“招标文件”中“投标人须知前附表”13.1点载明对投标人资格要求的条件。本项目资格审查采用合格制，凡符合招标文件规定的投标人资格要求的投标人均通过资格审查。</w:t>
      </w:r>
    </w:p>
    <w:p w14:paraId="684F07AE">
      <w:pPr>
        <w:spacing w:line="360" w:lineRule="auto"/>
        <w:ind w:firstLine="422" w:firstLineChars="200"/>
        <w:rPr>
          <w:rFonts w:hint="eastAsia" w:ascii="宋体" w:cs="宋体"/>
          <w:b/>
          <w:bCs/>
          <w:color w:val="auto"/>
          <w:szCs w:val="20"/>
        </w:rPr>
      </w:pPr>
      <w:bookmarkStart w:id="178" w:name="_25.3_投标人有下列情形之一的，资格审查不通过而导致其投标无效："/>
      <w:bookmarkEnd w:id="178"/>
      <w:r>
        <w:rPr>
          <w:rFonts w:hint="eastAsia" w:ascii="宋体" w:cs="宋体"/>
          <w:b/>
          <w:bCs/>
          <w:color w:val="auto"/>
          <w:szCs w:val="20"/>
        </w:rPr>
        <w:t>25.</w:t>
      </w:r>
      <w:r>
        <w:rPr>
          <w:rFonts w:hint="eastAsia" w:ascii="宋体" w:cs="宋体"/>
          <w:b/>
          <w:bCs/>
          <w:color w:val="auto"/>
          <w:szCs w:val="20"/>
          <w:lang w:val="en-US" w:eastAsia="zh-CN"/>
        </w:rPr>
        <w:t>3</w:t>
      </w:r>
      <w:r>
        <w:rPr>
          <w:rFonts w:hint="eastAsia" w:ascii="宋体" w:cs="宋体"/>
          <w:b/>
          <w:bCs/>
          <w:color w:val="auto"/>
          <w:szCs w:val="20"/>
        </w:rPr>
        <w:t>投标人有下列情形之一的，资格审查不通过，作无效投标处理：</w:t>
      </w:r>
    </w:p>
    <w:p w14:paraId="72792CC9">
      <w:pPr>
        <w:spacing w:line="360" w:lineRule="auto"/>
        <w:ind w:firstLine="420" w:firstLineChars="200"/>
        <w:rPr>
          <w:rFonts w:hint="eastAsia" w:ascii="宋体" w:cs="宋体"/>
          <w:color w:val="auto"/>
        </w:rPr>
      </w:pPr>
      <w:r>
        <w:rPr>
          <w:rFonts w:hint="eastAsia"/>
          <w:color w:val="auto"/>
        </w:rPr>
        <w:t>（1）不具备招标文件中规定的资格要求的；（注：其中信用查询规则见“投标人须知前附表”，</w:t>
      </w:r>
      <w:r>
        <w:rPr>
          <w:rFonts w:hint="eastAsia" w:ascii="宋体" w:cs="宋体"/>
          <w:b w:val="0"/>
          <w:bCs w:val="0"/>
          <w:color w:val="auto"/>
          <w:sz w:val="21"/>
          <w:szCs w:val="21"/>
          <w:highlight w:val="none"/>
          <w:lang w:val="en-US" w:eastAsia="zh-CN"/>
        </w:rPr>
        <w:t>广西政府采购云平台</w:t>
      </w:r>
      <w:r>
        <w:rPr>
          <w:rFonts w:hint="eastAsia"/>
          <w:color w:val="auto"/>
        </w:rPr>
        <w:t>已与“信用中国”平台做接口，</w:t>
      </w:r>
      <w:r>
        <w:rPr>
          <w:rFonts w:hint="eastAsia" w:ascii="宋体" w:cs="宋体"/>
          <w:b w:val="0"/>
          <w:bCs w:val="0"/>
          <w:color w:val="auto"/>
          <w:szCs w:val="20"/>
          <w:lang w:eastAsia="zh-CN"/>
        </w:rPr>
        <w:t>采购人或者采购代理机构</w:t>
      </w:r>
      <w:r>
        <w:rPr>
          <w:rFonts w:hint="eastAsia" w:ascii="宋体" w:cs="宋体"/>
          <w:color w:val="auto"/>
        </w:rPr>
        <w:t>可直接在线查询）</w:t>
      </w:r>
    </w:p>
    <w:p w14:paraId="4EA6AC40">
      <w:pPr>
        <w:spacing w:line="360" w:lineRule="auto"/>
        <w:ind w:firstLine="420" w:firstLineChars="200"/>
        <w:rPr>
          <w:rFonts w:hint="eastAsia" w:ascii="宋体" w:cs="宋体"/>
          <w:color w:val="auto"/>
        </w:rPr>
      </w:pPr>
      <w:r>
        <w:rPr>
          <w:rFonts w:hint="eastAsia" w:ascii="宋体" w:cs="宋体"/>
          <w:color w:val="auto"/>
        </w:rPr>
        <w:t>（2）投标文件未提供任一项“投标人须知前附表”资格证明文件规定的“必须提供”的文件资料的；</w:t>
      </w:r>
    </w:p>
    <w:p w14:paraId="4782AEDD">
      <w:pPr>
        <w:spacing w:line="360" w:lineRule="auto"/>
        <w:ind w:firstLine="420" w:firstLineChars="200"/>
        <w:rPr>
          <w:rFonts w:hint="eastAsia" w:ascii="宋体" w:cs="宋体"/>
          <w:color w:val="auto"/>
        </w:rPr>
      </w:pPr>
      <w:r>
        <w:rPr>
          <w:rFonts w:hint="eastAsia" w:ascii="宋体" w:cs="宋体"/>
          <w:color w:val="auto"/>
        </w:rPr>
        <w:t>（3）投标文件提供的资格证明文件出现任一项不符合“投标人须知前附表”资格证明文件规定的“必须提供”的文件资料要求或者无效的。</w:t>
      </w:r>
    </w:p>
    <w:p w14:paraId="085B4E3F">
      <w:pPr>
        <w:pStyle w:val="13"/>
        <w:spacing w:line="360" w:lineRule="auto"/>
        <w:ind w:firstLine="420" w:firstLineChars="200"/>
        <w:rPr>
          <w:rFonts w:hint="eastAsia" w:ascii="宋体" w:cs="宋体"/>
          <w:color w:val="auto"/>
          <w:sz w:val="21"/>
          <w:szCs w:val="24"/>
        </w:rPr>
      </w:pPr>
      <w:r>
        <w:rPr>
          <w:rFonts w:hint="eastAsia" w:ascii="宋体" w:cs="宋体"/>
          <w:color w:val="auto"/>
          <w:sz w:val="21"/>
          <w:szCs w:val="24"/>
        </w:rPr>
        <w:t>（4）同一合同项下的不同供应商，单位负责人为同一人或者存在直接控股、管理关系的；为本项目提供过整体设计、规范编制或者项目管理、监理、检测等服务的。</w:t>
      </w:r>
    </w:p>
    <w:p w14:paraId="616DD4A3">
      <w:pPr>
        <w:pStyle w:val="6"/>
        <w:keepNext w:val="0"/>
        <w:keepLines w:val="0"/>
        <w:widowControl w:val="0"/>
        <w:spacing w:before="0" w:after="0" w:line="360" w:lineRule="auto"/>
        <w:ind w:firstLine="420" w:firstLineChars="200"/>
        <w:rPr>
          <w:rFonts w:hint="eastAsia" w:ascii="宋体" w:cs="宋体"/>
          <w:b w:val="0"/>
          <w:bCs w:val="0"/>
          <w:color w:val="auto"/>
          <w:sz w:val="21"/>
          <w:szCs w:val="20"/>
          <w:lang w:val="en-US" w:eastAsia="zh-CN"/>
        </w:rPr>
      </w:pPr>
      <w:r>
        <w:rPr>
          <w:rFonts w:hint="eastAsia" w:ascii="宋体" w:cs="宋体"/>
          <w:b w:val="0"/>
          <w:bCs w:val="0"/>
          <w:color w:val="auto"/>
          <w:sz w:val="21"/>
          <w:szCs w:val="20"/>
          <w:lang w:val="en-US" w:eastAsia="zh-CN"/>
        </w:rPr>
        <w:t>25.4资格审查的合格投标人不足3家的，不得评标。</w:t>
      </w:r>
    </w:p>
    <w:p w14:paraId="0BA9A55D">
      <w:pPr>
        <w:pStyle w:val="5"/>
        <w:keepNext w:val="0"/>
        <w:keepLines w:val="0"/>
        <w:widowControl w:val="0"/>
        <w:spacing w:line="360" w:lineRule="auto"/>
        <w:jc w:val="center"/>
        <w:rPr>
          <w:rFonts w:hint="eastAsia" w:ascii="宋体" w:cs="宋体"/>
          <w:color w:val="auto"/>
        </w:rPr>
      </w:pPr>
      <w:bookmarkStart w:id="179" w:name="_Toc17458"/>
      <w:bookmarkStart w:id="180" w:name="_Toc23135"/>
      <w:bookmarkStart w:id="181" w:name="_Toc28977"/>
      <w:bookmarkStart w:id="182" w:name="_Toc29675"/>
      <w:bookmarkStart w:id="183" w:name="_Toc10753"/>
      <w:r>
        <w:rPr>
          <w:rFonts w:hint="eastAsia" w:ascii="宋体" w:cs="宋体"/>
          <w:color w:val="auto"/>
        </w:rPr>
        <w:t>六、评   标</w:t>
      </w:r>
      <w:bookmarkEnd w:id="179"/>
      <w:bookmarkEnd w:id="180"/>
      <w:bookmarkEnd w:id="181"/>
      <w:bookmarkEnd w:id="182"/>
      <w:bookmarkEnd w:id="183"/>
    </w:p>
    <w:p w14:paraId="54DE116B">
      <w:pPr>
        <w:spacing w:line="360" w:lineRule="auto"/>
        <w:ind w:firstLine="480" w:firstLineChars="200"/>
        <w:rPr>
          <w:rFonts w:hint="eastAsia" w:ascii="宋体" w:eastAsia="宋体" w:cs="宋体"/>
          <w:color w:val="auto"/>
          <w:sz w:val="24"/>
        </w:rPr>
      </w:pPr>
      <w:bookmarkStart w:id="184" w:name="_26.组建评标委员会"/>
      <w:bookmarkEnd w:id="184"/>
      <w:r>
        <w:rPr>
          <w:rFonts w:hint="eastAsia" w:ascii="宋体" w:eastAsia="宋体" w:cs="宋体"/>
          <w:color w:val="auto"/>
          <w:sz w:val="24"/>
        </w:rPr>
        <w:t>26.组建评标委员会</w:t>
      </w:r>
    </w:p>
    <w:p w14:paraId="11337200">
      <w:pPr>
        <w:spacing w:line="360" w:lineRule="auto"/>
        <w:ind w:firstLine="420" w:firstLineChars="200"/>
        <w:rPr>
          <w:rFonts w:hint="eastAsia" w:ascii="宋体" w:cs="宋体"/>
          <w:color w:val="auto"/>
        </w:rPr>
      </w:pPr>
      <w:r>
        <w:rPr>
          <w:rFonts w:hint="eastAsia" w:ascii="宋体" w:cs="宋体"/>
          <w:color w:val="auto"/>
        </w:rPr>
        <w:t>评标委员会由采购人代表和评审专家组成，人数为5人以上单数，其中评审专家不得少于成员总数的三分之二。</w:t>
      </w:r>
    </w:p>
    <w:p w14:paraId="6BF61EBB">
      <w:pPr>
        <w:spacing w:line="360" w:lineRule="auto"/>
        <w:ind w:firstLine="420" w:firstLineChars="200"/>
        <w:rPr>
          <w:rFonts w:hint="eastAsia" w:ascii="宋体" w:cs="宋体"/>
          <w:color w:val="auto"/>
        </w:rPr>
      </w:pPr>
      <w:r>
        <w:rPr>
          <w:rFonts w:hint="eastAsia" w:ascii="宋体" w:cs="宋体"/>
          <w:color w:val="auto"/>
        </w:rPr>
        <w:t>参加过采购项目前期咨询论证的专家，不得参加该采购项目的评审活动。</w:t>
      </w:r>
    </w:p>
    <w:p w14:paraId="21DA7663">
      <w:pPr>
        <w:spacing w:line="360" w:lineRule="auto"/>
        <w:ind w:firstLine="480" w:firstLineChars="200"/>
        <w:rPr>
          <w:rFonts w:hint="eastAsia" w:ascii="宋体" w:eastAsia="宋体" w:cs="宋体"/>
          <w:color w:val="auto"/>
          <w:sz w:val="24"/>
        </w:rPr>
      </w:pPr>
      <w:r>
        <w:rPr>
          <w:rFonts w:hint="eastAsia" w:ascii="宋体" w:eastAsia="宋体" w:cs="宋体"/>
          <w:color w:val="auto"/>
          <w:sz w:val="24"/>
        </w:rPr>
        <w:t>27.评标的依据</w:t>
      </w:r>
    </w:p>
    <w:p w14:paraId="1925ADC8">
      <w:pPr>
        <w:spacing w:line="360" w:lineRule="auto"/>
        <w:ind w:firstLine="420" w:firstLineChars="200"/>
        <w:rPr>
          <w:rFonts w:hint="eastAsia" w:ascii="宋体" w:cs="宋体"/>
          <w:color w:val="auto"/>
        </w:rPr>
      </w:pPr>
      <w:r>
        <w:rPr>
          <w:rFonts w:hint="eastAsia" w:ascii="宋体" w:cs="宋体"/>
          <w:color w:val="auto"/>
        </w:rPr>
        <w:t xml:space="preserve">评标委员会以招标文件为依据对投标文件进行评审，“第四章 </w:t>
      </w:r>
      <w:r>
        <w:rPr>
          <w:rFonts w:hint="eastAsia" w:ascii="宋体" w:cs="宋体"/>
          <w:color w:val="auto"/>
          <w:lang w:eastAsia="zh-CN"/>
        </w:rPr>
        <w:t>评标方法和评标标准</w:t>
      </w:r>
      <w:r>
        <w:rPr>
          <w:rFonts w:hint="eastAsia" w:ascii="宋体" w:cs="宋体"/>
          <w:color w:val="auto"/>
        </w:rPr>
        <w:t>”没有规定的方法、评审因素和标准，不作为评标依据。</w:t>
      </w:r>
    </w:p>
    <w:p w14:paraId="20ADB95E">
      <w:pPr>
        <w:spacing w:line="360" w:lineRule="auto"/>
        <w:ind w:firstLine="480" w:firstLineChars="200"/>
        <w:rPr>
          <w:rFonts w:hint="eastAsia" w:ascii="宋体" w:eastAsia="宋体" w:cs="宋体"/>
          <w:color w:val="auto"/>
          <w:sz w:val="24"/>
        </w:rPr>
      </w:pPr>
      <w:r>
        <w:rPr>
          <w:rFonts w:hint="eastAsia" w:ascii="宋体" w:eastAsia="宋体" w:cs="宋体"/>
          <w:color w:val="auto"/>
          <w:sz w:val="24"/>
        </w:rPr>
        <w:t>28.评标原则</w:t>
      </w:r>
    </w:p>
    <w:p w14:paraId="6FC51A47">
      <w:pPr>
        <w:spacing w:line="360" w:lineRule="auto"/>
        <w:ind w:firstLine="420" w:firstLineChars="200"/>
        <w:rPr>
          <w:rFonts w:hint="eastAsia" w:ascii="宋体" w:cs="宋体"/>
          <w:color w:val="auto"/>
        </w:rPr>
      </w:pPr>
      <w:r>
        <w:rPr>
          <w:rFonts w:hint="eastAsia" w:ascii="宋体" w:cs="宋体"/>
          <w:color w:val="auto"/>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5B82DB0C">
      <w:pPr>
        <w:spacing w:line="360" w:lineRule="auto"/>
        <w:ind w:firstLine="420" w:firstLineChars="200"/>
        <w:rPr>
          <w:rFonts w:hint="eastAsia" w:ascii="宋体" w:cs="宋体"/>
          <w:color w:val="auto"/>
        </w:rPr>
      </w:pPr>
      <w:r>
        <w:rPr>
          <w:rFonts w:hint="eastAsia" w:ascii="宋体" w:cs="宋体"/>
          <w:color w:val="auto"/>
        </w:rPr>
        <w:t>28.</w:t>
      </w:r>
      <w:r>
        <w:rPr>
          <w:rFonts w:hint="eastAsia" w:ascii="宋体" w:cs="宋体"/>
          <w:color w:val="auto"/>
          <w:lang w:val="en-US" w:eastAsia="zh-CN"/>
        </w:rPr>
        <w:t>2</w:t>
      </w:r>
      <w:r>
        <w:rPr>
          <w:rFonts w:hint="eastAsia" w:ascii="宋体" w:cs="宋体"/>
          <w:color w:val="auto"/>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2426946D">
      <w:pPr>
        <w:spacing w:line="360" w:lineRule="auto"/>
        <w:ind w:firstLine="420" w:firstLineChars="200"/>
        <w:rPr>
          <w:rFonts w:hint="eastAsia" w:ascii="宋体" w:cs="宋体"/>
          <w:color w:val="auto"/>
        </w:rPr>
      </w:pPr>
      <w:r>
        <w:rPr>
          <w:rFonts w:hint="eastAsia" w:ascii="宋体" w:cs="宋体"/>
          <w:color w:val="auto"/>
        </w:rPr>
        <w:t>28.</w:t>
      </w:r>
      <w:r>
        <w:rPr>
          <w:rFonts w:hint="eastAsia" w:ascii="宋体" w:cs="宋体"/>
          <w:color w:val="auto"/>
          <w:lang w:val="en-US" w:eastAsia="zh-CN"/>
        </w:rPr>
        <w:t>3</w:t>
      </w:r>
      <w:r>
        <w:rPr>
          <w:rFonts w:hint="eastAsia" w:ascii="宋体" w:cs="宋体"/>
          <w:color w:val="auto"/>
        </w:rPr>
        <w:t>评标过程的监控。本项目电子评标过程实行网上留痕、全程录音、录像监控，投标人在评标过程中所进行的试图影响评标结果的不公正活动，可能导致其投标</w:t>
      </w:r>
      <w:r>
        <w:rPr>
          <w:rFonts w:hint="eastAsia" w:ascii="宋体" w:cs="宋体"/>
          <w:color w:val="auto"/>
          <w:lang w:eastAsia="zh-CN"/>
        </w:rPr>
        <w:t>作无效</w:t>
      </w:r>
      <w:r>
        <w:rPr>
          <w:rFonts w:hint="eastAsia" w:ascii="宋体" w:cs="宋体"/>
          <w:color w:val="auto"/>
        </w:rPr>
        <w:t>处理。</w:t>
      </w:r>
    </w:p>
    <w:p w14:paraId="33B45FA0">
      <w:pPr>
        <w:pStyle w:val="13"/>
        <w:spacing w:line="360" w:lineRule="auto"/>
        <w:ind w:firstLine="420" w:firstLineChars="200"/>
        <w:rPr>
          <w:rFonts w:hint="eastAsia" w:ascii="宋体" w:cs="宋体"/>
          <w:color w:val="auto"/>
          <w:sz w:val="21"/>
          <w:szCs w:val="21"/>
        </w:rPr>
      </w:pPr>
      <w:r>
        <w:rPr>
          <w:rFonts w:hint="eastAsia" w:ascii="宋体" w:eastAsia="宋体" w:cs="宋体"/>
          <w:color w:val="auto"/>
          <w:sz w:val="21"/>
          <w:szCs w:val="24"/>
        </w:rPr>
        <w:t>28.</w:t>
      </w:r>
      <w:r>
        <w:rPr>
          <w:rFonts w:hint="eastAsia" w:ascii="宋体" w:cs="宋体"/>
          <w:color w:val="auto"/>
          <w:sz w:val="21"/>
          <w:szCs w:val="24"/>
          <w:lang w:val="en-US" w:eastAsia="zh-CN"/>
        </w:rPr>
        <w:t>4</w:t>
      </w:r>
      <w:r>
        <w:rPr>
          <w:rFonts w:hint="eastAsia" w:ascii="宋体" w:eastAsia="宋体" w:cs="宋体"/>
          <w:color w:val="auto"/>
          <w:sz w:val="21"/>
          <w:szCs w:val="21"/>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059D3EC6">
      <w:pPr>
        <w:spacing w:line="360" w:lineRule="auto"/>
        <w:ind w:firstLine="480" w:firstLineChars="200"/>
        <w:rPr>
          <w:rFonts w:hint="eastAsia" w:ascii="宋体" w:eastAsia="宋体" w:cs="宋体"/>
          <w:color w:val="auto"/>
          <w:sz w:val="24"/>
          <w:lang w:eastAsia="zh-CN"/>
        </w:rPr>
      </w:pPr>
      <w:r>
        <w:rPr>
          <w:rFonts w:hint="eastAsia" w:ascii="宋体" w:eastAsia="宋体" w:cs="宋体"/>
          <w:color w:val="auto"/>
          <w:sz w:val="24"/>
        </w:rPr>
        <w:t>29.</w:t>
      </w:r>
      <w:r>
        <w:rPr>
          <w:rFonts w:hint="eastAsia" w:ascii="宋体" w:cs="宋体"/>
          <w:color w:val="auto"/>
          <w:sz w:val="24"/>
          <w:lang w:eastAsia="zh-CN"/>
        </w:rPr>
        <w:t>评标方法和评标标准</w:t>
      </w:r>
    </w:p>
    <w:p w14:paraId="303CDE29">
      <w:pPr>
        <w:spacing w:line="360" w:lineRule="auto"/>
        <w:ind w:firstLine="420" w:firstLineChars="200"/>
        <w:rPr>
          <w:rFonts w:hint="eastAsia" w:ascii="宋体" w:cs="宋体"/>
          <w:color w:val="auto"/>
        </w:rPr>
      </w:pPr>
      <w:r>
        <w:rPr>
          <w:rFonts w:hint="eastAsia" w:ascii="宋体" w:cs="宋体"/>
          <w:color w:val="auto"/>
        </w:rPr>
        <w:t>29.1本项目的评标方法详见“投标人须知前附表”。</w:t>
      </w:r>
    </w:p>
    <w:p w14:paraId="0FFD7348">
      <w:pPr>
        <w:spacing w:line="360" w:lineRule="auto"/>
        <w:ind w:firstLine="420" w:firstLineChars="200"/>
        <w:rPr>
          <w:rFonts w:hint="eastAsia" w:ascii="宋体" w:cs="宋体"/>
          <w:color w:val="auto"/>
        </w:rPr>
      </w:pPr>
      <w:r>
        <w:rPr>
          <w:rFonts w:hint="eastAsia" w:ascii="宋体" w:cs="宋体"/>
          <w:color w:val="auto"/>
        </w:rPr>
        <w:t>29.2 评标委员会按照</w:t>
      </w:r>
      <w:r>
        <w:rPr>
          <w:rFonts w:hint="eastAsia" w:ascii="宋体" w:cs="宋体"/>
          <w:b/>
          <w:color w:val="auto"/>
        </w:rPr>
        <w:t xml:space="preserve">“第四章 </w:t>
      </w:r>
      <w:r>
        <w:rPr>
          <w:rFonts w:hint="eastAsia" w:ascii="宋体" w:cs="宋体"/>
          <w:b/>
          <w:color w:val="auto"/>
          <w:lang w:eastAsia="zh-CN"/>
        </w:rPr>
        <w:t>评标方法和评标标准</w:t>
      </w:r>
      <w:r>
        <w:rPr>
          <w:rFonts w:hint="eastAsia" w:ascii="宋体" w:cs="宋体"/>
          <w:b/>
          <w:color w:val="auto"/>
        </w:rPr>
        <w:t>”</w:t>
      </w:r>
      <w:r>
        <w:rPr>
          <w:rFonts w:hint="eastAsia" w:ascii="宋体" w:cs="宋体"/>
          <w:color w:val="auto"/>
        </w:rPr>
        <w:t>规定的方法、评审因素、标准和程序对投标文件进行评审。</w:t>
      </w:r>
    </w:p>
    <w:p w14:paraId="5563DDF0">
      <w:pPr>
        <w:spacing w:line="360" w:lineRule="auto"/>
        <w:ind w:firstLine="420" w:firstLineChars="200"/>
        <w:rPr>
          <w:rFonts w:hint="eastAsia" w:ascii="宋体" w:cs="宋体"/>
          <w:color w:val="auto"/>
        </w:rPr>
      </w:pPr>
      <w:r>
        <w:rPr>
          <w:rFonts w:hint="eastAsia" w:ascii="宋体" w:cs="宋体"/>
          <w:color w:val="auto"/>
        </w:rPr>
        <w:t>29.3 电子交易活动的中止。采购过程中出现以下情形，导致电子交易平台无法正常运行，或者无法保证电子交易的公平、公正和安全时，采购机构可中止电子交易活动：</w:t>
      </w:r>
    </w:p>
    <w:p w14:paraId="2C3D8959">
      <w:pPr>
        <w:spacing w:line="360" w:lineRule="auto"/>
        <w:ind w:firstLine="420" w:firstLineChars="200"/>
        <w:rPr>
          <w:rFonts w:hint="eastAsia" w:ascii="宋体" w:cs="宋体"/>
          <w:color w:val="auto"/>
        </w:rPr>
      </w:pPr>
      <w:r>
        <w:rPr>
          <w:rFonts w:hint="eastAsia" w:ascii="宋体" w:cs="宋体"/>
          <w:color w:val="auto"/>
        </w:rPr>
        <w:t xml:space="preserve">（1）电子交易平台发生故障而无法登录访问的； </w:t>
      </w:r>
    </w:p>
    <w:p w14:paraId="2E7AC57B">
      <w:pPr>
        <w:spacing w:line="360" w:lineRule="auto"/>
        <w:ind w:firstLine="420" w:firstLineChars="200"/>
        <w:rPr>
          <w:rFonts w:hint="eastAsia" w:ascii="宋体" w:cs="宋体"/>
          <w:color w:val="auto"/>
        </w:rPr>
      </w:pPr>
      <w:r>
        <w:rPr>
          <w:rFonts w:hint="eastAsia" w:ascii="宋体" w:cs="宋体"/>
          <w:color w:val="auto"/>
        </w:rPr>
        <w:t>（2）电子交易平台应用或数据库出现错误，不能进行正常操作的；</w:t>
      </w:r>
    </w:p>
    <w:p w14:paraId="7F98CE13">
      <w:pPr>
        <w:spacing w:line="360" w:lineRule="auto"/>
        <w:ind w:firstLine="420" w:firstLineChars="200"/>
        <w:rPr>
          <w:rFonts w:hint="eastAsia" w:ascii="宋体" w:cs="宋体"/>
          <w:color w:val="auto"/>
        </w:rPr>
      </w:pPr>
      <w:r>
        <w:rPr>
          <w:rFonts w:hint="eastAsia" w:ascii="宋体" w:cs="宋体"/>
          <w:color w:val="auto"/>
        </w:rPr>
        <w:t>（3）电子交易平台发现严重安全漏洞，有潜在泄密危险的；</w:t>
      </w:r>
    </w:p>
    <w:p w14:paraId="6C845A39">
      <w:pPr>
        <w:spacing w:line="360" w:lineRule="auto"/>
        <w:ind w:firstLine="420" w:firstLineChars="200"/>
        <w:rPr>
          <w:rFonts w:hint="eastAsia" w:ascii="宋体" w:cs="宋体"/>
          <w:color w:val="auto"/>
        </w:rPr>
      </w:pPr>
      <w:r>
        <w:rPr>
          <w:rFonts w:hint="eastAsia" w:ascii="宋体" w:cs="宋体"/>
          <w:color w:val="auto"/>
        </w:rPr>
        <w:t xml:space="preserve">（4）病毒发作导致不能进行正常操作的； </w:t>
      </w:r>
    </w:p>
    <w:p w14:paraId="77460F8B">
      <w:pPr>
        <w:spacing w:line="360" w:lineRule="auto"/>
        <w:ind w:firstLine="420" w:firstLineChars="200"/>
        <w:rPr>
          <w:rFonts w:hint="eastAsia" w:ascii="宋体" w:cs="宋体"/>
          <w:color w:val="auto"/>
        </w:rPr>
      </w:pPr>
      <w:r>
        <w:rPr>
          <w:rFonts w:hint="eastAsia" w:ascii="宋体" w:cs="宋体"/>
          <w:color w:val="auto"/>
        </w:rPr>
        <w:t>（</w:t>
      </w:r>
      <w:r>
        <w:rPr>
          <w:rFonts w:hint="eastAsia" w:ascii="宋体" w:cs="宋体"/>
          <w:color w:val="auto"/>
          <w:lang w:val="en-US" w:eastAsia="zh-CN"/>
        </w:rPr>
        <w:t>5</w:t>
      </w:r>
      <w:r>
        <w:rPr>
          <w:rFonts w:hint="eastAsia" w:ascii="宋体" w:cs="宋体"/>
          <w:color w:val="auto"/>
        </w:rPr>
        <w:t>）其他无法保证电子交易的公平、公正和安全的情况。</w:t>
      </w:r>
    </w:p>
    <w:p w14:paraId="3F101F18">
      <w:pPr>
        <w:spacing w:line="360" w:lineRule="auto"/>
        <w:ind w:firstLine="420" w:firstLineChars="200"/>
        <w:rPr>
          <w:rFonts w:hint="eastAsia" w:ascii="宋体" w:cs="宋体"/>
          <w:color w:val="auto"/>
        </w:rPr>
      </w:pPr>
      <w:r>
        <w:rPr>
          <w:rFonts w:hint="eastAsia" w:ascii="宋体" w:cs="宋体"/>
          <w:color w:val="auto"/>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15E95805">
      <w:pPr>
        <w:pStyle w:val="12"/>
        <w:snapToGrid w:val="0"/>
        <w:spacing w:line="400" w:lineRule="exact"/>
        <w:ind w:firstLine="420" w:firstLineChars="200"/>
        <w:rPr>
          <w:rFonts w:hint="eastAsia" w:cs="宋体"/>
          <w:color w:val="auto"/>
        </w:rPr>
      </w:pPr>
    </w:p>
    <w:p w14:paraId="31565A6D">
      <w:pPr>
        <w:pStyle w:val="5"/>
        <w:keepNext w:val="0"/>
        <w:keepLines w:val="0"/>
        <w:widowControl w:val="0"/>
        <w:spacing w:line="400" w:lineRule="exact"/>
        <w:jc w:val="center"/>
        <w:rPr>
          <w:rFonts w:hint="eastAsia" w:ascii="宋体" w:cs="宋体"/>
          <w:color w:val="auto"/>
          <w:lang w:eastAsia="zh-CN"/>
        </w:rPr>
      </w:pPr>
      <w:bookmarkStart w:id="185" w:name="_Toc254970687"/>
      <w:bookmarkStart w:id="186" w:name="_Toc254970546"/>
      <w:bookmarkStart w:id="187" w:name="_Toc16461"/>
      <w:bookmarkStart w:id="188" w:name="_Toc6053"/>
      <w:bookmarkStart w:id="189" w:name="_Toc11609"/>
      <w:bookmarkStart w:id="190" w:name="_Toc17138"/>
      <w:bookmarkStart w:id="191" w:name="_Toc20927"/>
      <w:r>
        <w:rPr>
          <w:rFonts w:hint="eastAsia" w:ascii="宋体" w:cs="宋体"/>
          <w:color w:val="auto"/>
        </w:rPr>
        <w:t>七、</w:t>
      </w:r>
      <w:bookmarkEnd w:id="185"/>
      <w:bookmarkEnd w:id="186"/>
      <w:r>
        <w:rPr>
          <w:rFonts w:hint="eastAsia" w:ascii="宋体" w:cs="宋体"/>
          <w:color w:val="auto"/>
        </w:rPr>
        <w:t>中标和合同</w:t>
      </w:r>
      <w:bookmarkEnd w:id="187"/>
      <w:bookmarkEnd w:id="188"/>
      <w:bookmarkEnd w:id="189"/>
      <w:bookmarkEnd w:id="190"/>
      <w:bookmarkEnd w:id="191"/>
    </w:p>
    <w:p w14:paraId="1A0B9C73">
      <w:pPr>
        <w:spacing w:line="360" w:lineRule="auto"/>
        <w:ind w:firstLine="480" w:firstLineChars="200"/>
        <w:rPr>
          <w:rFonts w:hint="eastAsia" w:ascii="宋体" w:eastAsia="宋体" w:cs="宋体"/>
          <w:color w:val="auto"/>
          <w:sz w:val="24"/>
        </w:rPr>
      </w:pPr>
      <w:r>
        <w:rPr>
          <w:rFonts w:hint="eastAsia" w:ascii="宋体" w:eastAsia="宋体" w:cs="宋体"/>
          <w:color w:val="auto"/>
          <w:sz w:val="24"/>
        </w:rPr>
        <w:t>30.确定中标人</w:t>
      </w:r>
    </w:p>
    <w:p w14:paraId="15ACAB16">
      <w:pPr>
        <w:snapToGrid/>
        <w:spacing w:line="360" w:lineRule="auto"/>
        <w:ind w:firstLine="420" w:firstLineChars="200"/>
        <w:rPr>
          <w:rFonts w:hint="eastAsia" w:ascii="宋体" w:cs="宋体"/>
          <w:b/>
          <w:bCs/>
          <w:color w:val="auto"/>
          <w:szCs w:val="21"/>
          <w:lang w:val="en-US" w:eastAsia="zh-CN"/>
        </w:rPr>
      </w:pPr>
      <w:r>
        <w:rPr>
          <w:rFonts w:hint="eastAsia" w:ascii="宋体" w:cs="宋体"/>
          <w:b w:val="0"/>
          <w:bCs w:val="0"/>
          <w:color w:val="auto"/>
          <w:szCs w:val="21"/>
        </w:rPr>
        <w:t>30.1</w:t>
      </w:r>
      <w:r>
        <w:rPr>
          <w:rFonts w:hint="eastAsia" w:ascii="宋体" w:eastAsia="宋体" w:cs="宋体"/>
          <w:color w:val="auto"/>
          <w:sz w:val="21"/>
        </w:rPr>
        <w:t>采购人在收到</w:t>
      </w:r>
      <w:r>
        <w:rPr>
          <w:rFonts w:hint="eastAsia" w:ascii="宋体" w:cs="宋体"/>
          <w:color w:val="auto"/>
          <w:sz w:val="21"/>
          <w:lang w:eastAsia="zh-CN"/>
        </w:rPr>
        <w:t>评标委员会出具的</w:t>
      </w:r>
      <w:r>
        <w:rPr>
          <w:rFonts w:hint="eastAsia" w:ascii="宋体" w:eastAsia="宋体" w:cs="宋体"/>
          <w:color w:val="auto"/>
          <w:sz w:val="21"/>
        </w:rPr>
        <w:t>评标报告之日起5个工作日内在评标报告推荐的中标候选人名单中按顺序确定中标人。采购人也可以事先授权评标委员会直接确定中标人。</w:t>
      </w:r>
      <w:r>
        <w:rPr>
          <w:rFonts w:ascii="宋体" w:eastAsia="宋体" w:cs="宋体"/>
          <w:color w:val="auto"/>
          <w:sz w:val="21"/>
        </w:rPr>
        <w:t>中标候选人并列的，由采购人或者采购人委托评标委员会按照</w:t>
      </w:r>
      <w:r>
        <w:rPr>
          <w:rFonts w:hint="eastAsia"/>
          <w:color w:val="auto"/>
          <w:lang w:eastAsia="zh-CN"/>
        </w:rPr>
        <w:t>“投标人须知前附表”</w:t>
      </w:r>
      <w:r>
        <w:rPr>
          <w:rFonts w:ascii="宋体" w:eastAsia="宋体" w:cs="宋体"/>
          <w:color w:val="auto"/>
          <w:sz w:val="21"/>
        </w:rPr>
        <w:t>规定的方式确定中标人；招标文件未规定的，采取随机抽取的方式确定。</w:t>
      </w:r>
      <w:r>
        <w:rPr>
          <w:rFonts w:hint="eastAsia" w:ascii="宋体" w:cs="宋体"/>
          <w:b/>
          <w:bCs/>
          <w:color w:val="auto"/>
          <w:szCs w:val="21"/>
          <w:lang w:val="en-US" w:eastAsia="zh-CN"/>
        </w:rPr>
        <w:t xml:space="preserve">   </w:t>
      </w:r>
    </w:p>
    <w:p w14:paraId="1285BF6F">
      <w:pPr>
        <w:spacing w:line="360" w:lineRule="auto"/>
        <w:ind w:firstLine="420" w:firstLineChars="200"/>
        <w:rPr>
          <w:rFonts w:hint="eastAsia" w:ascii="宋体" w:eastAsia="宋体" w:cs="宋体"/>
          <w:color w:val="auto"/>
          <w:szCs w:val="21"/>
          <w:lang w:eastAsia="zh-CN"/>
        </w:rPr>
      </w:pPr>
      <w:r>
        <w:rPr>
          <w:rFonts w:hint="eastAsia" w:ascii="宋体" w:cs="宋体"/>
          <w:color w:val="auto"/>
          <w:szCs w:val="21"/>
        </w:rPr>
        <w:t>30.</w:t>
      </w:r>
      <w:r>
        <w:rPr>
          <w:rFonts w:hint="eastAsia" w:ascii="宋体" w:cs="宋体"/>
          <w:color w:val="auto"/>
          <w:szCs w:val="21"/>
          <w:lang w:eastAsia="zh-CN"/>
        </w:rPr>
        <w:t>2</w:t>
      </w:r>
      <w:r>
        <w:rPr>
          <w:rFonts w:hint="eastAsia" w:ascii="宋体" w:cs="宋体"/>
          <w:color w:val="auto"/>
          <w:szCs w:val="21"/>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6AAF93D0">
      <w:pPr>
        <w:spacing w:line="360" w:lineRule="auto"/>
        <w:ind w:firstLine="420" w:firstLineChars="200"/>
        <w:rPr>
          <w:rFonts w:hint="eastAsia" w:ascii="宋体" w:cs="宋体"/>
          <w:color w:val="auto"/>
          <w:szCs w:val="21"/>
        </w:rPr>
      </w:pPr>
      <w:r>
        <w:rPr>
          <w:rFonts w:hint="eastAsia" w:ascii="宋体" w:cs="宋体"/>
          <w:color w:val="auto"/>
          <w:szCs w:val="21"/>
        </w:rPr>
        <w:t>30.</w:t>
      </w:r>
      <w:r>
        <w:rPr>
          <w:rFonts w:hint="eastAsia" w:ascii="宋体" w:cs="宋体"/>
          <w:color w:val="auto"/>
          <w:szCs w:val="21"/>
          <w:lang w:eastAsia="zh-CN"/>
        </w:rPr>
        <w:t>3</w:t>
      </w:r>
      <w:r>
        <w:rPr>
          <w:rFonts w:hint="eastAsia" w:ascii="宋体" w:cs="宋体"/>
          <w:color w:val="auto"/>
          <w:szCs w:val="21"/>
        </w:rPr>
        <w:t>中标</w:t>
      </w:r>
      <w:r>
        <w:rPr>
          <w:rFonts w:hint="eastAsia" w:ascii="宋体" w:cs="宋体"/>
          <w:color w:val="auto"/>
          <w:szCs w:val="21"/>
          <w:lang w:eastAsia="zh-CN"/>
        </w:rPr>
        <w:t>人</w:t>
      </w:r>
      <w:r>
        <w:rPr>
          <w:rFonts w:hint="eastAsia" w:ascii="宋体" w:cs="宋体"/>
          <w:color w:val="auto"/>
          <w:szCs w:val="21"/>
        </w:rPr>
        <w:t>无正当理由拒签合同的，根据《中华人民共和国政府采购法》第七十七条第一款规定处理。</w:t>
      </w:r>
    </w:p>
    <w:p w14:paraId="3B39DEF3">
      <w:pPr>
        <w:spacing w:line="360" w:lineRule="auto"/>
        <w:ind w:firstLine="420" w:firstLineChars="200"/>
        <w:rPr>
          <w:rFonts w:hint="eastAsia" w:ascii="宋体" w:cs="宋体"/>
          <w:color w:val="auto"/>
          <w:szCs w:val="21"/>
        </w:rPr>
      </w:pPr>
      <w:r>
        <w:rPr>
          <w:rFonts w:hint="eastAsia" w:ascii="宋体" w:cs="宋体"/>
          <w:color w:val="auto"/>
          <w:szCs w:val="21"/>
        </w:rPr>
        <w:t>30.</w:t>
      </w:r>
      <w:r>
        <w:rPr>
          <w:rFonts w:hint="eastAsia" w:ascii="宋体" w:cs="宋体"/>
          <w:color w:val="auto"/>
          <w:szCs w:val="21"/>
          <w:lang w:eastAsia="zh-CN"/>
        </w:rPr>
        <w:t>4</w:t>
      </w:r>
      <w:r>
        <w:rPr>
          <w:rFonts w:hint="eastAsia" w:ascii="宋体" w:cs="宋体"/>
          <w:color w:val="auto"/>
          <w:szCs w:val="21"/>
        </w:rPr>
        <w:t>根据《中华人民共和国民法典》</w:t>
      </w:r>
      <w:r>
        <w:rPr>
          <w:rFonts w:hint="eastAsia" w:ascii="宋体" w:cs="宋体"/>
          <w:color w:val="auto"/>
          <w:sz w:val="19"/>
          <w:szCs w:val="19"/>
        </w:rPr>
        <w:t>第五百六十三条</w:t>
      </w:r>
      <w:r>
        <w:rPr>
          <w:rFonts w:hint="eastAsia" w:ascii="宋体" w:cs="宋体"/>
          <w:color w:val="auto"/>
          <w:szCs w:val="21"/>
        </w:rPr>
        <w:t>，因不可抗力致使不能实现合同目的的，当事人可以解除合同。</w:t>
      </w:r>
    </w:p>
    <w:p w14:paraId="03453154">
      <w:pPr>
        <w:spacing w:line="360" w:lineRule="auto"/>
        <w:ind w:firstLine="480" w:firstLineChars="200"/>
        <w:rPr>
          <w:rFonts w:hint="eastAsia" w:ascii="宋体" w:eastAsia="宋体" w:cs="宋体"/>
          <w:color w:val="auto"/>
          <w:sz w:val="24"/>
        </w:rPr>
      </w:pPr>
      <w:r>
        <w:rPr>
          <w:rFonts w:hint="eastAsia" w:ascii="宋体" w:eastAsia="宋体" w:cs="宋体"/>
          <w:color w:val="auto"/>
          <w:sz w:val="24"/>
        </w:rPr>
        <w:t>31. 结果公告</w:t>
      </w:r>
    </w:p>
    <w:p w14:paraId="52CF1D55">
      <w:pPr>
        <w:spacing w:line="360" w:lineRule="auto"/>
        <w:ind w:firstLine="420" w:firstLineChars="200"/>
        <w:rPr>
          <w:rFonts w:hint="eastAsia" w:ascii="宋体" w:cs="宋体"/>
          <w:color w:val="auto"/>
          <w:highlight w:val="none"/>
        </w:rPr>
      </w:pPr>
      <w:r>
        <w:rPr>
          <w:rFonts w:hint="eastAsia" w:ascii="宋体" w:cs="宋体"/>
          <w:color w:val="auto"/>
          <w:szCs w:val="21"/>
        </w:rPr>
        <w:t>31.1</w:t>
      </w:r>
      <w:r>
        <w:rPr>
          <w:rFonts w:hint="eastAsia" w:ascii="宋体" w:cs="宋体"/>
          <w:color w:val="auto"/>
        </w:rPr>
        <w:t>在中标</w:t>
      </w:r>
      <w:r>
        <w:rPr>
          <w:rFonts w:hint="eastAsia" w:ascii="宋体" w:cs="宋体"/>
          <w:color w:val="auto"/>
          <w:lang w:eastAsia="zh-CN"/>
        </w:rPr>
        <w:t>人</w:t>
      </w:r>
      <w:r>
        <w:rPr>
          <w:rFonts w:hint="eastAsia" w:ascii="宋体" w:cs="宋体"/>
          <w:color w:val="auto"/>
        </w:rPr>
        <w:t>确定之日起2个工作日内，由采购代理机构</w:t>
      </w:r>
      <w:r>
        <w:rPr>
          <w:rFonts w:hint="eastAsia" w:ascii="宋体" w:cs="宋体"/>
          <w:b/>
          <w:color w:val="auto"/>
          <w:szCs w:val="21"/>
        </w:rPr>
        <w:t>在招标公告发布媒体上</w:t>
      </w:r>
      <w:r>
        <w:rPr>
          <w:rFonts w:hint="eastAsia" w:ascii="宋体" w:cs="宋体"/>
          <w:color w:val="auto"/>
        </w:rPr>
        <w:t>发布中标结果公告，中标结果公告期限为1个工作日，发布中标结果公告的同时</w:t>
      </w:r>
      <w:r>
        <w:rPr>
          <w:rFonts w:hint="eastAsia" w:ascii="宋体" w:cs="宋体"/>
          <w:color w:val="auto"/>
          <w:highlight w:val="none"/>
        </w:rPr>
        <w:t>向中标</w:t>
      </w:r>
      <w:r>
        <w:rPr>
          <w:rFonts w:hint="eastAsia" w:ascii="宋体" w:cs="宋体"/>
          <w:color w:val="auto"/>
          <w:highlight w:val="none"/>
          <w:lang w:eastAsia="zh-CN"/>
        </w:rPr>
        <w:t>人</w:t>
      </w:r>
      <w:r>
        <w:rPr>
          <w:rFonts w:hint="eastAsia" w:ascii="宋体" w:cs="宋体"/>
          <w:color w:val="auto"/>
          <w:highlight w:val="none"/>
        </w:rPr>
        <w:t>发出中标通知书。</w:t>
      </w:r>
      <w:r>
        <w:rPr>
          <w:rFonts w:hint="eastAsia" w:ascii="宋体" w:cs="宋体"/>
          <w:b/>
          <w:color w:val="auto"/>
          <w:szCs w:val="21"/>
          <w:highlight w:val="none"/>
        </w:rPr>
        <w:t>采购代理机构发出中标通知书前，应当对中标人信用进行核实，对列入失信被执行人、</w:t>
      </w:r>
      <w:r>
        <w:rPr>
          <w:rFonts w:hint="eastAsia" w:ascii="宋体" w:cs="宋体"/>
          <w:b/>
          <w:color w:val="auto"/>
          <w:szCs w:val="21"/>
          <w:highlight w:val="none"/>
          <w:lang w:eastAsia="zh-CN"/>
        </w:rPr>
        <w:t>重大税收违法失信主体</w:t>
      </w:r>
      <w:r>
        <w:rPr>
          <w:rFonts w:hint="eastAsia" w:ascii="宋体" w:cs="宋体"/>
          <w:b/>
          <w:color w:val="auto"/>
          <w:szCs w:val="21"/>
          <w:highlight w:val="none"/>
        </w:rPr>
        <w:t>、政府采购严重违法失信行为记录名单及其他不符合《中华人民共和国政府采购法》第二十二条规定条件的投标人，取消其中标资格，并</w:t>
      </w:r>
      <w:r>
        <w:rPr>
          <w:rFonts w:hint="eastAsia" w:ascii="宋体" w:cs="宋体"/>
          <w:b/>
          <w:color w:val="auto"/>
          <w:szCs w:val="21"/>
          <w:highlight w:val="none"/>
          <w:lang w:eastAsia="zh-CN"/>
        </w:rPr>
        <w:t>依法</w:t>
      </w:r>
      <w:r>
        <w:rPr>
          <w:rFonts w:hint="eastAsia" w:ascii="宋体" w:cs="宋体"/>
          <w:b/>
          <w:color w:val="auto"/>
          <w:szCs w:val="21"/>
          <w:highlight w:val="none"/>
        </w:rPr>
        <w:t>确定排名第二的中标候选人为中标人。</w:t>
      </w:r>
      <w:r>
        <w:rPr>
          <w:rFonts w:hint="eastAsia" w:ascii="宋体" w:cs="宋体"/>
          <w:color w:val="auto"/>
          <w:szCs w:val="21"/>
          <w:highlight w:val="none"/>
        </w:rPr>
        <w:t>排名第二的中标候选人因前款规定的同样原因被取消中标资格的，</w:t>
      </w:r>
      <w:r>
        <w:rPr>
          <w:rFonts w:hint="eastAsia" w:ascii="宋体" w:cs="宋体"/>
          <w:color w:val="auto"/>
          <w:szCs w:val="21"/>
          <w:highlight w:val="none"/>
          <w:lang w:eastAsia="zh-CN"/>
        </w:rPr>
        <w:t>采购人</w:t>
      </w:r>
      <w:r>
        <w:rPr>
          <w:rFonts w:hint="eastAsia" w:ascii="宋体" w:cs="宋体"/>
          <w:color w:val="auto"/>
          <w:szCs w:val="21"/>
          <w:highlight w:val="none"/>
        </w:rPr>
        <w:t>可以</w:t>
      </w:r>
      <w:r>
        <w:rPr>
          <w:rFonts w:hint="eastAsia" w:ascii="宋体" w:cs="宋体"/>
          <w:color w:val="auto"/>
          <w:szCs w:val="21"/>
          <w:highlight w:val="none"/>
          <w:lang w:eastAsia="zh-CN"/>
        </w:rPr>
        <w:t>依法</w:t>
      </w:r>
      <w:r>
        <w:rPr>
          <w:rFonts w:hint="eastAsia" w:ascii="宋体" w:cs="宋体"/>
          <w:color w:val="auto"/>
          <w:szCs w:val="21"/>
          <w:highlight w:val="none"/>
        </w:rPr>
        <w:t>确定排名第三的中标候选人为中标人，以此类推。</w:t>
      </w:r>
    </w:p>
    <w:p w14:paraId="03BCCD62">
      <w:pPr>
        <w:spacing w:line="360" w:lineRule="auto"/>
        <w:ind w:firstLine="420" w:firstLineChars="200"/>
        <w:rPr>
          <w:rFonts w:hint="eastAsia" w:ascii="宋体" w:cs="宋体"/>
          <w:color w:val="auto"/>
          <w:szCs w:val="21"/>
        </w:rPr>
      </w:pPr>
      <w:r>
        <w:rPr>
          <w:rFonts w:hint="eastAsia" w:ascii="宋体" w:cs="宋体"/>
          <w:color w:val="auto"/>
          <w:szCs w:val="21"/>
        </w:rPr>
        <w:t>以上信息查询记录及相关证据与采购文件一并保存。</w:t>
      </w:r>
    </w:p>
    <w:p w14:paraId="408A7546">
      <w:pPr>
        <w:spacing w:line="360" w:lineRule="auto"/>
        <w:ind w:firstLine="420" w:firstLineChars="200"/>
        <w:rPr>
          <w:rFonts w:hint="eastAsia" w:ascii="宋体" w:cs="宋体"/>
          <w:color w:val="auto"/>
          <w:szCs w:val="21"/>
        </w:rPr>
      </w:pPr>
      <w:r>
        <w:rPr>
          <w:rFonts w:hint="eastAsia" w:ascii="宋体" w:cs="宋体"/>
          <w:color w:val="auto"/>
          <w:szCs w:val="21"/>
        </w:rPr>
        <w:t>31.2中小企业在政府采购活动过程中，请根据企业的真实情况出具《中小企业声明函》。依法享受中小企业扶持政策的，采购人或者采购代理机构在公告中标结果时，同时公告其《中小企业声明函》，接受社会监督。</w:t>
      </w:r>
    </w:p>
    <w:p w14:paraId="113180DB">
      <w:pPr>
        <w:spacing w:line="360" w:lineRule="auto"/>
        <w:ind w:firstLine="480" w:firstLineChars="200"/>
        <w:rPr>
          <w:rFonts w:hint="eastAsia" w:ascii="宋体" w:eastAsia="宋体" w:cs="宋体"/>
          <w:color w:val="auto"/>
          <w:sz w:val="24"/>
          <w:highlight w:val="none"/>
        </w:rPr>
      </w:pPr>
      <w:r>
        <w:rPr>
          <w:rFonts w:hint="eastAsia" w:ascii="宋体" w:eastAsia="宋体" w:cs="宋体"/>
          <w:color w:val="auto"/>
          <w:sz w:val="24"/>
        </w:rPr>
        <w:t>32.发出中标通</w:t>
      </w:r>
      <w:r>
        <w:rPr>
          <w:rFonts w:hint="eastAsia" w:ascii="宋体" w:eastAsia="宋体" w:cs="宋体"/>
          <w:color w:val="auto"/>
          <w:sz w:val="24"/>
          <w:highlight w:val="none"/>
        </w:rPr>
        <w:t>知书</w:t>
      </w:r>
    </w:p>
    <w:p w14:paraId="1E4FC2B7">
      <w:pPr>
        <w:spacing w:line="360" w:lineRule="auto"/>
        <w:ind w:firstLine="422" w:firstLineChars="200"/>
        <w:rPr>
          <w:rFonts w:hint="eastAsia" w:ascii="宋体" w:cs="宋体"/>
          <w:b/>
          <w:color w:val="auto"/>
          <w:szCs w:val="21"/>
          <w:highlight w:val="none"/>
        </w:rPr>
      </w:pPr>
      <w:r>
        <w:rPr>
          <w:rFonts w:hint="eastAsia" w:ascii="宋体" w:cs="宋体"/>
          <w:b/>
          <w:color w:val="auto"/>
          <w:szCs w:val="21"/>
          <w:highlight w:val="none"/>
        </w:rPr>
        <w:t>32.1在发布中标公告的同时，采购代理机构向中标人通过</w:t>
      </w:r>
      <w:r>
        <w:rPr>
          <w:rFonts w:hint="eastAsia" w:ascii="宋体" w:cs="宋体"/>
          <w:b/>
          <w:bCs w:val="0"/>
          <w:color w:val="auto"/>
          <w:sz w:val="21"/>
          <w:szCs w:val="21"/>
          <w:highlight w:val="none"/>
          <w:lang w:val="en-US" w:eastAsia="zh-CN"/>
        </w:rPr>
        <w:t>广西政府采购云平台</w:t>
      </w:r>
      <w:r>
        <w:rPr>
          <w:rFonts w:hint="eastAsia" w:ascii="宋体" w:cs="宋体"/>
          <w:b/>
          <w:color w:val="auto"/>
          <w:szCs w:val="21"/>
          <w:highlight w:val="none"/>
        </w:rPr>
        <w:t>发出电子中标通知书。</w:t>
      </w:r>
    </w:p>
    <w:p w14:paraId="0C97A8B7">
      <w:pPr>
        <w:spacing w:line="360" w:lineRule="auto"/>
        <w:ind w:firstLine="422" w:firstLineChars="200"/>
        <w:rPr>
          <w:rFonts w:hint="eastAsia" w:ascii="宋体" w:cs="宋体"/>
          <w:b/>
          <w:color w:val="auto"/>
          <w:szCs w:val="21"/>
          <w:highlight w:val="none"/>
        </w:rPr>
      </w:pPr>
      <w:r>
        <w:rPr>
          <w:rFonts w:hint="eastAsia" w:ascii="宋体" w:cs="宋体"/>
          <w:b/>
          <w:color w:val="auto"/>
          <w:szCs w:val="21"/>
          <w:highlight w:val="none"/>
        </w:rPr>
        <w:t>32.2对未通过资格审查的投标人，采购人或采购</w:t>
      </w:r>
      <w:r>
        <w:rPr>
          <w:rFonts w:hint="eastAsia" w:ascii="宋体" w:cs="宋体"/>
          <w:b/>
          <w:color w:val="auto"/>
          <w:szCs w:val="21"/>
          <w:highlight w:val="none"/>
          <w:lang w:eastAsia="zh-CN"/>
        </w:rPr>
        <w:t>代理</w:t>
      </w:r>
      <w:r>
        <w:rPr>
          <w:rFonts w:hint="eastAsia" w:ascii="宋体" w:cs="宋体"/>
          <w:b/>
          <w:color w:val="auto"/>
          <w:szCs w:val="21"/>
          <w:highlight w:val="none"/>
        </w:rPr>
        <w:t>机构应当告知其未通过的原因；采用综合评分办法评审的，采购人或采购机构还应当告知未中标人本人的评审得分与排序。</w:t>
      </w:r>
    </w:p>
    <w:p w14:paraId="0964E07A">
      <w:pPr>
        <w:spacing w:line="360" w:lineRule="auto"/>
        <w:ind w:firstLine="480" w:firstLineChars="200"/>
        <w:rPr>
          <w:rFonts w:hint="eastAsia" w:ascii="宋体" w:eastAsia="宋体" w:cs="宋体"/>
          <w:color w:val="auto"/>
          <w:sz w:val="24"/>
          <w:highlight w:val="none"/>
        </w:rPr>
      </w:pPr>
      <w:r>
        <w:rPr>
          <w:rFonts w:hint="eastAsia" w:ascii="宋体" w:eastAsia="宋体" w:cs="宋体"/>
          <w:color w:val="auto"/>
          <w:sz w:val="24"/>
          <w:highlight w:val="none"/>
        </w:rPr>
        <w:t>33. 无义务解释未中标原因</w:t>
      </w:r>
    </w:p>
    <w:p w14:paraId="3D32E5F2">
      <w:pPr>
        <w:spacing w:line="360" w:lineRule="auto"/>
        <w:ind w:firstLine="422" w:firstLineChars="200"/>
        <w:rPr>
          <w:rFonts w:hint="eastAsia" w:ascii="宋体" w:cs="宋体"/>
          <w:b/>
          <w:color w:val="auto"/>
          <w:szCs w:val="21"/>
        </w:rPr>
      </w:pPr>
      <w:r>
        <w:rPr>
          <w:rFonts w:hint="eastAsia" w:ascii="宋体" w:cs="宋体"/>
          <w:b/>
          <w:color w:val="auto"/>
          <w:szCs w:val="21"/>
        </w:rPr>
        <w:t>采购代理机构无义务向未中标的投标人解释未中标原因和退还投标文件。</w:t>
      </w:r>
    </w:p>
    <w:p w14:paraId="1E63C5DE">
      <w:pPr>
        <w:spacing w:line="360" w:lineRule="auto"/>
        <w:ind w:firstLine="480" w:firstLineChars="200"/>
        <w:rPr>
          <w:rFonts w:hint="eastAsia" w:ascii="宋体" w:eastAsia="宋体" w:cs="宋体"/>
          <w:color w:val="auto"/>
          <w:sz w:val="24"/>
        </w:rPr>
      </w:pPr>
      <w:r>
        <w:rPr>
          <w:rFonts w:hint="eastAsia" w:ascii="宋体" w:eastAsia="宋体" w:cs="宋体"/>
          <w:color w:val="auto"/>
          <w:sz w:val="24"/>
        </w:rPr>
        <w:t>34.合同授予标准</w:t>
      </w:r>
    </w:p>
    <w:p w14:paraId="4A9CCFBC">
      <w:pPr>
        <w:spacing w:line="360" w:lineRule="auto"/>
        <w:ind w:firstLine="420" w:firstLineChars="200"/>
        <w:rPr>
          <w:rFonts w:hint="eastAsia" w:ascii="宋体" w:cs="宋体"/>
          <w:color w:val="auto"/>
          <w:szCs w:val="21"/>
        </w:rPr>
      </w:pPr>
      <w:r>
        <w:rPr>
          <w:rFonts w:hint="eastAsia" w:ascii="宋体" w:cs="宋体"/>
          <w:color w:val="auto"/>
          <w:szCs w:val="21"/>
        </w:rPr>
        <w:t>合同将授予被确定实质上响应招标文件要求，具备履行合同能力的中标人（招标文件另有约定多名中标人的除外）。</w:t>
      </w:r>
    </w:p>
    <w:p w14:paraId="6466E06C">
      <w:pPr>
        <w:spacing w:line="360" w:lineRule="auto"/>
        <w:ind w:firstLine="480" w:firstLineChars="200"/>
        <w:rPr>
          <w:rFonts w:hint="eastAsia" w:ascii="宋体" w:eastAsia="宋体" w:cs="宋体"/>
          <w:color w:val="auto"/>
          <w:sz w:val="24"/>
        </w:rPr>
      </w:pPr>
      <w:r>
        <w:rPr>
          <w:rFonts w:hint="eastAsia" w:ascii="宋体" w:eastAsia="宋体" w:cs="宋体"/>
          <w:color w:val="auto"/>
          <w:sz w:val="24"/>
        </w:rPr>
        <w:t>35.履约保证金</w:t>
      </w:r>
    </w:p>
    <w:p w14:paraId="092AC0FE">
      <w:pPr>
        <w:pStyle w:val="6"/>
        <w:keepNext w:val="0"/>
        <w:keepLines w:val="0"/>
        <w:widowControl w:val="0"/>
        <w:spacing w:before="0" w:after="0" w:line="360" w:lineRule="auto"/>
        <w:ind w:firstLine="315" w:firstLineChars="150"/>
        <w:rPr>
          <w:rFonts w:hint="eastAsia" w:ascii="宋体" w:eastAsia="宋体" w:cs="宋体"/>
          <w:b w:val="0"/>
          <w:color w:val="auto"/>
          <w:sz w:val="21"/>
          <w:szCs w:val="21"/>
          <w:highlight w:val="none"/>
        </w:rPr>
      </w:pPr>
      <w:bookmarkStart w:id="192" w:name="_39.1中标人须于签订合同前按本须知前附表规定的金额转账或电汇到指定账"/>
      <w:bookmarkEnd w:id="192"/>
      <w:r>
        <w:rPr>
          <w:rFonts w:hint="eastAsia" w:ascii="宋体" w:eastAsia="宋体" w:cs="宋体"/>
          <w:b w:val="0"/>
          <w:color w:val="auto"/>
          <w:sz w:val="21"/>
          <w:szCs w:val="21"/>
          <w:highlight w:val="none"/>
        </w:rPr>
        <w:t xml:space="preserve"> 35.1 履约保证金的金额、提交方式、退付的时间和条件详见 “投标人须知前附表”。中标人未按规定提交履约保证金的，视为拒绝与采购人签订合同，采购人可以按照评标报告推荐的中标候选人名单排序，</w:t>
      </w:r>
      <w:r>
        <w:rPr>
          <w:rFonts w:hint="eastAsia" w:ascii="宋体" w:eastAsia="宋体" w:cs="宋体"/>
          <w:b w:val="0"/>
          <w:color w:val="auto"/>
          <w:sz w:val="21"/>
          <w:szCs w:val="21"/>
          <w:highlight w:val="none"/>
          <w:lang w:eastAsia="zh-CN"/>
        </w:rPr>
        <w:t>依法</w:t>
      </w:r>
      <w:r>
        <w:rPr>
          <w:rFonts w:hint="eastAsia" w:ascii="宋体" w:eastAsia="宋体" w:cs="宋体"/>
          <w:b w:val="0"/>
          <w:color w:val="auto"/>
          <w:sz w:val="21"/>
          <w:szCs w:val="21"/>
          <w:highlight w:val="none"/>
        </w:rPr>
        <w:t>确定下一候选人为中标人，也可以重新开展政府采购活动。</w:t>
      </w:r>
    </w:p>
    <w:p w14:paraId="5FB9678E">
      <w:pPr>
        <w:pStyle w:val="6"/>
        <w:keepNext w:val="0"/>
        <w:keepLines w:val="0"/>
        <w:widowControl w:val="0"/>
        <w:spacing w:before="0" w:after="0" w:line="360" w:lineRule="auto"/>
        <w:ind w:firstLine="315" w:firstLineChars="15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 xml:space="preserve"> 35.2签订合同后，如中标人不按双方签订的合同规定履约，则没收其全部履约保证金，履约保证金不足以赔偿损失的，按实际损失赔偿。</w:t>
      </w:r>
    </w:p>
    <w:p w14:paraId="1DD88379">
      <w:pPr>
        <w:pStyle w:val="6"/>
        <w:keepNext w:val="0"/>
        <w:keepLines w:val="0"/>
        <w:widowControl w:val="0"/>
        <w:spacing w:before="0" w:after="0" w:line="360" w:lineRule="auto"/>
        <w:ind w:left="0"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35.3在履约保证金退还日期前，若中标人的开户名称、开户银行、</w:t>
      </w:r>
      <w:r>
        <w:rPr>
          <w:rFonts w:hint="eastAsia" w:ascii="宋体" w:eastAsia="宋体" w:cs="宋体"/>
          <w:b w:val="0"/>
          <w:color w:val="auto"/>
          <w:sz w:val="21"/>
          <w:szCs w:val="21"/>
          <w:highlight w:val="none"/>
          <w:lang w:eastAsia="zh-CN"/>
        </w:rPr>
        <w:t>账</w:t>
      </w:r>
      <w:r>
        <w:rPr>
          <w:rFonts w:hint="eastAsia" w:ascii="宋体" w:eastAsia="宋体" w:cs="宋体"/>
          <w:b w:val="0"/>
          <w:color w:val="auto"/>
          <w:sz w:val="21"/>
          <w:szCs w:val="21"/>
          <w:highlight w:val="none"/>
        </w:rPr>
        <w:t>号有变动的，请以书面形式通知履约保证金收取单位，否则由此产生的后果由中标人自行承担。</w:t>
      </w:r>
    </w:p>
    <w:p w14:paraId="776BB1B5">
      <w:pPr>
        <w:spacing w:line="360" w:lineRule="auto"/>
        <w:ind w:firstLine="480" w:firstLineChars="200"/>
        <w:rPr>
          <w:rFonts w:hint="eastAsia" w:ascii="宋体" w:eastAsia="宋体" w:cs="宋体"/>
          <w:color w:val="auto"/>
          <w:sz w:val="24"/>
          <w:highlight w:val="none"/>
        </w:rPr>
      </w:pPr>
      <w:r>
        <w:rPr>
          <w:rFonts w:hint="eastAsia" w:ascii="宋体" w:eastAsia="宋体" w:cs="宋体"/>
          <w:color w:val="auto"/>
          <w:sz w:val="24"/>
          <w:highlight w:val="none"/>
        </w:rPr>
        <w:t>36.签订合同</w:t>
      </w:r>
    </w:p>
    <w:p w14:paraId="2831B9AC">
      <w:pPr>
        <w:spacing w:line="360" w:lineRule="auto"/>
        <w:ind w:firstLine="422" w:firstLineChars="200"/>
        <w:rPr>
          <w:rFonts w:hint="eastAsia"/>
          <w:b/>
          <w:bCs/>
          <w:i/>
          <w:iCs/>
          <w:color w:val="auto"/>
          <w:szCs w:val="21"/>
          <w:highlight w:val="none"/>
          <w:lang w:eastAsia="zh-CN"/>
        </w:rPr>
      </w:pPr>
      <w:bookmarkStart w:id="193" w:name="_40.1投标人接到中标通知书后，按须知前附表规定向采购人出示相关资格证"/>
      <w:bookmarkEnd w:id="193"/>
      <w:r>
        <w:rPr>
          <w:rFonts w:hint="eastAsia" w:ascii="宋体" w:cs="宋体"/>
          <w:b/>
          <w:color w:val="auto"/>
          <w:sz w:val="21"/>
          <w:szCs w:val="21"/>
          <w:highlight w:val="none"/>
        </w:rPr>
        <w:t xml:space="preserve"> 36.1中标人</w:t>
      </w:r>
      <w:r>
        <w:rPr>
          <w:rFonts w:hint="eastAsia" w:ascii="宋体" w:cs="宋体"/>
          <w:b/>
          <w:color w:val="auto"/>
          <w:sz w:val="21"/>
          <w:szCs w:val="21"/>
          <w:highlight w:val="none"/>
          <w:lang w:eastAsia="zh-CN"/>
        </w:rPr>
        <w:t>在</w:t>
      </w:r>
      <w:r>
        <w:rPr>
          <w:rFonts w:ascii="宋体" w:cs="宋体"/>
          <w:b/>
          <w:bCs/>
          <w:color w:val="auto"/>
          <w:kern w:val="0"/>
          <w:sz w:val="21"/>
          <w:szCs w:val="21"/>
          <w:highlight w:val="none"/>
        </w:rPr>
        <w:t>中标通知书发出之日起</w:t>
      </w:r>
      <w:r>
        <w:rPr>
          <w:rFonts w:hint="eastAsia" w:ascii="宋体" w:cs="宋体"/>
          <w:b/>
          <w:color w:val="auto"/>
          <w:sz w:val="21"/>
          <w:szCs w:val="21"/>
          <w:highlight w:val="none"/>
        </w:rPr>
        <w:t>，</w:t>
      </w:r>
      <w:r>
        <w:rPr>
          <w:rFonts w:hint="eastAsia" w:ascii="宋体" w:cs="宋体"/>
          <w:color w:val="auto"/>
          <w:kern w:val="0"/>
          <w:sz w:val="21"/>
          <w:szCs w:val="21"/>
          <w:highlight w:val="none"/>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6952DE48">
      <w:pPr>
        <w:pStyle w:val="39"/>
        <w:adjustRightInd w:val="0"/>
        <w:snapToGrid w:val="0"/>
        <w:spacing w:before="0"/>
        <w:rPr>
          <w:rFonts w:hint="eastAsia"/>
          <w:b/>
          <w:bCs/>
          <w:i/>
          <w:iCs/>
          <w:color w:val="auto"/>
          <w:szCs w:val="21"/>
          <w:highlight w:val="none"/>
          <w:lang w:eastAsia="zh-CN"/>
        </w:rPr>
      </w:pPr>
      <w:r>
        <w:rPr>
          <w:rFonts w:hint="eastAsia" w:ascii="宋体" w:cs="宋体"/>
          <w:color w:val="auto"/>
          <w:kern w:val="0"/>
          <w:sz w:val="21"/>
          <w:szCs w:val="21"/>
          <w:highlight w:val="none"/>
          <w:lang w:val="zh-CN"/>
        </w:rPr>
        <w:t>36.2</w:t>
      </w:r>
      <w:r>
        <w:rPr>
          <w:rFonts w:hint="eastAsia" w:ascii="宋体" w:cs="宋体"/>
          <w:color w:val="auto"/>
          <w:sz w:val="21"/>
          <w:szCs w:val="21"/>
          <w:highlight w:val="none"/>
        </w:rPr>
        <w:t>采购合同由采购人与中标</w:t>
      </w:r>
      <w:r>
        <w:rPr>
          <w:rFonts w:hint="eastAsia" w:ascii="宋体" w:cs="宋体"/>
          <w:color w:val="auto"/>
          <w:sz w:val="21"/>
          <w:szCs w:val="21"/>
          <w:highlight w:val="none"/>
          <w:lang w:eastAsia="zh-CN"/>
        </w:rPr>
        <w:t>人</w:t>
      </w:r>
      <w:r>
        <w:rPr>
          <w:rFonts w:hint="eastAsia" w:ascii="宋体" w:cs="宋体"/>
          <w:color w:val="auto"/>
          <w:sz w:val="21"/>
          <w:szCs w:val="21"/>
          <w:highlight w:val="none"/>
        </w:rPr>
        <w:t>根据招标文件、投标文件等内容通过政府采购电子交易平台在线签订，自动备案。</w:t>
      </w:r>
    </w:p>
    <w:p w14:paraId="7D7B5122">
      <w:pPr>
        <w:pStyle w:val="39"/>
        <w:adjustRightInd w:val="0"/>
        <w:snapToGrid w:val="0"/>
        <w:spacing w:before="0"/>
        <w:rPr>
          <w:rFonts w:hint="eastAsia" w:ascii="宋体" w:cs="宋体"/>
          <w:color w:val="auto"/>
          <w:sz w:val="21"/>
          <w:szCs w:val="21"/>
          <w:lang w:val="en-US"/>
        </w:rPr>
      </w:pPr>
      <w:r>
        <w:rPr>
          <w:rFonts w:hint="eastAsia" w:ascii="宋体" w:cs="宋体"/>
          <w:color w:val="auto"/>
          <w:sz w:val="21"/>
          <w:szCs w:val="21"/>
          <w:highlight w:val="none"/>
        </w:rPr>
        <w:t>36.3签订合同时间：按中标通知书规定的时间与采购人签</w:t>
      </w:r>
      <w:r>
        <w:rPr>
          <w:rFonts w:hint="eastAsia" w:ascii="宋体" w:cs="宋体"/>
          <w:color w:val="auto"/>
          <w:sz w:val="21"/>
          <w:szCs w:val="21"/>
        </w:rPr>
        <w:t>订合同。</w:t>
      </w:r>
    </w:p>
    <w:p w14:paraId="00B74E3A">
      <w:pPr>
        <w:spacing w:line="360" w:lineRule="auto"/>
        <w:ind w:firstLine="420" w:firstLineChars="200"/>
        <w:rPr>
          <w:rFonts w:hint="eastAsia" w:ascii="宋体" w:cs="宋体"/>
          <w:color w:val="auto"/>
          <w:szCs w:val="21"/>
        </w:rPr>
      </w:pPr>
      <w:r>
        <w:rPr>
          <w:rFonts w:hint="eastAsia" w:ascii="宋体" w:cs="宋体"/>
          <w:color w:val="auto"/>
          <w:szCs w:val="21"/>
        </w:rPr>
        <w:t>36.4中标人拒绝与采购人签订合同的，采购人可以按照评审报告推荐的中标候选人名单排序，</w:t>
      </w:r>
      <w:r>
        <w:rPr>
          <w:rFonts w:hint="eastAsia" w:ascii="宋体" w:cs="宋体"/>
          <w:color w:val="auto"/>
          <w:szCs w:val="21"/>
          <w:lang w:eastAsia="zh-CN"/>
        </w:rPr>
        <w:t>依法</w:t>
      </w:r>
      <w:r>
        <w:rPr>
          <w:rFonts w:hint="eastAsia" w:ascii="宋体" w:cs="宋体"/>
          <w:color w:val="auto"/>
          <w:szCs w:val="21"/>
        </w:rPr>
        <w:t>确定下一候选人为中标人，也可以重新开展政府采购活动。如采购人无正当理由拒签合同的，给中标</w:t>
      </w:r>
      <w:r>
        <w:rPr>
          <w:rFonts w:hint="eastAsia" w:ascii="宋体" w:cs="宋体"/>
          <w:color w:val="auto"/>
          <w:szCs w:val="21"/>
          <w:lang w:eastAsia="zh-CN"/>
        </w:rPr>
        <w:t>人</w:t>
      </w:r>
      <w:r>
        <w:rPr>
          <w:rFonts w:hint="eastAsia" w:ascii="宋体" w:cs="宋体"/>
          <w:color w:val="auto"/>
          <w:szCs w:val="21"/>
        </w:rPr>
        <w:t>造成损失的，中标</w:t>
      </w:r>
      <w:r>
        <w:rPr>
          <w:rFonts w:hint="eastAsia" w:ascii="宋体" w:cs="宋体"/>
          <w:color w:val="auto"/>
          <w:szCs w:val="21"/>
          <w:lang w:eastAsia="zh-CN"/>
        </w:rPr>
        <w:t>人</w:t>
      </w:r>
      <w:r>
        <w:rPr>
          <w:rFonts w:hint="eastAsia" w:ascii="宋体" w:cs="宋体"/>
          <w:color w:val="auto"/>
          <w:szCs w:val="21"/>
        </w:rPr>
        <w:t>可追究采购人承担相应的法律责任。</w:t>
      </w:r>
    </w:p>
    <w:p w14:paraId="5D064A2B">
      <w:pPr>
        <w:spacing w:line="360" w:lineRule="auto"/>
        <w:ind w:firstLine="420" w:firstLineChars="200"/>
        <w:rPr>
          <w:rFonts w:hint="eastAsia" w:ascii="宋体" w:cs="宋体"/>
          <w:color w:val="auto"/>
          <w:szCs w:val="21"/>
        </w:rPr>
      </w:pPr>
      <w:r>
        <w:rPr>
          <w:rFonts w:hint="eastAsia" w:ascii="宋体" w:cs="宋体"/>
          <w:color w:val="auto"/>
          <w:szCs w:val="21"/>
        </w:rPr>
        <w:t>36.5政府采购合同是政府采购项目验收的依据，中标</w:t>
      </w:r>
      <w:r>
        <w:rPr>
          <w:rFonts w:hint="eastAsia" w:ascii="宋体" w:cs="宋体"/>
          <w:color w:val="auto"/>
          <w:szCs w:val="21"/>
          <w:lang w:eastAsia="zh-CN"/>
        </w:rPr>
        <w:t>人</w:t>
      </w:r>
      <w:r>
        <w:rPr>
          <w:rFonts w:hint="eastAsia" w:ascii="宋体" w:cs="宋体"/>
          <w:color w:val="auto"/>
          <w:szCs w:val="21"/>
        </w:rPr>
        <w:t>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DCE79EA">
      <w:pPr>
        <w:spacing w:line="360" w:lineRule="auto"/>
        <w:ind w:firstLine="420" w:firstLineChars="200"/>
        <w:rPr>
          <w:rFonts w:hint="eastAsia" w:ascii="宋体" w:cs="宋体"/>
          <w:color w:val="auto"/>
          <w:szCs w:val="21"/>
        </w:rPr>
      </w:pPr>
      <w:r>
        <w:rPr>
          <w:rFonts w:hint="eastAsia" w:ascii="宋体" w:cs="宋体"/>
          <w:color w:val="auto"/>
          <w:szCs w:val="21"/>
        </w:rPr>
        <w:t>36.6采购人或中标</w:t>
      </w:r>
      <w:r>
        <w:rPr>
          <w:rFonts w:hint="eastAsia" w:ascii="宋体" w:cs="宋体"/>
          <w:color w:val="auto"/>
          <w:szCs w:val="21"/>
          <w:lang w:eastAsia="zh-CN"/>
        </w:rPr>
        <w:t>人</w:t>
      </w:r>
      <w:r>
        <w:rPr>
          <w:rFonts w:hint="eastAsia" w:ascii="宋体" w:cs="宋体"/>
          <w:color w:val="auto"/>
          <w:szCs w:val="21"/>
        </w:rPr>
        <w:t>不得单方面向合同另一方提出任何招标文件没有约定的条件或不合理的要求，作为签订合同的条件；也不得协商另行订立背离招标文件和合同实质性内容的协议。</w:t>
      </w:r>
    </w:p>
    <w:p w14:paraId="327B4C6B">
      <w:pPr>
        <w:spacing w:line="360" w:lineRule="auto"/>
        <w:ind w:firstLine="420" w:firstLineChars="200"/>
        <w:rPr>
          <w:rFonts w:hint="eastAsia" w:ascii="宋体" w:cs="宋体"/>
          <w:b/>
          <w:color w:val="auto"/>
          <w:szCs w:val="21"/>
        </w:rPr>
      </w:pPr>
      <w:r>
        <w:rPr>
          <w:rFonts w:hint="eastAsia" w:ascii="宋体" w:cs="宋体"/>
          <w:color w:val="auto"/>
          <w:szCs w:val="21"/>
        </w:rPr>
        <w:t>36.7如签订合同并生效后，</w:t>
      </w:r>
      <w:r>
        <w:rPr>
          <w:rFonts w:hint="eastAsia" w:ascii="宋体" w:cs="宋体"/>
          <w:color w:val="auto"/>
          <w:szCs w:val="21"/>
          <w:lang w:eastAsia="zh-CN"/>
        </w:rPr>
        <w:t>中标人</w:t>
      </w:r>
      <w:r>
        <w:rPr>
          <w:rFonts w:hint="eastAsia" w:ascii="宋体" w:cs="宋体"/>
          <w:color w:val="auto"/>
          <w:szCs w:val="21"/>
        </w:rPr>
        <w:t>无故拒绝或延期，除按照合同条款处理外，将承担相应的法律责任。</w:t>
      </w:r>
    </w:p>
    <w:p w14:paraId="1EB88885">
      <w:pPr>
        <w:spacing w:line="360" w:lineRule="auto"/>
        <w:ind w:firstLine="480" w:firstLineChars="200"/>
        <w:rPr>
          <w:rFonts w:hint="eastAsia" w:ascii="宋体" w:eastAsia="宋体" w:cs="宋体"/>
          <w:color w:val="auto"/>
          <w:sz w:val="24"/>
        </w:rPr>
      </w:pPr>
      <w:bookmarkStart w:id="194" w:name="_41.政府采购合同公告"/>
      <w:bookmarkEnd w:id="194"/>
      <w:r>
        <w:rPr>
          <w:rFonts w:hint="eastAsia" w:ascii="宋体" w:eastAsia="宋体" w:cs="宋体"/>
          <w:color w:val="auto"/>
          <w:sz w:val="24"/>
        </w:rPr>
        <w:t>37.政府采购合同公告</w:t>
      </w:r>
    </w:p>
    <w:p w14:paraId="6CDDC17F">
      <w:pPr>
        <w:spacing w:line="360" w:lineRule="auto"/>
        <w:ind w:firstLine="420" w:firstLineChars="200"/>
        <w:rPr>
          <w:rFonts w:hint="eastAsia" w:ascii="宋体" w:cs="宋体"/>
          <w:color w:val="auto"/>
        </w:rPr>
      </w:pPr>
      <w:r>
        <w:rPr>
          <w:rFonts w:hint="eastAsia" w:cs="宋体"/>
          <w:color w:val="auto"/>
          <w:kern w:val="2"/>
        </w:rPr>
        <w:t>采购人应当自政府采购合同签订之日起2个工作日内，将政府采购合同</w:t>
      </w:r>
      <w:r>
        <w:rPr>
          <w:rFonts w:hint="eastAsia" w:ascii="宋体" w:cs="宋体"/>
          <w:bCs/>
          <w:color w:val="auto"/>
          <w:kern w:val="2"/>
        </w:rPr>
        <w:t>在</w:t>
      </w:r>
      <w:r>
        <w:rPr>
          <w:rFonts w:hint="eastAsia"/>
          <w:color w:val="auto"/>
          <w:lang w:eastAsia="zh-CN"/>
        </w:rPr>
        <w:t>省级以上人民政府财政部门指定的</w:t>
      </w:r>
      <w:r>
        <w:rPr>
          <w:rFonts w:hint="eastAsia" w:ascii="宋体" w:cs="宋体"/>
          <w:bCs/>
          <w:color w:val="auto"/>
          <w:kern w:val="2"/>
        </w:rPr>
        <w:t>媒体上</w:t>
      </w:r>
      <w:r>
        <w:rPr>
          <w:rFonts w:hint="eastAsia" w:cs="宋体"/>
          <w:color w:val="auto"/>
          <w:kern w:val="2"/>
        </w:rPr>
        <w:t>公告，</w:t>
      </w:r>
      <w:r>
        <w:rPr>
          <w:rFonts w:cs="宋体"/>
          <w:color w:val="auto"/>
          <w:kern w:val="2"/>
        </w:rPr>
        <w:t>但政府采购合同中涉及国家秘密、商业秘密的内容除外。</w:t>
      </w:r>
    </w:p>
    <w:p w14:paraId="0BE862A7">
      <w:pPr>
        <w:spacing w:line="360" w:lineRule="auto"/>
        <w:ind w:firstLine="480" w:firstLineChars="200"/>
        <w:rPr>
          <w:rFonts w:hint="eastAsia" w:ascii="宋体" w:eastAsia="宋体" w:cs="宋体"/>
          <w:color w:val="auto"/>
          <w:sz w:val="24"/>
        </w:rPr>
      </w:pPr>
      <w:r>
        <w:rPr>
          <w:rFonts w:hint="eastAsia" w:ascii="宋体" w:eastAsia="宋体" w:cs="宋体"/>
          <w:color w:val="auto"/>
          <w:sz w:val="24"/>
        </w:rPr>
        <w:t>38. 询问、质疑和投诉</w:t>
      </w:r>
    </w:p>
    <w:p w14:paraId="0C2F04E9">
      <w:pPr>
        <w:spacing w:line="360" w:lineRule="auto"/>
        <w:ind w:firstLine="422" w:firstLineChars="200"/>
        <w:rPr>
          <w:rFonts w:hint="eastAsia" w:ascii="宋体" w:cs="宋体"/>
          <w:b/>
          <w:color w:val="auto"/>
          <w:szCs w:val="21"/>
        </w:rPr>
      </w:pPr>
      <w:r>
        <w:rPr>
          <w:rFonts w:hint="eastAsia" w:ascii="宋体" w:cs="宋体"/>
          <w:b/>
          <w:color w:val="auto"/>
          <w:szCs w:val="21"/>
        </w:rPr>
        <w:t>38.1询问</w:t>
      </w:r>
    </w:p>
    <w:p w14:paraId="4AEEC0D4">
      <w:pPr>
        <w:spacing w:line="360" w:lineRule="auto"/>
        <w:ind w:firstLine="420" w:firstLineChars="200"/>
        <w:rPr>
          <w:rFonts w:hint="eastAsia" w:ascii="宋体" w:cs="宋体"/>
          <w:bCs/>
          <w:color w:val="auto"/>
          <w:szCs w:val="21"/>
        </w:rPr>
      </w:pPr>
      <w:r>
        <w:rPr>
          <w:rFonts w:hint="eastAsia" w:ascii="宋体" w:cs="宋体"/>
          <w:bCs/>
          <w:color w:val="auto"/>
          <w:szCs w:val="21"/>
        </w:rPr>
        <w:t>38.1.1供应商在开标前对政府采购活动事项有疑问的，可以向采购人或采购代理机构项目负责人提出询问。</w:t>
      </w:r>
    </w:p>
    <w:p w14:paraId="79D01AC0">
      <w:pPr>
        <w:spacing w:line="360" w:lineRule="auto"/>
        <w:ind w:firstLine="420" w:firstLineChars="200"/>
        <w:rPr>
          <w:rFonts w:hint="eastAsia" w:ascii="宋体" w:cs="宋体"/>
          <w:bCs/>
          <w:color w:val="auto"/>
          <w:szCs w:val="21"/>
        </w:rPr>
      </w:pPr>
      <w:r>
        <w:rPr>
          <w:rFonts w:hint="eastAsia" w:ascii="宋体" w:cs="宋体"/>
          <w:bCs/>
          <w:color w:val="auto"/>
          <w:szCs w:val="21"/>
        </w:rPr>
        <w:t>38.1.2采购人或采购人委托的采购代理机构自受理询问之日起3个工作日内对供应商依法提出的询问作出答复，</w:t>
      </w:r>
      <w:r>
        <w:rPr>
          <w:rFonts w:hint="eastAsia" w:ascii="宋体" w:cs="宋体"/>
          <w:color w:val="auto"/>
        </w:rPr>
        <w:t>但答复内容不得涉及商业秘密</w:t>
      </w:r>
      <w:r>
        <w:rPr>
          <w:rFonts w:hint="eastAsia" w:ascii="宋体" w:cs="宋体"/>
          <w:bCs/>
          <w:color w:val="auto"/>
          <w:szCs w:val="21"/>
        </w:rPr>
        <w:t>。</w:t>
      </w:r>
    </w:p>
    <w:p w14:paraId="592CB93D">
      <w:pPr>
        <w:spacing w:line="360" w:lineRule="auto"/>
        <w:ind w:firstLine="420" w:firstLineChars="200"/>
        <w:rPr>
          <w:rFonts w:hint="eastAsia" w:ascii="宋体" w:cs="宋体"/>
          <w:bCs/>
          <w:color w:val="auto"/>
          <w:szCs w:val="21"/>
        </w:rPr>
      </w:pPr>
      <w:r>
        <w:rPr>
          <w:rFonts w:hint="eastAsia" w:ascii="宋体" w:cs="宋体"/>
          <w:bCs/>
          <w:color w:val="auto"/>
          <w:szCs w:val="21"/>
        </w:rPr>
        <w:t>38.1.3 询问事项可能影响中标结果的，采购人应当暂停签订合同，已经签订合同的，应当中止履行合同。</w:t>
      </w:r>
    </w:p>
    <w:p w14:paraId="5475D43E">
      <w:pPr>
        <w:spacing w:line="360" w:lineRule="auto"/>
        <w:ind w:firstLine="422" w:firstLineChars="200"/>
        <w:rPr>
          <w:rFonts w:hint="eastAsia" w:ascii="宋体" w:cs="宋体"/>
          <w:color w:val="auto"/>
          <w:szCs w:val="21"/>
        </w:rPr>
      </w:pPr>
      <w:r>
        <w:rPr>
          <w:rFonts w:hint="eastAsia" w:ascii="宋体" w:cs="宋体"/>
          <w:b/>
          <w:color w:val="auto"/>
          <w:szCs w:val="21"/>
        </w:rPr>
        <w:t xml:space="preserve"> </w:t>
      </w:r>
      <w:r>
        <w:rPr>
          <w:rFonts w:hint="eastAsia" w:ascii="宋体" w:cs="宋体"/>
          <w:color w:val="auto"/>
          <w:szCs w:val="21"/>
        </w:rPr>
        <w:t>38.2质疑</w:t>
      </w:r>
    </w:p>
    <w:p w14:paraId="1CC7D444">
      <w:pPr>
        <w:spacing w:line="360" w:lineRule="auto"/>
        <w:ind w:firstLine="420" w:firstLineChars="200"/>
        <w:rPr>
          <w:rFonts w:hint="eastAsia" w:ascii="宋体" w:cs="宋体"/>
          <w:b/>
          <w:color w:val="auto"/>
          <w:szCs w:val="21"/>
        </w:rPr>
      </w:pPr>
      <w:r>
        <w:rPr>
          <w:rFonts w:hint="eastAsia" w:ascii="宋体" w:cs="宋体"/>
          <w:bCs/>
          <w:color w:val="auto"/>
          <w:szCs w:val="21"/>
        </w:rPr>
        <w:t>38.2.1</w:t>
      </w:r>
      <w:r>
        <w:rPr>
          <w:rFonts w:hint="eastAsia" w:ascii="宋体" w:cs="宋体"/>
          <w:b/>
          <w:color w:val="auto"/>
          <w:szCs w:val="21"/>
        </w:rPr>
        <w:t>供应商认为招标文件、采购过程或者中标结果使自己的合法权益受到损害的，必须在知道或者应知其权益受到损害之日起7个工作日内，以书面形式向采购人</w:t>
      </w:r>
      <w:r>
        <w:rPr>
          <w:rFonts w:hint="eastAsia" w:ascii="宋体" w:cs="宋体"/>
          <w:b/>
          <w:color w:val="auto"/>
          <w:szCs w:val="21"/>
          <w:lang w:eastAsia="zh-CN"/>
        </w:rPr>
        <w:t>或</w:t>
      </w:r>
      <w:r>
        <w:rPr>
          <w:rFonts w:hint="eastAsia" w:ascii="宋体" w:cs="宋体"/>
          <w:b/>
          <w:color w:val="auto"/>
          <w:szCs w:val="21"/>
        </w:rPr>
        <w:t xml:space="preserve">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13335C25">
      <w:pPr>
        <w:spacing w:line="360" w:lineRule="auto"/>
        <w:ind w:firstLine="420" w:firstLineChars="200"/>
        <w:rPr>
          <w:rFonts w:hint="eastAsia" w:ascii="宋体" w:cs="宋体"/>
          <w:bCs/>
          <w:color w:val="auto"/>
        </w:rPr>
      </w:pPr>
      <w:r>
        <w:rPr>
          <w:rFonts w:hint="eastAsia" w:ascii="宋体" w:cs="宋体"/>
          <w:bCs/>
          <w:color w:val="auto"/>
        </w:rPr>
        <w:t>（1）潜在供应商依法获取招标文件后，认为采购文件使自己的权益受到损害的，应当在招标文件公告期限届满之日起7个工作日内提出质疑。</w:t>
      </w:r>
      <w:r>
        <w:rPr>
          <w:rFonts w:hint="eastAsia" w:ascii="宋体" w:cs="宋体"/>
          <w:color w:val="auto"/>
        </w:rPr>
        <w:t>委托代理协议无特殊约定的，</w:t>
      </w:r>
      <w:r>
        <w:rPr>
          <w:rFonts w:hint="eastAsia" w:ascii="宋体" w:cs="宋体"/>
          <w:bCs/>
          <w:color w:val="auto"/>
        </w:rPr>
        <w:t>对招标文件中采购需求（含资格要求、采购预算和评分办法）的质疑由采购人受理并负责答复；对招标文件中的采购执行程序的质疑由采购代理机构受理并负责答复。</w:t>
      </w:r>
    </w:p>
    <w:p w14:paraId="5B4C709B">
      <w:pPr>
        <w:spacing w:line="360" w:lineRule="auto"/>
        <w:ind w:firstLine="420" w:firstLineChars="200"/>
        <w:rPr>
          <w:rFonts w:hint="eastAsia" w:ascii="宋体" w:cs="宋体"/>
          <w:bCs/>
          <w:color w:val="auto"/>
        </w:rPr>
      </w:pPr>
      <w:r>
        <w:rPr>
          <w:rFonts w:hint="eastAsia" w:ascii="宋体" w:cs="宋体"/>
          <w:bCs/>
          <w:color w:val="auto"/>
        </w:rPr>
        <w:t>（2）供应商认为采购过程使自己的权益受到损害的，应当在各采购程序环节结束之日起7个工作日内提出质疑。对采购过程中资格审查、符合性审查等具体评审情况的质疑应向采购人或</w:t>
      </w:r>
      <w:r>
        <w:rPr>
          <w:rFonts w:hint="eastAsia" w:ascii="宋体" w:cs="宋体"/>
          <w:bCs/>
          <w:color w:val="auto"/>
          <w:lang w:eastAsia="zh-CN"/>
        </w:rPr>
        <w:t>采购</w:t>
      </w:r>
      <w:r>
        <w:rPr>
          <w:rFonts w:hint="eastAsia" w:ascii="宋体" w:cs="宋体"/>
          <w:bCs/>
          <w:color w:val="auto"/>
        </w:rPr>
        <w:t>代理机构提出，由采购人或</w:t>
      </w:r>
      <w:r>
        <w:rPr>
          <w:rFonts w:hint="eastAsia" w:ascii="宋体" w:cs="宋体"/>
          <w:bCs/>
          <w:color w:val="auto"/>
          <w:lang w:eastAsia="zh-CN"/>
        </w:rPr>
        <w:t>采购</w:t>
      </w:r>
      <w:r>
        <w:rPr>
          <w:rFonts w:hint="eastAsia" w:ascii="宋体" w:cs="宋体"/>
          <w:bCs/>
          <w:color w:val="auto"/>
        </w:rPr>
        <w:t>代理机构受理并负责答复；对采购过程中采购执行程序的质疑由采购代理机构受理并负责答复。</w:t>
      </w:r>
    </w:p>
    <w:p w14:paraId="2482E2E5">
      <w:pPr>
        <w:spacing w:line="360" w:lineRule="auto"/>
        <w:ind w:firstLine="420" w:firstLineChars="200"/>
        <w:rPr>
          <w:rFonts w:hint="eastAsia" w:ascii="宋体" w:cs="宋体"/>
          <w:bCs/>
          <w:color w:val="auto"/>
        </w:rPr>
      </w:pPr>
      <w:r>
        <w:rPr>
          <w:rFonts w:hint="eastAsia" w:ascii="宋体" w:cs="宋体"/>
          <w:bCs/>
          <w:color w:val="auto"/>
        </w:rPr>
        <w:t>（3）供应商认为中标或者成交结果使自己的权益受到损害的，应当在中标或者成交结果公告期限届满之日起7个工作日内提出质疑，由采购人受理并负责答复。</w:t>
      </w:r>
    </w:p>
    <w:p w14:paraId="5763AC8C">
      <w:pPr>
        <w:spacing w:line="360" w:lineRule="auto"/>
        <w:ind w:firstLine="420" w:firstLineChars="200"/>
        <w:rPr>
          <w:rFonts w:hint="eastAsia" w:ascii="宋体" w:cs="宋体"/>
          <w:bCs/>
          <w:color w:val="auto"/>
          <w:szCs w:val="21"/>
        </w:rPr>
      </w:pPr>
      <w:r>
        <w:rPr>
          <w:rFonts w:hint="eastAsia" w:ascii="宋体" w:cs="宋体"/>
          <w:b w:val="0"/>
          <w:bCs/>
          <w:color w:val="auto"/>
          <w:szCs w:val="21"/>
        </w:rPr>
        <w:t>38.2.2</w:t>
      </w:r>
      <w:r>
        <w:rPr>
          <w:rFonts w:hint="eastAsia" w:ascii="宋体" w:cs="宋体"/>
          <w:bCs/>
          <w:color w:val="auto"/>
          <w:szCs w:val="21"/>
        </w:rPr>
        <w:t>供应商质疑实行实名制，其质疑应当有具体的质疑事项及事实根据，质疑应当坚持依法依规、诚实信用原则，不得进行虚假、恶意质疑。</w:t>
      </w:r>
    </w:p>
    <w:p w14:paraId="31937150">
      <w:pPr>
        <w:spacing w:line="360" w:lineRule="auto"/>
        <w:ind w:firstLine="420" w:firstLineChars="200"/>
        <w:rPr>
          <w:rFonts w:hint="eastAsia" w:ascii="宋体" w:cs="宋体"/>
          <w:bCs/>
          <w:color w:val="auto"/>
        </w:rPr>
      </w:pPr>
      <w:r>
        <w:rPr>
          <w:rFonts w:hint="eastAsia" w:ascii="宋体" w:cs="宋体"/>
          <w:b w:val="0"/>
          <w:bCs/>
          <w:color w:val="auto"/>
          <w:szCs w:val="21"/>
        </w:rPr>
        <w:t>38.2.3</w:t>
      </w:r>
      <w:r>
        <w:rPr>
          <w:rFonts w:hint="eastAsia" w:ascii="宋体" w:cs="宋体"/>
          <w:bCs/>
          <w:color w:val="auto"/>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cs="宋体"/>
          <w:color w:val="auto"/>
        </w:rPr>
        <w:t>。</w:t>
      </w:r>
    </w:p>
    <w:p w14:paraId="0AB8093E">
      <w:pPr>
        <w:spacing w:line="360" w:lineRule="auto"/>
        <w:ind w:firstLine="422" w:firstLineChars="200"/>
        <w:rPr>
          <w:rFonts w:hint="eastAsia" w:ascii="宋体" w:cs="宋体"/>
          <w:b/>
          <w:bCs/>
          <w:color w:val="auto"/>
        </w:rPr>
      </w:pPr>
      <w:r>
        <w:rPr>
          <w:rFonts w:hint="eastAsia" w:ascii="宋体" w:cs="宋体"/>
          <w:b/>
          <w:bCs/>
          <w:color w:val="auto"/>
        </w:rPr>
        <w:t>38.2.4 质疑供应商提起质疑应当符合下列条件：</w:t>
      </w:r>
    </w:p>
    <w:p w14:paraId="185B8577">
      <w:pPr>
        <w:spacing w:line="360" w:lineRule="auto"/>
        <w:ind w:firstLine="420" w:firstLineChars="200"/>
        <w:rPr>
          <w:rFonts w:hint="eastAsia" w:ascii="宋体" w:cs="宋体"/>
          <w:bCs/>
          <w:color w:val="auto"/>
        </w:rPr>
      </w:pPr>
      <w:r>
        <w:rPr>
          <w:rFonts w:hint="eastAsia" w:ascii="宋体" w:cs="宋体"/>
          <w:bCs/>
          <w:color w:val="auto"/>
        </w:rPr>
        <w:t>（1）质疑供应商是参与所质疑</w:t>
      </w:r>
      <w:r>
        <w:rPr>
          <w:rFonts w:hint="eastAsia" w:ascii="宋体" w:cs="宋体"/>
          <w:bCs/>
          <w:color w:val="auto"/>
          <w:szCs w:val="21"/>
        </w:rPr>
        <w:t>项目</w:t>
      </w:r>
      <w:r>
        <w:rPr>
          <w:rFonts w:hint="eastAsia" w:ascii="宋体" w:cs="宋体"/>
          <w:bCs/>
          <w:color w:val="auto"/>
        </w:rPr>
        <w:t>采购活动的供应商（潜在供应商已依法获取</w:t>
      </w:r>
      <w:r>
        <w:rPr>
          <w:rFonts w:hint="eastAsia" w:ascii="宋体" w:cs="宋体"/>
          <w:bCs/>
          <w:color w:val="auto"/>
          <w:lang w:eastAsia="zh-CN"/>
        </w:rPr>
        <w:t>可质疑的</w:t>
      </w:r>
      <w:r>
        <w:rPr>
          <w:rFonts w:hint="eastAsia" w:ascii="宋体" w:cs="宋体"/>
          <w:bCs/>
          <w:color w:val="auto"/>
        </w:rPr>
        <w:t>采购文件的，可以对该采购文件质疑）；</w:t>
      </w:r>
    </w:p>
    <w:p w14:paraId="04C1C6D1">
      <w:pPr>
        <w:spacing w:line="360" w:lineRule="auto"/>
        <w:ind w:firstLine="420" w:firstLineChars="200"/>
        <w:rPr>
          <w:rFonts w:hint="eastAsia" w:ascii="宋体" w:cs="宋体"/>
          <w:bCs/>
          <w:color w:val="auto"/>
        </w:rPr>
      </w:pPr>
      <w:r>
        <w:rPr>
          <w:rFonts w:hint="eastAsia" w:ascii="宋体" w:cs="宋体"/>
          <w:bCs/>
          <w:color w:val="auto"/>
        </w:rPr>
        <w:t>（2）质疑函内容符合本章第38.2.5项的规定；</w:t>
      </w:r>
    </w:p>
    <w:p w14:paraId="70ED2FCD">
      <w:pPr>
        <w:spacing w:line="360" w:lineRule="auto"/>
        <w:ind w:firstLine="420" w:firstLineChars="200"/>
        <w:rPr>
          <w:rFonts w:hint="eastAsia" w:ascii="宋体" w:cs="宋体"/>
          <w:bCs/>
          <w:color w:val="auto"/>
        </w:rPr>
      </w:pPr>
      <w:r>
        <w:rPr>
          <w:rFonts w:hint="eastAsia" w:ascii="宋体" w:cs="宋体"/>
          <w:bCs/>
          <w:color w:val="auto"/>
        </w:rPr>
        <w:t>（3）在质疑有效期限内提起质疑；</w:t>
      </w:r>
    </w:p>
    <w:p w14:paraId="19A9A592">
      <w:pPr>
        <w:spacing w:line="360" w:lineRule="auto"/>
        <w:ind w:firstLine="420" w:firstLineChars="200"/>
        <w:rPr>
          <w:rFonts w:hint="eastAsia" w:ascii="宋体" w:cs="宋体"/>
          <w:bCs/>
          <w:color w:val="auto"/>
        </w:rPr>
      </w:pPr>
      <w:r>
        <w:rPr>
          <w:rFonts w:hint="eastAsia" w:ascii="宋体" w:cs="宋体"/>
          <w:bCs/>
          <w:color w:val="auto"/>
        </w:rPr>
        <w:t xml:space="preserve">（4）属于所质疑的采购人或采购人委托的采购代理机构组织的采购活动； </w:t>
      </w:r>
    </w:p>
    <w:p w14:paraId="4860E6D5">
      <w:pPr>
        <w:spacing w:line="360" w:lineRule="auto"/>
        <w:ind w:firstLine="420" w:firstLineChars="200"/>
        <w:rPr>
          <w:rFonts w:hint="eastAsia" w:ascii="宋体" w:cs="宋体"/>
          <w:bCs/>
          <w:color w:val="auto"/>
        </w:rPr>
      </w:pPr>
      <w:r>
        <w:rPr>
          <w:rFonts w:hint="eastAsia" w:ascii="宋体" w:cs="宋体"/>
          <w:bCs/>
          <w:color w:val="auto"/>
        </w:rPr>
        <w:t>（</w:t>
      </w:r>
      <w:r>
        <w:rPr>
          <w:rFonts w:hint="eastAsia" w:ascii="宋体" w:cs="宋体"/>
          <w:bCs/>
          <w:color w:val="auto"/>
          <w:lang w:val="en-US" w:eastAsia="zh-CN"/>
        </w:rPr>
        <w:t>5</w:t>
      </w:r>
      <w:r>
        <w:rPr>
          <w:rFonts w:hint="eastAsia" w:ascii="宋体" w:cs="宋体"/>
          <w:bCs/>
          <w:color w:val="auto"/>
        </w:rPr>
        <w:t>）供应商对同一采购程序环节的质疑应当在质疑有效期内一次性提出；</w:t>
      </w:r>
    </w:p>
    <w:p w14:paraId="76ABDBE7">
      <w:pPr>
        <w:spacing w:line="360" w:lineRule="auto"/>
        <w:ind w:firstLine="420" w:firstLineChars="200"/>
        <w:rPr>
          <w:rFonts w:hint="eastAsia" w:ascii="宋体" w:cs="宋体"/>
          <w:bCs/>
          <w:color w:val="auto"/>
        </w:rPr>
      </w:pPr>
      <w:r>
        <w:rPr>
          <w:rFonts w:hint="eastAsia" w:ascii="宋体" w:cs="宋体"/>
          <w:bCs/>
          <w:color w:val="auto"/>
        </w:rPr>
        <w:t>（</w:t>
      </w:r>
      <w:r>
        <w:rPr>
          <w:rFonts w:hint="eastAsia" w:ascii="宋体" w:cs="宋体"/>
          <w:bCs/>
          <w:color w:val="auto"/>
          <w:lang w:val="en-US" w:eastAsia="zh-CN"/>
        </w:rPr>
        <w:t>6</w:t>
      </w:r>
      <w:r>
        <w:rPr>
          <w:rFonts w:hint="eastAsia" w:ascii="宋体" w:cs="宋体"/>
          <w:bCs/>
          <w:color w:val="auto"/>
        </w:rPr>
        <w:t>）供应商提交质疑应当提交必要的证明材料，证明材料应以合法手段取得；</w:t>
      </w:r>
    </w:p>
    <w:p w14:paraId="61705580">
      <w:pPr>
        <w:spacing w:line="360" w:lineRule="auto"/>
        <w:ind w:firstLine="420" w:firstLineChars="200"/>
        <w:rPr>
          <w:rFonts w:hint="eastAsia" w:ascii="宋体" w:cs="宋体"/>
          <w:color w:val="auto"/>
        </w:rPr>
      </w:pPr>
      <w:r>
        <w:rPr>
          <w:rFonts w:hint="eastAsia" w:ascii="宋体" w:cs="宋体"/>
          <w:bCs/>
          <w:color w:val="auto"/>
        </w:rPr>
        <w:t>（</w:t>
      </w:r>
      <w:r>
        <w:rPr>
          <w:rFonts w:hint="eastAsia" w:ascii="宋体" w:cs="宋体"/>
          <w:bCs/>
          <w:color w:val="auto"/>
          <w:lang w:val="en-US" w:eastAsia="zh-CN"/>
        </w:rPr>
        <w:t>7</w:t>
      </w:r>
      <w:r>
        <w:rPr>
          <w:rFonts w:hint="eastAsia" w:ascii="宋体" w:cs="宋体"/>
          <w:bCs/>
          <w:color w:val="auto"/>
        </w:rPr>
        <w:t>）财政部门规定的其他条件。</w:t>
      </w:r>
    </w:p>
    <w:p w14:paraId="3A976B88">
      <w:pPr>
        <w:spacing w:line="360" w:lineRule="auto"/>
        <w:ind w:firstLine="422" w:firstLineChars="200"/>
        <w:rPr>
          <w:rFonts w:hint="eastAsia" w:ascii="宋体" w:cs="宋体"/>
          <w:b/>
          <w:color w:val="auto"/>
          <w:szCs w:val="21"/>
        </w:rPr>
      </w:pPr>
      <w:bookmarkStart w:id="195" w:name="_9.2质疑、投诉应当采用书面形式，质疑函、投诉书均应明确阐述招标文件、"/>
      <w:bookmarkEnd w:id="195"/>
      <w:r>
        <w:rPr>
          <w:rFonts w:hint="eastAsia" w:ascii="宋体" w:cs="宋体"/>
          <w:b/>
          <w:bCs/>
          <w:color w:val="auto"/>
          <w:szCs w:val="21"/>
        </w:rPr>
        <w:t xml:space="preserve"> 38.2.5 </w:t>
      </w:r>
      <w:r>
        <w:rPr>
          <w:rFonts w:hint="eastAsia" w:ascii="宋体" w:cs="宋体"/>
          <w:b/>
          <w:bCs w:val="0"/>
          <w:color w:val="auto"/>
        </w:rPr>
        <w:t>供应商提出质疑应当提交质疑函和必要的证明材料，针对同一采购程序环节的质疑必须在法定质疑期内一次性提出。质疑函应当包括下列内容（质疑函格式后附）</w:t>
      </w:r>
      <w:r>
        <w:rPr>
          <w:rFonts w:hint="eastAsia" w:ascii="宋体" w:cs="宋体"/>
          <w:bCs/>
          <w:color w:val="auto"/>
        </w:rPr>
        <w:t>：</w:t>
      </w:r>
    </w:p>
    <w:p w14:paraId="7C9B726C">
      <w:pPr>
        <w:spacing w:line="360" w:lineRule="auto"/>
        <w:ind w:firstLine="420" w:firstLineChars="200"/>
        <w:rPr>
          <w:rFonts w:hint="eastAsia" w:ascii="宋体" w:cs="宋体"/>
          <w:bCs/>
          <w:color w:val="auto"/>
        </w:rPr>
      </w:pPr>
      <w:r>
        <w:rPr>
          <w:rFonts w:hint="eastAsia" w:ascii="宋体" w:cs="宋体"/>
          <w:bCs/>
          <w:color w:val="auto"/>
        </w:rPr>
        <w:t>（1）供应商的姓名或者名称、地址、邮编、联系人及联系电话；</w:t>
      </w:r>
    </w:p>
    <w:p w14:paraId="228FA2A8">
      <w:pPr>
        <w:spacing w:line="360" w:lineRule="auto"/>
        <w:ind w:firstLine="420" w:firstLineChars="200"/>
        <w:rPr>
          <w:rFonts w:hint="eastAsia" w:ascii="宋体" w:cs="宋体"/>
          <w:bCs/>
          <w:color w:val="auto"/>
        </w:rPr>
      </w:pPr>
      <w:r>
        <w:rPr>
          <w:rFonts w:hint="eastAsia" w:ascii="宋体" w:cs="宋体"/>
          <w:bCs/>
          <w:color w:val="auto"/>
        </w:rPr>
        <w:t>（2）质疑项目的名称、编号；</w:t>
      </w:r>
    </w:p>
    <w:p w14:paraId="72FCD8A5">
      <w:pPr>
        <w:spacing w:line="360" w:lineRule="auto"/>
        <w:ind w:firstLine="420" w:firstLineChars="200"/>
        <w:rPr>
          <w:rFonts w:hint="eastAsia" w:ascii="宋体" w:cs="宋体"/>
          <w:bCs/>
          <w:color w:val="auto"/>
        </w:rPr>
      </w:pPr>
      <w:r>
        <w:rPr>
          <w:rFonts w:hint="eastAsia" w:ascii="宋体" w:cs="宋体"/>
          <w:bCs/>
          <w:color w:val="auto"/>
        </w:rPr>
        <w:t>（3）具体、明确的质疑事项和与质疑事项相关的请求；</w:t>
      </w:r>
    </w:p>
    <w:p w14:paraId="75DB5F0A">
      <w:pPr>
        <w:spacing w:line="360" w:lineRule="auto"/>
        <w:ind w:firstLine="420" w:firstLineChars="200"/>
        <w:rPr>
          <w:rFonts w:hint="eastAsia" w:ascii="宋体" w:cs="宋体"/>
          <w:bCs/>
          <w:color w:val="auto"/>
        </w:rPr>
      </w:pPr>
      <w:r>
        <w:rPr>
          <w:rFonts w:hint="eastAsia" w:ascii="宋体" w:cs="宋体"/>
          <w:bCs/>
          <w:color w:val="auto"/>
        </w:rPr>
        <w:t>（4）事实依据（列明权益受到损害的事实和理由）；</w:t>
      </w:r>
    </w:p>
    <w:p w14:paraId="7144F76A">
      <w:pPr>
        <w:spacing w:line="360" w:lineRule="auto"/>
        <w:ind w:firstLine="420" w:firstLineChars="200"/>
        <w:rPr>
          <w:rFonts w:hint="eastAsia" w:ascii="宋体" w:cs="宋体"/>
          <w:bCs/>
          <w:color w:val="auto"/>
        </w:rPr>
      </w:pPr>
      <w:r>
        <w:rPr>
          <w:rFonts w:hint="eastAsia" w:ascii="宋体" w:cs="宋体"/>
          <w:bCs/>
          <w:color w:val="auto"/>
        </w:rPr>
        <w:t>（5）必要的法律依据；</w:t>
      </w:r>
    </w:p>
    <w:p w14:paraId="6E2335B8">
      <w:pPr>
        <w:spacing w:line="360" w:lineRule="auto"/>
        <w:ind w:firstLine="420" w:firstLineChars="200"/>
        <w:rPr>
          <w:rFonts w:hint="eastAsia" w:ascii="宋体" w:cs="宋体"/>
          <w:bCs/>
          <w:color w:val="auto"/>
        </w:rPr>
      </w:pPr>
      <w:r>
        <w:rPr>
          <w:rFonts w:hint="eastAsia" w:ascii="宋体" w:cs="宋体"/>
          <w:bCs/>
          <w:color w:val="auto"/>
        </w:rPr>
        <w:t>（6）提出质疑的日期。</w:t>
      </w:r>
    </w:p>
    <w:p w14:paraId="581E2C07">
      <w:pPr>
        <w:spacing w:line="360" w:lineRule="auto"/>
        <w:ind w:firstLine="420" w:firstLineChars="200"/>
        <w:rPr>
          <w:rFonts w:hint="eastAsia" w:ascii="宋体" w:cs="宋体"/>
          <w:bCs/>
          <w:color w:val="auto"/>
        </w:rPr>
      </w:pPr>
      <w:r>
        <w:rPr>
          <w:rFonts w:hint="eastAsia" w:ascii="宋体" w:cs="宋体"/>
          <w:b w:val="0"/>
          <w:bCs/>
          <w:color w:val="auto"/>
        </w:rPr>
        <w:t>供应商为自然人的，应当由本人签字；供应商为法人或者其他组织的，应当由法定代表人、主要负责人，或者其委托代理人签字或者盖章，并加盖公章。</w:t>
      </w:r>
    </w:p>
    <w:p w14:paraId="0F1C32E8">
      <w:pPr>
        <w:spacing w:line="360" w:lineRule="auto"/>
        <w:ind w:firstLine="422" w:firstLineChars="200"/>
        <w:rPr>
          <w:rFonts w:hint="eastAsia" w:ascii="宋体" w:eastAsia="宋体" w:cs="宋体"/>
          <w:b/>
          <w:color w:val="auto"/>
          <w:szCs w:val="20"/>
          <w:lang w:val="en-US" w:eastAsia="zh-CN"/>
        </w:rPr>
      </w:pPr>
      <w:r>
        <w:rPr>
          <w:rFonts w:hint="eastAsia" w:ascii="宋体" w:cs="宋体"/>
          <w:b/>
          <w:color w:val="auto"/>
          <w:szCs w:val="20"/>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r>
        <w:rPr>
          <w:rFonts w:hint="eastAsia" w:ascii="宋体" w:cs="宋体"/>
          <w:bCs/>
          <w:color w:val="auto"/>
        </w:rPr>
        <w:t>。</w:t>
      </w:r>
    </w:p>
    <w:p w14:paraId="34719FB4">
      <w:pPr>
        <w:spacing w:line="360" w:lineRule="auto"/>
        <w:ind w:firstLine="420" w:firstLineChars="200"/>
        <w:rPr>
          <w:rFonts w:hint="eastAsia" w:ascii="宋体" w:cs="宋体"/>
          <w:bCs/>
          <w:color w:val="auto"/>
          <w:szCs w:val="21"/>
        </w:rPr>
      </w:pPr>
      <w:r>
        <w:rPr>
          <w:rFonts w:hint="eastAsia" w:ascii="宋体" w:cs="宋体"/>
          <w:color w:val="auto"/>
          <w:szCs w:val="21"/>
        </w:rPr>
        <w:t>3</w:t>
      </w:r>
      <w:r>
        <w:rPr>
          <w:rFonts w:hint="eastAsia" w:ascii="宋体" w:cs="宋体"/>
          <w:bCs/>
          <w:color w:val="auto"/>
          <w:szCs w:val="21"/>
        </w:rPr>
        <w:t>8.2.7采购人、采购代理机构认为供应商质疑不成立，或者成立但未对中标结果构成影响的，继续开展采购活动；认为供应商质疑成立且影响或者可能影响中标结果的，按照下列情况处理：</w:t>
      </w:r>
    </w:p>
    <w:p w14:paraId="363C35AF">
      <w:pPr>
        <w:spacing w:line="360" w:lineRule="auto"/>
        <w:ind w:firstLine="420" w:firstLineChars="200"/>
        <w:rPr>
          <w:rFonts w:hint="eastAsia" w:ascii="宋体" w:cs="宋体"/>
          <w:bCs/>
          <w:color w:val="auto"/>
        </w:rPr>
      </w:pPr>
      <w:r>
        <w:rPr>
          <w:rFonts w:hint="eastAsia" w:ascii="宋体" w:cs="宋体"/>
          <w:bCs/>
          <w:color w:val="auto"/>
        </w:rPr>
        <w:t>　　（一）对招标文件提出的质疑，依法通过澄清或者修改可以继续开展采购活动的，澄清或者修改招标文件后继续开展采购活动；否则应当修改招标文件后重新开展采购活动。</w:t>
      </w:r>
    </w:p>
    <w:p w14:paraId="6486F73A">
      <w:pPr>
        <w:spacing w:line="360" w:lineRule="auto"/>
        <w:ind w:firstLine="420" w:firstLineChars="200"/>
        <w:rPr>
          <w:rFonts w:hint="eastAsia" w:ascii="宋体" w:cs="宋体"/>
          <w:bCs/>
          <w:color w:val="auto"/>
          <w:highlight w:val="none"/>
        </w:rPr>
      </w:pPr>
      <w:r>
        <w:rPr>
          <w:rFonts w:hint="eastAsia" w:ascii="宋体" w:cs="宋体"/>
          <w:bCs/>
          <w:color w:val="auto"/>
        </w:rPr>
        <w:t>　　（二）对采购过程、中标结果提出的质疑，合格供应商符合法定数量时，可以从合格的中标候选人中另行确定中标供应商的，应当</w:t>
      </w:r>
      <w:r>
        <w:rPr>
          <w:rFonts w:hint="eastAsia" w:ascii="宋体" w:cs="宋体"/>
          <w:bCs/>
          <w:color w:val="auto"/>
          <w:highlight w:val="none"/>
        </w:rPr>
        <w:t>依法另行确定中标供应商；否则应当重新开展采购活动。</w:t>
      </w:r>
    </w:p>
    <w:p w14:paraId="643D287C">
      <w:pPr>
        <w:spacing w:line="360" w:lineRule="auto"/>
        <w:ind w:firstLine="420" w:firstLineChars="200"/>
        <w:rPr>
          <w:rFonts w:hint="eastAsia" w:ascii="宋体" w:cs="宋体"/>
          <w:bCs/>
          <w:color w:val="auto"/>
          <w:highlight w:val="none"/>
        </w:rPr>
      </w:pPr>
      <w:r>
        <w:rPr>
          <w:rFonts w:hint="eastAsia" w:ascii="宋体" w:cs="宋体"/>
          <w:bCs/>
          <w:color w:val="auto"/>
          <w:highlight w:val="none"/>
        </w:rPr>
        <w:t>质疑答复导致中标结果改变的，采购人或者采购代理机构应当将有关情况书面报告</w:t>
      </w:r>
      <w:r>
        <w:rPr>
          <w:rFonts w:hint="eastAsia" w:ascii="宋体" w:cs="宋体"/>
          <w:b w:val="0"/>
          <w:bCs w:val="0"/>
          <w:color w:val="auto"/>
          <w:sz w:val="21"/>
          <w:szCs w:val="21"/>
          <w:highlight w:val="none"/>
          <w:vertAlign w:val="baseline"/>
          <w:lang w:eastAsia="zh-CN"/>
        </w:rPr>
        <w:t>本</w:t>
      </w:r>
      <w:r>
        <w:rPr>
          <w:rFonts w:hint="eastAsia" w:ascii="宋体" w:eastAsia="宋体" w:cs="宋体"/>
          <w:b w:val="0"/>
          <w:bCs w:val="0"/>
          <w:color w:val="auto"/>
          <w:sz w:val="21"/>
          <w:szCs w:val="21"/>
          <w:highlight w:val="none"/>
          <w:vertAlign w:val="baseline"/>
          <w:lang w:eastAsia="zh-CN"/>
        </w:rPr>
        <w:t>级财政部门</w:t>
      </w:r>
      <w:r>
        <w:rPr>
          <w:rFonts w:hint="eastAsia" w:ascii="宋体" w:cs="宋体"/>
          <w:bCs/>
          <w:color w:val="auto"/>
          <w:highlight w:val="none"/>
        </w:rPr>
        <w:t>。</w:t>
      </w:r>
    </w:p>
    <w:p w14:paraId="1F6DC5C6">
      <w:pPr>
        <w:spacing w:line="360" w:lineRule="auto"/>
        <w:ind w:firstLine="422" w:firstLineChars="200"/>
        <w:rPr>
          <w:rFonts w:hint="eastAsia" w:ascii="宋体" w:cs="宋体"/>
          <w:b/>
          <w:color w:val="auto"/>
          <w:highlight w:val="none"/>
        </w:rPr>
      </w:pPr>
      <w:r>
        <w:rPr>
          <w:rFonts w:hint="eastAsia" w:ascii="宋体" w:cs="宋体"/>
          <w:b/>
          <w:color w:val="auto"/>
          <w:highlight w:val="none"/>
        </w:rPr>
        <w:t>38.3投诉</w:t>
      </w:r>
    </w:p>
    <w:p w14:paraId="4EAE1631">
      <w:pPr>
        <w:spacing w:line="360" w:lineRule="auto"/>
        <w:ind w:firstLine="422" w:firstLineChars="200"/>
        <w:rPr>
          <w:rFonts w:hint="eastAsia" w:ascii="宋体" w:cs="宋体"/>
          <w:bCs/>
          <w:color w:val="auto"/>
        </w:rPr>
      </w:pPr>
      <w:r>
        <w:rPr>
          <w:rFonts w:hint="eastAsia" w:ascii="宋体" w:cs="宋体"/>
          <w:b/>
          <w:color w:val="auto"/>
        </w:rPr>
        <w:t>38.3</w:t>
      </w:r>
      <w:r>
        <w:rPr>
          <w:rFonts w:hint="eastAsia" w:ascii="宋体" w:cs="宋体"/>
          <w:bCs/>
          <w:color w:val="auto"/>
        </w:rPr>
        <w:t>.</w:t>
      </w:r>
      <w:r>
        <w:rPr>
          <w:rFonts w:hint="eastAsia" w:ascii="宋体" w:cs="宋体"/>
          <w:b/>
          <w:bCs/>
          <w:color w:val="auto"/>
        </w:rPr>
        <w:t xml:space="preserve">1 </w:t>
      </w:r>
      <w:r>
        <w:rPr>
          <w:rFonts w:hint="eastAsia" w:ascii="宋体" w:cs="宋体"/>
          <w:bCs/>
          <w:color w:val="auto"/>
        </w:rPr>
        <w:t xml:space="preserve"> 供应商认为采购文件、采购过程、中标和成交结果使自己的合法权益受到损害的，应当首先依法向采购人或采购人委托的</w:t>
      </w:r>
      <w:r>
        <w:rPr>
          <w:rFonts w:hint="eastAsia" w:ascii="宋体" w:cs="宋体"/>
          <w:color w:val="auto"/>
        </w:rPr>
        <w:t>采购代理机构</w:t>
      </w:r>
      <w:r>
        <w:rPr>
          <w:rFonts w:hint="eastAsia" w:ascii="宋体" w:cs="宋体"/>
          <w:bCs/>
          <w:color w:val="auto"/>
        </w:rPr>
        <w:t>提出质疑。对采购人</w:t>
      </w:r>
      <w:r>
        <w:rPr>
          <w:rFonts w:hint="eastAsia" w:ascii="宋体" w:cs="宋体"/>
          <w:bCs/>
          <w:color w:val="auto"/>
          <w:lang w:eastAsia="zh-CN"/>
        </w:rPr>
        <w:t>或</w:t>
      </w:r>
      <w:r>
        <w:rPr>
          <w:rFonts w:hint="eastAsia" w:ascii="宋体" w:cs="宋体"/>
          <w:color w:val="auto"/>
        </w:rPr>
        <w:t>采购代理机构</w:t>
      </w:r>
      <w:r>
        <w:rPr>
          <w:rFonts w:hint="eastAsia" w:ascii="宋体" w:cs="宋体"/>
          <w:bCs/>
          <w:color w:val="auto"/>
        </w:rPr>
        <w:t>的答复不满意，或者采购人</w:t>
      </w:r>
      <w:r>
        <w:rPr>
          <w:rFonts w:hint="eastAsia" w:ascii="宋体" w:cs="宋体"/>
          <w:bCs/>
          <w:color w:val="auto"/>
          <w:lang w:eastAsia="zh-CN"/>
        </w:rPr>
        <w:t>或</w:t>
      </w:r>
      <w:r>
        <w:rPr>
          <w:rFonts w:hint="eastAsia" w:ascii="宋体" w:cs="宋体"/>
          <w:color w:val="auto"/>
        </w:rPr>
        <w:t>采购代理机构</w:t>
      </w:r>
      <w:r>
        <w:rPr>
          <w:rFonts w:hint="eastAsia" w:ascii="宋体" w:cs="宋体"/>
          <w:bCs/>
          <w:color w:val="auto"/>
        </w:rPr>
        <w:t>未在规定期限内做出答复的，供应商可以在答复期满后15个工作日内向</w:t>
      </w:r>
      <w:r>
        <w:rPr>
          <w:rFonts w:hint="eastAsia" w:ascii="宋体" w:cs="宋体"/>
          <w:b w:val="0"/>
          <w:bCs/>
          <w:color w:val="auto"/>
          <w:sz w:val="21"/>
          <w:highlight w:val="none"/>
          <w:lang w:eastAsia="zh-CN"/>
        </w:rPr>
        <w:t>本级</w:t>
      </w:r>
      <w:r>
        <w:rPr>
          <w:rFonts w:hint="eastAsia" w:ascii="宋体" w:eastAsia="宋体" w:cs="宋体"/>
          <w:b w:val="0"/>
          <w:bCs/>
          <w:color w:val="auto"/>
          <w:sz w:val="21"/>
          <w:highlight w:val="none"/>
        </w:rPr>
        <w:t>财政部门</w:t>
      </w:r>
      <w:r>
        <w:rPr>
          <w:rFonts w:hint="eastAsia" w:ascii="宋体" w:cs="宋体"/>
          <w:bCs/>
          <w:color w:val="auto"/>
        </w:rPr>
        <w:t>提起投诉，投诉联系方式见“投标人须知前附表”。</w:t>
      </w:r>
    </w:p>
    <w:p w14:paraId="185A76B2">
      <w:pPr>
        <w:spacing w:line="360" w:lineRule="auto"/>
        <w:ind w:firstLine="422" w:firstLineChars="200"/>
        <w:rPr>
          <w:rFonts w:hint="eastAsia" w:ascii="宋体" w:cs="宋体"/>
          <w:b/>
          <w:bCs w:val="0"/>
          <w:color w:val="auto"/>
        </w:rPr>
      </w:pPr>
      <w:r>
        <w:rPr>
          <w:rFonts w:hint="eastAsia" w:ascii="宋体" w:cs="宋体"/>
          <w:b/>
          <w:bCs w:val="0"/>
          <w:color w:val="auto"/>
        </w:rPr>
        <w:t>38.3.2  投诉人投诉时，应当提交投诉书，并按照被投诉采购人、采购代理机构和与投诉事项有关的供应商数量提供投诉书的副本。投诉书</w:t>
      </w:r>
      <w:r>
        <w:rPr>
          <w:rFonts w:hint="eastAsia" w:ascii="宋体" w:cs="宋体"/>
          <w:b/>
          <w:bCs w:val="0"/>
          <w:color w:val="auto"/>
          <w:szCs w:val="21"/>
        </w:rPr>
        <w:t>应当包括下列主要内容</w:t>
      </w:r>
      <w:r>
        <w:rPr>
          <w:rFonts w:hint="eastAsia" w:ascii="宋体" w:cs="宋体"/>
          <w:b/>
          <w:bCs w:val="0"/>
          <w:color w:val="auto"/>
        </w:rPr>
        <w:t>（如材料中有外文资料应同时附上对应的中文译本）（投诉书格式后附）</w:t>
      </w:r>
      <w:r>
        <w:rPr>
          <w:rFonts w:hint="eastAsia" w:ascii="宋体" w:cs="宋体"/>
          <w:b/>
          <w:bCs w:val="0"/>
          <w:color w:val="auto"/>
          <w:szCs w:val="21"/>
        </w:rPr>
        <w:t>：</w:t>
      </w:r>
    </w:p>
    <w:p w14:paraId="1F0B91F4">
      <w:pPr>
        <w:spacing w:line="360" w:lineRule="auto"/>
        <w:ind w:firstLine="420" w:firstLineChars="200"/>
        <w:rPr>
          <w:rFonts w:hint="eastAsia" w:ascii="宋体" w:cs="宋体"/>
          <w:color w:val="auto"/>
        </w:rPr>
      </w:pPr>
      <w:r>
        <w:rPr>
          <w:rFonts w:hint="eastAsia" w:ascii="宋体" w:cs="宋体"/>
          <w:color w:val="auto"/>
        </w:rPr>
        <w:t xml:space="preserve">（1）投诉人和被投诉人的名称、地址、邮编、联系人及联系电话等； </w:t>
      </w:r>
    </w:p>
    <w:p w14:paraId="248DC1CB">
      <w:pPr>
        <w:spacing w:line="360" w:lineRule="auto"/>
        <w:ind w:firstLine="420" w:firstLineChars="200"/>
        <w:rPr>
          <w:rFonts w:hint="eastAsia" w:ascii="宋体" w:cs="宋体"/>
          <w:color w:val="auto"/>
        </w:rPr>
      </w:pPr>
      <w:r>
        <w:rPr>
          <w:rFonts w:hint="eastAsia" w:ascii="宋体" w:cs="宋体"/>
          <w:color w:val="auto"/>
        </w:rPr>
        <w:t xml:space="preserve">（2）质疑和质疑答复情况及相关证明材料； </w:t>
      </w:r>
    </w:p>
    <w:p w14:paraId="546FDABE">
      <w:pPr>
        <w:spacing w:line="360" w:lineRule="auto"/>
        <w:ind w:firstLine="420" w:firstLineChars="200"/>
        <w:rPr>
          <w:rFonts w:hint="eastAsia" w:ascii="宋体" w:cs="宋体"/>
          <w:color w:val="auto"/>
        </w:rPr>
      </w:pPr>
      <w:r>
        <w:rPr>
          <w:rFonts w:hint="eastAsia" w:ascii="宋体" w:cs="宋体"/>
          <w:color w:val="auto"/>
        </w:rPr>
        <w:t>（3）具体、明确的投诉事项和与投诉事项相关的投诉请求；</w:t>
      </w:r>
    </w:p>
    <w:p w14:paraId="670D37FC">
      <w:pPr>
        <w:spacing w:line="360" w:lineRule="auto"/>
        <w:ind w:firstLine="420" w:firstLineChars="200"/>
        <w:rPr>
          <w:rFonts w:hint="eastAsia" w:ascii="宋体" w:cs="宋体"/>
          <w:color w:val="auto"/>
        </w:rPr>
      </w:pPr>
      <w:r>
        <w:rPr>
          <w:rFonts w:hint="eastAsia" w:ascii="宋体" w:cs="宋体"/>
          <w:color w:val="auto"/>
        </w:rPr>
        <w:t>（4）事实依据；</w:t>
      </w:r>
    </w:p>
    <w:p w14:paraId="01EEC200">
      <w:pPr>
        <w:spacing w:line="360" w:lineRule="auto"/>
        <w:ind w:firstLine="420" w:firstLineChars="200"/>
        <w:rPr>
          <w:rFonts w:hint="eastAsia" w:ascii="宋体" w:cs="宋体"/>
          <w:color w:val="auto"/>
        </w:rPr>
      </w:pPr>
      <w:r>
        <w:rPr>
          <w:rFonts w:hint="eastAsia" w:ascii="宋体" w:cs="宋体"/>
          <w:color w:val="auto"/>
        </w:rPr>
        <w:t>（5）法律依据；</w:t>
      </w:r>
    </w:p>
    <w:p w14:paraId="29938956">
      <w:pPr>
        <w:spacing w:line="360" w:lineRule="auto"/>
        <w:ind w:firstLine="420" w:firstLineChars="200"/>
        <w:rPr>
          <w:rFonts w:hint="eastAsia" w:ascii="宋体" w:cs="宋体"/>
          <w:color w:val="auto"/>
        </w:rPr>
      </w:pPr>
      <w:r>
        <w:rPr>
          <w:rFonts w:hint="eastAsia" w:ascii="宋体" w:cs="宋体"/>
          <w:color w:val="auto"/>
        </w:rPr>
        <w:t>（6）提起投诉的日期。</w:t>
      </w:r>
      <w:r>
        <w:rPr>
          <w:rFonts w:hint="eastAsia" w:ascii="宋体" w:cs="宋体"/>
          <w:color w:val="auto"/>
        </w:rPr>
        <w:tab/>
      </w:r>
    </w:p>
    <w:p w14:paraId="002AD3F2">
      <w:pPr>
        <w:spacing w:line="360" w:lineRule="auto"/>
        <w:ind w:firstLine="420" w:firstLineChars="200"/>
        <w:rPr>
          <w:rFonts w:hint="eastAsia" w:ascii="宋体" w:cs="宋体"/>
          <w:b w:val="0"/>
          <w:bCs/>
          <w:color w:val="auto"/>
        </w:rPr>
      </w:pPr>
      <w:r>
        <w:rPr>
          <w:rFonts w:hint="eastAsia" w:ascii="宋体" w:cs="宋体"/>
          <w:b w:val="0"/>
          <w:bCs/>
          <w:color w:val="auto"/>
        </w:rPr>
        <w:t>投诉人为自然人的，应当由本人签字；投诉人为法人或者其他组织的，应当由法定代表人、主要负责人，或者其授权代表签字或者盖章，并加盖公章。</w:t>
      </w:r>
    </w:p>
    <w:p w14:paraId="2F82CAB2">
      <w:pPr>
        <w:spacing w:line="360" w:lineRule="auto"/>
        <w:ind w:firstLine="422" w:firstLineChars="200"/>
        <w:rPr>
          <w:rFonts w:hint="eastAsia" w:ascii="宋体" w:cs="宋体"/>
          <w:bCs/>
          <w:color w:val="auto"/>
        </w:rPr>
      </w:pPr>
      <w:r>
        <w:rPr>
          <w:rFonts w:hint="eastAsia" w:ascii="宋体" w:cs="宋体"/>
          <w:b/>
          <w:color w:val="auto"/>
        </w:rPr>
        <w:t xml:space="preserve">38.3.3  </w:t>
      </w:r>
      <w:r>
        <w:rPr>
          <w:rFonts w:hint="eastAsia" w:ascii="宋体" w:cs="宋体"/>
          <w:color w:val="auto"/>
        </w:rPr>
        <w:t>投诉人可以委托代理人办理投诉事务。</w:t>
      </w:r>
      <w:r>
        <w:rPr>
          <w:rFonts w:hint="eastAsia" w:ascii="宋体" w:cs="宋体"/>
          <w:bCs/>
          <w:color w:val="auto"/>
        </w:rPr>
        <w:t>委托代理人应熟悉相关业务情况。</w:t>
      </w:r>
      <w:r>
        <w:rPr>
          <w:rFonts w:hint="eastAsia" w:ascii="宋体" w:cs="宋体"/>
          <w:color w:val="auto"/>
        </w:rPr>
        <w:t>代理人办理投诉事务时，除提交投诉书外，还应当提交投诉人的授权委托书和委托代理人身份证明复印件。</w:t>
      </w:r>
    </w:p>
    <w:p w14:paraId="263B61DD">
      <w:pPr>
        <w:spacing w:line="360" w:lineRule="auto"/>
        <w:ind w:firstLine="422" w:firstLineChars="200"/>
        <w:rPr>
          <w:rFonts w:hint="eastAsia" w:ascii="宋体" w:cs="宋体"/>
          <w:color w:val="auto"/>
        </w:rPr>
      </w:pPr>
      <w:r>
        <w:rPr>
          <w:rFonts w:hint="eastAsia" w:ascii="宋体" w:cs="宋体"/>
          <w:b/>
          <w:color w:val="auto"/>
        </w:rPr>
        <w:t>38.3.4</w:t>
      </w:r>
      <w:r>
        <w:rPr>
          <w:rFonts w:hint="eastAsia" w:ascii="宋体" w:cs="宋体"/>
          <w:color w:val="auto"/>
        </w:rPr>
        <w:t xml:space="preserve">  投诉人提起投诉应当符合下列条件：</w:t>
      </w:r>
    </w:p>
    <w:p w14:paraId="7E5BAE87">
      <w:pPr>
        <w:spacing w:line="360" w:lineRule="auto"/>
        <w:ind w:firstLine="420" w:firstLineChars="200"/>
        <w:rPr>
          <w:rFonts w:hint="eastAsia" w:ascii="宋体" w:cs="宋体"/>
          <w:color w:val="auto"/>
        </w:rPr>
      </w:pPr>
      <w:r>
        <w:rPr>
          <w:rFonts w:hint="eastAsia" w:ascii="宋体" w:cs="宋体"/>
          <w:color w:val="auto"/>
        </w:rPr>
        <w:t>（1）投诉人是参与所投诉政府采购活动的供应商；</w:t>
      </w:r>
    </w:p>
    <w:p w14:paraId="5B7654FB">
      <w:pPr>
        <w:spacing w:line="360" w:lineRule="auto"/>
        <w:ind w:firstLine="420" w:firstLineChars="200"/>
        <w:rPr>
          <w:rFonts w:hint="eastAsia" w:ascii="宋体" w:cs="宋体"/>
          <w:color w:val="auto"/>
        </w:rPr>
      </w:pPr>
      <w:r>
        <w:rPr>
          <w:rFonts w:hint="eastAsia" w:ascii="宋体" w:cs="宋体"/>
          <w:color w:val="auto"/>
        </w:rPr>
        <w:t>（2）提起投诉前已依法进行质疑；</w:t>
      </w:r>
    </w:p>
    <w:p w14:paraId="3F4CCFB1">
      <w:pPr>
        <w:spacing w:line="360" w:lineRule="auto"/>
        <w:ind w:firstLine="420" w:firstLineChars="200"/>
        <w:rPr>
          <w:rFonts w:hint="eastAsia" w:ascii="宋体" w:cs="宋体"/>
          <w:color w:val="auto"/>
        </w:rPr>
      </w:pPr>
      <w:r>
        <w:rPr>
          <w:rFonts w:hint="eastAsia" w:ascii="宋体" w:cs="宋体"/>
          <w:color w:val="auto"/>
        </w:rPr>
        <w:t>（3）投诉书内容符合本章第38.3.2项的规定；</w:t>
      </w:r>
    </w:p>
    <w:p w14:paraId="753CCB26">
      <w:pPr>
        <w:spacing w:line="360" w:lineRule="auto"/>
        <w:ind w:firstLine="420" w:firstLineChars="200"/>
        <w:rPr>
          <w:rFonts w:hint="eastAsia" w:ascii="宋体" w:cs="宋体"/>
          <w:color w:val="auto"/>
        </w:rPr>
      </w:pPr>
      <w:r>
        <w:rPr>
          <w:rFonts w:hint="eastAsia" w:ascii="宋体" w:cs="宋体"/>
          <w:color w:val="auto"/>
        </w:rPr>
        <w:t>（4）在投诉有效期限内提起投诉；</w:t>
      </w:r>
    </w:p>
    <w:p w14:paraId="0D9AAFA6">
      <w:pPr>
        <w:spacing w:line="360" w:lineRule="auto"/>
        <w:ind w:firstLine="420" w:firstLineChars="200"/>
        <w:rPr>
          <w:rFonts w:hint="eastAsia" w:ascii="宋体" w:cs="宋体"/>
          <w:color w:val="auto"/>
        </w:rPr>
      </w:pPr>
      <w:r>
        <w:rPr>
          <w:rFonts w:hint="eastAsia" w:ascii="宋体" w:cs="宋体"/>
          <w:color w:val="auto"/>
        </w:rPr>
        <w:t>（</w:t>
      </w:r>
      <w:r>
        <w:rPr>
          <w:rFonts w:hint="eastAsia" w:ascii="宋体" w:cs="宋体"/>
          <w:color w:val="auto"/>
          <w:lang w:val="en-US" w:eastAsia="zh-CN"/>
        </w:rPr>
        <w:t>5</w:t>
      </w:r>
      <w:r>
        <w:rPr>
          <w:rFonts w:hint="eastAsia" w:ascii="宋体" w:cs="宋体"/>
          <w:color w:val="auto"/>
        </w:rPr>
        <w:t>）同一投诉事项未经</w:t>
      </w:r>
      <w:r>
        <w:rPr>
          <w:rFonts w:hint="eastAsia" w:ascii="宋体" w:cs="宋体"/>
          <w:bCs/>
          <w:color w:val="auto"/>
          <w:lang w:eastAsia="zh-CN"/>
        </w:rPr>
        <w:t>财政</w:t>
      </w:r>
      <w:r>
        <w:rPr>
          <w:rFonts w:hint="eastAsia" w:ascii="宋体" w:cs="宋体"/>
          <w:bCs/>
          <w:color w:val="auto"/>
        </w:rPr>
        <w:t>部门</w:t>
      </w:r>
      <w:r>
        <w:rPr>
          <w:rFonts w:hint="eastAsia" w:ascii="宋体" w:cs="宋体"/>
          <w:color w:val="auto"/>
        </w:rPr>
        <w:t>投诉处理；</w:t>
      </w:r>
    </w:p>
    <w:p w14:paraId="1B8B4851">
      <w:pPr>
        <w:spacing w:line="360" w:lineRule="auto"/>
        <w:ind w:firstLine="420" w:firstLineChars="200"/>
        <w:rPr>
          <w:rFonts w:hint="eastAsia" w:ascii="宋体" w:cs="宋体"/>
          <w:color w:val="auto"/>
        </w:rPr>
      </w:pPr>
      <w:r>
        <w:rPr>
          <w:rFonts w:hint="eastAsia" w:ascii="宋体" w:cs="宋体"/>
          <w:color w:val="auto"/>
        </w:rPr>
        <w:t>（</w:t>
      </w:r>
      <w:r>
        <w:rPr>
          <w:rFonts w:hint="eastAsia" w:ascii="宋体" w:cs="宋体"/>
          <w:color w:val="auto"/>
          <w:lang w:val="en-US" w:eastAsia="zh-CN"/>
        </w:rPr>
        <w:t>6</w:t>
      </w:r>
      <w:r>
        <w:rPr>
          <w:rFonts w:hint="eastAsia" w:ascii="宋体" w:cs="宋体"/>
          <w:color w:val="auto"/>
        </w:rPr>
        <w:t>）国务院财政部门规定的其他条件。</w:t>
      </w:r>
    </w:p>
    <w:p w14:paraId="524BE081">
      <w:pPr>
        <w:pStyle w:val="5"/>
        <w:ind w:firstLine="4498" w:firstLineChars="1400"/>
        <w:rPr>
          <w:rFonts w:hint="eastAsia" w:ascii="宋体" w:cs="宋体"/>
          <w:color w:val="auto"/>
        </w:rPr>
      </w:pPr>
      <w:bookmarkStart w:id="196" w:name="_Toc18873"/>
      <w:bookmarkStart w:id="197" w:name="_Toc22303"/>
      <w:bookmarkStart w:id="198" w:name="_Toc28886"/>
      <w:bookmarkStart w:id="199" w:name="_Toc17335"/>
      <w:bookmarkStart w:id="200" w:name="_Toc17503"/>
      <w:r>
        <w:rPr>
          <w:rFonts w:hint="eastAsia" w:ascii="宋体" w:cs="宋体"/>
          <w:color w:val="auto"/>
        </w:rPr>
        <w:t>八、验收</w:t>
      </w:r>
      <w:bookmarkEnd w:id="196"/>
      <w:bookmarkEnd w:id="197"/>
      <w:bookmarkEnd w:id="198"/>
      <w:bookmarkEnd w:id="199"/>
      <w:bookmarkEnd w:id="200"/>
    </w:p>
    <w:p w14:paraId="5F202191">
      <w:pPr>
        <w:spacing w:line="360" w:lineRule="auto"/>
        <w:ind w:firstLine="422" w:firstLineChars="200"/>
        <w:rPr>
          <w:rFonts w:hint="eastAsia" w:ascii="宋体" w:cs="宋体"/>
          <w:b/>
          <w:color w:val="auto"/>
        </w:rPr>
      </w:pPr>
      <w:r>
        <w:rPr>
          <w:rFonts w:hint="eastAsia" w:ascii="宋体" w:cs="宋体"/>
          <w:b/>
          <w:color w:val="auto"/>
        </w:rPr>
        <w:t>39.验收</w:t>
      </w:r>
    </w:p>
    <w:p w14:paraId="56A66DF4">
      <w:pPr>
        <w:tabs>
          <w:tab w:val="left" w:pos="0"/>
        </w:tabs>
        <w:spacing w:line="360" w:lineRule="auto"/>
        <w:ind w:firstLine="480"/>
        <w:rPr>
          <w:rFonts w:hint="eastAsia" w:ascii="宋体" w:cs="宋体"/>
          <w:color w:val="auto"/>
        </w:rPr>
      </w:pPr>
      <w:r>
        <w:rPr>
          <w:rFonts w:hint="eastAsia" w:ascii="宋体" w:cs="宋体"/>
          <w:color w:val="auto"/>
        </w:rPr>
        <w:t>39.1采购人组织对</w:t>
      </w:r>
      <w:r>
        <w:rPr>
          <w:rFonts w:hint="eastAsia" w:ascii="宋体" w:cs="宋体"/>
          <w:color w:val="auto"/>
          <w:lang w:eastAsia="zh-CN"/>
        </w:rPr>
        <w:t>中标人</w:t>
      </w:r>
      <w:r>
        <w:rPr>
          <w:rFonts w:hint="eastAsia" w:ascii="宋体" w:cs="宋体"/>
          <w:color w:val="auto"/>
        </w:rPr>
        <w:t>履约的验收。大型或者复杂的政府采购项目，应当邀请国家认可的质量检测机构参加验收工作。验收方成员应当在验收书上签字，并承担相应的法律责任。如果发现与合同中要求不符，</w:t>
      </w:r>
      <w:r>
        <w:rPr>
          <w:rFonts w:hint="eastAsia" w:ascii="宋体" w:cs="宋体"/>
          <w:color w:val="auto"/>
          <w:lang w:eastAsia="zh-CN"/>
        </w:rPr>
        <w:t>中标人</w:t>
      </w:r>
      <w:r>
        <w:rPr>
          <w:rFonts w:hint="eastAsia" w:ascii="宋体" w:cs="宋体"/>
          <w:color w:val="auto"/>
        </w:rPr>
        <w:t>须承担由此发生的一切损失和费用，并接受相应的处理。</w:t>
      </w:r>
    </w:p>
    <w:p w14:paraId="4677EF07">
      <w:pPr>
        <w:tabs>
          <w:tab w:val="left" w:pos="0"/>
        </w:tabs>
        <w:spacing w:line="360" w:lineRule="auto"/>
        <w:ind w:firstLine="480"/>
        <w:rPr>
          <w:rFonts w:hint="eastAsia" w:ascii="宋体" w:cs="宋体"/>
          <w:color w:val="auto"/>
        </w:rPr>
      </w:pPr>
      <w:r>
        <w:rPr>
          <w:rFonts w:hint="eastAsia" w:ascii="宋体" w:cs="宋体"/>
          <w:color w:val="auto"/>
        </w:rPr>
        <w:t>39.2采购人可以邀请参加本项目的其他投标人或者第三方机构参与验收。参与验收的投标人或者第三方机构的意见作为验收书的参考资料一并存档。</w:t>
      </w:r>
    </w:p>
    <w:p w14:paraId="2DB50EEA">
      <w:pPr>
        <w:tabs>
          <w:tab w:val="left" w:pos="0"/>
        </w:tabs>
        <w:spacing w:line="360" w:lineRule="auto"/>
        <w:ind w:firstLine="480"/>
        <w:rPr>
          <w:rFonts w:hint="eastAsia" w:ascii="宋体" w:cs="宋体"/>
          <w:color w:val="auto"/>
          <w:highlight w:val="none"/>
        </w:rPr>
      </w:pPr>
      <w:r>
        <w:rPr>
          <w:rFonts w:hint="eastAsia" w:ascii="宋体" w:cs="宋体"/>
          <w:color w:val="auto"/>
        </w:rPr>
        <w:t>39.3严格按照采购合同开展履约验收。采购人成立验收小组，按照采购合同的约定对</w:t>
      </w:r>
      <w:r>
        <w:rPr>
          <w:rFonts w:hint="eastAsia" w:ascii="宋体" w:cs="宋体"/>
          <w:color w:val="auto"/>
          <w:lang w:eastAsia="zh-CN"/>
        </w:rPr>
        <w:t>中标人</w:t>
      </w:r>
      <w:r>
        <w:rPr>
          <w:rFonts w:hint="eastAsia" w:ascii="宋体" w:cs="宋体"/>
          <w:color w:val="auto"/>
        </w:rPr>
        <w:t>履约情况进行验收。验收时，按照采购合同的约定对每一项技术、货物、安全标准的履约情况进行确认。验收结束后，应当出具</w:t>
      </w:r>
      <w:r>
        <w:rPr>
          <w:rFonts w:hint="eastAsia" w:ascii="宋体" w:cs="宋体"/>
          <w:color w:val="auto"/>
          <w:highlight w:val="none"/>
        </w:rPr>
        <w:t>验收书，列明各项标准的验收情况及项目总体评价，由验收双方共同签署。验收结果与采购合同约定的资金支付及履约保证金</w:t>
      </w:r>
      <w:r>
        <w:rPr>
          <w:rFonts w:hint="eastAsia" w:ascii="宋体" w:cs="宋体"/>
          <w:color w:val="auto"/>
          <w:highlight w:val="none"/>
          <w:lang w:eastAsia="zh-CN"/>
        </w:rPr>
        <w:t>（</w:t>
      </w:r>
      <w:r>
        <w:rPr>
          <w:rFonts w:hint="eastAsia" w:ascii="宋体" w:cs="宋体"/>
          <w:color w:val="auto"/>
          <w:highlight w:val="none"/>
          <w:lang w:val="en-US" w:eastAsia="zh-CN"/>
        </w:rPr>
        <w:t>如有</w:t>
      </w:r>
      <w:r>
        <w:rPr>
          <w:rFonts w:hint="eastAsia" w:ascii="宋体" w:cs="宋体"/>
          <w:color w:val="auto"/>
          <w:highlight w:val="none"/>
          <w:lang w:eastAsia="zh-CN"/>
        </w:rPr>
        <w:t>）</w:t>
      </w:r>
      <w:r>
        <w:rPr>
          <w:rFonts w:hint="eastAsia" w:ascii="宋体" w:cs="宋体"/>
          <w:color w:val="auto"/>
          <w:highlight w:val="none"/>
        </w:rPr>
        <w:t>返还条件挂钩。履约验收的各项资料应当存档备查。</w:t>
      </w:r>
    </w:p>
    <w:p w14:paraId="2687CB40">
      <w:pPr>
        <w:tabs>
          <w:tab w:val="left" w:pos="0"/>
        </w:tabs>
        <w:spacing w:line="360" w:lineRule="auto"/>
        <w:ind w:firstLine="480"/>
        <w:rPr>
          <w:rFonts w:hint="eastAsia" w:ascii="宋体" w:cs="宋体"/>
          <w:color w:val="auto"/>
        </w:rPr>
      </w:pPr>
      <w:r>
        <w:rPr>
          <w:rFonts w:hint="eastAsia" w:ascii="宋体" w:cs="宋体"/>
          <w:color w:val="auto"/>
          <w:highlight w:val="none"/>
        </w:rPr>
        <w:t>39.4验收合格的项目，采购人将根据采购合同的约定</w:t>
      </w:r>
      <w:r>
        <w:rPr>
          <w:rFonts w:hint="eastAsia" w:ascii="宋体" w:cs="宋体"/>
          <w:color w:val="auto"/>
        </w:rPr>
        <w:t>及时向</w:t>
      </w:r>
      <w:r>
        <w:rPr>
          <w:rFonts w:hint="eastAsia" w:ascii="宋体" w:cs="宋体"/>
          <w:color w:val="auto"/>
          <w:lang w:eastAsia="zh-CN"/>
        </w:rPr>
        <w:t>中标人</w:t>
      </w:r>
      <w:r>
        <w:rPr>
          <w:rFonts w:hint="eastAsia" w:ascii="宋体" w:cs="宋体"/>
          <w:color w:val="auto"/>
        </w:rPr>
        <w:t>支付采购资金。验收不合格的项目，采购人将依法及时处理。采购合同的履行、违约责任和解决争议的方式等适用《中华人民共和国民法典》。</w:t>
      </w:r>
      <w:r>
        <w:rPr>
          <w:rFonts w:hint="eastAsia" w:ascii="宋体" w:cs="宋体"/>
          <w:color w:val="auto"/>
          <w:lang w:eastAsia="zh-CN"/>
        </w:rPr>
        <w:t>中标人</w:t>
      </w:r>
      <w:r>
        <w:rPr>
          <w:rFonts w:hint="eastAsia" w:ascii="宋体" w:cs="宋体"/>
          <w:color w:val="auto"/>
        </w:rPr>
        <w:t>在履约过程中有政府采购法律法规规定的违法违规情形的，采购人应当及时报告本级财政部门。</w:t>
      </w:r>
    </w:p>
    <w:p w14:paraId="0ADB1952">
      <w:pPr>
        <w:pStyle w:val="12"/>
        <w:snapToGrid w:val="0"/>
        <w:spacing w:line="400" w:lineRule="exact"/>
        <w:rPr>
          <w:rFonts w:hint="eastAsia" w:cs="宋体"/>
          <w:color w:val="auto"/>
        </w:rPr>
      </w:pPr>
    </w:p>
    <w:p w14:paraId="0C6CC84E">
      <w:pPr>
        <w:pStyle w:val="5"/>
        <w:keepNext w:val="0"/>
        <w:keepLines w:val="0"/>
        <w:widowControl w:val="0"/>
        <w:spacing w:line="360" w:lineRule="auto"/>
        <w:jc w:val="center"/>
        <w:rPr>
          <w:rFonts w:hint="eastAsia" w:ascii="宋体" w:cs="宋体"/>
          <w:color w:val="auto"/>
        </w:rPr>
      </w:pPr>
      <w:bookmarkStart w:id="201" w:name="_八、其他事项"/>
      <w:bookmarkEnd w:id="201"/>
      <w:bookmarkStart w:id="202" w:name="_Toc18658"/>
      <w:bookmarkStart w:id="203" w:name="_Toc30046"/>
      <w:bookmarkStart w:id="204" w:name="_Toc13415"/>
      <w:bookmarkStart w:id="205" w:name="_Toc22183"/>
      <w:bookmarkStart w:id="206" w:name="_Toc32572"/>
      <w:r>
        <w:rPr>
          <w:rFonts w:hint="eastAsia" w:ascii="宋体" w:cs="宋体"/>
          <w:color w:val="auto"/>
          <w:lang w:eastAsia="zh-CN"/>
        </w:rPr>
        <w:t>九</w:t>
      </w:r>
      <w:r>
        <w:rPr>
          <w:rFonts w:hint="eastAsia" w:ascii="宋体" w:cs="宋体"/>
          <w:color w:val="auto"/>
        </w:rPr>
        <w:t>、其他事项</w:t>
      </w:r>
      <w:bookmarkEnd w:id="202"/>
      <w:bookmarkEnd w:id="203"/>
      <w:bookmarkEnd w:id="204"/>
      <w:bookmarkEnd w:id="205"/>
      <w:bookmarkEnd w:id="206"/>
    </w:p>
    <w:p w14:paraId="403B82BA">
      <w:pPr>
        <w:spacing w:line="360" w:lineRule="auto"/>
        <w:ind w:firstLine="480" w:firstLineChars="200"/>
        <w:rPr>
          <w:rFonts w:hint="eastAsia" w:ascii="宋体" w:eastAsia="宋体" w:cs="宋体"/>
          <w:color w:val="auto"/>
          <w:sz w:val="24"/>
        </w:rPr>
      </w:pPr>
      <w:bookmarkStart w:id="207" w:name="_42.代理服务费"/>
      <w:bookmarkEnd w:id="207"/>
      <w:r>
        <w:rPr>
          <w:rFonts w:hint="eastAsia" w:ascii="宋体" w:eastAsia="宋体" w:cs="宋体"/>
          <w:color w:val="auto"/>
          <w:sz w:val="24"/>
        </w:rPr>
        <w:t>40.</w:t>
      </w:r>
      <w:r>
        <w:rPr>
          <w:rFonts w:hint="eastAsia" w:ascii="宋体" w:eastAsia="宋体" w:cs="宋体"/>
          <w:color w:val="auto"/>
          <w:sz w:val="24"/>
          <w:lang w:eastAsia="zh-CN"/>
        </w:rPr>
        <w:t>采购</w:t>
      </w:r>
      <w:r>
        <w:rPr>
          <w:rFonts w:hint="eastAsia" w:ascii="宋体" w:eastAsia="宋体" w:cs="宋体"/>
          <w:color w:val="auto"/>
          <w:sz w:val="24"/>
        </w:rPr>
        <w:t>代理</w:t>
      </w:r>
      <w:r>
        <w:rPr>
          <w:rFonts w:hint="eastAsia" w:ascii="宋体" w:eastAsia="宋体" w:cs="宋体"/>
          <w:color w:val="auto"/>
          <w:sz w:val="24"/>
          <w:lang w:eastAsia="zh-CN"/>
        </w:rPr>
        <w:t>服务</w:t>
      </w:r>
      <w:r>
        <w:rPr>
          <w:rFonts w:hint="eastAsia" w:ascii="宋体" w:eastAsia="宋体" w:cs="宋体"/>
          <w:color w:val="auto"/>
          <w:sz w:val="24"/>
        </w:rPr>
        <w:t>费</w:t>
      </w:r>
    </w:p>
    <w:p w14:paraId="6D45DBA4">
      <w:pPr>
        <w:spacing w:line="360" w:lineRule="auto"/>
        <w:ind w:firstLine="420" w:firstLineChars="200"/>
        <w:rPr>
          <w:rFonts w:hint="eastAsia" w:ascii="宋体" w:cs="宋体"/>
          <w:b w:val="0"/>
          <w:bCs/>
          <w:color w:val="auto"/>
          <w:szCs w:val="21"/>
        </w:rPr>
      </w:pPr>
      <w:r>
        <w:rPr>
          <w:rFonts w:hint="eastAsia" w:ascii="宋体" w:cs="宋体"/>
          <w:b w:val="0"/>
          <w:bCs/>
          <w:color w:val="auto"/>
          <w:szCs w:val="21"/>
          <w:lang w:val="en-US" w:eastAsia="zh-CN"/>
        </w:rPr>
        <w:t>40.1</w:t>
      </w:r>
      <w:r>
        <w:rPr>
          <w:rFonts w:hint="eastAsia" w:ascii="宋体" w:cs="宋体"/>
          <w:b w:val="0"/>
          <w:bCs/>
          <w:color w:val="auto"/>
          <w:szCs w:val="21"/>
          <w:lang w:eastAsia="zh-CN"/>
        </w:rPr>
        <w:t>采购</w:t>
      </w:r>
      <w:r>
        <w:rPr>
          <w:rFonts w:hint="eastAsia" w:ascii="宋体" w:cs="宋体"/>
          <w:b w:val="0"/>
          <w:bCs/>
          <w:color w:val="auto"/>
          <w:szCs w:val="21"/>
        </w:rPr>
        <w:t>代理</w:t>
      </w:r>
      <w:r>
        <w:rPr>
          <w:rFonts w:hint="eastAsia" w:ascii="宋体" w:cs="宋体"/>
          <w:b w:val="0"/>
          <w:bCs/>
          <w:color w:val="auto"/>
          <w:szCs w:val="21"/>
          <w:lang w:eastAsia="zh-CN"/>
        </w:rPr>
        <w:t>服务费</w:t>
      </w:r>
      <w:r>
        <w:rPr>
          <w:rFonts w:hint="eastAsia" w:ascii="宋体" w:cs="宋体"/>
          <w:b w:val="0"/>
          <w:bCs/>
          <w:color w:val="auto"/>
          <w:szCs w:val="21"/>
        </w:rPr>
        <w:t>收费标准及缴费账户详见“投标人须知前附表”，投标人为联合体的，可以由联合体中的一方或者多方共同</w:t>
      </w:r>
      <w:r>
        <w:rPr>
          <w:rFonts w:hint="eastAsia" w:ascii="宋体" w:eastAsia="宋体" w:cs="宋体"/>
          <w:b w:val="0"/>
          <w:bCs/>
          <w:color w:val="auto"/>
          <w:szCs w:val="21"/>
        </w:rPr>
        <w:t>缴</w:t>
      </w:r>
      <w:r>
        <w:rPr>
          <w:rFonts w:hint="eastAsia" w:ascii="宋体" w:cs="宋体"/>
          <w:b w:val="0"/>
          <w:bCs/>
          <w:color w:val="auto"/>
          <w:szCs w:val="21"/>
        </w:rPr>
        <w:t>纳</w:t>
      </w:r>
      <w:r>
        <w:rPr>
          <w:rFonts w:hint="eastAsia" w:ascii="宋体" w:cs="宋体"/>
          <w:b w:val="0"/>
          <w:bCs/>
          <w:color w:val="auto"/>
          <w:szCs w:val="21"/>
          <w:lang w:eastAsia="zh-CN"/>
        </w:rPr>
        <w:t>采购</w:t>
      </w:r>
      <w:r>
        <w:rPr>
          <w:rFonts w:hint="eastAsia" w:ascii="宋体" w:cs="宋体"/>
          <w:b w:val="0"/>
          <w:bCs/>
          <w:color w:val="auto"/>
          <w:szCs w:val="21"/>
        </w:rPr>
        <w:t>代理</w:t>
      </w:r>
      <w:r>
        <w:rPr>
          <w:rFonts w:hint="eastAsia" w:ascii="宋体" w:cs="宋体"/>
          <w:b w:val="0"/>
          <w:bCs/>
          <w:color w:val="auto"/>
          <w:szCs w:val="21"/>
          <w:lang w:eastAsia="zh-CN"/>
        </w:rPr>
        <w:t>服务</w:t>
      </w:r>
      <w:r>
        <w:rPr>
          <w:rFonts w:hint="eastAsia" w:ascii="宋体" w:cs="宋体"/>
          <w:b w:val="0"/>
          <w:bCs/>
          <w:color w:val="auto"/>
          <w:szCs w:val="21"/>
        </w:rPr>
        <w:t>费。</w:t>
      </w:r>
    </w:p>
    <w:p w14:paraId="2E3625AB">
      <w:pPr>
        <w:pStyle w:val="6"/>
        <w:keepNext w:val="0"/>
        <w:keepLines w:val="0"/>
        <w:widowControl w:val="0"/>
        <w:spacing w:before="0" w:after="0" w:line="360" w:lineRule="auto"/>
        <w:ind w:left="420" w:leftChars="200"/>
        <w:rPr>
          <w:rFonts w:hint="eastAsia" w:ascii="宋体" w:eastAsia="宋体" w:cs="宋体"/>
          <w:b w:val="0"/>
          <w:color w:val="auto"/>
          <w:sz w:val="21"/>
          <w:szCs w:val="21"/>
          <w:highlight w:val="none"/>
        </w:rPr>
      </w:pPr>
      <w:r>
        <w:rPr>
          <w:rFonts w:hint="eastAsia" w:ascii="宋体" w:cs="宋体"/>
          <w:b w:val="0"/>
          <w:bCs/>
          <w:color w:val="auto"/>
          <w:sz w:val="21"/>
          <w:szCs w:val="21"/>
          <w:lang w:val="en-US" w:eastAsia="zh-CN"/>
        </w:rPr>
        <w:t>40.2</w:t>
      </w:r>
      <w:r>
        <w:rPr>
          <w:rFonts w:hint="eastAsia" w:ascii="宋体" w:eastAsia="宋体" w:cs="宋体"/>
          <w:b w:val="0"/>
          <w:color w:val="auto"/>
          <w:sz w:val="21"/>
          <w:szCs w:val="21"/>
          <w:highlight w:val="none"/>
          <w:lang w:eastAsia="zh-CN"/>
        </w:rPr>
        <w:t>采购</w:t>
      </w:r>
      <w:r>
        <w:rPr>
          <w:rFonts w:hint="eastAsia" w:ascii="宋体" w:eastAsia="宋体" w:cs="宋体"/>
          <w:b w:val="0"/>
          <w:color w:val="auto"/>
          <w:sz w:val="21"/>
          <w:szCs w:val="21"/>
          <w:highlight w:val="none"/>
        </w:rPr>
        <w:t>代理服务</w:t>
      </w:r>
      <w:r>
        <w:rPr>
          <w:rFonts w:hint="eastAsia" w:ascii="宋体" w:eastAsia="宋体" w:cs="宋体"/>
          <w:b w:val="0"/>
          <w:color w:val="auto"/>
          <w:sz w:val="21"/>
          <w:szCs w:val="21"/>
          <w:highlight w:val="none"/>
          <w:lang w:eastAsia="zh-CN"/>
        </w:rPr>
        <w:t>费</w:t>
      </w:r>
      <w:r>
        <w:rPr>
          <w:rFonts w:hint="eastAsia" w:ascii="宋体" w:eastAsia="宋体" w:cs="宋体"/>
          <w:b w:val="0"/>
          <w:color w:val="auto"/>
          <w:sz w:val="21"/>
          <w:szCs w:val="21"/>
          <w:highlight w:val="none"/>
        </w:rPr>
        <w:t>收费标准：</w:t>
      </w:r>
    </w:p>
    <w:tbl>
      <w:tblPr>
        <w:tblStyle w:val="20"/>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12190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r2bl w:val="nil"/>
            </w:tcBorders>
          </w:tcPr>
          <w:p w14:paraId="0EB65F12">
            <w:pPr>
              <w:spacing w:line="360" w:lineRule="auto"/>
              <w:rPr>
                <w:rFonts w:hint="eastAsia" w:ascii="宋体" w:eastAsia="宋体" w:cs="宋体"/>
                <w:color w:val="auto"/>
                <w:szCs w:val="21"/>
                <w:highlight w:val="none"/>
              </w:rPr>
            </w:pPr>
            <w:r>
              <w:rPr>
                <w:rFonts w:hint="eastAsia" w:ascii="宋体" w:eastAsia="宋体" w:cs="宋体"/>
                <w:color w:val="auto"/>
                <w:szCs w:val="21"/>
                <w:highlight w:val="none"/>
              </w:rPr>
              <w:t xml:space="preserve">               费率</w:t>
            </w:r>
          </w:p>
          <w:p w14:paraId="21A18B7F">
            <w:pPr>
              <w:spacing w:line="360" w:lineRule="auto"/>
              <w:rPr>
                <w:rFonts w:hint="eastAsia" w:ascii="宋体" w:eastAsia="宋体" w:cs="宋体"/>
                <w:color w:val="auto"/>
                <w:szCs w:val="21"/>
                <w:highlight w:val="none"/>
              </w:rPr>
            </w:pPr>
            <w:r>
              <w:rPr>
                <w:rFonts w:hint="eastAsia" w:ascii="宋体" w:eastAsia="宋体" w:cs="宋体"/>
                <w:color w:val="auto"/>
                <w:szCs w:val="21"/>
                <w:highlight w:val="none"/>
              </w:rPr>
              <w:t>中标金额</w:t>
            </w:r>
          </w:p>
        </w:tc>
        <w:tc>
          <w:tcPr>
            <w:tcW w:w="1659" w:type="dxa"/>
            <w:tcBorders>
              <w:tl2br w:val="nil"/>
              <w:tr2bl w:val="nil"/>
            </w:tcBorders>
            <w:vAlign w:val="center"/>
          </w:tcPr>
          <w:p w14:paraId="56600308">
            <w:pPr>
              <w:spacing w:line="360" w:lineRule="auto"/>
              <w:ind w:firstLine="105" w:firstLineChars="50"/>
              <w:jc w:val="center"/>
              <w:rPr>
                <w:rFonts w:hint="eastAsia" w:ascii="宋体" w:eastAsia="宋体" w:cs="宋体"/>
                <w:color w:val="auto"/>
                <w:szCs w:val="21"/>
                <w:highlight w:val="none"/>
                <w:lang w:eastAsia="zh-CN"/>
              </w:rPr>
            </w:pPr>
            <w:r>
              <w:rPr>
                <w:rFonts w:hint="eastAsia" w:ascii="宋体" w:eastAsia="宋体" w:cs="宋体"/>
                <w:color w:val="auto"/>
                <w:szCs w:val="21"/>
                <w:highlight w:val="none"/>
              </w:rPr>
              <w:t>货物</w:t>
            </w:r>
            <w:r>
              <w:rPr>
                <w:rFonts w:hint="eastAsia" w:ascii="宋体" w:cs="宋体"/>
                <w:color w:val="auto"/>
                <w:szCs w:val="21"/>
                <w:highlight w:val="none"/>
                <w:lang w:eastAsia="zh-CN"/>
              </w:rPr>
              <w:t>类</w:t>
            </w:r>
          </w:p>
        </w:tc>
        <w:tc>
          <w:tcPr>
            <w:tcW w:w="1687" w:type="dxa"/>
            <w:tcBorders>
              <w:tl2br w:val="nil"/>
              <w:tr2bl w:val="nil"/>
            </w:tcBorders>
            <w:vAlign w:val="center"/>
          </w:tcPr>
          <w:p w14:paraId="06B23F98">
            <w:pPr>
              <w:spacing w:line="360" w:lineRule="auto"/>
              <w:jc w:val="center"/>
              <w:rPr>
                <w:rFonts w:hint="eastAsia" w:ascii="宋体" w:eastAsia="宋体" w:cs="宋体"/>
                <w:color w:val="auto"/>
                <w:szCs w:val="21"/>
                <w:highlight w:val="none"/>
                <w:lang w:eastAsia="zh-CN"/>
              </w:rPr>
            </w:pPr>
            <w:r>
              <w:rPr>
                <w:rFonts w:hint="eastAsia" w:ascii="宋体" w:eastAsia="宋体" w:cs="宋体"/>
                <w:color w:val="auto"/>
                <w:szCs w:val="21"/>
                <w:highlight w:val="none"/>
              </w:rPr>
              <w:t>服务</w:t>
            </w:r>
            <w:r>
              <w:rPr>
                <w:rFonts w:hint="eastAsia" w:ascii="宋体" w:cs="宋体"/>
                <w:color w:val="auto"/>
                <w:szCs w:val="21"/>
                <w:highlight w:val="none"/>
                <w:lang w:eastAsia="zh-CN"/>
              </w:rPr>
              <w:t>类</w:t>
            </w:r>
          </w:p>
        </w:tc>
        <w:tc>
          <w:tcPr>
            <w:tcW w:w="1659" w:type="dxa"/>
            <w:tcBorders>
              <w:tl2br w:val="nil"/>
              <w:tr2bl w:val="nil"/>
            </w:tcBorders>
            <w:vAlign w:val="center"/>
          </w:tcPr>
          <w:p w14:paraId="5875B58B">
            <w:pPr>
              <w:spacing w:line="360" w:lineRule="auto"/>
              <w:jc w:val="center"/>
              <w:rPr>
                <w:rFonts w:hint="eastAsia" w:ascii="宋体" w:eastAsia="宋体" w:cs="宋体"/>
                <w:color w:val="auto"/>
                <w:szCs w:val="21"/>
                <w:highlight w:val="none"/>
                <w:lang w:eastAsia="zh-CN"/>
              </w:rPr>
            </w:pPr>
            <w:r>
              <w:rPr>
                <w:rFonts w:hint="eastAsia" w:ascii="宋体" w:eastAsia="宋体" w:cs="宋体"/>
                <w:color w:val="auto"/>
                <w:szCs w:val="21"/>
                <w:highlight w:val="none"/>
              </w:rPr>
              <w:t>工程</w:t>
            </w:r>
            <w:r>
              <w:rPr>
                <w:rFonts w:hint="eastAsia" w:ascii="宋体" w:cs="宋体"/>
                <w:color w:val="auto"/>
                <w:szCs w:val="21"/>
                <w:highlight w:val="none"/>
                <w:lang w:eastAsia="zh-CN"/>
              </w:rPr>
              <w:t>类</w:t>
            </w:r>
          </w:p>
        </w:tc>
      </w:tr>
      <w:tr w14:paraId="36AFC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nil"/>
              <w:tr2bl w:val="nil"/>
            </w:tcBorders>
          </w:tcPr>
          <w:p w14:paraId="272F9F42">
            <w:pPr>
              <w:spacing w:line="360" w:lineRule="auto"/>
              <w:rPr>
                <w:rFonts w:hint="eastAsia" w:ascii="宋体" w:eastAsia="宋体" w:cs="宋体"/>
                <w:color w:val="auto"/>
                <w:szCs w:val="21"/>
                <w:highlight w:val="none"/>
              </w:rPr>
            </w:pPr>
            <w:r>
              <w:rPr>
                <w:rFonts w:hint="eastAsia" w:ascii="宋体" w:eastAsia="宋体" w:cs="宋体"/>
                <w:color w:val="auto"/>
                <w:szCs w:val="21"/>
                <w:highlight w:val="none"/>
              </w:rPr>
              <w:t>100万元以下</w:t>
            </w:r>
          </w:p>
        </w:tc>
        <w:tc>
          <w:tcPr>
            <w:tcW w:w="1659" w:type="dxa"/>
            <w:tcBorders>
              <w:tl2br w:val="nil"/>
              <w:tr2bl w:val="nil"/>
            </w:tcBorders>
          </w:tcPr>
          <w:p w14:paraId="2596E966">
            <w:pPr>
              <w:spacing w:line="360" w:lineRule="auto"/>
              <w:rPr>
                <w:rFonts w:hint="eastAsia" w:ascii="宋体" w:eastAsia="宋体" w:cs="宋体"/>
                <w:color w:val="auto"/>
                <w:szCs w:val="21"/>
                <w:highlight w:val="none"/>
              </w:rPr>
            </w:pPr>
            <w:r>
              <w:rPr>
                <w:rFonts w:hint="eastAsia" w:ascii="宋体" w:eastAsia="宋体" w:cs="宋体"/>
                <w:color w:val="auto"/>
                <w:kern w:val="0"/>
                <w:szCs w:val="21"/>
                <w:highlight w:val="none"/>
              </w:rPr>
              <w:t xml:space="preserve">  1.5%                </w:t>
            </w:r>
          </w:p>
        </w:tc>
        <w:tc>
          <w:tcPr>
            <w:tcW w:w="1687" w:type="dxa"/>
            <w:tcBorders>
              <w:tl2br w:val="nil"/>
              <w:tr2bl w:val="nil"/>
            </w:tcBorders>
          </w:tcPr>
          <w:p w14:paraId="42374CC7">
            <w:pPr>
              <w:spacing w:line="360" w:lineRule="auto"/>
              <w:ind w:firstLine="210" w:firstLineChars="100"/>
              <w:rPr>
                <w:rFonts w:hint="eastAsia" w:ascii="宋体" w:eastAsia="宋体" w:cs="宋体"/>
                <w:color w:val="auto"/>
                <w:szCs w:val="21"/>
                <w:highlight w:val="none"/>
              </w:rPr>
            </w:pPr>
            <w:r>
              <w:rPr>
                <w:rFonts w:hint="eastAsia" w:ascii="宋体" w:eastAsia="宋体" w:cs="宋体"/>
                <w:color w:val="auto"/>
                <w:kern w:val="0"/>
                <w:szCs w:val="21"/>
                <w:highlight w:val="none"/>
              </w:rPr>
              <w:t>1.5%</w:t>
            </w:r>
          </w:p>
        </w:tc>
        <w:tc>
          <w:tcPr>
            <w:tcW w:w="1659" w:type="dxa"/>
            <w:tcBorders>
              <w:tl2br w:val="nil"/>
              <w:tr2bl w:val="nil"/>
            </w:tcBorders>
          </w:tcPr>
          <w:p w14:paraId="3F4C4821">
            <w:pPr>
              <w:spacing w:line="360" w:lineRule="auto"/>
              <w:ind w:firstLine="210" w:firstLineChars="100"/>
              <w:rPr>
                <w:rFonts w:hint="eastAsia" w:ascii="宋体" w:eastAsia="宋体" w:cs="宋体"/>
                <w:color w:val="auto"/>
                <w:szCs w:val="21"/>
                <w:highlight w:val="none"/>
              </w:rPr>
            </w:pPr>
            <w:r>
              <w:rPr>
                <w:rFonts w:hint="eastAsia" w:ascii="宋体" w:eastAsia="宋体" w:cs="宋体"/>
                <w:color w:val="auto"/>
                <w:kern w:val="0"/>
                <w:szCs w:val="21"/>
                <w:highlight w:val="none"/>
              </w:rPr>
              <w:t xml:space="preserve">1.0% </w:t>
            </w:r>
          </w:p>
        </w:tc>
      </w:tr>
      <w:tr w14:paraId="4446D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nil"/>
              <w:tr2bl w:val="nil"/>
            </w:tcBorders>
          </w:tcPr>
          <w:p w14:paraId="5E7F5D3E">
            <w:pPr>
              <w:spacing w:line="360" w:lineRule="auto"/>
              <w:rPr>
                <w:rFonts w:hint="eastAsia" w:ascii="宋体" w:eastAsia="宋体" w:cs="宋体"/>
                <w:color w:val="auto"/>
                <w:szCs w:val="21"/>
                <w:highlight w:val="none"/>
              </w:rPr>
            </w:pPr>
            <w:r>
              <w:rPr>
                <w:rFonts w:hint="eastAsia" w:ascii="宋体" w:eastAsia="宋体" w:cs="宋体"/>
                <w:color w:val="auto"/>
                <w:szCs w:val="21"/>
                <w:highlight w:val="none"/>
              </w:rPr>
              <w:t>100～500万元</w:t>
            </w:r>
          </w:p>
        </w:tc>
        <w:tc>
          <w:tcPr>
            <w:tcW w:w="1659" w:type="dxa"/>
            <w:tcBorders>
              <w:tl2br w:val="nil"/>
              <w:tr2bl w:val="nil"/>
            </w:tcBorders>
          </w:tcPr>
          <w:p w14:paraId="63BCD0E6">
            <w:pPr>
              <w:spacing w:line="360" w:lineRule="auto"/>
              <w:ind w:firstLine="210" w:firstLineChars="100"/>
              <w:rPr>
                <w:rFonts w:hint="eastAsia" w:ascii="宋体" w:eastAsia="宋体" w:cs="宋体"/>
                <w:color w:val="auto"/>
                <w:szCs w:val="21"/>
                <w:highlight w:val="none"/>
              </w:rPr>
            </w:pPr>
            <w:r>
              <w:rPr>
                <w:rFonts w:hint="eastAsia" w:ascii="宋体" w:eastAsia="宋体" w:cs="宋体"/>
                <w:color w:val="auto"/>
                <w:kern w:val="0"/>
                <w:szCs w:val="21"/>
                <w:highlight w:val="none"/>
              </w:rPr>
              <w:t xml:space="preserve">1.1%                 </w:t>
            </w:r>
          </w:p>
        </w:tc>
        <w:tc>
          <w:tcPr>
            <w:tcW w:w="1687" w:type="dxa"/>
            <w:tcBorders>
              <w:tl2br w:val="nil"/>
              <w:tr2bl w:val="nil"/>
            </w:tcBorders>
          </w:tcPr>
          <w:p w14:paraId="51751E92">
            <w:pPr>
              <w:spacing w:line="360" w:lineRule="auto"/>
              <w:ind w:firstLine="210" w:firstLineChars="100"/>
              <w:rPr>
                <w:rFonts w:hint="eastAsia" w:ascii="宋体" w:eastAsia="宋体" w:cs="宋体"/>
                <w:color w:val="auto"/>
                <w:szCs w:val="21"/>
                <w:highlight w:val="none"/>
              </w:rPr>
            </w:pPr>
            <w:r>
              <w:rPr>
                <w:rFonts w:hint="eastAsia" w:ascii="宋体" w:eastAsia="宋体" w:cs="宋体"/>
                <w:color w:val="auto"/>
                <w:kern w:val="0"/>
                <w:szCs w:val="21"/>
                <w:highlight w:val="none"/>
              </w:rPr>
              <w:t>0.8%</w:t>
            </w:r>
          </w:p>
        </w:tc>
        <w:tc>
          <w:tcPr>
            <w:tcW w:w="1659" w:type="dxa"/>
            <w:tcBorders>
              <w:tl2br w:val="nil"/>
              <w:tr2bl w:val="nil"/>
            </w:tcBorders>
          </w:tcPr>
          <w:p w14:paraId="592D8EBA">
            <w:pPr>
              <w:spacing w:line="360" w:lineRule="auto"/>
              <w:ind w:firstLine="210" w:firstLineChars="100"/>
              <w:rPr>
                <w:rFonts w:hint="eastAsia" w:ascii="宋体" w:eastAsia="宋体" w:cs="宋体"/>
                <w:color w:val="auto"/>
                <w:szCs w:val="21"/>
                <w:highlight w:val="none"/>
              </w:rPr>
            </w:pPr>
            <w:r>
              <w:rPr>
                <w:rFonts w:hint="eastAsia" w:ascii="宋体" w:eastAsia="宋体" w:cs="宋体"/>
                <w:color w:val="auto"/>
                <w:kern w:val="0"/>
                <w:szCs w:val="21"/>
                <w:highlight w:val="none"/>
              </w:rPr>
              <w:t xml:space="preserve">0.7% </w:t>
            </w:r>
          </w:p>
        </w:tc>
      </w:tr>
      <w:tr w14:paraId="3161A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nil"/>
              <w:tr2bl w:val="nil"/>
            </w:tcBorders>
          </w:tcPr>
          <w:p w14:paraId="574503EB">
            <w:pPr>
              <w:spacing w:line="360" w:lineRule="auto"/>
              <w:rPr>
                <w:rFonts w:hint="eastAsia" w:ascii="宋体" w:eastAsia="宋体" w:cs="宋体"/>
                <w:color w:val="auto"/>
                <w:szCs w:val="21"/>
                <w:highlight w:val="none"/>
              </w:rPr>
            </w:pPr>
            <w:r>
              <w:rPr>
                <w:rFonts w:hint="eastAsia" w:ascii="宋体" w:eastAsia="宋体" w:cs="宋体"/>
                <w:color w:val="auto"/>
                <w:szCs w:val="21"/>
                <w:highlight w:val="none"/>
              </w:rPr>
              <w:t>500～1000万元</w:t>
            </w:r>
          </w:p>
        </w:tc>
        <w:tc>
          <w:tcPr>
            <w:tcW w:w="1659" w:type="dxa"/>
            <w:tcBorders>
              <w:tl2br w:val="nil"/>
              <w:tr2bl w:val="nil"/>
            </w:tcBorders>
          </w:tcPr>
          <w:p w14:paraId="4B8DF912">
            <w:pPr>
              <w:spacing w:line="360" w:lineRule="auto"/>
              <w:rPr>
                <w:rFonts w:hint="eastAsia" w:ascii="宋体" w:eastAsia="宋体" w:cs="宋体"/>
                <w:color w:val="auto"/>
                <w:szCs w:val="21"/>
                <w:highlight w:val="none"/>
              </w:rPr>
            </w:pPr>
            <w:r>
              <w:rPr>
                <w:rFonts w:hint="eastAsia" w:ascii="宋体" w:eastAsia="宋体" w:cs="宋体"/>
                <w:color w:val="auto"/>
                <w:kern w:val="0"/>
                <w:szCs w:val="21"/>
                <w:highlight w:val="none"/>
              </w:rPr>
              <w:t xml:space="preserve">  0.8%                </w:t>
            </w:r>
          </w:p>
        </w:tc>
        <w:tc>
          <w:tcPr>
            <w:tcW w:w="1687" w:type="dxa"/>
            <w:tcBorders>
              <w:tl2br w:val="nil"/>
              <w:tr2bl w:val="nil"/>
            </w:tcBorders>
          </w:tcPr>
          <w:p w14:paraId="3201E399">
            <w:pPr>
              <w:spacing w:line="360" w:lineRule="auto"/>
              <w:ind w:firstLine="210" w:firstLineChars="100"/>
              <w:rPr>
                <w:rFonts w:hint="eastAsia" w:ascii="宋体" w:eastAsia="宋体" w:cs="宋体"/>
                <w:color w:val="auto"/>
                <w:szCs w:val="21"/>
                <w:highlight w:val="none"/>
              </w:rPr>
            </w:pPr>
            <w:r>
              <w:rPr>
                <w:rFonts w:hint="eastAsia" w:ascii="宋体" w:eastAsia="宋体" w:cs="宋体"/>
                <w:color w:val="auto"/>
                <w:kern w:val="0"/>
                <w:szCs w:val="21"/>
                <w:highlight w:val="none"/>
              </w:rPr>
              <w:t>0.45%</w:t>
            </w:r>
          </w:p>
        </w:tc>
        <w:tc>
          <w:tcPr>
            <w:tcW w:w="1659" w:type="dxa"/>
            <w:tcBorders>
              <w:tl2br w:val="nil"/>
              <w:tr2bl w:val="nil"/>
            </w:tcBorders>
          </w:tcPr>
          <w:p w14:paraId="2B7C18F6">
            <w:pPr>
              <w:spacing w:line="360" w:lineRule="auto"/>
              <w:ind w:firstLine="210" w:firstLineChars="100"/>
              <w:rPr>
                <w:rFonts w:hint="eastAsia" w:ascii="宋体" w:eastAsia="宋体" w:cs="宋体"/>
                <w:color w:val="auto"/>
                <w:szCs w:val="21"/>
                <w:highlight w:val="none"/>
              </w:rPr>
            </w:pPr>
            <w:r>
              <w:rPr>
                <w:rFonts w:hint="eastAsia" w:ascii="宋体" w:eastAsia="宋体" w:cs="宋体"/>
                <w:color w:val="auto"/>
                <w:kern w:val="0"/>
                <w:szCs w:val="21"/>
                <w:highlight w:val="none"/>
              </w:rPr>
              <w:t>0.55%</w:t>
            </w:r>
          </w:p>
        </w:tc>
      </w:tr>
      <w:tr w14:paraId="3B55A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nil"/>
              <w:tr2bl w:val="nil"/>
            </w:tcBorders>
          </w:tcPr>
          <w:p w14:paraId="5322F5FB">
            <w:pPr>
              <w:spacing w:line="360" w:lineRule="auto"/>
              <w:rPr>
                <w:rFonts w:hint="eastAsia" w:ascii="宋体" w:eastAsia="宋体" w:cs="宋体"/>
                <w:color w:val="auto"/>
                <w:szCs w:val="21"/>
                <w:highlight w:val="none"/>
              </w:rPr>
            </w:pPr>
            <w:r>
              <w:rPr>
                <w:rFonts w:hint="eastAsia" w:ascii="宋体" w:eastAsia="宋体" w:cs="宋体"/>
                <w:color w:val="auto"/>
                <w:szCs w:val="21"/>
                <w:highlight w:val="none"/>
              </w:rPr>
              <w:t>1000～5000万元</w:t>
            </w:r>
          </w:p>
        </w:tc>
        <w:tc>
          <w:tcPr>
            <w:tcW w:w="1659" w:type="dxa"/>
            <w:tcBorders>
              <w:tl2br w:val="nil"/>
              <w:tr2bl w:val="nil"/>
            </w:tcBorders>
          </w:tcPr>
          <w:p w14:paraId="51110B1A">
            <w:pPr>
              <w:spacing w:line="360" w:lineRule="auto"/>
              <w:ind w:firstLine="210" w:firstLineChars="100"/>
              <w:rPr>
                <w:rFonts w:hint="eastAsia" w:ascii="宋体" w:eastAsia="宋体" w:cs="宋体"/>
                <w:color w:val="auto"/>
                <w:szCs w:val="21"/>
                <w:highlight w:val="none"/>
              </w:rPr>
            </w:pPr>
            <w:r>
              <w:rPr>
                <w:rFonts w:hint="eastAsia" w:ascii="宋体" w:eastAsia="宋体" w:cs="宋体"/>
                <w:color w:val="auto"/>
                <w:kern w:val="0"/>
                <w:szCs w:val="21"/>
                <w:highlight w:val="none"/>
              </w:rPr>
              <w:t xml:space="preserve">0.5%                </w:t>
            </w:r>
          </w:p>
        </w:tc>
        <w:tc>
          <w:tcPr>
            <w:tcW w:w="1687" w:type="dxa"/>
            <w:tcBorders>
              <w:tl2br w:val="nil"/>
              <w:tr2bl w:val="nil"/>
            </w:tcBorders>
          </w:tcPr>
          <w:p w14:paraId="5DDE20B4">
            <w:pPr>
              <w:spacing w:line="360" w:lineRule="auto"/>
              <w:ind w:firstLine="210" w:firstLineChars="100"/>
              <w:rPr>
                <w:rFonts w:hint="eastAsia" w:ascii="宋体" w:eastAsia="宋体" w:cs="宋体"/>
                <w:color w:val="auto"/>
                <w:szCs w:val="21"/>
                <w:highlight w:val="none"/>
              </w:rPr>
            </w:pPr>
            <w:r>
              <w:rPr>
                <w:rFonts w:hint="eastAsia" w:ascii="宋体" w:eastAsia="宋体" w:cs="宋体"/>
                <w:color w:val="auto"/>
                <w:kern w:val="0"/>
                <w:szCs w:val="21"/>
                <w:highlight w:val="none"/>
              </w:rPr>
              <w:t>0.25%</w:t>
            </w:r>
          </w:p>
        </w:tc>
        <w:tc>
          <w:tcPr>
            <w:tcW w:w="1659" w:type="dxa"/>
            <w:tcBorders>
              <w:tl2br w:val="nil"/>
              <w:tr2bl w:val="nil"/>
            </w:tcBorders>
          </w:tcPr>
          <w:p w14:paraId="1E3957A9">
            <w:pPr>
              <w:spacing w:line="360" w:lineRule="auto"/>
              <w:ind w:firstLine="210" w:firstLineChars="100"/>
              <w:rPr>
                <w:rFonts w:hint="eastAsia" w:ascii="宋体" w:eastAsia="宋体" w:cs="宋体"/>
                <w:color w:val="auto"/>
                <w:szCs w:val="21"/>
                <w:highlight w:val="none"/>
              </w:rPr>
            </w:pPr>
            <w:r>
              <w:rPr>
                <w:rFonts w:hint="eastAsia" w:ascii="宋体" w:eastAsia="宋体" w:cs="宋体"/>
                <w:color w:val="auto"/>
                <w:kern w:val="0"/>
                <w:szCs w:val="21"/>
                <w:highlight w:val="none"/>
              </w:rPr>
              <w:t xml:space="preserve">0.35% </w:t>
            </w:r>
          </w:p>
        </w:tc>
      </w:tr>
      <w:tr w14:paraId="27BB2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nil"/>
              <w:tr2bl w:val="nil"/>
            </w:tcBorders>
          </w:tcPr>
          <w:p w14:paraId="2A30F6FB">
            <w:pPr>
              <w:spacing w:line="360" w:lineRule="auto"/>
              <w:rPr>
                <w:rFonts w:hint="eastAsia" w:ascii="宋体" w:eastAsia="宋体" w:cs="宋体"/>
                <w:color w:val="auto"/>
                <w:szCs w:val="21"/>
                <w:highlight w:val="none"/>
              </w:rPr>
            </w:pPr>
            <w:r>
              <w:rPr>
                <w:rFonts w:hint="eastAsia" w:ascii="宋体" w:eastAsia="宋体" w:cs="宋体"/>
                <w:color w:val="auto"/>
                <w:szCs w:val="21"/>
                <w:highlight w:val="none"/>
              </w:rPr>
              <w:t>5000万元～1亿元</w:t>
            </w:r>
          </w:p>
        </w:tc>
        <w:tc>
          <w:tcPr>
            <w:tcW w:w="1659" w:type="dxa"/>
            <w:tcBorders>
              <w:tl2br w:val="nil"/>
              <w:tr2bl w:val="nil"/>
            </w:tcBorders>
          </w:tcPr>
          <w:p w14:paraId="663B1350">
            <w:pPr>
              <w:spacing w:line="360" w:lineRule="auto"/>
              <w:ind w:firstLine="210" w:firstLineChars="100"/>
              <w:rPr>
                <w:rFonts w:hint="eastAsia" w:ascii="宋体" w:eastAsia="宋体" w:cs="宋体"/>
                <w:color w:val="auto"/>
                <w:szCs w:val="21"/>
                <w:highlight w:val="none"/>
              </w:rPr>
            </w:pPr>
            <w:r>
              <w:rPr>
                <w:rFonts w:hint="eastAsia" w:ascii="宋体" w:eastAsia="宋体" w:cs="宋体"/>
                <w:color w:val="auto"/>
                <w:kern w:val="0"/>
                <w:szCs w:val="21"/>
                <w:highlight w:val="none"/>
              </w:rPr>
              <w:t xml:space="preserve">0.25%                 </w:t>
            </w:r>
          </w:p>
        </w:tc>
        <w:tc>
          <w:tcPr>
            <w:tcW w:w="1687" w:type="dxa"/>
            <w:tcBorders>
              <w:tl2br w:val="nil"/>
              <w:tr2bl w:val="nil"/>
            </w:tcBorders>
          </w:tcPr>
          <w:p w14:paraId="4DCBB4E1">
            <w:pPr>
              <w:spacing w:line="360" w:lineRule="auto"/>
              <w:ind w:firstLine="210" w:firstLineChars="100"/>
              <w:rPr>
                <w:rFonts w:hint="eastAsia" w:ascii="宋体" w:eastAsia="宋体" w:cs="宋体"/>
                <w:color w:val="auto"/>
                <w:szCs w:val="21"/>
                <w:highlight w:val="none"/>
              </w:rPr>
            </w:pPr>
            <w:r>
              <w:rPr>
                <w:rFonts w:hint="eastAsia" w:ascii="宋体" w:eastAsia="宋体" w:cs="宋体"/>
                <w:color w:val="auto"/>
                <w:kern w:val="0"/>
                <w:szCs w:val="21"/>
                <w:highlight w:val="none"/>
              </w:rPr>
              <w:t>0.1%</w:t>
            </w:r>
          </w:p>
        </w:tc>
        <w:tc>
          <w:tcPr>
            <w:tcW w:w="1659" w:type="dxa"/>
            <w:tcBorders>
              <w:tl2br w:val="nil"/>
              <w:tr2bl w:val="nil"/>
            </w:tcBorders>
          </w:tcPr>
          <w:p w14:paraId="3CD55947">
            <w:pPr>
              <w:spacing w:line="360" w:lineRule="auto"/>
              <w:ind w:firstLine="210" w:firstLineChars="100"/>
              <w:rPr>
                <w:rFonts w:hint="eastAsia" w:ascii="宋体" w:eastAsia="宋体" w:cs="宋体"/>
                <w:color w:val="auto"/>
                <w:szCs w:val="21"/>
                <w:highlight w:val="none"/>
              </w:rPr>
            </w:pPr>
            <w:r>
              <w:rPr>
                <w:rFonts w:hint="eastAsia" w:ascii="宋体" w:eastAsia="宋体" w:cs="宋体"/>
                <w:color w:val="auto"/>
                <w:kern w:val="0"/>
                <w:szCs w:val="21"/>
                <w:highlight w:val="none"/>
              </w:rPr>
              <w:t>0.2%</w:t>
            </w:r>
          </w:p>
        </w:tc>
      </w:tr>
      <w:tr w14:paraId="440D6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nil"/>
              <w:tr2bl w:val="nil"/>
            </w:tcBorders>
          </w:tcPr>
          <w:p w14:paraId="09F6AAC6">
            <w:pPr>
              <w:spacing w:line="360" w:lineRule="auto"/>
              <w:rPr>
                <w:rFonts w:hint="eastAsia" w:ascii="宋体" w:eastAsia="宋体" w:cs="宋体"/>
                <w:color w:val="auto"/>
                <w:szCs w:val="21"/>
                <w:highlight w:val="none"/>
              </w:rPr>
            </w:pPr>
            <w:r>
              <w:rPr>
                <w:rFonts w:hint="eastAsia" w:ascii="宋体" w:eastAsia="宋体" w:cs="宋体"/>
                <w:color w:val="auto"/>
                <w:szCs w:val="21"/>
                <w:highlight w:val="none"/>
              </w:rPr>
              <w:t>1～5亿元</w:t>
            </w:r>
          </w:p>
        </w:tc>
        <w:tc>
          <w:tcPr>
            <w:tcW w:w="1659" w:type="dxa"/>
            <w:tcBorders>
              <w:tl2br w:val="nil"/>
              <w:tr2bl w:val="nil"/>
            </w:tcBorders>
          </w:tcPr>
          <w:p w14:paraId="44FBEB4B">
            <w:pPr>
              <w:spacing w:line="360" w:lineRule="auto"/>
              <w:ind w:firstLine="210" w:firstLineChars="100"/>
              <w:rPr>
                <w:rFonts w:hint="eastAsia" w:ascii="宋体" w:eastAsia="宋体" w:cs="宋体"/>
                <w:color w:val="auto"/>
                <w:szCs w:val="21"/>
                <w:highlight w:val="none"/>
              </w:rPr>
            </w:pPr>
            <w:r>
              <w:rPr>
                <w:rFonts w:hint="eastAsia" w:ascii="宋体" w:eastAsia="宋体" w:cs="宋体"/>
                <w:color w:val="auto"/>
                <w:szCs w:val="21"/>
                <w:highlight w:val="none"/>
              </w:rPr>
              <w:t>0.05%</w:t>
            </w:r>
          </w:p>
        </w:tc>
        <w:tc>
          <w:tcPr>
            <w:tcW w:w="1687" w:type="dxa"/>
            <w:tcBorders>
              <w:tl2br w:val="nil"/>
              <w:tr2bl w:val="nil"/>
            </w:tcBorders>
          </w:tcPr>
          <w:p w14:paraId="51C1F0A9">
            <w:pPr>
              <w:spacing w:line="360" w:lineRule="auto"/>
              <w:rPr>
                <w:rFonts w:hint="eastAsia" w:ascii="宋体" w:eastAsia="宋体" w:cs="宋体"/>
                <w:color w:val="auto"/>
                <w:szCs w:val="21"/>
                <w:highlight w:val="none"/>
              </w:rPr>
            </w:pPr>
            <w:r>
              <w:rPr>
                <w:rFonts w:hint="eastAsia" w:ascii="宋体" w:eastAsia="宋体" w:cs="宋体"/>
                <w:color w:val="auto"/>
                <w:szCs w:val="21"/>
                <w:highlight w:val="none"/>
              </w:rPr>
              <w:t xml:space="preserve">  0.05%</w:t>
            </w:r>
          </w:p>
        </w:tc>
        <w:tc>
          <w:tcPr>
            <w:tcW w:w="1659" w:type="dxa"/>
            <w:tcBorders>
              <w:tl2br w:val="nil"/>
              <w:tr2bl w:val="nil"/>
            </w:tcBorders>
          </w:tcPr>
          <w:p w14:paraId="3E30A199">
            <w:pPr>
              <w:spacing w:line="360" w:lineRule="auto"/>
              <w:rPr>
                <w:rFonts w:hint="eastAsia" w:ascii="宋体" w:eastAsia="宋体" w:cs="宋体"/>
                <w:color w:val="auto"/>
                <w:szCs w:val="21"/>
                <w:highlight w:val="none"/>
              </w:rPr>
            </w:pPr>
            <w:r>
              <w:rPr>
                <w:rFonts w:hint="eastAsia" w:ascii="宋体" w:eastAsia="宋体" w:cs="宋体"/>
                <w:color w:val="auto"/>
                <w:szCs w:val="21"/>
                <w:highlight w:val="none"/>
              </w:rPr>
              <w:t xml:space="preserve">  0.05%</w:t>
            </w:r>
          </w:p>
        </w:tc>
      </w:tr>
      <w:tr w14:paraId="2C8A8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nil"/>
              <w:tr2bl w:val="nil"/>
            </w:tcBorders>
          </w:tcPr>
          <w:p w14:paraId="5207E3EE">
            <w:pPr>
              <w:spacing w:line="360" w:lineRule="auto"/>
              <w:rPr>
                <w:rFonts w:hint="eastAsia" w:ascii="宋体" w:eastAsia="宋体" w:cs="宋体"/>
                <w:color w:val="auto"/>
                <w:szCs w:val="21"/>
                <w:highlight w:val="none"/>
              </w:rPr>
            </w:pPr>
            <w:r>
              <w:rPr>
                <w:rFonts w:hint="eastAsia" w:ascii="宋体" w:eastAsia="宋体" w:cs="宋体"/>
                <w:color w:val="auto"/>
                <w:szCs w:val="21"/>
                <w:highlight w:val="none"/>
              </w:rPr>
              <w:t>5～10亿元</w:t>
            </w:r>
          </w:p>
        </w:tc>
        <w:tc>
          <w:tcPr>
            <w:tcW w:w="1659" w:type="dxa"/>
            <w:tcBorders>
              <w:tl2br w:val="nil"/>
              <w:tr2bl w:val="nil"/>
            </w:tcBorders>
          </w:tcPr>
          <w:p w14:paraId="786F2101">
            <w:pPr>
              <w:spacing w:line="360" w:lineRule="auto"/>
              <w:ind w:firstLine="105" w:firstLineChars="50"/>
              <w:rPr>
                <w:rFonts w:hint="eastAsia" w:ascii="宋体" w:eastAsia="宋体" w:cs="宋体"/>
                <w:color w:val="auto"/>
                <w:szCs w:val="21"/>
                <w:highlight w:val="none"/>
              </w:rPr>
            </w:pPr>
            <w:r>
              <w:rPr>
                <w:rFonts w:hint="eastAsia" w:ascii="宋体" w:eastAsia="宋体" w:cs="宋体"/>
                <w:color w:val="auto"/>
                <w:szCs w:val="21"/>
                <w:highlight w:val="none"/>
              </w:rPr>
              <w:t>0.035%</w:t>
            </w:r>
          </w:p>
        </w:tc>
        <w:tc>
          <w:tcPr>
            <w:tcW w:w="1687" w:type="dxa"/>
            <w:tcBorders>
              <w:tl2br w:val="nil"/>
              <w:tr2bl w:val="nil"/>
            </w:tcBorders>
          </w:tcPr>
          <w:p w14:paraId="4A05561B">
            <w:pPr>
              <w:spacing w:line="360" w:lineRule="auto"/>
              <w:rPr>
                <w:rFonts w:hint="eastAsia" w:ascii="宋体" w:eastAsia="宋体" w:cs="宋体"/>
                <w:color w:val="auto"/>
                <w:szCs w:val="21"/>
                <w:highlight w:val="none"/>
              </w:rPr>
            </w:pPr>
            <w:r>
              <w:rPr>
                <w:rFonts w:hint="eastAsia" w:ascii="宋体" w:eastAsia="宋体" w:cs="宋体"/>
                <w:color w:val="auto"/>
                <w:szCs w:val="21"/>
                <w:highlight w:val="none"/>
              </w:rPr>
              <w:t xml:space="preserve">  0.035%</w:t>
            </w:r>
          </w:p>
        </w:tc>
        <w:tc>
          <w:tcPr>
            <w:tcW w:w="1659" w:type="dxa"/>
            <w:tcBorders>
              <w:tl2br w:val="nil"/>
              <w:tr2bl w:val="nil"/>
            </w:tcBorders>
          </w:tcPr>
          <w:p w14:paraId="77C0FDC8">
            <w:pPr>
              <w:spacing w:line="360" w:lineRule="auto"/>
              <w:ind w:firstLine="105" w:firstLineChars="50"/>
              <w:rPr>
                <w:rFonts w:hint="eastAsia" w:ascii="宋体" w:eastAsia="宋体" w:cs="宋体"/>
                <w:color w:val="auto"/>
                <w:szCs w:val="21"/>
                <w:highlight w:val="none"/>
              </w:rPr>
            </w:pPr>
            <w:r>
              <w:rPr>
                <w:rFonts w:hint="eastAsia" w:ascii="宋体" w:eastAsia="宋体" w:cs="宋体"/>
                <w:color w:val="auto"/>
                <w:szCs w:val="21"/>
                <w:highlight w:val="none"/>
              </w:rPr>
              <w:t>0.035%</w:t>
            </w:r>
          </w:p>
        </w:tc>
      </w:tr>
      <w:tr w14:paraId="4F03B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nil"/>
              <w:tr2bl w:val="nil"/>
            </w:tcBorders>
          </w:tcPr>
          <w:p w14:paraId="396D2CBA">
            <w:pPr>
              <w:spacing w:line="360" w:lineRule="auto"/>
              <w:rPr>
                <w:rFonts w:hint="eastAsia" w:ascii="宋体" w:eastAsia="宋体" w:cs="宋体"/>
                <w:color w:val="auto"/>
                <w:szCs w:val="21"/>
                <w:highlight w:val="none"/>
              </w:rPr>
            </w:pPr>
            <w:r>
              <w:rPr>
                <w:rFonts w:hint="eastAsia" w:ascii="宋体" w:eastAsia="宋体" w:cs="宋体"/>
                <w:color w:val="auto"/>
                <w:szCs w:val="21"/>
                <w:highlight w:val="none"/>
              </w:rPr>
              <w:t>10～50亿元</w:t>
            </w:r>
          </w:p>
        </w:tc>
        <w:tc>
          <w:tcPr>
            <w:tcW w:w="1659" w:type="dxa"/>
            <w:tcBorders>
              <w:tl2br w:val="nil"/>
              <w:tr2bl w:val="nil"/>
            </w:tcBorders>
          </w:tcPr>
          <w:p w14:paraId="46734B6D">
            <w:pPr>
              <w:spacing w:line="360" w:lineRule="auto"/>
              <w:ind w:firstLine="105" w:firstLineChars="50"/>
              <w:rPr>
                <w:rFonts w:hint="eastAsia" w:ascii="宋体" w:eastAsia="宋体" w:cs="宋体"/>
                <w:color w:val="auto"/>
                <w:szCs w:val="21"/>
                <w:highlight w:val="none"/>
              </w:rPr>
            </w:pPr>
            <w:r>
              <w:rPr>
                <w:rFonts w:hint="eastAsia" w:ascii="宋体" w:eastAsia="宋体" w:cs="宋体"/>
                <w:color w:val="auto"/>
                <w:szCs w:val="21"/>
                <w:highlight w:val="none"/>
              </w:rPr>
              <w:t>0.008%</w:t>
            </w:r>
          </w:p>
        </w:tc>
        <w:tc>
          <w:tcPr>
            <w:tcW w:w="1687" w:type="dxa"/>
            <w:tcBorders>
              <w:tl2br w:val="nil"/>
              <w:tr2bl w:val="nil"/>
            </w:tcBorders>
          </w:tcPr>
          <w:p w14:paraId="62F9A38D">
            <w:pPr>
              <w:spacing w:line="360" w:lineRule="auto"/>
              <w:ind w:firstLine="210" w:firstLineChars="100"/>
              <w:rPr>
                <w:rFonts w:hint="eastAsia" w:ascii="宋体" w:eastAsia="宋体" w:cs="宋体"/>
                <w:color w:val="auto"/>
                <w:szCs w:val="21"/>
                <w:highlight w:val="none"/>
              </w:rPr>
            </w:pPr>
            <w:r>
              <w:rPr>
                <w:rFonts w:hint="eastAsia" w:ascii="宋体" w:eastAsia="宋体" w:cs="宋体"/>
                <w:color w:val="auto"/>
                <w:szCs w:val="21"/>
                <w:highlight w:val="none"/>
              </w:rPr>
              <w:t>0.008%</w:t>
            </w:r>
          </w:p>
        </w:tc>
        <w:tc>
          <w:tcPr>
            <w:tcW w:w="1659" w:type="dxa"/>
            <w:tcBorders>
              <w:tl2br w:val="nil"/>
              <w:tr2bl w:val="nil"/>
            </w:tcBorders>
          </w:tcPr>
          <w:p w14:paraId="0ED4BB41">
            <w:pPr>
              <w:spacing w:line="360" w:lineRule="auto"/>
              <w:ind w:firstLine="105" w:firstLineChars="50"/>
              <w:rPr>
                <w:rFonts w:hint="eastAsia" w:ascii="宋体" w:eastAsia="宋体" w:cs="宋体"/>
                <w:color w:val="auto"/>
                <w:szCs w:val="21"/>
                <w:highlight w:val="none"/>
              </w:rPr>
            </w:pPr>
            <w:r>
              <w:rPr>
                <w:rFonts w:hint="eastAsia" w:ascii="宋体" w:eastAsia="宋体" w:cs="宋体"/>
                <w:color w:val="auto"/>
                <w:szCs w:val="21"/>
                <w:highlight w:val="none"/>
              </w:rPr>
              <w:t>0.008%</w:t>
            </w:r>
          </w:p>
        </w:tc>
      </w:tr>
      <w:tr w14:paraId="13B28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nil"/>
              <w:tr2bl w:val="nil"/>
            </w:tcBorders>
          </w:tcPr>
          <w:p w14:paraId="12847738">
            <w:pPr>
              <w:spacing w:line="360" w:lineRule="auto"/>
              <w:rPr>
                <w:rFonts w:hint="eastAsia" w:ascii="宋体" w:eastAsia="宋体" w:cs="宋体"/>
                <w:color w:val="auto"/>
                <w:szCs w:val="21"/>
                <w:highlight w:val="none"/>
              </w:rPr>
            </w:pPr>
            <w:r>
              <w:rPr>
                <w:rFonts w:hint="eastAsia" w:ascii="宋体" w:eastAsia="宋体" w:cs="宋体"/>
                <w:color w:val="auto"/>
                <w:szCs w:val="21"/>
                <w:highlight w:val="none"/>
              </w:rPr>
              <w:t>50～100亿元</w:t>
            </w:r>
          </w:p>
        </w:tc>
        <w:tc>
          <w:tcPr>
            <w:tcW w:w="1659" w:type="dxa"/>
            <w:tcBorders>
              <w:tl2br w:val="nil"/>
              <w:tr2bl w:val="nil"/>
            </w:tcBorders>
          </w:tcPr>
          <w:p w14:paraId="321FDBDB">
            <w:pPr>
              <w:spacing w:line="360" w:lineRule="auto"/>
              <w:rPr>
                <w:rFonts w:hint="eastAsia" w:ascii="宋体" w:eastAsia="宋体" w:cs="宋体"/>
                <w:color w:val="auto"/>
                <w:szCs w:val="21"/>
                <w:highlight w:val="none"/>
              </w:rPr>
            </w:pPr>
            <w:r>
              <w:rPr>
                <w:rFonts w:hint="eastAsia" w:ascii="宋体" w:eastAsia="宋体" w:cs="宋体"/>
                <w:color w:val="auto"/>
                <w:szCs w:val="21"/>
                <w:highlight w:val="none"/>
              </w:rPr>
              <w:t xml:space="preserve"> 0.006%</w:t>
            </w:r>
          </w:p>
        </w:tc>
        <w:tc>
          <w:tcPr>
            <w:tcW w:w="1687" w:type="dxa"/>
            <w:tcBorders>
              <w:tl2br w:val="nil"/>
              <w:tr2bl w:val="nil"/>
            </w:tcBorders>
          </w:tcPr>
          <w:p w14:paraId="6165CCEB">
            <w:pPr>
              <w:spacing w:line="360" w:lineRule="auto"/>
              <w:ind w:firstLine="210" w:firstLineChars="100"/>
              <w:rPr>
                <w:rFonts w:hint="eastAsia" w:ascii="宋体" w:eastAsia="宋体" w:cs="宋体"/>
                <w:color w:val="auto"/>
                <w:szCs w:val="21"/>
                <w:highlight w:val="none"/>
              </w:rPr>
            </w:pPr>
            <w:r>
              <w:rPr>
                <w:rFonts w:hint="eastAsia" w:ascii="宋体" w:eastAsia="宋体" w:cs="宋体"/>
                <w:color w:val="auto"/>
                <w:szCs w:val="21"/>
                <w:highlight w:val="none"/>
              </w:rPr>
              <w:t>0.006%</w:t>
            </w:r>
          </w:p>
        </w:tc>
        <w:tc>
          <w:tcPr>
            <w:tcW w:w="1659" w:type="dxa"/>
            <w:tcBorders>
              <w:tl2br w:val="nil"/>
              <w:tr2bl w:val="nil"/>
            </w:tcBorders>
          </w:tcPr>
          <w:p w14:paraId="13198522">
            <w:pPr>
              <w:spacing w:line="360" w:lineRule="auto"/>
              <w:ind w:firstLine="105" w:firstLineChars="50"/>
              <w:rPr>
                <w:rFonts w:hint="eastAsia" w:ascii="宋体" w:eastAsia="宋体" w:cs="宋体"/>
                <w:color w:val="auto"/>
                <w:szCs w:val="21"/>
                <w:highlight w:val="none"/>
              </w:rPr>
            </w:pPr>
            <w:r>
              <w:rPr>
                <w:rFonts w:hint="eastAsia" w:ascii="宋体" w:eastAsia="宋体" w:cs="宋体"/>
                <w:color w:val="auto"/>
                <w:szCs w:val="21"/>
                <w:highlight w:val="none"/>
              </w:rPr>
              <w:t>0.006%</w:t>
            </w:r>
          </w:p>
        </w:tc>
      </w:tr>
      <w:tr w14:paraId="75852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nil"/>
              <w:tr2bl w:val="nil"/>
            </w:tcBorders>
          </w:tcPr>
          <w:p w14:paraId="319E53A9">
            <w:pPr>
              <w:spacing w:line="360" w:lineRule="auto"/>
              <w:rPr>
                <w:rFonts w:hint="eastAsia" w:ascii="宋体" w:eastAsia="宋体" w:cs="宋体"/>
                <w:color w:val="auto"/>
                <w:szCs w:val="21"/>
                <w:highlight w:val="none"/>
              </w:rPr>
            </w:pPr>
            <w:r>
              <w:rPr>
                <w:rFonts w:hint="eastAsia" w:ascii="宋体" w:eastAsia="宋体" w:cs="宋体"/>
                <w:color w:val="auto"/>
                <w:szCs w:val="21"/>
                <w:highlight w:val="none"/>
              </w:rPr>
              <w:t>100亿</w:t>
            </w:r>
            <w:r>
              <w:rPr>
                <w:rFonts w:hint="eastAsia" w:ascii="宋体" w:cs="宋体"/>
                <w:color w:val="auto"/>
                <w:szCs w:val="21"/>
                <w:highlight w:val="none"/>
                <w:lang w:val="en-US" w:eastAsia="zh-CN"/>
              </w:rPr>
              <w:t>元</w:t>
            </w:r>
            <w:r>
              <w:rPr>
                <w:rFonts w:hint="eastAsia" w:ascii="宋体" w:eastAsia="宋体" w:cs="宋体"/>
                <w:color w:val="auto"/>
                <w:szCs w:val="21"/>
                <w:highlight w:val="none"/>
              </w:rPr>
              <w:t>以上</w:t>
            </w:r>
          </w:p>
        </w:tc>
        <w:tc>
          <w:tcPr>
            <w:tcW w:w="1659" w:type="dxa"/>
            <w:tcBorders>
              <w:tl2br w:val="nil"/>
              <w:tr2bl w:val="nil"/>
            </w:tcBorders>
          </w:tcPr>
          <w:p w14:paraId="36E8A6A0">
            <w:pPr>
              <w:spacing w:line="360" w:lineRule="auto"/>
              <w:rPr>
                <w:rFonts w:hint="eastAsia" w:ascii="宋体" w:eastAsia="宋体" w:cs="宋体"/>
                <w:color w:val="auto"/>
                <w:szCs w:val="21"/>
                <w:highlight w:val="none"/>
              </w:rPr>
            </w:pPr>
            <w:r>
              <w:rPr>
                <w:rFonts w:hint="eastAsia" w:ascii="宋体" w:eastAsia="宋体" w:cs="宋体"/>
                <w:color w:val="auto"/>
                <w:szCs w:val="21"/>
                <w:highlight w:val="none"/>
              </w:rPr>
              <w:t xml:space="preserve"> 0.004%</w:t>
            </w:r>
          </w:p>
        </w:tc>
        <w:tc>
          <w:tcPr>
            <w:tcW w:w="1687" w:type="dxa"/>
            <w:tcBorders>
              <w:tl2br w:val="nil"/>
              <w:tr2bl w:val="nil"/>
            </w:tcBorders>
          </w:tcPr>
          <w:p w14:paraId="38D01AD1">
            <w:pPr>
              <w:spacing w:line="360" w:lineRule="auto"/>
              <w:ind w:firstLine="210" w:firstLineChars="100"/>
              <w:rPr>
                <w:rFonts w:hint="eastAsia" w:ascii="宋体" w:eastAsia="宋体" w:cs="宋体"/>
                <w:color w:val="auto"/>
                <w:szCs w:val="21"/>
                <w:highlight w:val="none"/>
              </w:rPr>
            </w:pPr>
            <w:r>
              <w:rPr>
                <w:rFonts w:hint="eastAsia" w:ascii="宋体" w:eastAsia="宋体" w:cs="宋体"/>
                <w:color w:val="auto"/>
                <w:szCs w:val="21"/>
                <w:highlight w:val="none"/>
              </w:rPr>
              <w:t>0.004%</w:t>
            </w:r>
          </w:p>
        </w:tc>
        <w:tc>
          <w:tcPr>
            <w:tcW w:w="1659" w:type="dxa"/>
            <w:tcBorders>
              <w:tl2br w:val="nil"/>
              <w:tr2bl w:val="nil"/>
            </w:tcBorders>
          </w:tcPr>
          <w:p w14:paraId="38F0CA62">
            <w:pPr>
              <w:spacing w:line="360" w:lineRule="auto"/>
              <w:ind w:firstLine="105" w:firstLineChars="50"/>
              <w:rPr>
                <w:rFonts w:hint="eastAsia" w:ascii="宋体" w:eastAsia="宋体" w:cs="宋体"/>
                <w:color w:val="auto"/>
                <w:szCs w:val="21"/>
                <w:highlight w:val="none"/>
              </w:rPr>
            </w:pPr>
            <w:r>
              <w:rPr>
                <w:rFonts w:hint="eastAsia" w:ascii="宋体" w:eastAsia="宋体" w:cs="宋体"/>
                <w:color w:val="auto"/>
                <w:szCs w:val="21"/>
                <w:highlight w:val="none"/>
              </w:rPr>
              <w:t>0.004%</w:t>
            </w:r>
          </w:p>
        </w:tc>
      </w:tr>
    </w:tbl>
    <w:p w14:paraId="06A64644">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 xml:space="preserve">注: </w:t>
      </w:r>
    </w:p>
    <w:p w14:paraId="6257B2A4">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（1）按本表费率计算的收费为采购代理的收费基准价格；</w:t>
      </w:r>
    </w:p>
    <w:p w14:paraId="4D56937B">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（2）采购代理收费按差额定率累进法计算。</w:t>
      </w:r>
    </w:p>
    <w:p w14:paraId="046A2E66">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例如：某货物采购代理业务中标金额或者暂定价为200万元，计算采购代理收费额如下：</w:t>
      </w:r>
    </w:p>
    <w:p w14:paraId="05A48FB0">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100 万元×l.5 ％＝ 1.5 万元</w:t>
      </w:r>
    </w:p>
    <w:p w14:paraId="7BB88426">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 200 － 100 ）万元 ×1.1％＝1.1万元</w:t>
      </w:r>
    </w:p>
    <w:p w14:paraId="6A85D305">
      <w:pPr>
        <w:pStyle w:val="12"/>
        <w:snapToGrid w:val="0"/>
        <w:spacing w:before="120" w:after="120" w:line="360" w:lineRule="auto"/>
        <w:ind w:firstLine="420" w:firstLineChars="200"/>
        <w:rPr>
          <w:rFonts w:hint="eastAsia" w:eastAsia="宋体" w:cs="宋体"/>
          <w:color w:val="auto"/>
          <w:sz w:val="21"/>
          <w:highlight w:val="none"/>
        </w:rPr>
      </w:pPr>
      <w:r>
        <w:rPr>
          <w:rFonts w:hint="eastAsia" w:eastAsia="宋体" w:cs="宋体"/>
          <w:color w:val="auto"/>
          <w:sz w:val="21"/>
          <w:highlight w:val="none"/>
        </w:rPr>
        <w:t>合计收费＝ 1.5+1.1＝ 2.6 （万元）</w:t>
      </w:r>
    </w:p>
    <w:p w14:paraId="000A7E9B">
      <w:pPr>
        <w:spacing w:line="360" w:lineRule="auto"/>
        <w:ind w:firstLine="480" w:firstLineChars="200"/>
        <w:rPr>
          <w:rFonts w:hint="eastAsia" w:ascii="宋体" w:eastAsia="宋体" w:cs="宋体"/>
          <w:color w:val="auto"/>
          <w:sz w:val="24"/>
        </w:rPr>
      </w:pPr>
      <w:r>
        <w:rPr>
          <w:rFonts w:hint="eastAsia" w:ascii="宋体" w:eastAsia="宋体" w:cs="宋体"/>
          <w:color w:val="auto"/>
          <w:sz w:val="24"/>
        </w:rPr>
        <w:t>41. 需要补充的其他内容</w:t>
      </w:r>
    </w:p>
    <w:p w14:paraId="78021495">
      <w:pPr>
        <w:spacing w:line="360" w:lineRule="auto"/>
        <w:ind w:firstLine="420" w:firstLineChars="200"/>
        <w:rPr>
          <w:rFonts w:hint="eastAsia" w:ascii="宋体" w:cs="宋体"/>
          <w:color w:val="auto"/>
        </w:rPr>
      </w:pPr>
      <w:r>
        <w:rPr>
          <w:rFonts w:hint="eastAsia" w:ascii="宋体" w:cs="宋体"/>
          <w:color w:val="auto"/>
        </w:rPr>
        <w:t>41.1本招标文件解释规则详见“投标人须知前附表”。</w:t>
      </w:r>
    </w:p>
    <w:p w14:paraId="3BBBCE9B">
      <w:pPr>
        <w:spacing w:line="360" w:lineRule="auto"/>
        <w:ind w:firstLine="420" w:firstLineChars="200"/>
        <w:rPr>
          <w:rFonts w:hint="eastAsia" w:ascii="宋体" w:cs="宋体"/>
          <w:color w:val="auto"/>
        </w:rPr>
      </w:pPr>
      <w:r>
        <w:rPr>
          <w:rFonts w:hint="eastAsia" w:ascii="宋体" w:cs="宋体"/>
          <w:color w:val="auto"/>
        </w:rPr>
        <w:t>41.2 其他事项详见“投标人须知前附表”。</w:t>
      </w:r>
    </w:p>
    <w:p w14:paraId="6F6C72A1">
      <w:pPr>
        <w:pStyle w:val="12"/>
        <w:spacing w:line="360" w:lineRule="auto"/>
        <w:ind w:firstLine="420" w:firstLineChars="200"/>
        <w:rPr>
          <w:rFonts w:hint="eastAsia" w:cs="宋体"/>
          <w:color w:val="auto"/>
        </w:rPr>
      </w:pPr>
      <w:r>
        <w:rPr>
          <w:rFonts w:hint="eastAsia" w:cs="宋体"/>
          <w:color w:val="auto"/>
        </w:rPr>
        <w:t>41.3</w:t>
      </w:r>
      <w:bookmarkStart w:id="208" w:name="_Hlk65857140"/>
      <w:r>
        <w:rPr>
          <w:rFonts w:hint="eastAsia" w:cs="宋体"/>
          <w:color w:val="auto"/>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w:t>
      </w:r>
      <w:r>
        <w:rPr>
          <w:rFonts w:hint="eastAsia" w:cs="宋体"/>
          <w:color w:val="auto"/>
          <w:lang w:eastAsia="zh-CN"/>
        </w:rPr>
        <w:t>投标人</w:t>
      </w:r>
      <w:r>
        <w:rPr>
          <w:rFonts w:hint="eastAsia" w:cs="宋体"/>
          <w:color w:val="auto"/>
        </w:rPr>
        <w:t>提供的货物由中小企业制造，即货物由中小企业生产且使用该中小企业商号或者注册商标，不对其中涉及的工程承建商和服务的承接商作出要求的，享受本文件规定的中小企业扶持政策。</w:t>
      </w:r>
    </w:p>
    <w:p w14:paraId="76812785">
      <w:pPr>
        <w:pStyle w:val="12"/>
        <w:spacing w:before="120" w:after="120" w:line="360" w:lineRule="auto"/>
        <w:ind w:firstLine="420" w:firstLineChars="200"/>
        <w:contextualSpacing/>
        <w:rPr>
          <w:rFonts w:hint="eastAsia" w:cs="宋体"/>
          <w:color w:val="auto"/>
        </w:rPr>
      </w:pPr>
      <w:r>
        <w:rPr>
          <w:rFonts w:hint="eastAsia" w:cs="宋体"/>
          <w:color w:val="auto"/>
        </w:rPr>
        <w:t>在货物采购项目中，</w:t>
      </w:r>
      <w:r>
        <w:rPr>
          <w:rFonts w:hint="eastAsia" w:cs="宋体"/>
          <w:color w:val="auto"/>
          <w:lang w:eastAsia="zh-CN"/>
        </w:rPr>
        <w:t>投标人</w:t>
      </w:r>
      <w:r>
        <w:rPr>
          <w:rFonts w:hint="eastAsia" w:cs="宋体"/>
          <w:color w:val="auto"/>
        </w:rPr>
        <w:t>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7444945B">
      <w:pPr>
        <w:pStyle w:val="12"/>
        <w:spacing w:before="120" w:after="120" w:line="360" w:lineRule="auto"/>
        <w:ind w:firstLine="420" w:firstLineChars="200"/>
        <w:contextualSpacing/>
        <w:rPr>
          <w:rFonts w:hint="eastAsia" w:cs="宋体"/>
          <w:color w:val="auto"/>
        </w:rPr>
      </w:pPr>
      <w:r>
        <w:rPr>
          <w:rFonts w:hint="eastAsia" w:cs="宋体"/>
          <w:color w:val="auto"/>
        </w:rPr>
        <w:t>依据本文件规定享受扶持政策获得政府采购合同的，小微企业不得将合同分包给大中型企业，中型企业不得将合同分包给大型企业。</w:t>
      </w:r>
      <w:bookmarkEnd w:id="208"/>
    </w:p>
    <w:p w14:paraId="4A298DC6">
      <w:pPr>
        <w:spacing w:line="360" w:lineRule="auto"/>
        <w:ind w:firstLine="480" w:firstLineChars="200"/>
        <w:rPr>
          <w:rFonts w:hint="eastAsia" w:ascii="宋体" w:eastAsia="宋体" w:cs="宋体"/>
          <w:color w:val="auto"/>
          <w:sz w:val="24"/>
          <w:lang w:val="en-US" w:eastAsia="zh-CN"/>
        </w:rPr>
      </w:pPr>
      <w:r>
        <w:rPr>
          <w:rFonts w:hint="eastAsia" w:ascii="宋体" w:eastAsia="宋体" w:cs="宋体"/>
          <w:color w:val="auto"/>
          <w:sz w:val="24"/>
        </w:rPr>
        <w:t>42. 广西线上</w:t>
      </w:r>
      <w:r>
        <w:rPr>
          <w:rFonts w:hint="eastAsia" w:ascii="宋体" w:eastAsia="宋体" w:cs="宋体"/>
          <w:color w:val="auto"/>
          <w:sz w:val="24"/>
          <w:lang w:eastAsia="zh-CN"/>
        </w:rPr>
        <w:t>“</w:t>
      </w:r>
      <w:r>
        <w:rPr>
          <w:rFonts w:hint="eastAsia" w:ascii="宋体" w:eastAsia="宋体" w:cs="宋体"/>
          <w:color w:val="auto"/>
          <w:sz w:val="24"/>
        </w:rPr>
        <w:t>政采贷</w:t>
      </w:r>
      <w:r>
        <w:rPr>
          <w:rFonts w:hint="eastAsia" w:ascii="宋体" w:eastAsia="宋体" w:cs="宋体"/>
          <w:color w:val="auto"/>
          <w:sz w:val="24"/>
          <w:lang w:val="en-US" w:eastAsia="zh-CN"/>
        </w:rPr>
        <w:t>”</w:t>
      </w:r>
      <w:r>
        <w:rPr>
          <w:rFonts w:hint="eastAsia" w:ascii="宋体" w:eastAsia="宋体" w:cs="宋体"/>
          <w:color w:val="auto"/>
          <w:sz w:val="24"/>
          <w:szCs w:val="24"/>
        </w:rPr>
        <w:t>政策告知函</w:t>
      </w:r>
    </w:p>
    <w:p w14:paraId="5B682509">
      <w:pPr>
        <w:spacing w:line="580" w:lineRule="exact"/>
        <w:jc w:val="center"/>
        <w:rPr>
          <w:rFonts w:hint="eastAsia" w:ascii="宋体" w:eastAsia="宋体" w:cs="宋体"/>
          <w:color w:val="auto"/>
          <w:sz w:val="44"/>
          <w:szCs w:val="44"/>
        </w:rPr>
      </w:pPr>
    </w:p>
    <w:p w14:paraId="083366F1">
      <w:pPr>
        <w:spacing w:line="580" w:lineRule="exact"/>
        <w:jc w:val="center"/>
        <w:rPr>
          <w:rFonts w:hint="eastAsia" w:ascii="宋体" w:eastAsia="宋体" w:cs="宋体"/>
          <w:color w:val="auto"/>
          <w:sz w:val="32"/>
          <w:szCs w:val="32"/>
        </w:rPr>
      </w:pPr>
      <w:r>
        <w:rPr>
          <w:rFonts w:hint="eastAsia" w:ascii="宋体" w:eastAsia="宋体" w:cs="宋体"/>
          <w:color w:val="auto"/>
          <w:sz w:val="32"/>
          <w:szCs w:val="32"/>
        </w:rPr>
        <w:t>广西线上“政采贷”政策告知函</w:t>
      </w:r>
    </w:p>
    <w:p w14:paraId="2AA2814E">
      <w:pPr>
        <w:spacing w:line="580" w:lineRule="exact"/>
        <w:ind w:firstLine="420" w:firstLineChars="200"/>
        <w:rPr>
          <w:rFonts w:hint="eastAsia" w:ascii="宋体" w:cs="宋体"/>
          <w:color w:val="auto"/>
          <w:szCs w:val="32"/>
        </w:rPr>
      </w:pPr>
    </w:p>
    <w:p w14:paraId="249E4A7B">
      <w:pPr>
        <w:spacing w:line="580" w:lineRule="exact"/>
        <w:rPr>
          <w:rFonts w:hint="eastAsia" w:ascii="宋体" w:cs="宋体"/>
          <w:color w:val="auto"/>
          <w:szCs w:val="21"/>
        </w:rPr>
      </w:pPr>
      <w:r>
        <w:rPr>
          <w:rFonts w:hint="eastAsia" w:ascii="宋体" w:cs="宋体"/>
          <w:color w:val="auto"/>
          <w:szCs w:val="21"/>
        </w:rPr>
        <w:t>各供应商：</w:t>
      </w:r>
    </w:p>
    <w:p w14:paraId="6CE18247">
      <w:pPr>
        <w:spacing w:line="580" w:lineRule="exact"/>
        <w:ind w:firstLine="420" w:firstLineChars="200"/>
        <w:rPr>
          <w:rFonts w:hint="eastAsia" w:ascii="宋体" w:cs="宋体"/>
          <w:color w:val="auto"/>
          <w:szCs w:val="21"/>
        </w:rPr>
      </w:pPr>
      <w:r>
        <w:rPr>
          <w:rFonts w:hint="eastAsia" w:ascii="宋体" w:cs="宋体"/>
          <w:color w:val="auto"/>
          <w:szCs w:val="21"/>
        </w:rPr>
        <w:t>欢迎贵公司参与广西政府采购活动！</w:t>
      </w:r>
    </w:p>
    <w:p w14:paraId="7F04A036">
      <w:pPr>
        <w:spacing w:line="580" w:lineRule="exact"/>
        <w:ind w:firstLine="420" w:firstLineChars="200"/>
        <w:rPr>
          <w:rFonts w:hint="eastAsia" w:ascii="宋体" w:cs="宋体"/>
          <w:color w:val="auto"/>
          <w:szCs w:val="21"/>
        </w:rPr>
      </w:pPr>
      <w:r>
        <w:rPr>
          <w:rFonts w:hint="eastAsia" w:ascii="宋体" w:cs="宋体"/>
          <w:color w:val="auto"/>
          <w:szCs w:val="21"/>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宋体" w:eastAsia="宋体" w:cs="宋体"/>
          <w:color w:val="auto"/>
          <w:kern w:val="2"/>
          <w:sz w:val="21"/>
          <w:szCs w:val="21"/>
          <w:lang w:val="en-US" w:eastAsia="zh-CN" w:bidi="ar-SA"/>
        </w:rPr>
        <w:t>银行业金融机构</w:t>
      </w:r>
      <w:r>
        <w:rPr>
          <w:rFonts w:hint="eastAsia" w:ascii="宋体" w:cs="宋体"/>
          <w:color w:val="auto"/>
          <w:szCs w:val="21"/>
        </w:rPr>
        <w:t>申请贷款，融资机构将根据《中国人民银行南宁中心支行 广西壮族自治区财政厅关于推广线上“政采贷”融资模式的通知》（南宁银发〔2021〕</w:t>
      </w:r>
      <w:r>
        <w:rPr>
          <w:rFonts w:hint="eastAsia" w:ascii="宋体" w:cs="宋体"/>
          <w:color w:val="auto"/>
          <w:szCs w:val="21"/>
          <w:lang w:val="en-US" w:eastAsia="zh-CN"/>
        </w:rPr>
        <w:t>258</w:t>
      </w:r>
      <w:r>
        <w:rPr>
          <w:rFonts w:hint="eastAsia" w:ascii="宋体" w:cs="宋体"/>
          <w:color w:val="auto"/>
          <w:szCs w:val="21"/>
        </w:rPr>
        <w:t>号），按照双方自愿的原则提供便捷、优惠的贷款服务。</w:t>
      </w:r>
    </w:p>
    <w:p w14:paraId="14C306D8">
      <w:pPr>
        <w:spacing w:line="580" w:lineRule="exact"/>
        <w:ind w:firstLine="420" w:firstLineChars="200"/>
        <w:rPr>
          <w:rFonts w:hint="eastAsia" w:ascii="宋体" w:cs="宋体"/>
          <w:color w:val="auto"/>
          <w:szCs w:val="21"/>
        </w:rPr>
      </w:pPr>
      <w:r>
        <w:rPr>
          <w:rFonts w:hint="eastAsia" w:ascii="宋体" w:cs="宋体"/>
          <w:color w:val="auto"/>
          <w:szCs w:val="21"/>
        </w:rPr>
        <w:t>相关金融产品和</w:t>
      </w:r>
      <w:r>
        <w:rPr>
          <w:rFonts w:hint="eastAsia" w:ascii="宋体" w:eastAsia="宋体" w:cs="宋体"/>
          <w:color w:val="auto"/>
          <w:kern w:val="2"/>
          <w:sz w:val="21"/>
          <w:szCs w:val="21"/>
          <w:lang w:val="en-US" w:eastAsia="zh-CN" w:bidi="ar-SA"/>
        </w:rPr>
        <w:t>银行业金融机构</w:t>
      </w:r>
      <w:r>
        <w:rPr>
          <w:rFonts w:hint="eastAsia" w:ascii="宋体" w:cs="宋体"/>
          <w:color w:val="auto"/>
          <w:szCs w:val="21"/>
        </w:rPr>
        <w:t>联系方式，可在中征应收账款融资服务平台查询</w:t>
      </w:r>
      <w:r>
        <w:rPr>
          <w:rFonts w:hint="eastAsia" w:ascii="宋体" w:cs="宋体"/>
          <w:color w:val="auto"/>
          <w:szCs w:val="21"/>
          <w:lang w:eastAsia="zh-CN"/>
        </w:rPr>
        <w:t>（网址：</w:t>
      </w:r>
      <w:r>
        <w:rPr>
          <w:rStyle w:val="24"/>
          <w:rFonts w:hint="eastAsia" w:ascii="宋体" w:eastAsia="宋体" w:cs="宋体"/>
          <w:color w:val="auto"/>
          <w:szCs w:val="21"/>
          <w:lang w:eastAsia="zh-CN"/>
        </w:rPr>
        <w:fldChar w:fldCharType="begin"/>
      </w:r>
      <w:r>
        <w:rPr>
          <w:color w:val="auto"/>
        </w:rPr>
        <w:instrText xml:space="preserve">HYPERLINK "https://www.crcrfsp.com/"</w:instrText>
      </w:r>
      <w:r>
        <w:rPr>
          <w:rStyle w:val="24"/>
          <w:rFonts w:hint="eastAsia" w:ascii="宋体" w:eastAsia="宋体" w:cs="宋体"/>
          <w:color w:val="auto"/>
          <w:szCs w:val="21"/>
          <w:lang w:eastAsia="zh-CN"/>
        </w:rPr>
        <w:fldChar w:fldCharType="separate"/>
      </w:r>
      <w:r>
        <w:rPr>
          <w:rStyle w:val="24"/>
          <w:rFonts w:hint="eastAsia" w:ascii="宋体" w:eastAsia="宋体" w:cs="宋体"/>
          <w:color w:val="auto"/>
          <w:szCs w:val="21"/>
          <w:lang w:eastAsia="zh-CN"/>
        </w:rPr>
        <w:t>https://www.crcrfsp.com/</w:t>
      </w:r>
      <w:r>
        <w:rPr>
          <w:rStyle w:val="24"/>
          <w:rFonts w:hint="eastAsia" w:ascii="宋体" w:eastAsia="宋体" w:cs="宋体"/>
          <w:color w:val="auto"/>
          <w:szCs w:val="21"/>
          <w:lang w:eastAsia="zh-CN"/>
        </w:rPr>
        <w:fldChar w:fldCharType="end"/>
      </w:r>
      <w:r>
        <w:rPr>
          <w:rFonts w:hint="eastAsia" w:ascii="宋体" w:cs="宋体"/>
          <w:color w:val="auto"/>
          <w:szCs w:val="21"/>
          <w:lang w:eastAsia="zh-CN"/>
        </w:rPr>
        <w:t>，客服电话：</w:t>
      </w:r>
      <w:r>
        <w:rPr>
          <w:rFonts w:hint="eastAsia" w:ascii="宋体" w:cs="宋体"/>
          <w:color w:val="auto"/>
          <w:szCs w:val="21"/>
          <w:lang w:val="en-US" w:eastAsia="zh-CN"/>
        </w:rPr>
        <w:t>400-009-0001</w:t>
      </w:r>
      <w:r>
        <w:rPr>
          <w:rFonts w:hint="eastAsia" w:ascii="宋体" w:cs="宋体"/>
          <w:color w:val="auto"/>
          <w:szCs w:val="21"/>
          <w:lang w:eastAsia="zh-CN"/>
        </w:rPr>
        <w:t>）。</w:t>
      </w:r>
    </w:p>
    <w:p w14:paraId="04E15D9A">
      <w:pPr>
        <w:spacing w:line="360" w:lineRule="auto"/>
        <w:ind w:firstLine="420" w:firstLineChars="200"/>
        <w:jc w:val="left"/>
        <w:rPr>
          <w:rFonts w:hint="eastAsia" w:ascii="宋体" w:cs="宋体"/>
          <w:color w:val="auto"/>
        </w:rPr>
      </w:pPr>
      <w:r>
        <w:rPr>
          <w:rFonts w:hint="eastAsia" w:ascii="宋体" w:cs="宋体"/>
          <w:color w:val="auto"/>
        </w:rPr>
        <w:br w:type="page"/>
      </w:r>
      <w:bookmarkStart w:id="209" w:name="_Toc532545043"/>
    </w:p>
    <w:p w14:paraId="2E052C97">
      <w:pPr>
        <w:pStyle w:val="12"/>
        <w:jc w:val="center"/>
        <w:outlineLvl w:val="0"/>
        <w:rPr>
          <w:rFonts w:hint="eastAsia" w:ascii="宋体" w:cs="宋体"/>
          <w:b/>
          <w:color w:val="auto"/>
          <w:sz w:val="36"/>
        </w:rPr>
      </w:pPr>
      <w:bookmarkStart w:id="210" w:name="_Toc5517"/>
      <w:bookmarkStart w:id="211" w:name="_Toc18150"/>
      <w:bookmarkStart w:id="212" w:name="_Toc26538"/>
      <w:bookmarkStart w:id="213" w:name="_Toc12598"/>
      <w:bookmarkStart w:id="214" w:name="_Toc22076"/>
      <w:bookmarkStart w:id="215" w:name="_Toc22348"/>
      <w:bookmarkStart w:id="216" w:name="_Toc28215"/>
      <w:bookmarkStart w:id="217" w:name="_Toc6459"/>
      <w:bookmarkStart w:id="218" w:name="_Toc25066"/>
      <w:bookmarkStart w:id="219" w:name="_Toc31334"/>
      <w:bookmarkStart w:id="220" w:name="_Toc2111"/>
      <w:r>
        <w:rPr>
          <w:rFonts w:hint="eastAsia" w:ascii="宋体" w:cs="宋体"/>
          <w:b/>
          <w:color w:val="auto"/>
          <w:sz w:val="36"/>
        </w:rPr>
        <w:t xml:space="preserve">第四章  </w:t>
      </w:r>
      <w:bookmarkEnd w:id="209"/>
      <w:bookmarkEnd w:id="210"/>
      <w:bookmarkEnd w:id="211"/>
      <w:r>
        <w:rPr>
          <w:rFonts w:hint="eastAsia" w:cs="宋体"/>
          <w:b/>
          <w:color w:val="auto"/>
          <w:sz w:val="36"/>
          <w:lang w:eastAsia="zh-CN"/>
        </w:rPr>
        <w:t>评标方法和评标标准</w:t>
      </w:r>
      <w:bookmarkEnd w:id="212"/>
      <w:bookmarkEnd w:id="213"/>
      <w:bookmarkEnd w:id="214"/>
      <w:bookmarkEnd w:id="215"/>
      <w:bookmarkEnd w:id="216"/>
      <w:bookmarkEnd w:id="217"/>
      <w:bookmarkEnd w:id="218"/>
      <w:bookmarkEnd w:id="219"/>
      <w:bookmarkEnd w:id="220"/>
    </w:p>
    <w:p w14:paraId="636A758C">
      <w:pPr>
        <w:pStyle w:val="12"/>
        <w:jc w:val="center"/>
        <w:outlineLvl w:val="1"/>
        <w:rPr>
          <w:rFonts w:hint="eastAsia" w:ascii="宋体" w:cs="宋体"/>
          <w:b/>
          <w:bCs/>
          <w:color w:val="auto"/>
          <w:sz w:val="32"/>
          <w:szCs w:val="32"/>
        </w:rPr>
      </w:pPr>
      <w:bookmarkStart w:id="221" w:name="_Toc18908"/>
      <w:bookmarkStart w:id="222" w:name="_Toc3364"/>
      <w:bookmarkStart w:id="223" w:name="_Toc8187"/>
      <w:bookmarkStart w:id="224" w:name="_Toc2086"/>
      <w:bookmarkStart w:id="225" w:name="_Toc31286"/>
      <w:r>
        <w:rPr>
          <w:rFonts w:hint="eastAsia" w:ascii="宋体" w:cs="宋体"/>
          <w:b/>
          <w:bCs/>
          <w:color w:val="auto"/>
          <w:sz w:val="32"/>
          <w:szCs w:val="32"/>
        </w:rPr>
        <w:t>第一节 评标方法</w:t>
      </w:r>
      <w:bookmarkEnd w:id="221"/>
      <w:bookmarkEnd w:id="222"/>
      <w:bookmarkEnd w:id="223"/>
      <w:bookmarkEnd w:id="224"/>
      <w:bookmarkEnd w:id="225"/>
    </w:p>
    <w:p w14:paraId="610F21A6">
      <w:pPr>
        <w:pStyle w:val="12"/>
        <w:tabs>
          <w:tab w:val="left" w:pos="2472"/>
        </w:tabs>
        <w:spacing w:line="460" w:lineRule="exact"/>
        <w:ind w:firstLine="420" w:firstLineChars="200"/>
        <w:rPr>
          <w:rFonts w:hint="eastAsia" w:cs="宋体"/>
          <w:color w:val="auto"/>
          <w:szCs w:val="21"/>
        </w:rPr>
      </w:pPr>
      <w:r>
        <w:rPr>
          <w:rFonts w:hint="eastAsia" w:cs="宋体"/>
          <w:color w:val="auto"/>
          <w:szCs w:val="21"/>
        </w:rPr>
        <w:t>本项目采</w:t>
      </w:r>
      <w:r>
        <w:rPr>
          <w:rFonts w:hint="eastAsia" w:cs="宋体"/>
          <w:color w:val="auto"/>
          <w:szCs w:val="21"/>
          <w:highlight w:val="none"/>
        </w:rPr>
        <w:t>用</w:t>
      </w:r>
      <w:r>
        <w:rPr>
          <w:rFonts w:hint="eastAsia" w:cs="宋体"/>
          <w:color w:val="auto"/>
          <w:szCs w:val="21"/>
          <w:highlight w:val="none"/>
          <w:u w:val="single"/>
        </w:rPr>
        <w:t xml:space="preserve"> 以下勾选的方式</w:t>
      </w:r>
      <w:r>
        <w:rPr>
          <w:rFonts w:hint="eastAsia" w:cs="宋体"/>
          <w:color w:val="auto"/>
          <w:szCs w:val="21"/>
          <w:highlight w:val="none"/>
        </w:rPr>
        <w:t>进行评审</w:t>
      </w:r>
      <w:r>
        <w:rPr>
          <w:rFonts w:hint="eastAsia" w:cs="宋体"/>
          <w:color w:val="auto"/>
          <w:szCs w:val="21"/>
        </w:rPr>
        <w:t>。</w:t>
      </w:r>
    </w:p>
    <w:p w14:paraId="655A13DC">
      <w:pPr>
        <w:pStyle w:val="12"/>
        <w:spacing w:line="360" w:lineRule="auto"/>
        <w:ind w:firstLine="420"/>
        <w:rPr>
          <w:rFonts w:hint="eastAsia" w:cs="宋体"/>
          <w:color w:val="auto"/>
        </w:rPr>
      </w:pPr>
      <w:r>
        <w:rPr>
          <w:rFonts w:hint="eastAsia" w:cs="宋体"/>
          <w:color w:val="auto"/>
          <w:szCs w:val="21"/>
        </w:rPr>
        <w:t>□最低评标价法，是指投标文件满足招标文件</w:t>
      </w:r>
      <w:r>
        <w:rPr>
          <w:rFonts w:hint="eastAsia" w:cs="宋体"/>
          <w:color w:val="auto"/>
        </w:rPr>
        <w:t>全部实质性要求，且投标报价最低的投标人为中标候选人的评标方法。</w:t>
      </w:r>
    </w:p>
    <w:p w14:paraId="6D636720">
      <w:pPr>
        <w:widowControl/>
        <w:autoSpaceDE/>
        <w:autoSpaceDN/>
        <w:adjustRightInd/>
        <w:spacing w:before="100" w:beforeAutospacing="1" w:after="100" w:afterAutospacing="1" w:line="240" w:lineRule="auto"/>
        <w:ind w:firstLine="420" w:firstLineChars="200"/>
        <w:jc w:val="left"/>
        <w:rPr>
          <w:rFonts w:hint="eastAsia" w:ascii="宋体" w:cs="宋体"/>
          <w:color w:val="auto"/>
          <w:sz w:val="24"/>
        </w:rPr>
      </w:pPr>
      <w:r>
        <w:rPr>
          <w:rFonts w:hint="eastAsia" w:ascii="宋体" w:cs="宋体"/>
          <w:color w:val="auto"/>
          <w:lang w:eastAsia="zh-CN"/>
        </w:rPr>
        <w:t>☑</w:t>
      </w:r>
      <w:r>
        <w:rPr>
          <w:rFonts w:hint="eastAsia" w:ascii="宋体" w:cs="宋体"/>
          <w:color w:val="auto"/>
        </w:rPr>
        <w:t>综合评分法，</w:t>
      </w:r>
      <w:r>
        <w:rPr>
          <w:rFonts w:hint="eastAsia" w:ascii="宋体" w:cs="宋体"/>
          <w:color w:val="auto"/>
          <w:szCs w:val="20"/>
        </w:rPr>
        <w:t xml:space="preserve">是指投标文件满足招标文件全部实质性要求，且按照评审因素的量化指标评审得分最高的投标人为中标候选人的评标方法。 </w:t>
      </w:r>
    </w:p>
    <w:p w14:paraId="01229492">
      <w:pPr>
        <w:pStyle w:val="12"/>
        <w:spacing w:line="360" w:lineRule="auto"/>
        <w:ind w:firstLine="420"/>
        <w:rPr>
          <w:rFonts w:hint="eastAsia" w:cs="宋体"/>
          <w:color w:val="auto"/>
        </w:rPr>
      </w:pPr>
    </w:p>
    <w:p w14:paraId="5F2E9249">
      <w:pPr>
        <w:pStyle w:val="12"/>
        <w:tabs>
          <w:tab w:val="left" w:pos="2472"/>
        </w:tabs>
        <w:spacing w:line="460" w:lineRule="exact"/>
        <w:jc w:val="center"/>
        <w:outlineLvl w:val="1"/>
        <w:rPr>
          <w:rFonts w:hint="eastAsia" w:ascii="宋体" w:cs="宋体"/>
          <w:b/>
          <w:bCs/>
          <w:color w:val="auto"/>
          <w:sz w:val="32"/>
          <w:szCs w:val="32"/>
        </w:rPr>
      </w:pPr>
      <w:bookmarkStart w:id="226" w:name="_Toc6695"/>
      <w:bookmarkStart w:id="227" w:name="_Toc11308"/>
      <w:bookmarkStart w:id="228" w:name="_Toc12508"/>
      <w:bookmarkStart w:id="229" w:name="_Toc13037"/>
      <w:bookmarkStart w:id="230" w:name="_Toc13065"/>
      <w:r>
        <w:rPr>
          <w:rFonts w:hint="eastAsia" w:ascii="宋体" w:cs="宋体"/>
          <w:b/>
          <w:bCs/>
          <w:color w:val="auto"/>
          <w:sz w:val="32"/>
          <w:szCs w:val="32"/>
        </w:rPr>
        <w:t>第二节 评标程序</w:t>
      </w:r>
      <w:bookmarkEnd w:id="226"/>
      <w:bookmarkEnd w:id="227"/>
      <w:bookmarkEnd w:id="228"/>
      <w:bookmarkEnd w:id="229"/>
      <w:bookmarkEnd w:id="230"/>
    </w:p>
    <w:p w14:paraId="43CE27E9">
      <w:pPr>
        <w:spacing w:line="360" w:lineRule="auto"/>
        <w:ind w:firstLine="422" w:firstLineChars="200"/>
        <w:rPr>
          <w:rFonts w:hint="eastAsia" w:ascii="宋体" w:cs="宋体"/>
          <w:b/>
          <w:color w:val="auto"/>
          <w:szCs w:val="21"/>
        </w:rPr>
      </w:pPr>
      <w:r>
        <w:rPr>
          <w:rFonts w:hint="eastAsia" w:ascii="宋体" w:cs="宋体"/>
          <w:b/>
          <w:color w:val="auto"/>
          <w:szCs w:val="21"/>
        </w:rPr>
        <w:t>1.符合性审查</w:t>
      </w:r>
    </w:p>
    <w:p w14:paraId="6DF308E5">
      <w:pPr>
        <w:spacing w:line="360" w:lineRule="auto"/>
        <w:ind w:firstLine="420" w:firstLineChars="200"/>
        <w:rPr>
          <w:rFonts w:hint="eastAsia" w:ascii="宋体" w:cs="宋体"/>
          <w:color w:val="auto"/>
        </w:rPr>
      </w:pPr>
      <w:r>
        <w:rPr>
          <w:rFonts w:hint="eastAsia" w:ascii="宋体" w:cs="宋体"/>
          <w:color w:val="auto"/>
        </w:rPr>
        <w:t>评标委员会应当对符合资格的投标人的投标文件进行投标报价、商务、技术等实质性内容符合性审查，以确定其是否满足招标文件的实质性要求。</w:t>
      </w:r>
    </w:p>
    <w:p w14:paraId="69B5C795">
      <w:pPr>
        <w:spacing w:line="360" w:lineRule="auto"/>
        <w:ind w:firstLine="422" w:firstLineChars="200"/>
        <w:rPr>
          <w:rFonts w:hint="eastAsia" w:ascii="宋体" w:cs="宋体"/>
          <w:b/>
          <w:color w:val="auto"/>
          <w:szCs w:val="21"/>
        </w:rPr>
      </w:pPr>
      <w:r>
        <w:rPr>
          <w:rFonts w:hint="eastAsia" w:ascii="宋体" w:cs="宋体"/>
          <w:b/>
          <w:color w:val="auto"/>
          <w:szCs w:val="21"/>
        </w:rPr>
        <w:t>2.符合性审查不通过而导致投标无效的情形</w:t>
      </w:r>
    </w:p>
    <w:p w14:paraId="1E333487">
      <w:pPr>
        <w:spacing w:line="360" w:lineRule="auto"/>
        <w:ind w:firstLine="420" w:firstLineChars="200"/>
        <w:rPr>
          <w:rFonts w:hint="eastAsia" w:ascii="宋体" w:cs="宋体"/>
          <w:color w:val="auto"/>
          <w:szCs w:val="21"/>
        </w:rPr>
      </w:pPr>
      <w:r>
        <w:rPr>
          <w:rFonts w:hint="eastAsia" w:ascii="宋体" w:cs="宋体"/>
          <w:color w:val="auto"/>
          <w:szCs w:val="21"/>
        </w:rPr>
        <w:t>投标人的投标文件中存在对招标文件的任何实质性要求和条件的负偏离，将被视为投标无效。</w:t>
      </w:r>
    </w:p>
    <w:p w14:paraId="4244CC3E">
      <w:pPr>
        <w:spacing w:line="360" w:lineRule="auto"/>
        <w:ind w:firstLine="422" w:firstLineChars="200"/>
        <w:rPr>
          <w:rFonts w:hint="eastAsia" w:ascii="宋体" w:cs="宋体"/>
          <w:b/>
          <w:bCs/>
          <w:color w:val="auto"/>
          <w:szCs w:val="21"/>
        </w:rPr>
      </w:pPr>
      <w:r>
        <w:rPr>
          <w:rFonts w:hint="eastAsia" w:ascii="宋体" w:cs="宋体"/>
          <w:b/>
          <w:bCs/>
          <w:color w:val="auto"/>
          <w:szCs w:val="21"/>
        </w:rPr>
        <w:t>2.1在报价评审时，如发现下列情形之一的，将被视为投标无效：</w:t>
      </w:r>
    </w:p>
    <w:p w14:paraId="4ABB1539">
      <w:pPr>
        <w:spacing w:line="360" w:lineRule="auto"/>
        <w:ind w:firstLine="420" w:firstLineChars="200"/>
        <w:rPr>
          <w:rFonts w:hint="eastAsia" w:ascii="宋体" w:cs="宋体"/>
          <w:color w:val="auto"/>
          <w:szCs w:val="21"/>
          <w:lang w:eastAsia="zh-CN"/>
        </w:rPr>
      </w:pPr>
      <w:r>
        <w:rPr>
          <w:rFonts w:hint="eastAsia" w:ascii="宋体" w:cs="宋体"/>
          <w:color w:val="auto"/>
          <w:szCs w:val="21"/>
        </w:rPr>
        <w:t>（1）投标文件未提供“投标人须知前附表”第13.1条规定中“必须提供”的文件资料的</w:t>
      </w:r>
      <w:r>
        <w:rPr>
          <w:rFonts w:hint="eastAsia" w:ascii="宋体" w:cs="宋体"/>
          <w:color w:val="auto"/>
          <w:szCs w:val="21"/>
          <w:lang w:eastAsia="zh-CN"/>
        </w:rPr>
        <w:t>；</w:t>
      </w:r>
    </w:p>
    <w:p w14:paraId="74DE2343">
      <w:pPr>
        <w:spacing w:line="360" w:lineRule="auto"/>
        <w:ind w:firstLine="420" w:firstLineChars="200"/>
        <w:rPr>
          <w:rFonts w:hint="eastAsia" w:ascii="宋体" w:cs="宋体"/>
          <w:color w:val="auto"/>
          <w:szCs w:val="21"/>
        </w:rPr>
      </w:pPr>
      <w:r>
        <w:rPr>
          <w:rFonts w:hint="eastAsia" w:ascii="宋体" w:cs="宋体"/>
          <w:color w:val="auto"/>
          <w:szCs w:val="21"/>
        </w:rPr>
        <w:t>（2）未采用人民币报价或者未按照招标文件标明的币种报价的；</w:t>
      </w:r>
    </w:p>
    <w:p w14:paraId="6381C95A">
      <w:pPr>
        <w:spacing w:line="360" w:lineRule="auto"/>
        <w:ind w:firstLine="420" w:firstLineChars="200"/>
        <w:rPr>
          <w:rFonts w:hint="eastAsia" w:ascii="宋体" w:cs="宋体"/>
          <w:color w:val="auto"/>
          <w:szCs w:val="21"/>
          <w:highlight w:val="none"/>
        </w:rPr>
      </w:pPr>
      <w:r>
        <w:rPr>
          <w:rFonts w:hint="eastAsia" w:ascii="宋体" w:cs="宋体"/>
          <w:color w:val="auto"/>
          <w:szCs w:val="21"/>
        </w:rPr>
        <w:t>（3）报</w:t>
      </w:r>
      <w:r>
        <w:rPr>
          <w:rFonts w:hint="eastAsia" w:ascii="宋体" w:cs="宋体"/>
          <w:color w:val="auto"/>
          <w:szCs w:val="21"/>
          <w:highlight w:val="none"/>
        </w:rPr>
        <w:t>价超出招标文件规定最高限价，或者超出采购预算金额的；</w:t>
      </w:r>
    </w:p>
    <w:p w14:paraId="3EFE645B">
      <w:pPr>
        <w:spacing w:line="360" w:lineRule="auto"/>
        <w:ind w:firstLine="420" w:firstLineChars="200"/>
        <w:rPr>
          <w:rFonts w:hint="eastAsia" w:ascii="宋体" w:cs="宋体"/>
          <w:color w:val="auto"/>
          <w:szCs w:val="21"/>
        </w:rPr>
      </w:pPr>
      <w:r>
        <w:rPr>
          <w:rFonts w:hint="eastAsia" w:ascii="宋体" w:cs="宋体"/>
          <w:color w:val="auto"/>
          <w:szCs w:val="21"/>
          <w:highlight w:val="none"/>
        </w:rPr>
        <w:t>（4）投标人未就所投</w:t>
      </w:r>
      <w:r>
        <w:rPr>
          <w:rFonts w:hint="eastAsia" w:ascii="宋体" w:cs="宋体"/>
          <w:color w:val="auto"/>
          <w:szCs w:val="21"/>
          <w:highlight w:val="none"/>
          <w:lang w:eastAsia="zh-CN"/>
        </w:rPr>
        <w:t>项目</w:t>
      </w:r>
      <w:r>
        <w:rPr>
          <w:rFonts w:hint="eastAsia" w:ascii="宋体" w:cs="宋体"/>
          <w:color w:val="auto"/>
          <w:szCs w:val="21"/>
          <w:highlight w:val="none"/>
        </w:rPr>
        <w:t>进行报价或者存在漏项报价；投标人未就所投</w:t>
      </w:r>
      <w:r>
        <w:rPr>
          <w:rFonts w:hint="eastAsia" w:cs="宋体"/>
          <w:color w:val="auto"/>
          <w:szCs w:val="21"/>
          <w:highlight w:val="none"/>
          <w:lang w:eastAsia="zh-CN"/>
        </w:rPr>
        <w:t>项目</w:t>
      </w:r>
      <w:r>
        <w:rPr>
          <w:rFonts w:hint="eastAsia" w:ascii="宋体" w:cs="宋体"/>
          <w:color w:val="auto"/>
          <w:szCs w:val="21"/>
          <w:highlight w:val="none"/>
        </w:rPr>
        <w:t>的单项内容作唯一报价；投标人未就所投</w:t>
      </w:r>
      <w:r>
        <w:rPr>
          <w:rFonts w:hint="eastAsia" w:ascii="宋体" w:cs="宋体"/>
          <w:color w:val="auto"/>
          <w:szCs w:val="21"/>
          <w:highlight w:val="none"/>
          <w:lang w:eastAsia="zh-CN"/>
        </w:rPr>
        <w:t>项目</w:t>
      </w:r>
      <w:r>
        <w:rPr>
          <w:rFonts w:hint="eastAsia" w:ascii="宋体" w:cs="宋体"/>
          <w:color w:val="auto"/>
          <w:szCs w:val="21"/>
          <w:highlight w:val="none"/>
        </w:rPr>
        <w:t>的全部内容作唯一总价报价；存在有选</w:t>
      </w:r>
      <w:r>
        <w:rPr>
          <w:rFonts w:hint="eastAsia" w:ascii="宋体" w:cs="宋体"/>
          <w:color w:val="auto"/>
          <w:szCs w:val="21"/>
        </w:rPr>
        <w:t>择、有条件报价的（招标文件允许有备选方案或者其他约定的除外）；</w:t>
      </w:r>
    </w:p>
    <w:p w14:paraId="7A069283">
      <w:pPr>
        <w:spacing w:line="360" w:lineRule="auto"/>
        <w:ind w:firstLine="420" w:firstLineChars="200"/>
        <w:rPr>
          <w:rFonts w:hint="eastAsia" w:ascii="宋体" w:cs="宋体"/>
          <w:color w:val="auto"/>
          <w:szCs w:val="21"/>
        </w:rPr>
      </w:pPr>
      <w:r>
        <w:rPr>
          <w:rFonts w:hint="eastAsia" w:ascii="宋体" w:cs="宋体"/>
          <w:color w:val="auto"/>
          <w:szCs w:val="21"/>
        </w:rPr>
        <w:t>（5）修正后的报价，投标人不确认的；</w:t>
      </w:r>
    </w:p>
    <w:p w14:paraId="7D1D0DC1">
      <w:pPr>
        <w:spacing w:line="360" w:lineRule="auto"/>
        <w:ind w:firstLine="420" w:firstLineChars="200"/>
        <w:rPr>
          <w:rFonts w:hint="eastAsia" w:ascii="宋体" w:cs="宋体"/>
          <w:color w:val="auto"/>
          <w:szCs w:val="21"/>
        </w:rPr>
      </w:pPr>
      <w:r>
        <w:rPr>
          <w:rFonts w:hint="eastAsia" w:ascii="宋体" w:cs="宋体"/>
          <w:color w:val="auto"/>
          <w:szCs w:val="21"/>
        </w:rPr>
        <w:t>（6）投标人属于本章第5条第（</w:t>
      </w:r>
      <w:r>
        <w:rPr>
          <w:rFonts w:hint="eastAsia" w:ascii="宋体" w:cs="宋体"/>
          <w:color w:val="auto"/>
          <w:szCs w:val="21"/>
          <w:lang w:val="en-US" w:eastAsia="zh-CN"/>
        </w:rPr>
        <w:t>4</w:t>
      </w:r>
      <w:r>
        <w:rPr>
          <w:rFonts w:hint="eastAsia" w:ascii="宋体" w:cs="宋体"/>
          <w:color w:val="auto"/>
          <w:szCs w:val="21"/>
        </w:rPr>
        <w:t>）项情形的。</w:t>
      </w:r>
    </w:p>
    <w:p w14:paraId="25126720">
      <w:pPr>
        <w:spacing w:line="360" w:lineRule="auto"/>
        <w:ind w:firstLine="422" w:firstLineChars="200"/>
        <w:rPr>
          <w:rFonts w:hint="eastAsia" w:ascii="宋体" w:cs="宋体"/>
          <w:b/>
          <w:bCs/>
          <w:color w:val="auto"/>
          <w:szCs w:val="21"/>
        </w:rPr>
      </w:pPr>
      <w:r>
        <w:rPr>
          <w:rFonts w:hint="eastAsia" w:ascii="宋体" w:cs="宋体"/>
          <w:b/>
          <w:bCs/>
          <w:color w:val="auto"/>
          <w:szCs w:val="21"/>
        </w:rPr>
        <w:t>2.2在商务评审时，如发现下列情形之一的，将被视为投标无效：</w:t>
      </w:r>
    </w:p>
    <w:p w14:paraId="41D6664D">
      <w:pPr>
        <w:spacing w:line="360" w:lineRule="auto"/>
        <w:ind w:firstLine="420" w:firstLineChars="200"/>
        <w:rPr>
          <w:rFonts w:hint="eastAsia" w:ascii="宋体" w:cs="宋体"/>
          <w:color w:val="auto"/>
          <w:szCs w:val="21"/>
        </w:rPr>
      </w:pPr>
      <w:r>
        <w:rPr>
          <w:rFonts w:hint="eastAsia" w:ascii="宋体" w:cs="宋体"/>
          <w:color w:val="auto"/>
          <w:szCs w:val="21"/>
        </w:rPr>
        <w:t>（1）投标文件未按招标文件要求签署、盖章的；</w:t>
      </w:r>
    </w:p>
    <w:p w14:paraId="6D2C4481">
      <w:pPr>
        <w:spacing w:line="360" w:lineRule="auto"/>
        <w:ind w:firstLine="420" w:firstLineChars="200"/>
        <w:rPr>
          <w:rFonts w:hint="eastAsia" w:ascii="宋体" w:cs="宋体"/>
          <w:color w:val="auto"/>
          <w:szCs w:val="21"/>
        </w:rPr>
      </w:pPr>
      <w:r>
        <w:rPr>
          <w:rFonts w:hint="eastAsia" w:ascii="宋体" w:cs="宋体"/>
          <w:color w:val="auto"/>
          <w:szCs w:val="21"/>
        </w:rPr>
        <w:t xml:space="preserve">（2）委托代理人未能出具有效身份证明或者出具的身份证明与授权委托书中的信息不符的； </w:t>
      </w:r>
    </w:p>
    <w:p w14:paraId="2D0B3E33">
      <w:pPr>
        <w:pStyle w:val="13"/>
        <w:ind w:firstLine="420" w:firstLineChars="200"/>
        <w:rPr>
          <w:rFonts w:hint="eastAsia" w:ascii="宋体" w:cs="宋体"/>
          <w:color w:val="auto"/>
          <w:sz w:val="21"/>
          <w:szCs w:val="21"/>
        </w:rPr>
      </w:pPr>
      <w:r>
        <w:rPr>
          <w:rFonts w:hint="eastAsia" w:ascii="宋体" w:cs="宋体"/>
          <w:color w:val="auto"/>
          <w:sz w:val="21"/>
          <w:szCs w:val="21"/>
        </w:rPr>
        <w:t>（3）为无效投标保证金的或者未按照招标文件的规定提交投标保证金的；</w:t>
      </w:r>
    </w:p>
    <w:p w14:paraId="5AD68EB3">
      <w:pPr>
        <w:spacing w:line="360" w:lineRule="auto"/>
        <w:ind w:firstLine="420" w:firstLineChars="200"/>
        <w:rPr>
          <w:rFonts w:hint="eastAsia" w:ascii="宋体" w:eastAsia="宋体" w:cs="宋体"/>
          <w:color w:val="auto"/>
          <w:szCs w:val="21"/>
          <w:lang w:eastAsia="zh-CN"/>
        </w:rPr>
      </w:pPr>
      <w:r>
        <w:rPr>
          <w:rFonts w:hint="eastAsia" w:ascii="宋体" w:cs="宋体"/>
          <w:color w:val="auto"/>
          <w:szCs w:val="21"/>
        </w:rPr>
        <w:t>（</w:t>
      </w:r>
      <w:r>
        <w:rPr>
          <w:rFonts w:hint="eastAsia" w:ascii="宋体" w:cs="宋体"/>
          <w:color w:val="auto"/>
          <w:szCs w:val="21"/>
          <w:lang w:val="en-US" w:eastAsia="zh-CN"/>
        </w:rPr>
        <w:t>4</w:t>
      </w:r>
      <w:r>
        <w:rPr>
          <w:rFonts w:hint="eastAsia" w:ascii="宋体" w:cs="宋体"/>
          <w:color w:val="auto"/>
          <w:szCs w:val="21"/>
        </w:rPr>
        <w:t>）投标文件未提供“投标人须知前附表”第13.1条规定中“必须提供”或者“委托时必须提供”的文件资料的</w:t>
      </w:r>
      <w:r>
        <w:rPr>
          <w:rFonts w:hint="eastAsia" w:ascii="宋体" w:cs="宋体"/>
          <w:color w:val="auto"/>
          <w:szCs w:val="21"/>
          <w:lang w:eastAsia="zh-CN"/>
        </w:rPr>
        <w:t>；</w:t>
      </w:r>
    </w:p>
    <w:p w14:paraId="44E13A33">
      <w:pPr>
        <w:spacing w:line="360" w:lineRule="auto"/>
        <w:ind w:firstLine="420" w:firstLineChars="200"/>
        <w:rPr>
          <w:rFonts w:hint="eastAsia" w:ascii="宋体" w:cs="宋体"/>
          <w:color w:val="auto"/>
          <w:szCs w:val="21"/>
        </w:rPr>
      </w:pPr>
      <w:r>
        <w:rPr>
          <w:rFonts w:hint="eastAsia" w:ascii="宋体" w:cs="宋体"/>
          <w:color w:val="auto"/>
          <w:szCs w:val="21"/>
        </w:rPr>
        <w:t>（</w:t>
      </w:r>
      <w:r>
        <w:rPr>
          <w:rFonts w:hint="eastAsia" w:ascii="宋体" w:cs="宋体"/>
          <w:color w:val="auto"/>
          <w:szCs w:val="21"/>
          <w:lang w:val="en-US" w:eastAsia="zh-CN"/>
        </w:rPr>
        <w:t>5</w:t>
      </w:r>
      <w:r>
        <w:rPr>
          <w:rFonts w:hint="eastAsia" w:ascii="宋体" w:cs="宋体"/>
          <w:color w:val="auto"/>
          <w:szCs w:val="21"/>
        </w:rPr>
        <w:t>）投标有效期、项目完成时间（交货时间、货物完成时间或者</w:t>
      </w:r>
      <w:r>
        <w:rPr>
          <w:rFonts w:hint="eastAsia" w:ascii="宋体" w:cs="宋体"/>
          <w:color w:val="auto"/>
          <w:szCs w:val="21"/>
          <w:lang w:eastAsia="zh-CN"/>
        </w:rPr>
        <w:t>服务</w:t>
      </w:r>
      <w:r>
        <w:rPr>
          <w:rFonts w:hint="eastAsia" w:ascii="宋体" w:cs="宋体"/>
          <w:color w:val="auto"/>
          <w:szCs w:val="21"/>
        </w:rPr>
        <w:t>期等）、质保期</w:t>
      </w:r>
      <w:r>
        <w:rPr>
          <w:rFonts w:hint="eastAsia" w:ascii="宋体" w:cs="宋体"/>
          <w:color w:val="auto"/>
          <w:szCs w:val="21"/>
          <w:lang w:eastAsia="zh-CN"/>
        </w:rPr>
        <w:t>及</w:t>
      </w:r>
      <w:r>
        <w:rPr>
          <w:rFonts w:hint="eastAsia" w:ascii="宋体" w:cs="宋体"/>
          <w:color w:val="auto"/>
          <w:szCs w:val="21"/>
        </w:rPr>
        <w:t>招标文件中标“▲”的商务条款发生负偏离的；</w:t>
      </w:r>
    </w:p>
    <w:p w14:paraId="73FD0FA8">
      <w:pPr>
        <w:spacing w:line="360" w:lineRule="auto"/>
        <w:ind w:firstLine="420" w:firstLineChars="200"/>
        <w:rPr>
          <w:rFonts w:hint="eastAsia" w:ascii="宋体" w:cs="宋体"/>
          <w:color w:val="auto"/>
          <w:szCs w:val="21"/>
        </w:rPr>
      </w:pPr>
      <w:r>
        <w:rPr>
          <w:rFonts w:hint="eastAsia" w:ascii="宋体" w:cs="宋体"/>
          <w:color w:val="auto"/>
          <w:szCs w:val="21"/>
        </w:rPr>
        <w:t>（</w:t>
      </w:r>
      <w:r>
        <w:rPr>
          <w:rFonts w:hint="eastAsia" w:ascii="宋体" w:cs="宋体"/>
          <w:color w:val="auto"/>
          <w:szCs w:val="21"/>
          <w:lang w:val="en-US" w:eastAsia="zh-CN"/>
        </w:rPr>
        <w:t>6</w:t>
      </w:r>
      <w:r>
        <w:rPr>
          <w:rFonts w:hint="eastAsia" w:ascii="宋体" w:cs="宋体"/>
          <w:color w:val="auto"/>
          <w:szCs w:val="21"/>
        </w:rPr>
        <w:t>）商务条款评审允许负偏离的条款数超过“投标人须知前附表”规定项数的。</w:t>
      </w:r>
    </w:p>
    <w:p w14:paraId="72E5C83C">
      <w:pPr>
        <w:spacing w:line="360" w:lineRule="auto"/>
        <w:ind w:firstLine="420" w:firstLineChars="200"/>
        <w:rPr>
          <w:rFonts w:hint="eastAsia" w:ascii="宋体" w:cs="宋体"/>
          <w:color w:val="auto"/>
          <w:szCs w:val="21"/>
        </w:rPr>
      </w:pPr>
      <w:r>
        <w:rPr>
          <w:rFonts w:hint="eastAsia" w:ascii="宋体" w:cs="宋体"/>
          <w:color w:val="auto"/>
          <w:szCs w:val="21"/>
        </w:rPr>
        <w:t>（</w:t>
      </w:r>
      <w:r>
        <w:rPr>
          <w:rFonts w:hint="eastAsia" w:ascii="宋体" w:cs="宋体"/>
          <w:color w:val="auto"/>
          <w:szCs w:val="21"/>
          <w:lang w:val="en-US" w:eastAsia="zh-CN"/>
        </w:rPr>
        <w:t>7</w:t>
      </w:r>
      <w:r>
        <w:rPr>
          <w:rFonts w:hint="eastAsia" w:ascii="宋体" w:cs="宋体"/>
          <w:color w:val="auto"/>
          <w:szCs w:val="21"/>
        </w:rPr>
        <w:t>）投标文件的实质性内容未使用中文表述、使用计量单位不符合招标文件要求的；</w:t>
      </w:r>
    </w:p>
    <w:p w14:paraId="494EEFFE">
      <w:pPr>
        <w:spacing w:line="360" w:lineRule="auto"/>
        <w:ind w:firstLine="420" w:firstLineChars="200"/>
        <w:rPr>
          <w:rFonts w:hint="eastAsia" w:ascii="宋体" w:cs="宋体"/>
          <w:color w:val="auto"/>
          <w:szCs w:val="21"/>
        </w:rPr>
      </w:pPr>
      <w:r>
        <w:rPr>
          <w:rFonts w:hint="eastAsia" w:ascii="宋体" w:cs="宋体"/>
          <w:color w:val="auto"/>
          <w:szCs w:val="21"/>
        </w:rPr>
        <w:t>（</w:t>
      </w:r>
      <w:r>
        <w:rPr>
          <w:rFonts w:hint="eastAsia" w:ascii="宋体" w:cs="宋体"/>
          <w:color w:val="auto"/>
          <w:szCs w:val="21"/>
          <w:lang w:val="en-US" w:eastAsia="zh-CN"/>
        </w:rPr>
        <w:t>8</w:t>
      </w:r>
      <w:r>
        <w:rPr>
          <w:rFonts w:hint="eastAsia" w:ascii="宋体" w:cs="宋体"/>
          <w:color w:val="auto"/>
          <w:szCs w:val="21"/>
        </w:rPr>
        <w:t>）投标文件中的文件资料因填写不齐全或者内容虚假或者出现其他情形而导致被评标委员会认定无效的；</w:t>
      </w:r>
    </w:p>
    <w:p w14:paraId="0120991F">
      <w:pPr>
        <w:spacing w:line="360" w:lineRule="auto"/>
        <w:ind w:firstLine="420" w:firstLineChars="200"/>
        <w:rPr>
          <w:rFonts w:hint="eastAsia" w:ascii="宋体" w:cs="宋体"/>
          <w:color w:val="auto"/>
          <w:szCs w:val="21"/>
        </w:rPr>
      </w:pPr>
      <w:r>
        <w:rPr>
          <w:rFonts w:hint="eastAsia" w:ascii="宋体" w:cs="宋体"/>
          <w:color w:val="auto"/>
          <w:szCs w:val="21"/>
        </w:rPr>
        <w:t>（</w:t>
      </w:r>
      <w:r>
        <w:rPr>
          <w:rFonts w:hint="eastAsia" w:ascii="宋体" w:cs="宋体"/>
          <w:color w:val="auto"/>
          <w:szCs w:val="21"/>
          <w:lang w:val="en-US" w:eastAsia="zh-CN"/>
        </w:rPr>
        <w:t>9</w:t>
      </w:r>
      <w:r>
        <w:rPr>
          <w:rFonts w:hint="eastAsia" w:ascii="宋体" w:cs="宋体"/>
          <w:color w:val="auto"/>
          <w:szCs w:val="21"/>
        </w:rPr>
        <w:t>）投标文件含有采购人不能接受的附加条件的；</w:t>
      </w:r>
    </w:p>
    <w:p w14:paraId="426D4B99">
      <w:pPr>
        <w:spacing w:line="360" w:lineRule="auto"/>
        <w:ind w:firstLine="420" w:firstLineChars="200"/>
        <w:rPr>
          <w:rFonts w:hint="eastAsia" w:ascii="宋体" w:cs="宋体"/>
          <w:color w:val="auto"/>
          <w:szCs w:val="21"/>
        </w:rPr>
      </w:pPr>
      <w:r>
        <w:rPr>
          <w:rFonts w:hint="eastAsia" w:ascii="宋体" w:cs="宋体"/>
          <w:color w:val="auto"/>
          <w:szCs w:val="21"/>
        </w:rPr>
        <w:t>（</w:t>
      </w:r>
      <w:r>
        <w:rPr>
          <w:rFonts w:hint="eastAsia" w:ascii="宋体" w:cs="宋体"/>
          <w:color w:val="auto"/>
          <w:szCs w:val="21"/>
          <w:lang w:val="en-US" w:eastAsia="zh-CN"/>
        </w:rPr>
        <w:t>10</w:t>
      </w:r>
      <w:r>
        <w:rPr>
          <w:rFonts w:hint="eastAsia" w:ascii="宋体" w:cs="宋体"/>
          <w:color w:val="auto"/>
          <w:szCs w:val="21"/>
        </w:rPr>
        <w:t>）未响应招标文件实质性要求的；</w:t>
      </w:r>
    </w:p>
    <w:p w14:paraId="42F5AC6D">
      <w:pPr>
        <w:spacing w:line="360" w:lineRule="auto"/>
        <w:ind w:firstLine="420" w:firstLineChars="200"/>
        <w:rPr>
          <w:rFonts w:hint="eastAsia" w:ascii="宋体" w:cs="宋体"/>
          <w:color w:val="auto"/>
          <w:szCs w:val="21"/>
        </w:rPr>
      </w:pPr>
      <w:r>
        <w:rPr>
          <w:rFonts w:hint="eastAsia" w:ascii="宋体" w:cs="宋体"/>
          <w:color w:val="auto"/>
          <w:szCs w:val="21"/>
        </w:rPr>
        <w:t>（1</w:t>
      </w:r>
      <w:r>
        <w:rPr>
          <w:rFonts w:hint="eastAsia" w:ascii="宋体" w:cs="宋体"/>
          <w:color w:val="auto"/>
          <w:szCs w:val="21"/>
          <w:lang w:val="en-US" w:eastAsia="zh-CN"/>
        </w:rPr>
        <w:t>1</w:t>
      </w:r>
      <w:r>
        <w:rPr>
          <w:rFonts w:hint="eastAsia" w:ascii="宋体" w:cs="宋体"/>
          <w:color w:val="auto"/>
          <w:szCs w:val="21"/>
        </w:rPr>
        <w:t>）属于投标人须知正文第9.2条情形的；</w:t>
      </w:r>
    </w:p>
    <w:p w14:paraId="295F78F8">
      <w:pPr>
        <w:spacing w:line="360" w:lineRule="auto"/>
        <w:ind w:firstLine="420" w:firstLineChars="200"/>
        <w:rPr>
          <w:rFonts w:hint="eastAsia" w:ascii="宋体" w:cs="宋体"/>
          <w:color w:val="auto"/>
          <w:szCs w:val="21"/>
        </w:rPr>
      </w:pPr>
      <w:r>
        <w:rPr>
          <w:rFonts w:hint="eastAsia" w:ascii="宋体" w:cs="宋体"/>
          <w:color w:val="auto"/>
          <w:szCs w:val="21"/>
        </w:rPr>
        <w:t>（1</w:t>
      </w:r>
      <w:r>
        <w:rPr>
          <w:rFonts w:hint="eastAsia" w:ascii="宋体" w:cs="宋体"/>
          <w:color w:val="auto"/>
          <w:szCs w:val="21"/>
          <w:lang w:val="en-US" w:eastAsia="zh-CN"/>
        </w:rPr>
        <w:t>2</w:t>
      </w:r>
      <w:r>
        <w:rPr>
          <w:rFonts w:hint="eastAsia" w:ascii="宋体" w:cs="宋体"/>
          <w:color w:val="auto"/>
          <w:szCs w:val="21"/>
        </w:rPr>
        <w:t>）法律、法规和招标文件规定的其他无效情形。</w:t>
      </w:r>
    </w:p>
    <w:p w14:paraId="46DE9750">
      <w:pPr>
        <w:spacing w:line="360" w:lineRule="auto"/>
        <w:ind w:firstLine="422" w:firstLineChars="200"/>
        <w:rPr>
          <w:rFonts w:hint="eastAsia" w:ascii="宋体" w:cs="宋体"/>
          <w:b/>
          <w:bCs/>
          <w:color w:val="auto"/>
          <w:szCs w:val="21"/>
        </w:rPr>
      </w:pPr>
      <w:r>
        <w:rPr>
          <w:rFonts w:hint="eastAsia" w:ascii="宋体" w:cs="宋体"/>
          <w:b/>
          <w:bCs/>
          <w:color w:val="auto"/>
          <w:szCs w:val="21"/>
        </w:rPr>
        <w:t>2.3在技术评审时，如发现下列情形之一的，将被视为投标无效：</w:t>
      </w:r>
    </w:p>
    <w:p w14:paraId="409775A2">
      <w:pPr>
        <w:spacing w:line="360" w:lineRule="auto"/>
        <w:ind w:firstLine="420" w:firstLineChars="200"/>
        <w:rPr>
          <w:rFonts w:hint="eastAsia" w:ascii="宋体" w:cs="宋体"/>
          <w:color w:val="auto"/>
          <w:szCs w:val="21"/>
        </w:rPr>
      </w:pPr>
      <w:r>
        <w:rPr>
          <w:rFonts w:hint="eastAsia" w:ascii="宋体" w:cs="宋体"/>
          <w:color w:val="auto"/>
          <w:szCs w:val="21"/>
        </w:rPr>
        <w:t>（1）不满足招标文件要求的货物内容、技术要求、安全、质量标准，或者与招标文件中标“▲”的技术需求发生负偏离的；</w:t>
      </w:r>
    </w:p>
    <w:p w14:paraId="1CD36B9E">
      <w:pPr>
        <w:spacing w:line="360" w:lineRule="auto"/>
        <w:ind w:firstLine="420" w:firstLineChars="200"/>
        <w:rPr>
          <w:rFonts w:hint="eastAsia" w:ascii="宋体" w:cs="宋体"/>
          <w:color w:val="auto"/>
          <w:szCs w:val="21"/>
        </w:rPr>
      </w:pPr>
      <w:r>
        <w:rPr>
          <w:rFonts w:hint="eastAsia" w:ascii="宋体" w:cs="宋体"/>
          <w:color w:val="auto"/>
          <w:szCs w:val="21"/>
        </w:rPr>
        <w:t>（2）技术需求评审允许负偏离的条款数超过“投标人须知前附表”规定项数的；</w:t>
      </w:r>
    </w:p>
    <w:p w14:paraId="7C9A41B4">
      <w:pPr>
        <w:spacing w:line="360" w:lineRule="auto"/>
        <w:ind w:firstLine="420" w:firstLineChars="200"/>
        <w:rPr>
          <w:rFonts w:hint="eastAsia" w:ascii="宋体" w:cs="宋体"/>
          <w:color w:val="auto"/>
          <w:szCs w:val="21"/>
        </w:rPr>
      </w:pPr>
      <w:r>
        <w:rPr>
          <w:rFonts w:hint="eastAsia" w:ascii="宋体" w:cs="宋体"/>
          <w:color w:val="auto"/>
          <w:szCs w:val="21"/>
        </w:rPr>
        <w:t>（3）投标文件未提供“投标人须知前附表”第13.1条规定中“必须提供”的文件资料的;</w:t>
      </w:r>
    </w:p>
    <w:p w14:paraId="56DA7521">
      <w:pPr>
        <w:spacing w:line="360" w:lineRule="auto"/>
        <w:ind w:firstLine="420" w:firstLineChars="200"/>
        <w:rPr>
          <w:rFonts w:hint="eastAsia" w:ascii="宋体" w:cs="宋体"/>
          <w:color w:val="auto"/>
          <w:szCs w:val="21"/>
        </w:rPr>
      </w:pPr>
      <w:r>
        <w:rPr>
          <w:rFonts w:hint="eastAsia" w:ascii="宋体" w:cs="宋体"/>
          <w:color w:val="auto"/>
          <w:szCs w:val="21"/>
        </w:rPr>
        <w:t>（4）虚假投标，或者出现其他情形而导致被评标委员会认定无效的；</w:t>
      </w:r>
    </w:p>
    <w:p w14:paraId="6F3D273D">
      <w:pPr>
        <w:spacing w:line="360" w:lineRule="auto"/>
        <w:ind w:firstLine="420" w:firstLineChars="200"/>
        <w:rPr>
          <w:rFonts w:hint="eastAsia" w:ascii="宋体" w:cs="宋体"/>
          <w:color w:val="auto"/>
          <w:szCs w:val="21"/>
        </w:rPr>
      </w:pPr>
      <w:r>
        <w:rPr>
          <w:rFonts w:hint="eastAsia" w:ascii="宋体" w:cs="宋体"/>
          <w:color w:val="auto"/>
          <w:szCs w:val="21"/>
        </w:rPr>
        <w:t>（</w:t>
      </w:r>
      <w:r>
        <w:rPr>
          <w:rFonts w:ascii="宋体" w:cs="宋体"/>
          <w:color w:val="auto"/>
          <w:szCs w:val="21"/>
          <w:lang w:val="en-US"/>
        </w:rPr>
        <w:t>5</w:t>
      </w:r>
      <w:r>
        <w:rPr>
          <w:rFonts w:hint="eastAsia" w:ascii="宋体" w:cs="宋体"/>
          <w:color w:val="auto"/>
          <w:szCs w:val="21"/>
        </w:rPr>
        <w:t>）招标文件要求提供技术方案的，投标技术方案不明确，招标文件未允许但存在一个或者一个以上备选（替代）投标方案的。</w:t>
      </w:r>
    </w:p>
    <w:p w14:paraId="2076A008">
      <w:pPr>
        <w:spacing w:line="360" w:lineRule="auto"/>
        <w:ind w:firstLine="422" w:firstLineChars="200"/>
        <w:rPr>
          <w:rFonts w:hint="eastAsia" w:ascii="宋体" w:cs="宋体"/>
          <w:b/>
          <w:color w:val="auto"/>
          <w:szCs w:val="21"/>
        </w:rPr>
      </w:pPr>
      <w:r>
        <w:rPr>
          <w:rFonts w:hint="eastAsia" w:ascii="宋体" w:cs="宋体"/>
          <w:b/>
          <w:color w:val="auto"/>
          <w:szCs w:val="21"/>
        </w:rPr>
        <w:t>3.澄清补正、说明或者补正</w:t>
      </w:r>
    </w:p>
    <w:p w14:paraId="5E603345">
      <w:pPr>
        <w:spacing w:line="360" w:lineRule="auto"/>
        <w:ind w:firstLine="420" w:firstLineChars="200"/>
        <w:rPr>
          <w:rFonts w:hint="eastAsia" w:ascii="宋体" w:cs="宋体"/>
          <w:color w:val="auto"/>
          <w:szCs w:val="21"/>
        </w:rPr>
      </w:pPr>
      <w:r>
        <w:rPr>
          <w:rFonts w:hint="eastAsia" w:ascii="宋体" w:cs="宋体"/>
          <w:color w:val="auto"/>
          <w:szCs w:val="21"/>
        </w:rPr>
        <w:t>对投标文件中含义不明确、同类问题表述不一致或者有明显文字和计算错误的内容，评标委员会应在</w:t>
      </w:r>
      <w:r>
        <w:rPr>
          <w:rFonts w:hint="eastAsia" w:ascii="宋体" w:cs="宋体"/>
          <w:b w:val="0"/>
          <w:bCs w:val="0"/>
          <w:color w:val="auto"/>
          <w:sz w:val="21"/>
          <w:szCs w:val="21"/>
          <w:highlight w:val="none"/>
          <w:lang w:val="en-US" w:eastAsia="zh-CN"/>
        </w:rPr>
        <w:t>广西政府采购云平台</w:t>
      </w:r>
      <w:r>
        <w:rPr>
          <w:rFonts w:hint="eastAsia" w:ascii="宋体" w:cs="宋体"/>
          <w:color w:val="auto"/>
          <w:szCs w:val="21"/>
        </w:rPr>
        <w:t>发布电子澄清函，要求投标人在规定时间内作出必要的澄清、说明或者补正。投标人在</w:t>
      </w:r>
      <w:r>
        <w:rPr>
          <w:rFonts w:hint="eastAsia" w:ascii="宋体" w:cs="宋体"/>
          <w:b w:val="0"/>
          <w:bCs w:val="0"/>
          <w:color w:val="auto"/>
          <w:sz w:val="21"/>
          <w:szCs w:val="21"/>
          <w:highlight w:val="none"/>
          <w:lang w:val="en-US" w:eastAsia="zh-CN"/>
        </w:rPr>
        <w:t>广西政府采购云平台</w:t>
      </w:r>
      <w:r>
        <w:rPr>
          <w:rFonts w:hint="eastAsia" w:ascii="宋体" w:cs="宋体"/>
          <w:color w:val="auto"/>
          <w:szCs w:val="21"/>
        </w:rPr>
        <w:t>接收到电子澄清函后根据澄清函内容上传PDF格式回函，电子澄清答复函使用CA证书加盖</w:t>
      </w:r>
      <w:r>
        <w:rPr>
          <w:rFonts w:hint="eastAsia" w:ascii="宋体" w:cs="宋体"/>
          <w:color w:val="auto"/>
          <w:szCs w:val="21"/>
          <w:lang w:eastAsia="zh-CN"/>
        </w:rPr>
        <w:t>投标人</w:t>
      </w:r>
      <w:r>
        <w:rPr>
          <w:rFonts w:hint="eastAsia" w:ascii="宋体" w:cs="宋体"/>
          <w:color w:val="auto"/>
          <w:szCs w:val="21"/>
        </w:rPr>
        <w:t>公章后在线上传至评标委员会。投标人的澄清、说明或者补正不得超出投标文件的范围或者改变投标文件的实质性内容。</w:t>
      </w:r>
      <w:r>
        <w:rPr>
          <w:rFonts w:hint="eastAsia" w:ascii="宋体" w:cs="宋体"/>
          <w:b/>
          <w:bCs/>
          <w:color w:val="auto"/>
          <w:szCs w:val="21"/>
        </w:rPr>
        <w:t>投标人未在规定时间内进行澄清、说明或者补正的，</w:t>
      </w:r>
      <w:r>
        <w:rPr>
          <w:rFonts w:hint="eastAsia" w:ascii="宋体" w:cs="宋体"/>
          <w:b/>
          <w:bCs/>
          <w:color w:val="auto"/>
          <w:szCs w:val="21"/>
          <w:lang w:eastAsia="zh-CN"/>
        </w:rPr>
        <w:t>有可能对评审产生影响</w:t>
      </w:r>
      <w:r>
        <w:rPr>
          <w:rFonts w:hint="eastAsia" w:ascii="宋体" w:cs="宋体"/>
          <w:color w:val="auto"/>
          <w:szCs w:val="21"/>
        </w:rPr>
        <w:t>。</w:t>
      </w:r>
    </w:p>
    <w:p w14:paraId="717C2EA2">
      <w:pPr>
        <w:spacing w:line="360" w:lineRule="auto"/>
        <w:ind w:firstLine="420" w:firstLineChars="200"/>
        <w:rPr>
          <w:rFonts w:hint="eastAsia" w:ascii="宋体" w:cs="宋体"/>
          <w:color w:val="auto"/>
          <w:szCs w:val="21"/>
        </w:rPr>
      </w:pPr>
      <w:r>
        <w:rPr>
          <w:rFonts w:hint="eastAsia" w:ascii="宋体" w:cs="宋体"/>
          <w:color w:val="auto"/>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30BFBF5F">
      <w:pPr>
        <w:spacing w:line="360" w:lineRule="auto"/>
        <w:ind w:firstLine="422" w:firstLineChars="200"/>
        <w:rPr>
          <w:rFonts w:hint="eastAsia" w:ascii="宋体" w:cs="宋体"/>
          <w:b/>
          <w:color w:val="auto"/>
          <w:szCs w:val="21"/>
        </w:rPr>
      </w:pPr>
      <w:r>
        <w:rPr>
          <w:rFonts w:hint="eastAsia" w:ascii="宋体" w:cs="宋体"/>
          <w:b/>
          <w:color w:val="auto"/>
          <w:szCs w:val="21"/>
        </w:rPr>
        <w:t>4.投标文件修正</w:t>
      </w:r>
    </w:p>
    <w:p w14:paraId="65CE4FA6">
      <w:pPr>
        <w:spacing w:line="360" w:lineRule="auto"/>
        <w:ind w:firstLine="420" w:firstLineChars="200"/>
        <w:rPr>
          <w:rFonts w:hint="eastAsia" w:ascii="宋体" w:cs="宋体"/>
          <w:color w:val="auto"/>
          <w:szCs w:val="21"/>
        </w:rPr>
      </w:pPr>
      <w:r>
        <w:rPr>
          <w:rFonts w:hint="eastAsia" w:ascii="宋体" w:cs="宋体"/>
          <w:color w:val="auto"/>
          <w:szCs w:val="21"/>
        </w:rPr>
        <w:t xml:space="preserve">4.1投标文件报价出现前后不一致的，按照下列规定修正： </w:t>
      </w:r>
    </w:p>
    <w:p w14:paraId="1A77F872">
      <w:pPr>
        <w:spacing w:line="360" w:lineRule="auto"/>
        <w:ind w:firstLine="420" w:firstLineChars="200"/>
        <w:rPr>
          <w:rFonts w:hint="eastAsia" w:ascii="宋体" w:cs="宋体"/>
          <w:color w:val="auto"/>
        </w:rPr>
      </w:pPr>
      <w:r>
        <w:rPr>
          <w:rFonts w:hint="eastAsia" w:ascii="宋体" w:cs="宋体"/>
          <w:color w:val="auto"/>
        </w:rPr>
        <w:t>（1）报价文件中“开标一览表”内容与投标文件中相应内容不一致的，以“开标一览表”为准；</w:t>
      </w:r>
    </w:p>
    <w:p w14:paraId="53C417D8">
      <w:pPr>
        <w:spacing w:line="360" w:lineRule="auto"/>
        <w:ind w:firstLine="420" w:firstLineChars="200"/>
        <w:rPr>
          <w:rFonts w:hint="eastAsia" w:ascii="宋体" w:cs="宋体"/>
          <w:color w:val="auto"/>
        </w:rPr>
      </w:pPr>
      <w:r>
        <w:rPr>
          <w:rFonts w:hint="eastAsia" w:ascii="宋体" w:cs="宋体"/>
          <w:color w:val="auto"/>
        </w:rPr>
        <w:t>（2）大写金额和小写金额不一致的，以大写金额为准；</w:t>
      </w:r>
    </w:p>
    <w:p w14:paraId="173C3DEF">
      <w:pPr>
        <w:spacing w:line="360" w:lineRule="auto"/>
        <w:ind w:firstLine="420" w:firstLineChars="200"/>
        <w:rPr>
          <w:rFonts w:hint="eastAsia" w:ascii="宋体" w:cs="宋体"/>
          <w:color w:val="auto"/>
        </w:rPr>
      </w:pPr>
      <w:r>
        <w:rPr>
          <w:rFonts w:hint="eastAsia" w:ascii="宋体" w:cs="宋体"/>
          <w:color w:val="auto"/>
        </w:rPr>
        <w:t>（3）单价金额小数点或者百分比有明显错位的，以开标一览表的总价为准，并修改单价；</w:t>
      </w:r>
    </w:p>
    <w:p w14:paraId="52187F89">
      <w:pPr>
        <w:spacing w:line="360" w:lineRule="auto"/>
        <w:ind w:firstLine="420" w:firstLineChars="200"/>
        <w:rPr>
          <w:rFonts w:hint="eastAsia" w:ascii="宋体" w:cs="宋体"/>
          <w:color w:val="auto"/>
        </w:rPr>
      </w:pPr>
      <w:r>
        <w:rPr>
          <w:rFonts w:hint="eastAsia" w:ascii="宋体" w:cs="宋体"/>
          <w:color w:val="auto"/>
        </w:rPr>
        <w:t>（4）总价金额与按单价汇总金额不一致的，以单价金额计算结果为准。</w:t>
      </w:r>
    </w:p>
    <w:p w14:paraId="53A5B466">
      <w:pPr>
        <w:spacing w:line="360" w:lineRule="auto"/>
        <w:ind w:firstLine="420" w:firstLineChars="200"/>
        <w:rPr>
          <w:rFonts w:hint="eastAsia" w:ascii="宋体" w:cs="宋体"/>
          <w:color w:val="auto"/>
        </w:rPr>
      </w:pPr>
      <w:r>
        <w:rPr>
          <w:rFonts w:hint="eastAsia" w:ascii="宋体" w:cs="宋体"/>
          <w:color w:val="auto"/>
        </w:rPr>
        <w:t>同时出现两种以上不一致的，按照以上（1）-（4）规定的顺序修正。</w:t>
      </w:r>
      <w:r>
        <w:rPr>
          <w:rFonts w:hint="eastAsia" w:ascii="宋体" w:cs="宋体"/>
          <w:b/>
          <w:bCs/>
          <w:color w:val="auto"/>
        </w:rPr>
        <w:t>修正后的报价经投标人确认后产生约束力，投标人不确认的，其投标无效</w:t>
      </w:r>
      <w:r>
        <w:rPr>
          <w:rFonts w:hint="eastAsia" w:ascii="宋体" w:cs="宋体"/>
          <w:color w:val="auto"/>
        </w:rPr>
        <w:t>。</w:t>
      </w:r>
    </w:p>
    <w:p w14:paraId="78ACA555">
      <w:pPr>
        <w:spacing w:line="360" w:lineRule="auto"/>
        <w:ind w:firstLine="422" w:firstLineChars="200"/>
        <w:rPr>
          <w:rFonts w:hint="eastAsia" w:ascii="宋体" w:cs="宋体"/>
          <w:b/>
          <w:bCs/>
          <w:color w:val="auto"/>
          <w:szCs w:val="21"/>
        </w:rPr>
      </w:pPr>
      <w:r>
        <w:rPr>
          <w:rFonts w:hint="eastAsia" w:ascii="宋体" w:cs="宋体"/>
          <w:b/>
          <w:bCs/>
          <w:color w:val="auto"/>
          <w:szCs w:val="21"/>
        </w:rPr>
        <w:t>4.2经投标人确认修正后的报价若超过采购预算金额或者最高限价，投标人的投标文件作无效投标处理。</w:t>
      </w:r>
    </w:p>
    <w:p w14:paraId="31A6CA44">
      <w:pPr>
        <w:spacing w:line="360" w:lineRule="auto"/>
        <w:ind w:firstLine="420" w:firstLineChars="200"/>
        <w:rPr>
          <w:rFonts w:hint="eastAsia" w:ascii="宋体" w:cs="宋体"/>
          <w:color w:val="auto"/>
          <w:szCs w:val="21"/>
        </w:rPr>
      </w:pPr>
      <w:r>
        <w:rPr>
          <w:rFonts w:hint="eastAsia" w:ascii="宋体" w:cs="宋体"/>
          <w:color w:val="auto"/>
          <w:szCs w:val="21"/>
        </w:rPr>
        <w:t>4.3经投标人确认修正后的报价作为签订合同的依据，并以此报价计算价格分。</w:t>
      </w:r>
    </w:p>
    <w:p w14:paraId="20F3CC66">
      <w:pPr>
        <w:spacing w:line="360" w:lineRule="auto"/>
        <w:ind w:firstLine="422" w:firstLineChars="200"/>
        <w:rPr>
          <w:rFonts w:hint="eastAsia" w:ascii="宋体" w:cs="宋体"/>
          <w:b/>
          <w:bCs/>
          <w:color w:val="auto"/>
          <w:szCs w:val="21"/>
        </w:rPr>
      </w:pPr>
      <w:r>
        <w:rPr>
          <w:rFonts w:hint="eastAsia" w:ascii="宋体" w:cs="宋体"/>
          <w:b/>
          <w:bCs/>
          <w:color w:val="auto"/>
          <w:szCs w:val="21"/>
        </w:rPr>
        <w:t>5.比较与评价</w:t>
      </w:r>
    </w:p>
    <w:p w14:paraId="1336C19F">
      <w:pPr>
        <w:tabs>
          <w:tab w:val="center" w:pos="4153"/>
          <w:tab w:val="right" w:pos="8306"/>
        </w:tabs>
        <w:spacing w:line="360" w:lineRule="auto"/>
        <w:ind w:firstLine="420" w:firstLineChars="200"/>
        <w:rPr>
          <w:color w:val="auto"/>
        </w:rPr>
      </w:pPr>
      <w:r>
        <w:rPr>
          <w:rFonts w:hint="eastAsia" w:ascii="宋体" w:cs="宋体"/>
          <w:color w:val="auto"/>
        </w:rPr>
        <w:t>（1）</w:t>
      </w:r>
      <w:r>
        <w:rPr>
          <w:rFonts w:hint="eastAsia" w:ascii="宋体" w:eastAsia="宋体" w:cs="宋体"/>
          <w:color w:val="auto"/>
          <w:sz w:val="21"/>
          <w:szCs w:val="21"/>
        </w:rPr>
        <w:t>评审委员会成员要根据政府采购法律法规和</w:t>
      </w:r>
      <w:r>
        <w:rPr>
          <w:rFonts w:hint="eastAsia" w:ascii="宋体" w:cs="宋体"/>
          <w:color w:val="auto"/>
          <w:sz w:val="21"/>
          <w:szCs w:val="21"/>
          <w:lang w:eastAsia="zh-CN"/>
        </w:rPr>
        <w:t>招标</w:t>
      </w:r>
      <w:r>
        <w:rPr>
          <w:rFonts w:hint="eastAsia" w:ascii="宋体" w:eastAsia="宋体" w:cs="宋体"/>
          <w:color w:val="auto"/>
          <w:sz w:val="21"/>
          <w:szCs w:val="21"/>
        </w:rPr>
        <w:t>文件所载明的评</w:t>
      </w:r>
      <w:r>
        <w:rPr>
          <w:rFonts w:hint="eastAsia" w:ascii="宋体" w:cs="宋体"/>
          <w:color w:val="auto"/>
          <w:sz w:val="21"/>
          <w:szCs w:val="21"/>
          <w:lang w:eastAsia="zh-CN"/>
        </w:rPr>
        <w:t>标</w:t>
      </w:r>
      <w:r>
        <w:rPr>
          <w:rFonts w:hint="eastAsia" w:ascii="宋体" w:eastAsia="宋体" w:cs="宋体"/>
          <w:color w:val="auto"/>
          <w:sz w:val="21"/>
          <w:szCs w:val="21"/>
        </w:rPr>
        <w:t>方法、标准进行评审。对</w:t>
      </w:r>
      <w:r>
        <w:rPr>
          <w:rFonts w:hint="eastAsia" w:ascii="宋体" w:cs="宋体"/>
          <w:color w:val="auto"/>
          <w:sz w:val="21"/>
          <w:szCs w:val="21"/>
          <w:lang w:eastAsia="zh-CN"/>
        </w:rPr>
        <w:t>投标人</w:t>
      </w:r>
      <w:r>
        <w:rPr>
          <w:rFonts w:hint="eastAsia" w:ascii="宋体" w:eastAsia="宋体" w:cs="宋体"/>
          <w:color w:val="auto"/>
          <w:sz w:val="21"/>
          <w:szCs w:val="21"/>
        </w:rPr>
        <w:t>的价格分等客观评分项的评分应当一致，对其他需要借助专业知识评判的主观评分项，应当严格按照评分细则公正评分。</w:t>
      </w:r>
    </w:p>
    <w:p w14:paraId="10CCADC9">
      <w:pPr>
        <w:spacing w:line="360" w:lineRule="auto"/>
        <w:ind w:firstLine="420" w:firstLineChars="200"/>
        <w:rPr>
          <w:rFonts w:hint="eastAsia" w:ascii="宋体" w:cs="宋体"/>
          <w:color w:val="auto"/>
        </w:rPr>
      </w:pPr>
      <w:r>
        <w:rPr>
          <w:rFonts w:hint="eastAsia" w:ascii="宋体" w:cs="宋体"/>
          <w:color w:val="auto"/>
        </w:rPr>
        <w:t>（</w:t>
      </w:r>
      <w:r>
        <w:rPr>
          <w:rFonts w:hint="eastAsia" w:ascii="宋体" w:cs="宋体"/>
          <w:color w:val="auto"/>
          <w:lang w:val="en-US" w:eastAsia="zh-CN"/>
        </w:rPr>
        <w:t>2</w:t>
      </w:r>
      <w:r>
        <w:rPr>
          <w:rFonts w:hint="eastAsia" w:ascii="宋体" w:cs="宋体"/>
          <w:color w:val="auto"/>
        </w:rPr>
        <w:t>）评标委员会按照招标文件中规定的</w:t>
      </w:r>
      <w:r>
        <w:rPr>
          <w:rFonts w:hint="eastAsia" w:ascii="宋体" w:cs="宋体"/>
          <w:color w:val="auto"/>
          <w:lang w:eastAsia="zh-CN"/>
        </w:rPr>
        <w:t>评标方法和评标标准</w:t>
      </w:r>
      <w:r>
        <w:rPr>
          <w:rFonts w:hint="eastAsia" w:ascii="宋体" w:cs="宋体"/>
          <w:color w:val="auto"/>
        </w:rPr>
        <w:t>，对符合性审查合格的投标文件进行商务和技术评估，综合比较与评价。</w:t>
      </w:r>
    </w:p>
    <w:p w14:paraId="10A755CF">
      <w:pPr>
        <w:spacing w:line="360" w:lineRule="auto"/>
        <w:ind w:firstLine="420" w:firstLineChars="200"/>
        <w:rPr>
          <w:rFonts w:hint="eastAsia" w:ascii="宋体" w:cs="宋体"/>
          <w:color w:val="auto"/>
        </w:rPr>
      </w:pPr>
      <w:r>
        <w:rPr>
          <w:rFonts w:hint="eastAsia" w:ascii="宋体" w:cs="宋体"/>
          <w:color w:val="auto"/>
        </w:rPr>
        <w:t>（</w:t>
      </w:r>
      <w:r>
        <w:rPr>
          <w:rFonts w:hint="eastAsia" w:ascii="宋体" w:cs="宋体"/>
          <w:color w:val="auto"/>
          <w:lang w:val="en-US" w:eastAsia="zh-CN"/>
        </w:rPr>
        <w:t>3</w:t>
      </w:r>
      <w:r>
        <w:rPr>
          <w:rFonts w:hint="eastAsia" w:ascii="宋体" w:cs="宋体"/>
          <w:color w:val="auto"/>
        </w:rPr>
        <w:t>）评标委员会</w:t>
      </w:r>
      <w:r>
        <w:rPr>
          <w:rFonts w:hint="eastAsia" w:ascii="宋体" w:cs="宋体"/>
          <w:color w:val="auto"/>
          <w:lang w:eastAsia="zh-CN"/>
        </w:rPr>
        <w:t>各成员</w:t>
      </w:r>
      <w:r>
        <w:rPr>
          <w:rFonts w:hint="eastAsia" w:ascii="宋体" w:cs="宋体"/>
          <w:color w:val="auto"/>
        </w:rPr>
        <w:t>独立对每个投标人的投标文件进行评价，并汇总每个投标人的得分。</w:t>
      </w:r>
    </w:p>
    <w:p w14:paraId="26238057">
      <w:pPr>
        <w:spacing w:line="360" w:lineRule="auto"/>
        <w:ind w:firstLine="422" w:firstLineChars="200"/>
        <w:rPr>
          <w:rFonts w:hint="eastAsia" w:ascii="宋体" w:cs="宋体"/>
          <w:b/>
          <w:bCs/>
          <w:color w:val="auto"/>
        </w:rPr>
      </w:pPr>
      <w:r>
        <w:rPr>
          <w:rFonts w:hint="eastAsia" w:ascii="宋体" w:cs="宋体"/>
          <w:b/>
          <w:bCs/>
          <w:color w:val="auto"/>
          <w:lang w:eastAsia="zh-CN"/>
        </w:rPr>
        <w:t>（</w:t>
      </w:r>
      <w:r>
        <w:rPr>
          <w:rFonts w:hint="eastAsia" w:ascii="宋体" w:cs="宋体"/>
          <w:b/>
          <w:bCs/>
          <w:color w:val="auto"/>
          <w:lang w:val="en-US" w:eastAsia="zh-CN"/>
        </w:rPr>
        <w:t>4</w:t>
      </w:r>
      <w:r>
        <w:rPr>
          <w:rFonts w:hint="eastAsia" w:ascii="宋体" w:cs="宋体"/>
          <w:b/>
          <w:bCs/>
          <w:color w:val="auto"/>
          <w:lang w:eastAsia="zh-CN"/>
        </w:rPr>
        <w:t>）</w:t>
      </w:r>
      <w:r>
        <w:rPr>
          <w:rFonts w:hint="eastAsia" w:ascii="宋体" w:cs="宋体"/>
          <w:b/>
          <w:bCs/>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14BA0ECD">
      <w:pPr>
        <w:spacing w:line="360" w:lineRule="auto"/>
        <w:ind w:firstLine="420" w:firstLineChars="200"/>
        <w:rPr>
          <w:rFonts w:hint="eastAsia" w:ascii="宋体" w:cs="宋体"/>
          <w:color w:val="auto"/>
        </w:rPr>
      </w:pPr>
      <w:r>
        <w:rPr>
          <w:rFonts w:hint="eastAsia" w:ascii="宋体" w:cs="宋体"/>
          <w:color w:val="auto"/>
        </w:rPr>
        <w:t>（</w:t>
      </w:r>
      <w:r>
        <w:rPr>
          <w:rFonts w:hint="eastAsia" w:ascii="宋体" w:cs="宋体"/>
          <w:color w:val="auto"/>
          <w:lang w:val="en-US" w:eastAsia="zh-CN"/>
        </w:rPr>
        <w:t>5</w:t>
      </w:r>
      <w:r>
        <w:rPr>
          <w:rFonts w:hint="eastAsia" w:ascii="宋体" w:cs="宋体"/>
          <w:color w:val="auto"/>
        </w:rPr>
        <w:t>）评标委员会按照招标文件中规定的评标方法和标准计算各投标人的报价得分。在</w:t>
      </w:r>
      <w:r>
        <w:rPr>
          <w:rFonts w:hint="eastAsia" w:ascii="宋体" w:cs="宋体"/>
          <w:color w:val="auto"/>
          <w:lang w:eastAsia="zh-CN"/>
        </w:rPr>
        <w:t>评标</w:t>
      </w:r>
      <w:r>
        <w:rPr>
          <w:rFonts w:hint="eastAsia" w:ascii="宋体" w:cs="宋体"/>
          <w:color w:val="auto"/>
        </w:rPr>
        <w:t>过程中，不得去掉</w:t>
      </w:r>
      <w:r>
        <w:rPr>
          <w:rFonts w:hint="eastAsia" w:ascii="宋体" w:cs="宋体"/>
          <w:color w:val="auto"/>
          <w:lang w:eastAsia="zh-CN"/>
        </w:rPr>
        <w:t>报价中的</w:t>
      </w:r>
      <w:r>
        <w:rPr>
          <w:rFonts w:hint="eastAsia" w:ascii="宋体" w:cs="宋体"/>
          <w:color w:val="auto"/>
        </w:rPr>
        <w:t>最高报价</w:t>
      </w:r>
      <w:r>
        <w:rPr>
          <w:rFonts w:hint="eastAsia" w:ascii="宋体" w:cs="宋体"/>
          <w:color w:val="auto"/>
          <w:lang w:eastAsia="zh-CN"/>
        </w:rPr>
        <w:t>和</w:t>
      </w:r>
      <w:r>
        <w:rPr>
          <w:rFonts w:hint="eastAsia" w:ascii="宋体" w:cs="宋体"/>
          <w:color w:val="auto"/>
        </w:rPr>
        <w:t>最低报价。</w:t>
      </w:r>
    </w:p>
    <w:p w14:paraId="56099572">
      <w:pPr>
        <w:spacing w:line="360" w:lineRule="auto"/>
        <w:ind w:firstLine="420" w:firstLineChars="200"/>
        <w:rPr>
          <w:rFonts w:hint="eastAsia" w:ascii="宋体" w:cs="宋体"/>
          <w:color w:val="auto"/>
        </w:rPr>
      </w:pPr>
      <w:r>
        <w:rPr>
          <w:rFonts w:hint="eastAsia" w:ascii="宋体" w:cs="宋体"/>
          <w:color w:val="auto"/>
        </w:rPr>
        <w:t>（</w:t>
      </w:r>
      <w:r>
        <w:rPr>
          <w:rFonts w:hint="eastAsia" w:ascii="宋体" w:cs="宋体"/>
          <w:color w:val="auto"/>
          <w:lang w:val="en-US" w:eastAsia="zh-CN"/>
        </w:rPr>
        <w:t>6</w:t>
      </w:r>
      <w:r>
        <w:rPr>
          <w:rFonts w:hint="eastAsia" w:ascii="宋体" w:cs="宋体"/>
          <w:color w:val="auto"/>
        </w:rPr>
        <w:t>）各投标人的得分为评标委员会</w:t>
      </w:r>
      <w:r>
        <w:rPr>
          <w:rFonts w:hint="eastAsia" w:ascii="宋体" w:cs="宋体"/>
          <w:color w:val="auto"/>
          <w:lang w:eastAsia="zh-CN"/>
        </w:rPr>
        <w:t>各成员</w:t>
      </w:r>
      <w:r>
        <w:rPr>
          <w:rFonts w:hint="eastAsia" w:ascii="宋体" w:cs="宋体"/>
          <w:color w:val="auto"/>
        </w:rPr>
        <w:t>的有效评分的算术平均数。</w:t>
      </w:r>
    </w:p>
    <w:p w14:paraId="22873A70">
      <w:pPr>
        <w:spacing w:line="360" w:lineRule="auto"/>
        <w:ind w:firstLine="420" w:firstLineChars="200"/>
        <w:rPr>
          <w:rFonts w:hint="eastAsia" w:ascii="宋体" w:cs="宋体"/>
          <w:color w:val="auto"/>
        </w:rPr>
      </w:pPr>
      <w:r>
        <w:rPr>
          <w:rFonts w:hint="eastAsia" w:ascii="宋体" w:cs="宋体"/>
          <w:color w:val="auto"/>
        </w:rPr>
        <w:t>（</w:t>
      </w:r>
      <w:r>
        <w:rPr>
          <w:rFonts w:hint="eastAsia" w:ascii="宋体" w:cs="宋体"/>
          <w:color w:val="auto"/>
          <w:lang w:val="en-US" w:eastAsia="zh-CN"/>
        </w:rPr>
        <w:t>7</w:t>
      </w:r>
      <w:r>
        <w:rPr>
          <w:rFonts w:hint="eastAsia" w:ascii="宋体" w:cs="宋体"/>
          <w:color w:val="auto"/>
        </w:rPr>
        <w:t>）评标委员会按照招标文件中的规定推荐中标候选人。</w:t>
      </w:r>
    </w:p>
    <w:p w14:paraId="7DA085BC">
      <w:pPr>
        <w:tabs>
          <w:tab w:val="center" w:pos="4153"/>
          <w:tab w:val="right" w:pos="8306"/>
        </w:tabs>
        <w:spacing w:line="360" w:lineRule="auto"/>
        <w:ind w:firstLine="420" w:firstLineChars="200"/>
        <w:rPr>
          <w:rFonts w:hint="eastAsia" w:ascii="宋体" w:cs="宋体"/>
          <w:color w:val="auto"/>
        </w:rPr>
      </w:pPr>
      <w:r>
        <w:rPr>
          <w:rFonts w:hint="eastAsia" w:ascii="宋体" w:cs="宋体"/>
          <w:color w:val="auto"/>
        </w:rPr>
        <w:t>（</w:t>
      </w:r>
      <w:r>
        <w:rPr>
          <w:rFonts w:hint="eastAsia" w:ascii="宋体" w:cs="宋体"/>
          <w:color w:val="auto"/>
          <w:lang w:val="en-US" w:eastAsia="zh-CN"/>
        </w:rPr>
        <w:t>8</w:t>
      </w:r>
      <w:r>
        <w:rPr>
          <w:rFonts w:hint="eastAsia" w:ascii="宋体" w:cs="宋体"/>
          <w:color w:val="auto"/>
        </w:rPr>
        <w:t>）起草并签署评标报告。评标委员会根据评标委员会</w:t>
      </w:r>
      <w:r>
        <w:rPr>
          <w:rFonts w:hint="eastAsia" w:ascii="宋体" w:cs="宋体"/>
          <w:color w:val="auto"/>
          <w:lang w:eastAsia="zh-CN"/>
        </w:rPr>
        <w:t>各</w:t>
      </w:r>
      <w:r>
        <w:rPr>
          <w:rFonts w:hint="eastAsia" w:ascii="宋体" w:cs="宋体"/>
          <w:color w:val="auto"/>
        </w:rPr>
        <w:t>成员签字的原始评标记录和评标结果编写评标报告。评标委员会</w:t>
      </w:r>
      <w:r>
        <w:rPr>
          <w:rFonts w:hint="eastAsia" w:ascii="宋体" w:cs="宋体"/>
          <w:color w:val="auto"/>
          <w:lang w:eastAsia="zh-CN"/>
        </w:rPr>
        <w:t>各</w:t>
      </w:r>
      <w:r>
        <w:rPr>
          <w:rFonts w:hint="eastAsia" w:ascii="宋体" w:cs="宋体"/>
          <w:color w:val="auto"/>
        </w:rPr>
        <w:t>成员均应当在评标报告上签字，对自己的评标意见承担法律责任。对评标过程中需要共同认定的事项存在争议的，应当按照少数服从多数的原则做出结论。持不同意见的评标委员会</w:t>
      </w:r>
      <w:r>
        <w:rPr>
          <w:rFonts w:hint="eastAsia" w:ascii="宋体" w:cs="宋体"/>
          <w:color w:val="auto"/>
          <w:lang w:eastAsia="zh-CN"/>
        </w:rPr>
        <w:t>成员</w:t>
      </w:r>
      <w:r>
        <w:rPr>
          <w:rFonts w:hint="eastAsia" w:ascii="宋体" w:cs="宋体"/>
          <w:color w:val="auto"/>
        </w:rPr>
        <w:t>应当在评标报告上签署不同意见及理由，否则视为同意评标报告。</w:t>
      </w:r>
    </w:p>
    <w:p w14:paraId="1C51E8AC">
      <w:pPr>
        <w:spacing w:line="360" w:lineRule="auto"/>
        <w:ind w:firstLine="422" w:firstLineChars="200"/>
        <w:rPr>
          <w:rFonts w:ascii="宋体" w:eastAsia="宋体" w:cs="Times New Roman"/>
          <w:b/>
          <w:color w:val="auto"/>
          <w:szCs w:val="21"/>
          <w:highlight w:val="none"/>
        </w:rPr>
      </w:pPr>
      <w:r>
        <w:rPr>
          <w:rFonts w:hint="eastAsia" w:ascii="宋体" w:eastAsia="宋体" w:cs="Times New Roman"/>
          <w:b/>
          <w:color w:val="auto"/>
          <w:szCs w:val="21"/>
          <w:highlight w:val="none"/>
        </w:rPr>
        <w:t>6.评审复核</w:t>
      </w:r>
    </w:p>
    <w:p w14:paraId="5CDAB9BC">
      <w:pPr>
        <w:spacing w:line="360" w:lineRule="auto"/>
        <w:ind w:firstLine="420" w:firstLineChars="200"/>
        <w:rPr>
          <w:rFonts w:hint="eastAsia" w:ascii="宋体" w:eastAsia="宋体" w:cs="Times New Roman"/>
          <w:color w:val="auto"/>
          <w:szCs w:val="21"/>
          <w:highlight w:val="none"/>
        </w:rPr>
      </w:pPr>
      <w:r>
        <w:rPr>
          <w:rFonts w:hint="eastAsia" w:ascii="宋体" w:eastAsia="宋体" w:cs="Times New Roman"/>
          <w:color w:val="auto"/>
          <w:szCs w:val="21"/>
          <w:highlight w:val="none"/>
        </w:rPr>
        <w:t>6.1评标报告签署前，评标委员会要对评审结果进行复核，复核意见要体现在评标报告中。</w:t>
      </w:r>
    </w:p>
    <w:p w14:paraId="270B06F4">
      <w:pPr>
        <w:widowControl/>
        <w:spacing w:line="560" w:lineRule="exact"/>
        <w:ind w:firstLine="420" w:firstLineChars="200"/>
        <w:jc w:val="left"/>
        <w:textAlignment w:val="baseline"/>
        <w:rPr>
          <w:rFonts w:hint="eastAsia" w:ascii="Times New Roman" w:hAnsi="Times New Roman" w:eastAsia="宋体" w:cs="Times New Roman"/>
          <w:color w:val="auto"/>
          <w:highlight w:val="none"/>
        </w:rPr>
      </w:pPr>
      <w:r>
        <w:rPr>
          <w:rFonts w:hint="eastAsia" w:ascii="宋体" w:eastAsia="宋体" w:cs="宋体"/>
          <w:color w:val="auto"/>
          <w:highlight w:val="none"/>
        </w:rPr>
        <w:t>6.2</w:t>
      </w:r>
      <w:r>
        <w:rPr>
          <w:rFonts w:hint="eastAsia" w:ascii="Times New Roman" w:hAnsi="Times New Roman" w:eastAsia="宋体" w:cs="Times New Roman"/>
          <w:color w:val="auto"/>
          <w:highlight w:val="none"/>
        </w:rPr>
        <w:t>评标结果汇总完成后，除下列情形外，任何人不得修改评标结果：</w:t>
      </w:r>
    </w:p>
    <w:p w14:paraId="4FC48B21">
      <w:pPr>
        <w:widowControl/>
        <w:spacing w:line="560" w:lineRule="exact"/>
        <w:jc w:val="left"/>
        <w:textAlignment w:val="baseline"/>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　　（一）分值汇总计算错误的；</w:t>
      </w:r>
    </w:p>
    <w:p w14:paraId="5DA3FE09">
      <w:pPr>
        <w:widowControl/>
        <w:spacing w:line="560" w:lineRule="exact"/>
        <w:jc w:val="left"/>
        <w:textAlignment w:val="baseline"/>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　　（二）分项评分超出评分标准范围的；</w:t>
      </w:r>
    </w:p>
    <w:p w14:paraId="647D390C">
      <w:pPr>
        <w:widowControl/>
        <w:spacing w:line="560" w:lineRule="exact"/>
        <w:jc w:val="left"/>
        <w:textAlignment w:val="baseline"/>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　　（三）评标委员会成员对客观评审因素评分不一致的；</w:t>
      </w:r>
    </w:p>
    <w:p w14:paraId="2FD5F7BE">
      <w:pPr>
        <w:widowControl/>
        <w:spacing w:line="560" w:lineRule="exact"/>
        <w:jc w:val="left"/>
        <w:textAlignment w:val="baseline"/>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　　（四）经评标委员会认定评分畸高、畸低的。</w:t>
      </w:r>
    </w:p>
    <w:p w14:paraId="16359AD0">
      <w:pPr>
        <w:spacing w:line="360" w:lineRule="auto"/>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2D7ACD12">
      <w:pPr>
        <w:pStyle w:val="13"/>
        <w:rPr>
          <w:rFonts w:hint="eastAsia"/>
          <w:color w:val="auto"/>
        </w:rPr>
      </w:pPr>
    </w:p>
    <w:p w14:paraId="645C92C7">
      <w:pPr>
        <w:pStyle w:val="4"/>
        <w:jc w:val="center"/>
        <w:rPr>
          <w:rFonts w:hint="eastAsia" w:ascii="宋体" w:eastAsia="宋体" w:cs="宋体"/>
          <w:b w:val="0"/>
          <w:color w:val="auto"/>
          <w:sz w:val="30"/>
          <w:szCs w:val="30"/>
        </w:rPr>
      </w:pPr>
      <w:bookmarkStart w:id="231" w:name="_Toc32041"/>
      <w:bookmarkStart w:id="232" w:name="_Toc2655"/>
      <w:bookmarkStart w:id="233" w:name="_Toc25387"/>
      <w:bookmarkStart w:id="234" w:name="_Toc17840"/>
      <w:bookmarkStart w:id="235" w:name="_Toc17655"/>
      <w:r>
        <w:rPr>
          <w:rFonts w:hint="eastAsia" w:ascii="宋体" w:eastAsia="宋体" w:cs="宋体"/>
          <w:b w:val="0"/>
          <w:color w:val="auto"/>
          <w:sz w:val="30"/>
          <w:szCs w:val="30"/>
        </w:rPr>
        <w:t>第三节 评分标准</w:t>
      </w:r>
      <w:bookmarkEnd w:id="231"/>
      <w:bookmarkEnd w:id="232"/>
      <w:bookmarkEnd w:id="233"/>
      <w:bookmarkEnd w:id="234"/>
      <w:bookmarkEnd w:id="235"/>
    </w:p>
    <w:p w14:paraId="078EB7AA">
      <w:pPr>
        <w:pStyle w:val="12"/>
        <w:ind w:firstLine="602" w:firstLineChars="200"/>
        <w:jc w:val="center"/>
        <w:rPr>
          <w:rFonts w:hint="eastAsia" w:ascii="宋体" w:eastAsia="宋体" w:cs="宋体"/>
          <w:b/>
          <w:color w:val="auto"/>
          <w:sz w:val="30"/>
          <w:szCs w:val="30"/>
          <w:lang w:eastAsia="zh-CN"/>
        </w:rPr>
      </w:pPr>
      <w:r>
        <w:rPr>
          <w:rFonts w:hint="eastAsia" w:ascii="宋体" w:cs="宋体"/>
          <w:b/>
          <w:color w:val="auto"/>
          <w:sz w:val="30"/>
          <w:szCs w:val="30"/>
        </w:rPr>
        <w:t>综合评分法</w:t>
      </w:r>
    </w:p>
    <w:p w14:paraId="24E1F5F7">
      <w:pPr>
        <w:pStyle w:val="12"/>
        <w:spacing w:line="360" w:lineRule="auto"/>
        <w:ind w:firstLine="420"/>
        <w:rPr>
          <w:rFonts w:hint="eastAsia" w:cs="宋体"/>
          <w:bCs/>
          <w:color w:val="auto"/>
        </w:rPr>
      </w:pPr>
      <w:r>
        <w:rPr>
          <w:rFonts w:hint="eastAsia" w:cs="宋体"/>
          <w:bCs/>
          <w:color w:val="auto"/>
        </w:rPr>
        <w:t>注：计分方法按四舍五入取至百分位。</w:t>
      </w:r>
    </w:p>
    <w:tbl>
      <w:tblPr>
        <w:tblStyle w:val="20"/>
        <w:tblW w:w="92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7"/>
        <w:gridCol w:w="1143"/>
        <w:gridCol w:w="1051"/>
        <w:gridCol w:w="5974"/>
      </w:tblGrid>
      <w:tr w14:paraId="138E1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7" w:type="dxa"/>
            <w:tcBorders>
              <w:tl2br w:val="nil"/>
              <w:tr2bl w:val="nil"/>
            </w:tcBorders>
            <w:vAlign w:val="center"/>
          </w:tcPr>
          <w:p w14:paraId="340DF082">
            <w:pPr>
              <w:spacing w:line="400" w:lineRule="exact"/>
              <w:jc w:val="center"/>
              <w:rPr>
                <w:rFonts w:hint="eastAsia" w:ascii="宋体" w:cs="宋体"/>
                <w:b/>
                <w:bCs/>
                <w:color w:val="auto"/>
                <w:szCs w:val="21"/>
                <w:highlight w:val="none"/>
              </w:rPr>
            </w:pPr>
            <w:bookmarkStart w:id="236" w:name="_Toc1251"/>
            <w:bookmarkStart w:id="237" w:name="_Toc30734"/>
            <w:bookmarkStart w:id="238" w:name="_Toc16607"/>
            <w:bookmarkStart w:id="239" w:name="_Toc5054"/>
            <w:bookmarkStart w:id="240" w:name="_Toc28332"/>
            <w:r>
              <w:rPr>
                <w:rFonts w:hint="eastAsia" w:ascii="宋体" w:cs="宋体"/>
                <w:b/>
                <w:bCs/>
                <w:color w:val="auto"/>
                <w:szCs w:val="21"/>
                <w:highlight w:val="none"/>
              </w:rPr>
              <w:t>序号</w:t>
            </w:r>
          </w:p>
        </w:tc>
        <w:tc>
          <w:tcPr>
            <w:tcW w:w="1143" w:type="dxa"/>
            <w:tcBorders>
              <w:tl2br w:val="nil"/>
              <w:tr2bl w:val="nil"/>
            </w:tcBorders>
            <w:vAlign w:val="center"/>
          </w:tcPr>
          <w:p w14:paraId="0CCA1685">
            <w:pPr>
              <w:spacing w:line="400" w:lineRule="exact"/>
              <w:jc w:val="center"/>
              <w:rPr>
                <w:rFonts w:hint="eastAsia" w:ascii="宋体" w:cs="宋体"/>
                <w:b/>
                <w:bCs/>
                <w:color w:val="auto"/>
                <w:szCs w:val="21"/>
                <w:highlight w:val="none"/>
              </w:rPr>
            </w:pPr>
            <w:r>
              <w:rPr>
                <w:rFonts w:hint="eastAsia" w:ascii="宋体" w:cs="宋体"/>
                <w:b/>
                <w:bCs/>
                <w:color w:val="auto"/>
                <w:szCs w:val="21"/>
                <w:highlight w:val="none"/>
              </w:rPr>
              <w:t>评标项目</w:t>
            </w:r>
          </w:p>
        </w:tc>
        <w:tc>
          <w:tcPr>
            <w:tcW w:w="1051" w:type="dxa"/>
            <w:tcBorders>
              <w:tl2br w:val="nil"/>
              <w:tr2bl w:val="nil"/>
            </w:tcBorders>
            <w:vAlign w:val="center"/>
          </w:tcPr>
          <w:p w14:paraId="24F27675">
            <w:pPr>
              <w:spacing w:line="400" w:lineRule="exact"/>
              <w:jc w:val="center"/>
              <w:rPr>
                <w:rFonts w:hint="eastAsia" w:ascii="宋体" w:cs="宋体"/>
                <w:b/>
                <w:bCs/>
                <w:color w:val="auto"/>
                <w:szCs w:val="21"/>
                <w:highlight w:val="none"/>
              </w:rPr>
            </w:pPr>
            <w:r>
              <w:rPr>
                <w:rFonts w:hint="eastAsia" w:ascii="宋体" w:cs="宋体"/>
                <w:b/>
                <w:bCs/>
                <w:color w:val="auto"/>
                <w:szCs w:val="21"/>
                <w:highlight w:val="none"/>
              </w:rPr>
              <w:t>评标分值</w:t>
            </w:r>
          </w:p>
        </w:tc>
        <w:tc>
          <w:tcPr>
            <w:tcW w:w="5974" w:type="dxa"/>
            <w:tcBorders>
              <w:tl2br w:val="nil"/>
              <w:tr2bl w:val="nil"/>
            </w:tcBorders>
            <w:vAlign w:val="center"/>
          </w:tcPr>
          <w:p w14:paraId="408942AB">
            <w:pPr>
              <w:spacing w:line="400" w:lineRule="exact"/>
              <w:jc w:val="center"/>
              <w:rPr>
                <w:rFonts w:hint="eastAsia" w:ascii="宋体" w:cs="宋体"/>
                <w:b/>
                <w:bCs/>
                <w:color w:val="auto"/>
                <w:szCs w:val="21"/>
                <w:highlight w:val="none"/>
              </w:rPr>
            </w:pPr>
            <w:r>
              <w:rPr>
                <w:rFonts w:hint="eastAsia" w:ascii="宋体" w:cs="宋体"/>
                <w:b/>
                <w:bCs/>
                <w:color w:val="auto"/>
                <w:szCs w:val="21"/>
                <w:highlight w:val="none"/>
              </w:rPr>
              <w:t>评标方法描述</w:t>
            </w:r>
          </w:p>
        </w:tc>
      </w:tr>
      <w:tr w14:paraId="23539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7" w:type="dxa"/>
            <w:tcBorders>
              <w:tl2br w:val="nil"/>
              <w:tr2bl w:val="nil"/>
            </w:tcBorders>
            <w:vAlign w:val="center"/>
          </w:tcPr>
          <w:p w14:paraId="42857788">
            <w:pPr>
              <w:spacing w:line="400" w:lineRule="exact"/>
              <w:jc w:val="center"/>
              <w:rPr>
                <w:rFonts w:hint="eastAsia" w:ascii="宋体" w:cs="宋体"/>
                <w:b/>
                <w:bCs/>
                <w:color w:val="auto"/>
                <w:szCs w:val="21"/>
                <w:highlight w:val="none"/>
              </w:rPr>
            </w:pPr>
            <w:r>
              <w:rPr>
                <w:rFonts w:hint="eastAsia" w:ascii="宋体" w:cs="宋体"/>
                <w:b/>
                <w:bCs/>
                <w:color w:val="auto"/>
                <w:szCs w:val="21"/>
                <w:highlight w:val="none"/>
              </w:rPr>
              <w:t>1</w:t>
            </w:r>
          </w:p>
        </w:tc>
        <w:tc>
          <w:tcPr>
            <w:tcW w:w="1143" w:type="dxa"/>
            <w:tcBorders>
              <w:tl2br w:val="nil"/>
              <w:tr2bl w:val="nil"/>
            </w:tcBorders>
            <w:vAlign w:val="center"/>
          </w:tcPr>
          <w:p w14:paraId="4F9F071A">
            <w:pPr>
              <w:spacing w:line="400" w:lineRule="exact"/>
              <w:jc w:val="center"/>
              <w:rPr>
                <w:rFonts w:hint="eastAsia" w:ascii="宋体" w:cs="宋体"/>
                <w:b/>
                <w:bCs/>
                <w:color w:val="auto"/>
                <w:szCs w:val="21"/>
                <w:highlight w:val="none"/>
              </w:rPr>
            </w:pPr>
            <w:r>
              <w:rPr>
                <w:rFonts w:hint="eastAsia" w:ascii="宋体" w:cs="宋体"/>
                <w:b/>
                <w:bCs/>
                <w:color w:val="auto"/>
                <w:szCs w:val="21"/>
                <w:highlight w:val="none"/>
              </w:rPr>
              <w:t>价格分</w:t>
            </w:r>
          </w:p>
        </w:tc>
        <w:tc>
          <w:tcPr>
            <w:tcW w:w="1051" w:type="dxa"/>
            <w:tcBorders>
              <w:tl2br w:val="nil"/>
              <w:tr2bl w:val="nil"/>
            </w:tcBorders>
            <w:vAlign w:val="center"/>
          </w:tcPr>
          <w:p w14:paraId="6AF7C132">
            <w:pPr>
              <w:spacing w:line="400" w:lineRule="exact"/>
              <w:jc w:val="center"/>
              <w:rPr>
                <w:rFonts w:hint="eastAsia" w:ascii="宋体" w:cs="宋体"/>
                <w:b/>
                <w:bCs/>
                <w:color w:val="auto"/>
                <w:szCs w:val="21"/>
                <w:highlight w:val="none"/>
              </w:rPr>
            </w:pPr>
            <w:r>
              <w:rPr>
                <w:rFonts w:hint="eastAsia" w:ascii="宋体" w:cs="宋体"/>
                <w:b/>
                <w:bCs/>
                <w:color w:val="auto"/>
                <w:szCs w:val="21"/>
                <w:highlight w:val="none"/>
              </w:rPr>
              <w:t>30分</w:t>
            </w:r>
          </w:p>
        </w:tc>
        <w:tc>
          <w:tcPr>
            <w:tcW w:w="5974" w:type="dxa"/>
            <w:tcBorders>
              <w:tl2br w:val="nil"/>
              <w:tr2bl w:val="nil"/>
            </w:tcBorders>
            <w:vAlign w:val="center"/>
          </w:tcPr>
          <w:p w14:paraId="691495AD">
            <w:pPr>
              <w:spacing w:line="400" w:lineRule="exact"/>
              <w:rPr>
                <w:rFonts w:hint="eastAsia" w:ascii="宋体" w:cs="宋体"/>
                <w:bCs/>
                <w:color w:val="auto"/>
                <w:szCs w:val="21"/>
                <w:highlight w:val="none"/>
              </w:rPr>
            </w:pPr>
            <w:r>
              <w:rPr>
                <w:rFonts w:hint="eastAsia" w:ascii="宋体" w:cs="宋体"/>
                <w:bCs/>
                <w:color w:val="auto"/>
                <w:szCs w:val="21"/>
                <w:highlight w:val="none"/>
              </w:rPr>
              <w:t>（1）评标报价为投标人的投标报价进行政策性扣除后的价格，评标报价只是作为评标时使用。最终中标人的中标金额等于投标报价。</w:t>
            </w:r>
          </w:p>
          <w:p w14:paraId="44A21CDB">
            <w:pPr>
              <w:spacing w:line="400" w:lineRule="exact"/>
              <w:rPr>
                <w:rFonts w:hint="eastAsia" w:ascii="宋体" w:cs="宋体"/>
                <w:b/>
                <w:bCs/>
                <w:color w:val="auto"/>
                <w:szCs w:val="21"/>
                <w:highlight w:val="none"/>
              </w:rPr>
            </w:pPr>
            <w:r>
              <w:rPr>
                <w:rFonts w:hint="eastAsia" w:ascii="宋体" w:cs="宋体"/>
                <w:bCs/>
                <w:color w:val="auto"/>
                <w:szCs w:val="21"/>
                <w:highlight w:val="none"/>
              </w:rPr>
              <w:t>（2）按照《政府采购促进中小企业发展管理办法》（财库〔2020〕46号）的规定，在其投标文件中提供《中小企业声明函》</w:t>
            </w:r>
            <w:r>
              <w:rPr>
                <w:rFonts w:hint="eastAsia" w:ascii="宋体" w:cs="宋体"/>
                <w:color w:val="auto"/>
                <w:szCs w:val="21"/>
                <w:highlight w:val="none"/>
              </w:rPr>
              <w:t>，且服务全部由符合政策要求的小型、微型企业承接的，</w:t>
            </w:r>
            <w:r>
              <w:rPr>
                <w:rFonts w:hint="eastAsia" w:ascii="宋体" w:cs="宋体"/>
                <w:b/>
                <w:bCs/>
                <w:color w:val="auto"/>
                <w:szCs w:val="21"/>
                <w:highlight w:val="none"/>
              </w:rPr>
              <w:t>对其最后报价给予</w:t>
            </w:r>
            <w:r>
              <w:rPr>
                <w:rFonts w:hint="eastAsia" w:ascii="宋体" w:cs="宋体"/>
                <w:b/>
                <w:bCs/>
                <w:color w:val="auto"/>
                <w:szCs w:val="21"/>
                <w:highlight w:val="none"/>
                <w:lang w:val="en-US" w:eastAsia="zh-CN"/>
              </w:rPr>
              <w:t>1</w:t>
            </w:r>
            <w:r>
              <w:rPr>
                <w:rFonts w:hint="eastAsia" w:ascii="宋体" w:cs="宋体"/>
                <w:b/>
                <w:bCs/>
                <w:color w:val="auto"/>
                <w:szCs w:val="21"/>
                <w:highlight w:val="none"/>
              </w:rPr>
              <w:t>0%的扣除。</w:t>
            </w:r>
          </w:p>
          <w:p w14:paraId="7DD3110E">
            <w:pPr>
              <w:spacing w:line="400" w:lineRule="exact"/>
              <w:rPr>
                <w:rFonts w:hint="eastAsia" w:ascii="宋体" w:cs="宋体"/>
                <w:bCs/>
                <w:color w:val="auto"/>
                <w:szCs w:val="21"/>
                <w:highlight w:val="none"/>
              </w:rPr>
            </w:pPr>
            <w:r>
              <w:rPr>
                <w:rFonts w:hint="eastAsia" w:ascii="宋体" w:cs="宋体"/>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120B5D56">
            <w:pPr>
              <w:spacing w:line="400" w:lineRule="exact"/>
              <w:rPr>
                <w:rFonts w:hint="eastAsia" w:ascii="宋体" w:cs="宋体"/>
                <w:bCs/>
                <w:color w:val="auto"/>
                <w:szCs w:val="21"/>
                <w:highlight w:val="none"/>
              </w:rPr>
            </w:pPr>
            <w:r>
              <w:rPr>
                <w:rFonts w:hint="eastAsia" w:ascii="宋体" w:cs="宋体"/>
                <w:bCs/>
                <w:color w:val="auto"/>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E989EA3">
            <w:pPr>
              <w:spacing w:line="400" w:lineRule="exact"/>
              <w:rPr>
                <w:rFonts w:hint="eastAsia" w:ascii="宋体" w:cs="宋体"/>
                <w:bCs/>
                <w:color w:val="auto"/>
                <w:szCs w:val="21"/>
                <w:highlight w:val="none"/>
              </w:rPr>
            </w:pPr>
            <w:r>
              <w:rPr>
                <w:rFonts w:hint="eastAsia" w:ascii="宋体" w:cs="宋体"/>
                <w:bCs/>
                <w:color w:val="auto"/>
                <w:szCs w:val="21"/>
                <w:highlight w:val="none"/>
              </w:rPr>
              <w:t>（5）政策性扣除计算方法。</w:t>
            </w:r>
          </w:p>
          <w:p w14:paraId="454C3BAD">
            <w:pPr>
              <w:spacing w:line="360" w:lineRule="auto"/>
              <w:ind w:firstLine="420" w:firstLineChars="200"/>
              <w:rPr>
                <w:rFonts w:hint="eastAsia" w:ascii="宋体" w:cs="宋体"/>
                <w:color w:val="auto"/>
                <w:szCs w:val="21"/>
                <w:highlight w:val="none"/>
              </w:rPr>
            </w:pPr>
            <w:r>
              <w:rPr>
                <w:rFonts w:hint="eastAsia" w:ascii="宋体" w:cs="宋体"/>
                <w:color w:val="auto"/>
                <w:szCs w:val="21"/>
                <w:highlight w:val="none"/>
              </w:rPr>
              <w:t>投标人被评定为监狱企业或者残疾人福利性单位或者服务全部由符合政策要求的小型、微型企业承接的，</w:t>
            </w:r>
            <w:r>
              <w:rPr>
                <w:rFonts w:hint="eastAsia" w:ascii="宋体" w:cs="宋体"/>
                <w:b/>
                <w:bCs/>
                <w:color w:val="auto"/>
                <w:szCs w:val="21"/>
                <w:highlight w:val="none"/>
              </w:rPr>
              <w:t>该供应商的最后报价给予</w:t>
            </w:r>
            <w:r>
              <w:rPr>
                <w:rFonts w:hint="eastAsia" w:ascii="宋体" w:cs="宋体"/>
                <w:b/>
                <w:bCs/>
                <w:color w:val="auto"/>
                <w:szCs w:val="21"/>
                <w:highlight w:val="none"/>
                <w:lang w:val="en-US" w:eastAsia="zh-CN"/>
              </w:rPr>
              <w:t>1</w:t>
            </w:r>
            <w:r>
              <w:rPr>
                <w:rFonts w:hint="eastAsia" w:ascii="宋体" w:cs="宋体"/>
                <w:b/>
                <w:bCs/>
                <w:color w:val="auto"/>
                <w:szCs w:val="21"/>
                <w:highlight w:val="none"/>
              </w:rPr>
              <w:t>0%的扣除</w:t>
            </w:r>
            <w:r>
              <w:rPr>
                <w:rFonts w:hint="eastAsia" w:ascii="宋体" w:cs="宋体"/>
                <w:color w:val="auto"/>
                <w:szCs w:val="21"/>
                <w:highlight w:val="none"/>
              </w:rPr>
              <w:t>，扣除后的价格为评审价；</w:t>
            </w:r>
            <w:r>
              <w:rPr>
                <w:rFonts w:hint="eastAsia" w:ascii="宋体" w:cs="宋体"/>
                <w:color w:val="auto"/>
                <w:highlight w:val="none"/>
              </w:rPr>
              <w:t>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30%以上的，对联合体或者大中型企业的报价给予6%的扣除，用扣除后的价格参加评审，扣除后的价格为评审报价，即评审报价=最后报价×（1-6%）。</w:t>
            </w:r>
          </w:p>
          <w:p w14:paraId="0C57011E">
            <w:pPr>
              <w:spacing w:line="400" w:lineRule="exact"/>
              <w:rPr>
                <w:rFonts w:hint="eastAsia" w:ascii="宋体" w:cs="宋体"/>
                <w:bCs/>
                <w:color w:val="auto"/>
                <w:szCs w:val="21"/>
                <w:highlight w:val="none"/>
              </w:rPr>
            </w:pPr>
            <w:r>
              <w:rPr>
                <w:rFonts w:hint="eastAsia" w:ascii="宋体" w:cs="宋体"/>
                <w:bCs/>
                <w:color w:val="auto"/>
                <w:szCs w:val="21"/>
                <w:highlight w:val="none"/>
              </w:rPr>
              <w:t>（6）满足招标文件要求且评标报价最低的评标报价为评标基准价，基准价得分为30分。</w:t>
            </w:r>
          </w:p>
          <w:p w14:paraId="2A2A0ED7">
            <w:pPr>
              <w:spacing w:line="400" w:lineRule="exact"/>
              <w:jc w:val="left"/>
              <w:rPr>
                <w:rFonts w:hint="eastAsia" w:ascii="宋体" w:cs="宋体"/>
                <w:color w:val="auto"/>
                <w:szCs w:val="21"/>
                <w:highlight w:val="none"/>
              </w:rPr>
            </w:pPr>
            <w:r>
              <w:rPr>
                <w:rFonts w:hint="eastAsia" w:ascii="宋体" w:cs="宋体"/>
                <w:bCs/>
                <w:color w:val="auto"/>
                <w:szCs w:val="21"/>
                <w:highlight w:val="none"/>
              </w:rPr>
              <w:t>（7）某投标人价格分 =（评标基准价÷某投标人评标报价）×30分。</w:t>
            </w:r>
          </w:p>
        </w:tc>
      </w:tr>
      <w:tr w14:paraId="0755C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87" w:type="dxa"/>
            <w:tcBorders>
              <w:tl2br w:val="nil"/>
              <w:tr2bl w:val="nil"/>
            </w:tcBorders>
            <w:vAlign w:val="center"/>
          </w:tcPr>
          <w:p w14:paraId="421747DA">
            <w:pPr>
              <w:spacing w:line="400" w:lineRule="exact"/>
              <w:jc w:val="center"/>
              <w:rPr>
                <w:rFonts w:hint="eastAsia" w:ascii="宋体" w:cs="宋体"/>
                <w:b/>
                <w:bCs/>
                <w:color w:val="auto"/>
                <w:szCs w:val="21"/>
                <w:highlight w:val="none"/>
              </w:rPr>
            </w:pPr>
            <w:r>
              <w:rPr>
                <w:rFonts w:hint="eastAsia" w:ascii="宋体" w:cs="宋体"/>
                <w:b/>
                <w:bCs/>
                <w:color w:val="auto"/>
                <w:szCs w:val="21"/>
                <w:highlight w:val="none"/>
              </w:rPr>
              <w:t>2</w:t>
            </w:r>
          </w:p>
        </w:tc>
        <w:tc>
          <w:tcPr>
            <w:tcW w:w="1143" w:type="dxa"/>
            <w:tcBorders>
              <w:tl2br w:val="nil"/>
              <w:tr2bl w:val="nil"/>
            </w:tcBorders>
            <w:vAlign w:val="center"/>
          </w:tcPr>
          <w:p w14:paraId="3435B658">
            <w:pPr>
              <w:spacing w:line="400" w:lineRule="exact"/>
              <w:jc w:val="center"/>
              <w:rPr>
                <w:rFonts w:hint="eastAsia" w:ascii="宋体" w:cs="宋体"/>
                <w:b/>
                <w:bCs/>
                <w:color w:val="auto"/>
                <w:szCs w:val="21"/>
                <w:highlight w:val="none"/>
              </w:rPr>
            </w:pPr>
            <w:r>
              <w:rPr>
                <w:rFonts w:hint="eastAsia" w:ascii="宋体" w:cs="宋体"/>
                <w:b/>
                <w:bCs/>
                <w:color w:val="auto"/>
                <w:szCs w:val="21"/>
                <w:highlight w:val="none"/>
              </w:rPr>
              <w:t>设备性能及配置</w:t>
            </w:r>
          </w:p>
        </w:tc>
        <w:tc>
          <w:tcPr>
            <w:tcW w:w="1051" w:type="dxa"/>
            <w:tcBorders>
              <w:tl2br w:val="nil"/>
              <w:tr2bl w:val="nil"/>
            </w:tcBorders>
            <w:vAlign w:val="center"/>
          </w:tcPr>
          <w:p w14:paraId="14F392A4">
            <w:pPr>
              <w:spacing w:line="400" w:lineRule="exact"/>
              <w:jc w:val="center"/>
              <w:rPr>
                <w:rFonts w:hint="eastAsia" w:ascii="宋体" w:cs="宋体"/>
                <w:b/>
                <w:bCs/>
                <w:color w:val="auto"/>
                <w:szCs w:val="21"/>
                <w:highlight w:val="none"/>
              </w:rPr>
            </w:pPr>
            <w:r>
              <w:rPr>
                <w:rFonts w:hint="eastAsia" w:ascii="宋体" w:cs="宋体"/>
                <w:b/>
                <w:bCs/>
                <w:color w:val="auto"/>
                <w:szCs w:val="21"/>
                <w:highlight w:val="none"/>
                <w:lang w:val="en-US" w:eastAsia="zh-CN"/>
              </w:rPr>
              <w:t>18</w:t>
            </w:r>
            <w:r>
              <w:rPr>
                <w:rFonts w:hint="eastAsia" w:ascii="宋体" w:cs="宋体"/>
                <w:b/>
                <w:bCs/>
                <w:color w:val="auto"/>
                <w:szCs w:val="21"/>
                <w:highlight w:val="none"/>
              </w:rPr>
              <w:t>分</w:t>
            </w:r>
          </w:p>
        </w:tc>
        <w:tc>
          <w:tcPr>
            <w:tcW w:w="5974" w:type="dxa"/>
            <w:tcBorders>
              <w:tl2br w:val="nil"/>
              <w:tr2bl w:val="nil"/>
            </w:tcBorders>
            <w:vAlign w:val="center"/>
          </w:tcPr>
          <w:p w14:paraId="3B82B6EA">
            <w:pPr>
              <w:spacing w:line="400" w:lineRule="exact"/>
              <w:jc w:val="left"/>
              <w:rPr>
                <w:rFonts w:hint="eastAsia" w:ascii="宋体" w:cs="宋体"/>
                <w:bCs/>
                <w:color w:val="auto"/>
                <w:szCs w:val="21"/>
                <w:highlight w:val="none"/>
              </w:rPr>
            </w:pPr>
            <w:r>
              <w:rPr>
                <w:rFonts w:hint="eastAsia" w:ascii="宋体" w:cs="宋体"/>
                <w:bCs/>
                <w:color w:val="auto"/>
                <w:szCs w:val="21"/>
                <w:highlight w:val="none"/>
              </w:rPr>
              <w:t>（1）一般技术参数及配置（指采购项目需求未标注“▲”的技术参数及配置）完全满足招标文件要求得6分，出现负偏离不得分。</w:t>
            </w:r>
          </w:p>
          <w:p w14:paraId="06F4924F">
            <w:pPr>
              <w:spacing w:line="400" w:lineRule="exact"/>
              <w:jc w:val="left"/>
              <w:rPr>
                <w:rFonts w:hint="eastAsia" w:ascii="宋体" w:cs="宋体"/>
                <w:bCs/>
                <w:color w:val="auto"/>
                <w:szCs w:val="21"/>
                <w:highlight w:val="none"/>
              </w:rPr>
            </w:pPr>
            <w:r>
              <w:rPr>
                <w:rFonts w:hint="eastAsia" w:ascii="宋体" w:cs="宋体"/>
                <w:bCs/>
                <w:color w:val="auto"/>
                <w:szCs w:val="21"/>
                <w:highlight w:val="none"/>
              </w:rPr>
              <w:t>（2）重要技术参数、性能、配置（指采购项目需求标注“▲”的技术参数及配置）全部满足</w:t>
            </w:r>
            <w:r>
              <w:rPr>
                <w:rFonts w:hint="eastAsia" w:ascii="宋体" w:cs="宋体"/>
                <w:bCs/>
                <w:color w:val="auto"/>
                <w:szCs w:val="21"/>
                <w:highlight w:val="none"/>
                <w:lang w:val="en-US" w:eastAsia="zh-CN"/>
              </w:rPr>
              <w:t>招标文件要求</w:t>
            </w:r>
            <w:r>
              <w:rPr>
                <w:rFonts w:hint="eastAsia" w:ascii="宋体" w:cs="宋体"/>
                <w:bCs/>
                <w:color w:val="auto"/>
                <w:szCs w:val="21"/>
                <w:highlight w:val="none"/>
                <w:lang w:eastAsia="zh-CN"/>
              </w:rPr>
              <w:t>，</w:t>
            </w:r>
            <w:r>
              <w:rPr>
                <w:rFonts w:hint="eastAsia" w:ascii="宋体" w:cs="宋体"/>
                <w:bCs/>
                <w:color w:val="auto"/>
                <w:szCs w:val="21"/>
                <w:highlight w:val="none"/>
                <w:lang w:val="en-US" w:eastAsia="zh-CN"/>
              </w:rPr>
              <w:t>且</w:t>
            </w:r>
            <w:r>
              <w:rPr>
                <w:rFonts w:hint="eastAsia" w:ascii="宋体" w:cs="宋体"/>
                <w:bCs/>
                <w:color w:val="auto"/>
                <w:szCs w:val="21"/>
                <w:highlight w:val="none"/>
              </w:rPr>
              <w:t>每有一项标注“▲”的技术参数及配置</w:t>
            </w:r>
            <w:r>
              <w:rPr>
                <w:rFonts w:hint="eastAsia" w:ascii="宋体" w:cs="宋体"/>
                <w:bCs/>
                <w:color w:val="auto"/>
                <w:szCs w:val="21"/>
                <w:highlight w:val="none"/>
                <w:lang w:val="en-US" w:eastAsia="zh-CN"/>
              </w:rPr>
              <w:t>能</w:t>
            </w:r>
            <w:r>
              <w:rPr>
                <w:rFonts w:hint="eastAsia" w:ascii="宋体" w:cs="宋体"/>
                <w:bCs/>
                <w:color w:val="auto"/>
                <w:szCs w:val="21"/>
                <w:highlight w:val="none"/>
              </w:rPr>
              <w:t>提供重要技术参数、性能、配置响应招标文件要求的相关证明材料（相关证明材料可以是权威第三方机构检测报告等能体现具体参数的证明材料复印件并加盖</w:t>
            </w:r>
            <w:r>
              <w:rPr>
                <w:rFonts w:hint="eastAsia" w:ascii="宋体" w:cs="宋体"/>
                <w:bCs/>
                <w:color w:val="auto"/>
                <w:szCs w:val="21"/>
                <w:highlight w:val="none"/>
                <w:lang w:val="en-US" w:eastAsia="zh-CN"/>
              </w:rPr>
              <w:t>投标人</w:t>
            </w:r>
            <w:r>
              <w:rPr>
                <w:rFonts w:hint="eastAsia" w:ascii="宋体" w:cs="宋体"/>
                <w:bCs/>
                <w:color w:val="auto"/>
                <w:szCs w:val="21"/>
                <w:highlight w:val="none"/>
              </w:rPr>
              <w:t>公章），</w:t>
            </w:r>
            <w:r>
              <w:rPr>
                <w:rFonts w:hint="eastAsia" w:ascii="宋体" w:cs="宋体"/>
                <w:bCs/>
                <w:color w:val="auto"/>
                <w:szCs w:val="21"/>
                <w:highlight w:val="none"/>
                <w:lang w:val="en-US" w:eastAsia="zh-CN"/>
              </w:rPr>
              <w:t>得2分，满分12分</w:t>
            </w:r>
            <w:r>
              <w:rPr>
                <w:rFonts w:hint="eastAsia" w:ascii="宋体" w:cs="宋体"/>
                <w:bCs/>
                <w:color w:val="auto"/>
                <w:szCs w:val="21"/>
                <w:highlight w:val="none"/>
              </w:rPr>
              <w:t>。</w:t>
            </w:r>
          </w:p>
          <w:p w14:paraId="215A2BBA">
            <w:pPr>
              <w:spacing w:line="400" w:lineRule="exact"/>
              <w:jc w:val="left"/>
              <w:rPr>
                <w:rFonts w:hint="eastAsia" w:ascii="宋体" w:cs="宋体"/>
                <w:color w:val="auto"/>
                <w:szCs w:val="21"/>
                <w:highlight w:val="none"/>
              </w:rPr>
            </w:pPr>
            <w:r>
              <w:rPr>
                <w:rFonts w:hint="eastAsia" w:ascii="宋体" w:cs="宋体"/>
                <w:b/>
                <w:color w:val="auto"/>
                <w:szCs w:val="21"/>
                <w:highlight w:val="none"/>
              </w:rPr>
              <w:t xml:space="preserve">说明：非实质性参数（指采购项目需求未标注“▲”的技术参数及配置）负偏离超过招标文件规定的允许偏离的项数达 </w:t>
            </w:r>
            <w:r>
              <w:rPr>
                <w:rFonts w:hint="eastAsia" w:ascii="宋体" w:cs="宋体"/>
                <w:b/>
                <w:color w:val="auto"/>
                <w:szCs w:val="21"/>
                <w:highlight w:val="none"/>
                <w:u w:val="single"/>
                <w:lang w:val="en-US" w:eastAsia="zh-CN"/>
              </w:rPr>
              <w:t>3</w:t>
            </w:r>
            <w:r>
              <w:rPr>
                <w:rFonts w:hint="eastAsia" w:ascii="宋体" w:cs="宋体"/>
                <w:b/>
                <w:color w:val="auto"/>
                <w:szCs w:val="21"/>
                <w:highlight w:val="none"/>
                <w:u w:val="single"/>
              </w:rPr>
              <w:t xml:space="preserve"> </w:t>
            </w:r>
            <w:r>
              <w:rPr>
                <w:rFonts w:hint="eastAsia" w:ascii="宋体" w:cs="宋体"/>
                <w:b/>
                <w:color w:val="auto"/>
                <w:szCs w:val="21"/>
                <w:highlight w:val="none"/>
              </w:rPr>
              <w:t>项（不含）的投标无效。</w:t>
            </w:r>
          </w:p>
        </w:tc>
      </w:tr>
      <w:tr w14:paraId="41D3E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7" w:type="dxa"/>
            <w:tcBorders>
              <w:tl2br w:val="nil"/>
              <w:tr2bl w:val="nil"/>
            </w:tcBorders>
            <w:vAlign w:val="center"/>
          </w:tcPr>
          <w:p w14:paraId="33C67B81">
            <w:pPr>
              <w:spacing w:line="400" w:lineRule="exact"/>
              <w:jc w:val="center"/>
              <w:rPr>
                <w:rFonts w:hint="eastAsia" w:ascii="宋体" w:cs="宋体"/>
                <w:b/>
                <w:bCs/>
                <w:color w:val="auto"/>
                <w:szCs w:val="21"/>
                <w:highlight w:val="none"/>
              </w:rPr>
            </w:pPr>
            <w:r>
              <w:rPr>
                <w:rFonts w:hint="eastAsia" w:ascii="宋体" w:cs="宋体"/>
                <w:b/>
                <w:bCs/>
                <w:color w:val="auto"/>
                <w:szCs w:val="21"/>
                <w:highlight w:val="none"/>
              </w:rPr>
              <w:t>3</w:t>
            </w:r>
          </w:p>
        </w:tc>
        <w:tc>
          <w:tcPr>
            <w:tcW w:w="1143" w:type="dxa"/>
            <w:tcBorders>
              <w:tl2br w:val="nil"/>
              <w:tr2bl w:val="nil"/>
            </w:tcBorders>
            <w:vAlign w:val="center"/>
          </w:tcPr>
          <w:p w14:paraId="2547F791">
            <w:pPr>
              <w:spacing w:line="400" w:lineRule="exact"/>
              <w:jc w:val="center"/>
              <w:rPr>
                <w:rFonts w:hint="eastAsia" w:ascii="宋体" w:cs="宋体"/>
                <w:b/>
                <w:bCs/>
                <w:color w:val="auto"/>
                <w:szCs w:val="21"/>
                <w:highlight w:val="none"/>
              </w:rPr>
            </w:pPr>
            <w:r>
              <w:rPr>
                <w:rFonts w:hint="eastAsia" w:ascii="宋体" w:cs="宋体"/>
                <w:b/>
                <w:bCs/>
                <w:color w:val="auto"/>
                <w:szCs w:val="21"/>
                <w:highlight w:val="none"/>
              </w:rPr>
              <w:t>项目实施方案</w:t>
            </w:r>
          </w:p>
        </w:tc>
        <w:tc>
          <w:tcPr>
            <w:tcW w:w="1051" w:type="dxa"/>
            <w:tcBorders>
              <w:tl2br w:val="nil"/>
              <w:tr2bl w:val="nil"/>
            </w:tcBorders>
            <w:vAlign w:val="center"/>
          </w:tcPr>
          <w:p w14:paraId="545FAAAA">
            <w:pPr>
              <w:spacing w:line="400" w:lineRule="exact"/>
              <w:jc w:val="center"/>
              <w:rPr>
                <w:rFonts w:hint="eastAsia" w:ascii="宋体" w:cs="宋体"/>
                <w:b/>
                <w:bCs/>
                <w:color w:val="auto"/>
                <w:szCs w:val="21"/>
                <w:highlight w:val="none"/>
              </w:rPr>
            </w:pPr>
            <w:r>
              <w:rPr>
                <w:rFonts w:hint="eastAsia" w:ascii="宋体" w:cs="宋体"/>
                <w:b/>
                <w:bCs/>
                <w:color w:val="auto"/>
                <w:szCs w:val="21"/>
                <w:highlight w:val="none"/>
                <w:lang w:val="en-US" w:eastAsia="zh-CN"/>
              </w:rPr>
              <w:t>12</w:t>
            </w:r>
            <w:r>
              <w:rPr>
                <w:rFonts w:hint="eastAsia" w:ascii="宋体" w:cs="宋体"/>
                <w:b/>
                <w:bCs/>
                <w:color w:val="auto"/>
                <w:szCs w:val="21"/>
                <w:highlight w:val="none"/>
              </w:rPr>
              <w:t>分</w:t>
            </w:r>
          </w:p>
        </w:tc>
        <w:tc>
          <w:tcPr>
            <w:tcW w:w="5974" w:type="dxa"/>
            <w:tcBorders>
              <w:tl2br w:val="nil"/>
              <w:tr2bl w:val="nil"/>
            </w:tcBorders>
            <w:vAlign w:val="center"/>
          </w:tcPr>
          <w:p w14:paraId="68A88D98">
            <w:pPr>
              <w:spacing w:line="400" w:lineRule="exact"/>
              <w:rPr>
                <w:rFonts w:hint="eastAsia" w:ascii="宋体" w:cs="宋体"/>
                <w:color w:val="auto"/>
                <w:szCs w:val="21"/>
                <w:highlight w:val="none"/>
              </w:rPr>
            </w:pPr>
            <w:r>
              <w:rPr>
                <w:rFonts w:hint="eastAsia" w:ascii="宋体" w:cs="宋体"/>
                <w:b/>
                <w:bCs/>
                <w:color w:val="auto"/>
                <w:szCs w:val="21"/>
                <w:highlight w:val="none"/>
              </w:rPr>
              <w:t>一档（0分）：</w:t>
            </w:r>
            <w:r>
              <w:rPr>
                <w:rFonts w:hint="eastAsia" w:ascii="宋体" w:cs="宋体"/>
                <w:color w:val="auto"/>
                <w:szCs w:val="21"/>
                <w:highlight w:val="none"/>
              </w:rPr>
              <w:t>投标文件未提供项目实施方案不得分。</w:t>
            </w:r>
          </w:p>
          <w:p w14:paraId="2C2AA9FF">
            <w:pPr>
              <w:spacing w:line="400" w:lineRule="exact"/>
              <w:jc w:val="left"/>
              <w:rPr>
                <w:rFonts w:hint="eastAsia" w:ascii="宋体" w:cs="宋体"/>
                <w:color w:val="auto"/>
                <w:szCs w:val="21"/>
                <w:highlight w:val="none"/>
              </w:rPr>
            </w:pPr>
            <w:r>
              <w:rPr>
                <w:rFonts w:hint="eastAsia" w:ascii="宋体" w:cs="宋体"/>
                <w:b/>
                <w:bCs/>
                <w:color w:val="auto"/>
                <w:szCs w:val="21"/>
                <w:highlight w:val="none"/>
              </w:rPr>
              <w:t>二档（</w:t>
            </w:r>
            <w:r>
              <w:rPr>
                <w:rFonts w:hint="eastAsia" w:ascii="宋体" w:cs="宋体"/>
                <w:b/>
                <w:bCs/>
                <w:color w:val="auto"/>
                <w:szCs w:val="21"/>
                <w:highlight w:val="none"/>
                <w:lang w:val="en-US" w:eastAsia="zh-CN"/>
              </w:rPr>
              <w:t>3</w:t>
            </w:r>
            <w:r>
              <w:rPr>
                <w:rFonts w:hint="eastAsia" w:ascii="宋体" w:cs="宋体"/>
                <w:b/>
                <w:bCs/>
                <w:color w:val="auto"/>
                <w:szCs w:val="21"/>
                <w:highlight w:val="none"/>
              </w:rPr>
              <w:t>分）：</w:t>
            </w:r>
            <w:r>
              <w:rPr>
                <w:rFonts w:hint="eastAsia" w:ascii="宋体" w:cs="宋体"/>
                <w:color w:val="auto"/>
                <w:szCs w:val="21"/>
                <w:highlight w:val="none"/>
              </w:rPr>
              <w:t>提供项目实施方案，方案内容具有产品保管措施、产品包装措施，有产品的生产制造、配送、安装的计划安排。</w:t>
            </w:r>
          </w:p>
          <w:p w14:paraId="29B46AA5">
            <w:pPr>
              <w:spacing w:line="400" w:lineRule="exact"/>
              <w:jc w:val="left"/>
              <w:rPr>
                <w:rFonts w:hint="eastAsia" w:ascii="宋体" w:cs="宋体"/>
                <w:color w:val="auto"/>
                <w:szCs w:val="21"/>
                <w:highlight w:val="none"/>
              </w:rPr>
            </w:pPr>
            <w:r>
              <w:rPr>
                <w:rFonts w:hint="eastAsia" w:ascii="宋体" w:cs="宋体"/>
                <w:b/>
                <w:bCs/>
                <w:color w:val="auto"/>
                <w:szCs w:val="21"/>
                <w:highlight w:val="none"/>
              </w:rPr>
              <w:t>三档（</w:t>
            </w:r>
            <w:r>
              <w:rPr>
                <w:rFonts w:hint="eastAsia" w:ascii="宋体" w:cs="宋体"/>
                <w:b/>
                <w:bCs/>
                <w:color w:val="auto"/>
                <w:szCs w:val="21"/>
                <w:highlight w:val="none"/>
                <w:lang w:val="en-US" w:eastAsia="zh-CN"/>
              </w:rPr>
              <w:t>6</w:t>
            </w:r>
            <w:r>
              <w:rPr>
                <w:rFonts w:hint="eastAsia" w:ascii="宋体" w:cs="宋体"/>
                <w:b/>
                <w:bCs/>
                <w:color w:val="auto"/>
                <w:szCs w:val="21"/>
                <w:highlight w:val="none"/>
              </w:rPr>
              <w:t>分）：</w:t>
            </w:r>
            <w:r>
              <w:rPr>
                <w:rFonts w:hint="eastAsia" w:ascii="宋体" w:cs="宋体"/>
                <w:color w:val="auto"/>
                <w:szCs w:val="21"/>
                <w:highlight w:val="none"/>
              </w:rPr>
              <w:t>提供项目实施方案，方案内容具有产品保管措施、产品包装措施、产品运输安排措施，有产品的配送、安装的计划安排、说明及各阶段的时间规划，有工作进度及控制方案。</w:t>
            </w:r>
          </w:p>
          <w:p w14:paraId="5A60C03C">
            <w:pPr>
              <w:spacing w:line="400" w:lineRule="exact"/>
              <w:jc w:val="left"/>
              <w:rPr>
                <w:rFonts w:hint="eastAsia" w:ascii="宋体" w:cs="宋体"/>
                <w:color w:val="auto"/>
                <w:szCs w:val="21"/>
                <w:highlight w:val="none"/>
              </w:rPr>
            </w:pPr>
            <w:r>
              <w:rPr>
                <w:rFonts w:hint="eastAsia" w:ascii="宋体" w:cs="宋体"/>
                <w:b/>
                <w:bCs/>
                <w:color w:val="auto"/>
                <w:szCs w:val="21"/>
                <w:highlight w:val="none"/>
              </w:rPr>
              <w:t>四档（</w:t>
            </w:r>
            <w:r>
              <w:rPr>
                <w:rFonts w:hint="eastAsia" w:ascii="宋体" w:cs="宋体"/>
                <w:b/>
                <w:bCs/>
                <w:color w:val="auto"/>
                <w:szCs w:val="21"/>
                <w:highlight w:val="none"/>
                <w:lang w:val="en-US" w:eastAsia="zh-CN"/>
              </w:rPr>
              <w:t>9</w:t>
            </w:r>
            <w:r>
              <w:rPr>
                <w:rFonts w:hint="eastAsia" w:ascii="宋体" w:cs="宋体"/>
                <w:b/>
                <w:bCs/>
                <w:color w:val="auto"/>
                <w:szCs w:val="21"/>
                <w:highlight w:val="none"/>
              </w:rPr>
              <w:t>分）：</w:t>
            </w:r>
            <w:r>
              <w:rPr>
                <w:rFonts w:hint="eastAsia" w:ascii="宋体" w:cs="宋体"/>
                <w:color w:val="auto"/>
                <w:szCs w:val="21"/>
                <w:highlight w:val="none"/>
              </w:rPr>
              <w:t>提供项目实施方案，方案内容具有产品保管措施、产品包装措施、产品运输安排措施、产品运输过程中保护措施，有实施各个阶段工作安排和进度计划及控制方案，有实施组织方案形成的项目管理计划文档，有项目管理组织机构图，有实施进度说明,对产品的配送、安装有相应的方案说明。</w:t>
            </w:r>
          </w:p>
          <w:p w14:paraId="6F0D7A0C">
            <w:pPr>
              <w:spacing w:line="400" w:lineRule="exact"/>
              <w:rPr>
                <w:rFonts w:hint="eastAsia" w:ascii="宋体" w:cs="宋体"/>
                <w:color w:val="auto"/>
                <w:szCs w:val="21"/>
                <w:highlight w:val="none"/>
              </w:rPr>
            </w:pPr>
            <w:r>
              <w:rPr>
                <w:rFonts w:hint="eastAsia" w:ascii="宋体" w:cs="宋体"/>
                <w:b/>
                <w:bCs/>
                <w:color w:val="auto"/>
                <w:szCs w:val="21"/>
                <w:highlight w:val="none"/>
              </w:rPr>
              <w:t>五档（</w:t>
            </w:r>
            <w:r>
              <w:rPr>
                <w:rFonts w:hint="eastAsia" w:ascii="宋体" w:cs="宋体"/>
                <w:b/>
                <w:bCs/>
                <w:color w:val="auto"/>
                <w:szCs w:val="21"/>
                <w:highlight w:val="none"/>
                <w:lang w:val="en-US" w:eastAsia="zh-CN"/>
              </w:rPr>
              <w:t>12</w:t>
            </w:r>
            <w:r>
              <w:rPr>
                <w:rFonts w:hint="eastAsia" w:ascii="宋体" w:cs="宋体"/>
                <w:b/>
                <w:bCs/>
                <w:color w:val="auto"/>
                <w:szCs w:val="21"/>
                <w:highlight w:val="none"/>
              </w:rPr>
              <w:t>分）：</w:t>
            </w:r>
            <w:r>
              <w:rPr>
                <w:rFonts w:hint="eastAsia" w:ascii="宋体" w:cs="宋体"/>
                <w:color w:val="auto"/>
                <w:szCs w:val="21"/>
                <w:highlight w:val="none"/>
              </w:rPr>
              <w:t>提供项目实施方案，方案内容具有产品保管措施、产品包装措施、产品运输安排措施、产品运输过程中保护措施、产品装卸安排措施，能详细说明实施各个阶段工作安排和安装进度计划及控制方案，有实施组织方案形成项目管理计划文档，有项目管理组织机构图、项目管理框架、技术管理构架等，有对本项目的风险预见及风险应对措施，有实施进度说明，对产品的安装、验收的各阶段有详细的方案说明。</w:t>
            </w:r>
          </w:p>
        </w:tc>
      </w:tr>
      <w:tr w14:paraId="34BD7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7" w:type="dxa"/>
            <w:tcBorders>
              <w:tl2br w:val="nil"/>
              <w:tr2bl w:val="nil"/>
            </w:tcBorders>
            <w:vAlign w:val="center"/>
          </w:tcPr>
          <w:p w14:paraId="640D0FB6">
            <w:pPr>
              <w:spacing w:line="400" w:lineRule="exact"/>
              <w:jc w:val="center"/>
              <w:rPr>
                <w:rFonts w:ascii="宋体" w:cs="宋体"/>
                <w:b/>
                <w:bCs/>
                <w:color w:val="auto"/>
                <w:szCs w:val="21"/>
                <w:highlight w:val="none"/>
              </w:rPr>
            </w:pPr>
            <w:r>
              <w:rPr>
                <w:rFonts w:hint="eastAsia" w:ascii="宋体" w:cs="宋体"/>
                <w:b/>
                <w:bCs/>
                <w:color w:val="auto"/>
                <w:szCs w:val="21"/>
                <w:highlight w:val="none"/>
              </w:rPr>
              <w:t>4</w:t>
            </w:r>
          </w:p>
        </w:tc>
        <w:tc>
          <w:tcPr>
            <w:tcW w:w="1143" w:type="dxa"/>
            <w:tcBorders>
              <w:tl2br w:val="nil"/>
              <w:tr2bl w:val="nil"/>
            </w:tcBorders>
            <w:vAlign w:val="center"/>
          </w:tcPr>
          <w:p w14:paraId="4A78F2EC">
            <w:pPr>
              <w:spacing w:line="400" w:lineRule="exact"/>
              <w:jc w:val="center"/>
              <w:rPr>
                <w:rFonts w:hint="eastAsia" w:ascii="宋体" w:cs="宋体"/>
                <w:b/>
                <w:bCs/>
                <w:color w:val="auto"/>
                <w:szCs w:val="21"/>
                <w:highlight w:val="none"/>
              </w:rPr>
            </w:pPr>
            <w:r>
              <w:rPr>
                <w:rFonts w:hint="eastAsia" w:ascii="宋体" w:cs="宋体"/>
                <w:b/>
                <w:bCs/>
                <w:color w:val="auto"/>
                <w:szCs w:val="21"/>
                <w:highlight w:val="none"/>
              </w:rPr>
              <w:t>质量保障措施方案</w:t>
            </w:r>
          </w:p>
        </w:tc>
        <w:tc>
          <w:tcPr>
            <w:tcW w:w="1051" w:type="dxa"/>
            <w:tcBorders>
              <w:tl2br w:val="nil"/>
              <w:tr2bl w:val="nil"/>
            </w:tcBorders>
            <w:vAlign w:val="center"/>
          </w:tcPr>
          <w:p w14:paraId="212ECDFA">
            <w:pPr>
              <w:spacing w:line="400" w:lineRule="exact"/>
              <w:jc w:val="center"/>
              <w:rPr>
                <w:rFonts w:hint="eastAsia" w:ascii="宋体" w:cs="宋体"/>
                <w:b/>
                <w:bCs/>
                <w:color w:val="auto"/>
                <w:szCs w:val="21"/>
                <w:highlight w:val="none"/>
              </w:rPr>
            </w:pPr>
            <w:r>
              <w:rPr>
                <w:rFonts w:hint="eastAsia" w:ascii="宋体" w:cs="宋体"/>
                <w:b/>
                <w:bCs/>
                <w:color w:val="auto"/>
                <w:szCs w:val="21"/>
                <w:highlight w:val="none"/>
                <w:lang w:val="en-US" w:eastAsia="zh-CN"/>
              </w:rPr>
              <w:t>9</w:t>
            </w:r>
            <w:r>
              <w:rPr>
                <w:rFonts w:hint="eastAsia" w:ascii="宋体" w:cs="宋体"/>
                <w:b/>
                <w:bCs/>
                <w:color w:val="auto"/>
                <w:szCs w:val="21"/>
                <w:highlight w:val="none"/>
              </w:rPr>
              <w:t>分</w:t>
            </w:r>
          </w:p>
        </w:tc>
        <w:tc>
          <w:tcPr>
            <w:tcW w:w="5974" w:type="dxa"/>
            <w:tcBorders>
              <w:tl2br w:val="nil"/>
              <w:tr2bl w:val="nil"/>
            </w:tcBorders>
            <w:vAlign w:val="center"/>
          </w:tcPr>
          <w:p w14:paraId="4426CB93">
            <w:pPr>
              <w:spacing w:line="400" w:lineRule="exact"/>
              <w:jc w:val="left"/>
              <w:rPr>
                <w:rFonts w:hint="eastAsia" w:ascii="宋体" w:cs="宋体"/>
                <w:color w:val="auto"/>
                <w:szCs w:val="21"/>
                <w:highlight w:val="none"/>
              </w:rPr>
            </w:pPr>
            <w:r>
              <w:rPr>
                <w:rFonts w:hint="eastAsia" w:ascii="宋体" w:cs="宋体"/>
                <w:b/>
                <w:bCs/>
                <w:color w:val="auto"/>
                <w:szCs w:val="21"/>
                <w:highlight w:val="none"/>
              </w:rPr>
              <w:t>一档（0分）：</w:t>
            </w:r>
            <w:r>
              <w:rPr>
                <w:rFonts w:hint="eastAsia" w:ascii="宋体" w:cs="宋体"/>
                <w:color w:val="auto"/>
                <w:szCs w:val="21"/>
                <w:highlight w:val="none"/>
              </w:rPr>
              <w:t>投标文件未提供质量保障措施方案不得分。</w:t>
            </w:r>
          </w:p>
          <w:p w14:paraId="2D609677">
            <w:pPr>
              <w:spacing w:line="400" w:lineRule="exact"/>
              <w:jc w:val="left"/>
              <w:rPr>
                <w:rFonts w:hint="eastAsia" w:ascii="宋体" w:cs="宋体"/>
                <w:color w:val="auto"/>
                <w:szCs w:val="21"/>
                <w:highlight w:val="none"/>
              </w:rPr>
            </w:pPr>
            <w:r>
              <w:rPr>
                <w:rFonts w:hint="eastAsia" w:ascii="宋体" w:cs="宋体"/>
                <w:b/>
                <w:bCs/>
                <w:color w:val="auto"/>
                <w:szCs w:val="21"/>
                <w:highlight w:val="none"/>
              </w:rPr>
              <w:t>二档（4分）：</w:t>
            </w:r>
            <w:r>
              <w:rPr>
                <w:rFonts w:hint="eastAsia" w:ascii="宋体" w:cs="宋体"/>
                <w:color w:val="auto"/>
                <w:szCs w:val="21"/>
                <w:highlight w:val="none"/>
              </w:rPr>
              <w:t>提供有质量保障措施方案，包括质量控制、检验措施内容等，有对整体工作内容和相关工作步骤的质量保障有相关的阐述。</w:t>
            </w:r>
          </w:p>
          <w:p w14:paraId="11F1FEEA">
            <w:pPr>
              <w:spacing w:line="400" w:lineRule="exact"/>
              <w:rPr>
                <w:rFonts w:hint="eastAsia" w:ascii="宋体" w:cs="宋体"/>
                <w:color w:val="auto"/>
                <w:szCs w:val="21"/>
                <w:highlight w:val="none"/>
              </w:rPr>
            </w:pPr>
            <w:r>
              <w:rPr>
                <w:rFonts w:hint="eastAsia" w:ascii="宋体" w:cs="宋体"/>
                <w:b/>
                <w:bCs/>
                <w:color w:val="auto"/>
                <w:szCs w:val="21"/>
                <w:highlight w:val="none"/>
              </w:rPr>
              <w:t>三档（</w:t>
            </w:r>
            <w:r>
              <w:rPr>
                <w:rFonts w:hint="eastAsia" w:ascii="宋体" w:cs="宋体"/>
                <w:b/>
                <w:bCs/>
                <w:color w:val="auto"/>
                <w:szCs w:val="21"/>
                <w:highlight w:val="none"/>
                <w:lang w:val="en-US" w:eastAsia="zh-CN"/>
              </w:rPr>
              <w:t>6</w:t>
            </w:r>
            <w:r>
              <w:rPr>
                <w:rFonts w:hint="eastAsia" w:ascii="宋体" w:cs="宋体"/>
                <w:b/>
                <w:bCs/>
                <w:color w:val="auto"/>
                <w:szCs w:val="21"/>
                <w:highlight w:val="none"/>
              </w:rPr>
              <w:t>分）：</w:t>
            </w:r>
            <w:r>
              <w:rPr>
                <w:rFonts w:hint="eastAsia" w:ascii="宋体" w:cs="宋体"/>
                <w:color w:val="auto"/>
                <w:szCs w:val="21"/>
                <w:highlight w:val="none"/>
              </w:rPr>
              <w:t>提供有质量保障措施方案，包括质量控制、检验措施、安全保障措施等，对整体工作内容和相关工作步骤的质量保障、有相关的阐述和服务保障体系，针对突发事件有应对预案和解决方案。</w:t>
            </w:r>
          </w:p>
          <w:p w14:paraId="33FEBDB0">
            <w:pPr>
              <w:spacing w:line="400" w:lineRule="exact"/>
              <w:rPr>
                <w:rFonts w:hint="eastAsia" w:ascii="宋体" w:cs="宋体"/>
                <w:color w:val="auto"/>
                <w:szCs w:val="21"/>
                <w:highlight w:val="none"/>
              </w:rPr>
            </w:pPr>
            <w:r>
              <w:rPr>
                <w:rFonts w:hint="eastAsia" w:ascii="宋体" w:cs="宋体"/>
                <w:b/>
                <w:bCs/>
                <w:color w:val="auto"/>
                <w:szCs w:val="21"/>
                <w:highlight w:val="none"/>
              </w:rPr>
              <w:t>四档（</w:t>
            </w:r>
            <w:r>
              <w:rPr>
                <w:rFonts w:hint="eastAsia" w:ascii="宋体" w:cs="宋体"/>
                <w:b/>
                <w:bCs/>
                <w:color w:val="auto"/>
                <w:szCs w:val="21"/>
                <w:highlight w:val="none"/>
                <w:lang w:val="en-US" w:eastAsia="zh-CN"/>
              </w:rPr>
              <w:t>9</w:t>
            </w:r>
            <w:r>
              <w:rPr>
                <w:rFonts w:hint="eastAsia" w:ascii="宋体" w:cs="宋体"/>
                <w:b/>
                <w:bCs/>
                <w:color w:val="auto"/>
                <w:szCs w:val="21"/>
                <w:highlight w:val="none"/>
              </w:rPr>
              <w:t>分）：</w:t>
            </w:r>
            <w:r>
              <w:rPr>
                <w:rFonts w:hint="eastAsia" w:ascii="宋体" w:cs="宋体"/>
                <w:color w:val="auto"/>
                <w:szCs w:val="21"/>
                <w:highlight w:val="none"/>
              </w:rPr>
              <w:t>提供有质量保障措施方案，包括质量控制、检验措施、安全保障措施等，对整体工作内容和相关工作步骤的质量保障、有相关的阐述和服务保障体系，针对突发事件有应对预案和解决方案，有执行措施和保证措施，对突发事件有应对预案和解决方案，并根据项目情况提出合理化建议（如产品的后期质量维护等），能为本项目专门投入质量保障人员。</w:t>
            </w:r>
          </w:p>
        </w:tc>
      </w:tr>
      <w:tr w14:paraId="055D5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7" w:type="dxa"/>
            <w:tcBorders>
              <w:tl2br w:val="nil"/>
              <w:tr2bl w:val="nil"/>
            </w:tcBorders>
            <w:vAlign w:val="center"/>
          </w:tcPr>
          <w:p w14:paraId="7F36B9DC">
            <w:pPr>
              <w:spacing w:line="400" w:lineRule="exact"/>
              <w:jc w:val="center"/>
              <w:rPr>
                <w:rFonts w:hint="eastAsia" w:ascii="宋体" w:cs="宋体"/>
                <w:color w:val="auto"/>
                <w:szCs w:val="21"/>
                <w:highlight w:val="none"/>
              </w:rPr>
            </w:pPr>
            <w:r>
              <w:rPr>
                <w:rFonts w:hint="eastAsia" w:ascii="宋体" w:cs="宋体"/>
                <w:b/>
                <w:bCs/>
                <w:color w:val="auto"/>
                <w:szCs w:val="21"/>
                <w:highlight w:val="none"/>
              </w:rPr>
              <w:t>5</w:t>
            </w:r>
          </w:p>
        </w:tc>
        <w:tc>
          <w:tcPr>
            <w:tcW w:w="1143" w:type="dxa"/>
            <w:tcBorders>
              <w:tl2br w:val="nil"/>
              <w:tr2bl w:val="nil"/>
            </w:tcBorders>
            <w:vAlign w:val="center"/>
          </w:tcPr>
          <w:p w14:paraId="5A640FE1">
            <w:pPr>
              <w:spacing w:line="400" w:lineRule="exact"/>
              <w:jc w:val="center"/>
              <w:rPr>
                <w:rFonts w:hint="eastAsia" w:ascii="宋体" w:cs="宋体"/>
                <w:b/>
                <w:bCs/>
                <w:color w:val="auto"/>
                <w:szCs w:val="21"/>
                <w:highlight w:val="none"/>
              </w:rPr>
            </w:pPr>
            <w:r>
              <w:rPr>
                <w:rFonts w:hint="eastAsia" w:ascii="宋体" w:cs="宋体"/>
                <w:b/>
                <w:bCs/>
                <w:color w:val="auto"/>
                <w:szCs w:val="21"/>
                <w:highlight w:val="none"/>
              </w:rPr>
              <w:t>设备操作、使用及维护培训方案</w:t>
            </w:r>
          </w:p>
        </w:tc>
        <w:tc>
          <w:tcPr>
            <w:tcW w:w="1051" w:type="dxa"/>
            <w:tcBorders>
              <w:tl2br w:val="nil"/>
              <w:tr2bl w:val="nil"/>
            </w:tcBorders>
            <w:vAlign w:val="center"/>
          </w:tcPr>
          <w:p w14:paraId="30657C6B">
            <w:pPr>
              <w:spacing w:line="400" w:lineRule="exact"/>
              <w:jc w:val="center"/>
              <w:rPr>
                <w:rFonts w:hint="eastAsia" w:ascii="宋体" w:cs="宋体"/>
                <w:b/>
                <w:bCs/>
                <w:color w:val="auto"/>
                <w:szCs w:val="21"/>
                <w:highlight w:val="none"/>
              </w:rPr>
            </w:pPr>
            <w:r>
              <w:rPr>
                <w:rFonts w:hint="eastAsia" w:ascii="宋体" w:cs="宋体"/>
                <w:b/>
                <w:bCs/>
                <w:color w:val="auto"/>
                <w:szCs w:val="21"/>
                <w:highlight w:val="none"/>
                <w:lang w:val="en-US" w:eastAsia="zh-CN"/>
              </w:rPr>
              <w:t>12</w:t>
            </w:r>
            <w:r>
              <w:rPr>
                <w:rFonts w:hint="eastAsia" w:ascii="宋体" w:cs="宋体"/>
                <w:b/>
                <w:bCs/>
                <w:color w:val="auto"/>
                <w:szCs w:val="21"/>
                <w:highlight w:val="none"/>
              </w:rPr>
              <w:t>分</w:t>
            </w:r>
          </w:p>
        </w:tc>
        <w:tc>
          <w:tcPr>
            <w:tcW w:w="5974" w:type="dxa"/>
            <w:tcBorders>
              <w:tl2br w:val="nil"/>
              <w:tr2bl w:val="nil"/>
            </w:tcBorders>
            <w:vAlign w:val="center"/>
          </w:tcPr>
          <w:p w14:paraId="3387D646">
            <w:pPr>
              <w:spacing w:line="400" w:lineRule="exact"/>
              <w:jc w:val="left"/>
              <w:rPr>
                <w:rFonts w:hint="eastAsia" w:ascii="宋体" w:cs="宋体"/>
                <w:color w:val="auto"/>
                <w:szCs w:val="21"/>
                <w:highlight w:val="none"/>
              </w:rPr>
            </w:pPr>
            <w:r>
              <w:rPr>
                <w:rFonts w:hint="eastAsia" w:ascii="宋体" w:cs="宋体"/>
                <w:b/>
                <w:bCs/>
                <w:color w:val="auto"/>
                <w:szCs w:val="21"/>
                <w:highlight w:val="none"/>
              </w:rPr>
              <w:t>一档（0分）：</w:t>
            </w:r>
            <w:r>
              <w:rPr>
                <w:rFonts w:hint="eastAsia" w:ascii="宋体" w:cs="宋体"/>
                <w:color w:val="auto"/>
                <w:szCs w:val="21"/>
                <w:highlight w:val="none"/>
              </w:rPr>
              <w:t>投标文件中未提供设备操作、使用及维护培训方案不得分。</w:t>
            </w:r>
          </w:p>
          <w:p w14:paraId="3C2F224C">
            <w:pPr>
              <w:spacing w:line="400" w:lineRule="exact"/>
              <w:jc w:val="left"/>
              <w:rPr>
                <w:rFonts w:hint="eastAsia" w:ascii="宋体" w:cs="宋体"/>
                <w:color w:val="auto"/>
                <w:szCs w:val="21"/>
                <w:highlight w:val="none"/>
              </w:rPr>
            </w:pPr>
            <w:r>
              <w:rPr>
                <w:rFonts w:hint="eastAsia" w:ascii="宋体" w:cs="宋体"/>
                <w:b/>
                <w:bCs/>
                <w:color w:val="auto"/>
                <w:szCs w:val="21"/>
                <w:highlight w:val="none"/>
              </w:rPr>
              <w:t>二档（</w:t>
            </w:r>
            <w:r>
              <w:rPr>
                <w:rFonts w:hint="eastAsia" w:ascii="宋体" w:cs="宋体"/>
                <w:b/>
                <w:bCs/>
                <w:color w:val="auto"/>
                <w:szCs w:val="21"/>
                <w:highlight w:val="none"/>
                <w:lang w:val="en-US" w:eastAsia="zh-CN"/>
              </w:rPr>
              <w:t>3</w:t>
            </w:r>
            <w:r>
              <w:rPr>
                <w:rFonts w:hint="eastAsia" w:ascii="宋体" w:cs="宋体"/>
                <w:b/>
                <w:bCs/>
                <w:color w:val="auto"/>
                <w:szCs w:val="21"/>
                <w:highlight w:val="none"/>
              </w:rPr>
              <w:t>分）：</w:t>
            </w:r>
            <w:r>
              <w:rPr>
                <w:rFonts w:hint="eastAsia" w:ascii="宋体" w:cs="宋体"/>
                <w:color w:val="auto"/>
                <w:szCs w:val="21"/>
                <w:highlight w:val="none"/>
              </w:rPr>
              <w:t>提供设备操作、使用及维护培训方案，方案内容具有简单的设备操作、使用及维护培训计划，包含招标文件要求的设备使用培训内容，提供专业技术人员对招标人进行培训，产品交付使用时对招标人进行1次设备操作、使用及维护培训，验收合格后对招标人进行2次设备操作、使用及维护培训，每次培训时长不低于20分钟，培训内容有设备标准操作方法、设备使用注意事项。</w:t>
            </w:r>
          </w:p>
          <w:p w14:paraId="066FB88A">
            <w:pPr>
              <w:spacing w:line="400" w:lineRule="exact"/>
              <w:jc w:val="left"/>
              <w:rPr>
                <w:rFonts w:hint="eastAsia" w:ascii="宋体" w:cs="宋体"/>
                <w:color w:val="auto"/>
                <w:szCs w:val="21"/>
                <w:highlight w:val="none"/>
              </w:rPr>
            </w:pPr>
            <w:r>
              <w:rPr>
                <w:rFonts w:hint="eastAsia" w:ascii="宋体" w:cs="宋体"/>
                <w:b/>
                <w:bCs/>
                <w:color w:val="auto"/>
                <w:szCs w:val="21"/>
                <w:highlight w:val="none"/>
              </w:rPr>
              <w:t>三档（</w:t>
            </w:r>
            <w:r>
              <w:rPr>
                <w:rFonts w:hint="eastAsia" w:ascii="宋体" w:cs="宋体"/>
                <w:b/>
                <w:bCs/>
                <w:color w:val="auto"/>
                <w:szCs w:val="21"/>
                <w:highlight w:val="none"/>
                <w:lang w:val="en-US" w:eastAsia="zh-CN"/>
              </w:rPr>
              <w:t>6</w:t>
            </w:r>
            <w:r>
              <w:rPr>
                <w:rFonts w:hint="eastAsia" w:ascii="宋体" w:cs="宋体"/>
                <w:b/>
                <w:bCs/>
                <w:color w:val="auto"/>
                <w:szCs w:val="21"/>
                <w:highlight w:val="none"/>
              </w:rPr>
              <w:t>分）：</w:t>
            </w:r>
            <w:r>
              <w:rPr>
                <w:rFonts w:hint="eastAsia" w:ascii="宋体" w:cs="宋体"/>
                <w:color w:val="auto"/>
                <w:szCs w:val="21"/>
                <w:highlight w:val="none"/>
              </w:rPr>
              <w:t>提供设备操作、使用及维护培训方案，方案内容具有详细的设备操作、使用及维护培训计划，包含招标文件要求的设备使用培训内容，提供专业技术人员对招标人进行培训，产品交付使用时对招标人进行至少1次设备操作、使用及维护培训，验收合格后对招标人进行至少3次设备操作、使用及维护培训，每次培训时长不低于20分钟，培训内容有设备标准操作方法、设备使用注意事项、设备基础维护知识。</w:t>
            </w:r>
          </w:p>
          <w:p w14:paraId="3AE4D327">
            <w:pPr>
              <w:spacing w:line="400" w:lineRule="exact"/>
              <w:jc w:val="left"/>
              <w:rPr>
                <w:rFonts w:hint="eastAsia" w:ascii="宋体" w:cs="宋体"/>
                <w:color w:val="auto"/>
                <w:szCs w:val="21"/>
                <w:highlight w:val="none"/>
              </w:rPr>
            </w:pPr>
            <w:r>
              <w:rPr>
                <w:rFonts w:hint="eastAsia" w:ascii="宋体" w:cs="宋体"/>
                <w:b/>
                <w:bCs/>
                <w:color w:val="auto"/>
                <w:szCs w:val="21"/>
                <w:highlight w:val="none"/>
              </w:rPr>
              <w:t>四档（</w:t>
            </w:r>
            <w:r>
              <w:rPr>
                <w:rFonts w:hint="eastAsia" w:ascii="宋体" w:cs="宋体"/>
                <w:b/>
                <w:bCs/>
                <w:color w:val="auto"/>
                <w:szCs w:val="21"/>
                <w:highlight w:val="none"/>
                <w:lang w:val="en-US" w:eastAsia="zh-CN"/>
              </w:rPr>
              <w:t>9</w:t>
            </w:r>
            <w:r>
              <w:rPr>
                <w:rFonts w:hint="eastAsia" w:ascii="宋体" w:cs="宋体"/>
                <w:b/>
                <w:bCs/>
                <w:color w:val="auto"/>
                <w:szCs w:val="21"/>
                <w:highlight w:val="none"/>
              </w:rPr>
              <w:t>分）：</w:t>
            </w:r>
            <w:r>
              <w:rPr>
                <w:rFonts w:hint="eastAsia" w:ascii="宋体" w:cs="宋体"/>
                <w:color w:val="auto"/>
                <w:szCs w:val="21"/>
                <w:highlight w:val="none"/>
              </w:rPr>
              <w:t>提供设备操作、使用及维护培训方案，方案内容具有完善的设备操作、使用及维护培训计划，包含招标文件要求的设备使用培训内容，提供专业技术人员对招标人进行培训，产品交付使用时对招标人进行至少1次设备操作、使用及维护培训，验收合格后对招标人进行至少3次设备操作、使用及维护培训，每次培训时长不低于25分钟，培训内容有设备标准操作方法、设备使用注意事项、设备基础维护知识、设备一般故障处理方法、设备重大故障处理方法、设备维护保养细则。</w:t>
            </w:r>
          </w:p>
          <w:p w14:paraId="3B2E6F94">
            <w:pPr>
              <w:spacing w:line="400" w:lineRule="exact"/>
              <w:jc w:val="left"/>
              <w:rPr>
                <w:rFonts w:hint="eastAsia" w:ascii="宋体" w:cs="宋体"/>
                <w:color w:val="auto"/>
                <w:szCs w:val="21"/>
                <w:highlight w:val="none"/>
              </w:rPr>
            </w:pPr>
            <w:r>
              <w:rPr>
                <w:rFonts w:hint="eastAsia" w:ascii="宋体" w:cs="宋体"/>
                <w:b/>
                <w:bCs/>
                <w:color w:val="auto"/>
                <w:szCs w:val="21"/>
                <w:highlight w:val="none"/>
              </w:rPr>
              <w:t>五档（</w:t>
            </w:r>
            <w:r>
              <w:rPr>
                <w:rFonts w:hint="eastAsia" w:ascii="宋体" w:cs="宋体"/>
                <w:b/>
                <w:bCs/>
                <w:color w:val="auto"/>
                <w:szCs w:val="21"/>
                <w:highlight w:val="none"/>
                <w:lang w:val="en-US" w:eastAsia="zh-CN"/>
              </w:rPr>
              <w:t>12</w:t>
            </w:r>
            <w:r>
              <w:rPr>
                <w:rFonts w:hint="eastAsia" w:ascii="宋体" w:cs="宋体"/>
                <w:b/>
                <w:bCs/>
                <w:color w:val="auto"/>
                <w:szCs w:val="21"/>
                <w:highlight w:val="none"/>
              </w:rPr>
              <w:t>分）：</w:t>
            </w:r>
            <w:r>
              <w:rPr>
                <w:rFonts w:hint="eastAsia" w:ascii="宋体" w:cs="宋体"/>
                <w:color w:val="auto"/>
                <w:szCs w:val="21"/>
                <w:highlight w:val="none"/>
              </w:rPr>
              <w:t>提供设备操作、使用及维护培训方案，方案内容具有详细完善的设备操作、使用及维护培训计划，包含招标文件要求的设备使用培训内容，提供专业技术人员对招标人进行培训，产品交付使用时对招标人进行至少1次设备操作、使用及维护培训，验收合格后对招标人进行至少4次设备操作、使用及维护培训，每次培训时长不低于30分钟，培训内容有设备标准操作方法、设备使用注意事项、设备基础维护知识、设备一般故障处理方法、设备重大故障处理方法、设备维护保养细则、设备使用技术指导。</w:t>
            </w:r>
          </w:p>
        </w:tc>
      </w:tr>
      <w:tr w14:paraId="72976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7" w:type="dxa"/>
            <w:tcBorders>
              <w:tl2br w:val="nil"/>
              <w:tr2bl w:val="nil"/>
            </w:tcBorders>
            <w:vAlign w:val="center"/>
          </w:tcPr>
          <w:p w14:paraId="2B31B053">
            <w:pPr>
              <w:spacing w:line="400" w:lineRule="exact"/>
              <w:jc w:val="center"/>
              <w:rPr>
                <w:rFonts w:hint="eastAsia" w:ascii="宋体" w:cs="宋体"/>
                <w:color w:val="auto"/>
                <w:szCs w:val="21"/>
                <w:highlight w:val="none"/>
              </w:rPr>
            </w:pPr>
            <w:r>
              <w:rPr>
                <w:rFonts w:hint="eastAsia" w:ascii="宋体" w:cs="宋体"/>
                <w:b/>
                <w:bCs/>
                <w:color w:val="auto"/>
                <w:szCs w:val="21"/>
                <w:highlight w:val="none"/>
              </w:rPr>
              <w:t>6</w:t>
            </w:r>
          </w:p>
        </w:tc>
        <w:tc>
          <w:tcPr>
            <w:tcW w:w="1143" w:type="dxa"/>
            <w:tcBorders>
              <w:tl2br w:val="nil"/>
              <w:tr2bl w:val="nil"/>
            </w:tcBorders>
            <w:vAlign w:val="center"/>
          </w:tcPr>
          <w:p w14:paraId="6BF63A0C">
            <w:pPr>
              <w:spacing w:line="400" w:lineRule="exact"/>
              <w:jc w:val="center"/>
              <w:rPr>
                <w:rFonts w:hint="eastAsia" w:ascii="宋体" w:cs="宋体"/>
                <w:b/>
                <w:bCs/>
                <w:color w:val="auto"/>
                <w:szCs w:val="21"/>
                <w:highlight w:val="none"/>
              </w:rPr>
            </w:pPr>
            <w:r>
              <w:rPr>
                <w:rFonts w:hint="eastAsia" w:ascii="宋体" w:cs="宋体"/>
                <w:b/>
                <w:bCs/>
                <w:color w:val="auto"/>
                <w:szCs w:val="21"/>
                <w:highlight w:val="none"/>
              </w:rPr>
              <w:t>售后服务方案</w:t>
            </w:r>
          </w:p>
        </w:tc>
        <w:tc>
          <w:tcPr>
            <w:tcW w:w="1051" w:type="dxa"/>
            <w:tcBorders>
              <w:tl2br w:val="nil"/>
              <w:tr2bl w:val="nil"/>
            </w:tcBorders>
            <w:vAlign w:val="center"/>
          </w:tcPr>
          <w:p w14:paraId="7EC60315">
            <w:pPr>
              <w:spacing w:line="400" w:lineRule="exact"/>
              <w:jc w:val="center"/>
              <w:rPr>
                <w:rFonts w:hint="eastAsia" w:ascii="宋体" w:cs="宋体"/>
                <w:b/>
                <w:bCs/>
                <w:color w:val="auto"/>
                <w:szCs w:val="21"/>
                <w:highlight w:val="none"/>
              </w:rPr>
            </w:pPr>
            <w:r>
              <w:rPr>
                <w:rFonts w:hint="eastAsia" w:ascii="宋体" w:cs="宋体"/>
                <w:b/>
                <w:bCs/>
                <w:color w:val="auto"/>
                <w:szCs w:val="21"/>
                <w:highlight w:val="none"/>
                <w:lang w:val="en-US" w:eastAsia="zh-CN"/>
              </w:rPr>
              <w:t>13</w:t>
            </w:r>
            <w:r>
              <w:rPr>
                <w:rFonts w:hint="eastAsia" w:ascii="宋体" w:cs="宋体"/>
                <w:b/>
                <w:bCs/>
                <w:color w:val="auto"/>
                <w:szCs w:val="21"/>
                <w:highlight w:val="none"/>
              </w:rPr>
              <w:t>分</w:t>
            </w:r>
          </w:p>
        </w:tc>
        <w:tc>
          <w:tcPr>
            <w:tcW w:w="5974" w:type="dxa"/>
            <w:tcBorders>
              <w:tl2br w:val="nil"/>
              <w:tr2bl w:val="nil"/>
            </w:tcBorders>
            <w:vAlign w:val="center"/>
          </w:tcPr>
          <w:p w14:paraId="69A3CA45">
            <w:pPr>
              <w:spacing w:line="400" w:lineRule="exact"/>
              <w:jc w:val="left"/>
              <w:rPr>
                <w:rFonts w:hint="eastAsia" w:ascii="宋体" w:cs="宋体"/>
                <w:b/>
                <w:bCs/>
                <w:color w:val="auto"/>
                <w:szCs w:val="21"/>
                <w:highlight w:val="none"/>
              </w:rPr>
            </w:pPr>
            <w:r>
              <w:rPr>
                <w:rFonts w:hint="eastAsia" w:ascii="宋体" w:cs="宋体"/>
                <w:b/>
                <w:bCs/>
                <w:color w:val="auto"/>
                <w:szCs w:val="21"/>
                <w:highlight w:val="none"/>
              </w:rPr>
              <w:t>一档（0分）：</w:t>
            </w:r>
            <w:r>
              <w:rPr>
                <w:rFonts w:hint="eastAsia" w:ascii="宋体" w:cs="宋体"/>
                <w:color w:val="auto"/>
                <w:szCs w:val="21"/>
                <w:highlight w:val="none"/>
              </w:rPr>
              <w:t>投标文件中未提供售后服务方案不得分</w:t>
            </w:r>
          </w:p>
          <w:p w14:paraId="23D8D0DD">
            <w:pPr>
              <w:spacing w:line="400" w:lineRule="exact"/>
              <w:jc w:val="left"/>
              <w:rPr>
                <w:rFonts w:hint="eastAsia" w:ascii="宋体" w:cs="宋体"/>
                <w:color w:val="auto"/>
                <w:szCs w:val="21"/>
                <w:highlight w:val="none"/>
              </w:rPr>
            </w:pPr>
            <w:r>
              <w:rPr>
                <w:rFonts w:hint="eastAsia" w:ascii="宋体" w:cs="宋体"/>
                <w:b/>
                <w:bCs/>
                <w:color w:val="auto"/>
                <w:szCs w:val="21"/>
                <w:highlight w:val="none"/>
                <w:lang w:val="en-US" w:eastAsia="zh-CN"/>
              </w:rPr>
              <w:t>二档</w:t>
            </w:r>
            <w:r>
              <w:rPr>
                <w:rFonts w:hint="eastAsia" w:ascii="宋体" w:cs="宋体"/>
                <w:b/>
                <w:bCs/>
                <w:color w:val="auto"/>
                <w:szCs w:val="21"/>
                <w:highlight w:val="none"/>
              </w:rPr>
              <w:t>（</w:t>
            </w:r>
            <w:r>
              <w:rPr>
                <w:rFonts w:hint="eastAsia" w:ascii="宋体" w:cs="宋体"/>
                <w:b/>
                <w:bCs/>
                <w:color w:val="auto"/>
                <w:szCs w:val="21"/>
                <w:highlight w:val="none"/>
                <w:lang w:val="en-US" w:eastAsia="zh-CN"/>
              </w:rPr>
              <w:t>3</w:t>
            </w:r>
            <w:r>
              <w:rPr>
                <w:rFonts w:hint="eastAsia" w:ascii="宋体" w:cs="宋体"/>
                <w:b/>
                <w:bCs/>
                <w:color w:val="auto"/>
                <w:szCs w:val="21"/>
                <w:highlight w:val="none"/>
              </w:rPr>
              <w:t>分）：</w:t>
            </w:r>
            <w:r>
              <w:rPr>
                <w:rFonts w:hint="eastAsia" w:ascii="宋体" w:cs="宋体"/>
                <w:color w:val="auto"/>
                <w:szCs w:val="21"/>
                <w:highlight w:val="none"/>
              </w:rPr>
              <w:t>按招标文件质保期和售后技术服务要求进行保修。质保期内接到故障通知，供应商在</w:t>
            </w:r>
            <w:r>
              <w:rPr>
                <w:rFonts w:hint="eastAsia" w:ascii="宋体" w:cs="宋体"/>
                <w:color w:val="auto"/>
                <w:szCs w:val="21"/>
                <w:highlight w:val="none"/>
                <w:lang w:val="en-US" w:eastAsia="zh-CN"/>
              </w:rPr>
              <w:t>2</w:t>
            </w:r>
            <w:r>
              <w:rPr>
                <w:rFonts w:hint="eastAsia" w:ascii="宋体" w:cs="宋体"/>
                <w:color w:val="auto"/>
                <w:szCs w:val="21"/>
                <w:highlight w:val="none"/>
              </w:rPr>
              <w:t>小时内响应，在</w:t>
            </w:r>
            <w:r>
              <w:rPr>
                <w:rFonts w:hint="eastAsia" w:ascii="宋体" w:cs="宋体"/>
                <w:color w:val="auto"/>
                <w:szCs w:val="21"/>
                <w:highlight w:val="none"/>
                <w:lang w:val="en-US" w:eastAsia="zh-CN"/>
              </w:rPr>
              <w:t>24</w:t>
            </w:r>
            <w:r>
              <w:rPr>
                <w:rFonts w:hint="eastAsia" w:ascii="宋体" w:cs="宋体"/>
                <w:color w:val="auto"/>
                <w:szCs w:val="21"/>
                <w:highlight w:val="none"/>
              </w:rPr>
              <w:t>小时内到达仪器现场，</w:t>
            </w:r>
            <w:r>
              <w:rPr>
                <w:rFonts w:hint="eastAsia" w:ascii="宋体" w:cs="宋体"/>
                <w:color w:val="auto"/>
                <w:szCs w:val="21"/>
                <w:highlight w:val="none"/>
                <w:lang w:val="en-US" w:eastAsia="zh-CN"/>
              </w:rPr>
              <w:t>48</w:t>
            </w:r>
            <w:r>
              <w:rPr>
                <w:rFonts w:hint="eastAsia" w:ascii="宋体" w:cs="宋体"/>
                <w:color w:val="auto"/>
                <w:szCs w:val="21"/>
                <w:highlight w:val="none"/>
              </w:rPr>
              <w:t>小时内排除设备故障，每年至少</w:t>
            </w:r>
            <w:r>
              <w:rPr>
                <w:rFonts w:hint="eastAsia" w:ascii="宋体" w:cs="宋体"/>
                <w:color w:val="auto"/>
                <w:szCs w:val="21"/>
                <w:highlight w:val="none"/>
                <w:lang w:val="en-US" w:eastAsia="zh-CN"/>
              </w:rPr>
              <w:t>一</w:t>
            </w:r>
            <w:r>
              <w:rPr>
                <w:rFonts w:hint="eastAsia" w:ascii="宋体" w:cs="宋体"/>
                <w:color w:val="auto"/>
                <w:szCs w:val="21"/>
                <w:highlight w:val="none"/>
              </w:rPr>
              <w:t>次维护保养。提供服务流程、维护方案（含回访措施、维护措施、耗材及备件优惠措施、维保人员配置等）。</w:t>
            </w:r>
          </w:p>
          <w:p w14:paraId="65583732">
            <w:pPr>
              <w:spacing w:line="400" w:lineRule="exact"/>
              <w:jc w:val="left"/>
              <w:rPr>
                <w:rFonts w:hint="eastAsia" w:ascii="宋体" w:cs="宋体"/>
                <w:color w:val="auto"/>
                <w:szCs w:val="21"/>
                <w:highlight w:val="none"/>
              </w:rPr>
            </w:pPr>
            <w:r>
              <w:rPr>
                <w:rFonts w:hint="eastAsia" w:ascii="宋体" w:cs="宋体"/>
                <w:b/>
                <w:bCs/>
                <w:color w:val="auto"/>
                <w:szCs w:val="21"/>
                <w:highlight w:val="none"/>
                <w:lang w:val="en-US" w:eastAsia="zh-CN"/>
              </w:rPr>
              <w:t>三</w:t>
            </w:r>
            <w:r>
              <w:rPr>
                <w:rFonts w:hint="eastAsia" w:ascii="宋体" w:cs="宋体"/>
                <w:b/>
                <w:bCs/>
                <w:color w:val="auto"/>
                <w:szCs w:val="21"/>
                <w:highlight w:val="none"/>
              </w:rPr>
              <w:t>档（</w:t>
            </w:r>
            <w:r>
              <w:rPr>
                <w:rFonts w:hint="eastAsia" w:ascii="宋体" w:cs="宋体"/>
                <w:b/>
                <w:bCs/>
                <w:color w:val="auto"/>
                <w:szCs w:val="21"/>
                <w:highlight w:val="none"/>
                <w:lang w:val="en-US" w:eastAsia="zh-CN"/>
              </w:rPr>
              <w:t>6</w:t>
            </w:r>
            <w:r>
              <w:rPr>
                <w:rFonts w:hint="eastAsia" w:ascii="宋体" w:cs="宋体"/>
                <w:b/>
                <w:bCs/>
                <w:color w:val="auto"/>
                <w:szCs w:val="21"/>
                <w:highlight w:val="none"/>
              </w:rPr>
              <w:t>分）：</w:t>
            </w:r>
            <w:r>
              <w:rPr>
                <w:rFonts w:hint="eastAsia" w:ascii="宋体" w:cs="宋体"/>
                <w:color w:val="auto"/>
                <w:szCs w:val="21"/>
                <w:highlight w:val="none"/>
              </w:rPr>
              <w:t>按招标文件售后技术服务要求进行保修。质保期内接到故障通知，供应商在</w:t>
            </w:r>
            <w:r>
              <w:rPr>
                <w:rFonts w:hint="eastAsia" w:ascii="宋体" w:cs="宋体"/>
                <w:color w:val="auto"/>
                <w:szCs w:val="21"/>
                <w:highlight w:val="none"/>
                <w:lang w:val="en-US" w:eastAsia="zh-CN"/>
              </w:rPr>
              <w:t>1</w:t>
            </w:r>
            <w:r>
              <w:rPr>
                <w:rFonts w:hint="eastAsia" w:ascii="宋体" w:cs="宋体"/>
                <w:color w:val="auto"/>
                <w:szCs w:val="21"/>
                <w:highlight w:val="none"/>
              </w:rPr>
              <w:t>小时内响应，在</w:t>
            </w:r>
            <w:r>
              <w:rPr>
                <w:rFonts w:hint="eastAsia" w:ascii="宋体" w:cs="宋体"/>
                <w:color w:val="auto"/>
                <w:szCs w:val="21"/>
                <w:highlight w:val="none"/>
                <w:lang w:val="en-US" w:eastAsia="zh-CN"/>
              </w:rPr>
              <w:t>12</w:t>
            </w:r>
            <w:r>
              <w:rPr>
                <w:rFonts w:hint="eastAsia" w:ascii="宋体" w:cs="宋体"/>
                <w:color w:val="auto"/>
                <w:szCs w:val="21"/>
                <w:highlight w:val="none"/>
              </w:rPr>
              <w:t>小时内到达仪器现场</w:t>
            </w:r>
            <w:r>
              <w:rPr>
                <w:rFonts w:hint="eastAsia" w:ascii="宋体" w:cs="宋体"/>
                <w:i/>
                <w:iCs/>
                <w:color w:val="auto"/>
                <w:szCs w:val="21"/>
                <w:highlight w:val="none"/>
              </w:rPr>
              <w:t>，</w:t>
            </w:r>
            <w:r>
              <w:rPr>
                <w:rFonts w:hint="eastAsia" w:ascii="宋体" w:cs="宋体"/>
                <w:color w:val="auto"/>
                <w:szCs w:val="21"/>
                <w:highlight w:val="none"/>
                <w:lang w:val="en-US" w:eastAsia="zh-CN"/>
              </w:rPr>
              <w:t>24</w:t>
            </w:r>
            <w:r>
              <w:rPr>
                <w:rFonts w:hint="eastAsia" w:ascii="宋体" w:cs="宋体"/>
                <w:color w:val="auto"/>
                <w:szCs w:val="21"/>
                <w:highlight w:val="none"/>
              </w:rPr>
              <w:t>小时内排除设备故障，每年至少</w:t>
            </w:r>
            <w:r>
              <w:rPr>
                <w:rFonts w:hint="eastAsia" w:ascii="宋体" w:cs="宋体"/>
                <w:color w:val="auto"/>
                <w:szCs w:val="21"/>
                <w:highlight w:val="none"/>
                <w:lang w:val="en-US" w:eastAsia="zh-CN"/>
              </w:rPr>
              <w:t>两</w:t>
            </w:r>
            <w:r>
              <w:rPr>
                <w:rFonts w:hint="eastAsia" w:ascii="宋体" w:cs="宋体"/>
                <w:color w:val="auto"/>
                <w:szCs w:val="21"/>
                <w:highlight w:val="none"/>
              </w:rPr>
              <w:t>次维护保养。提供服务流程、应急预案，提供技术服务表单，有维护方案（含回访措施、维护措施、耗材及备件优惠措施、运输及维保人员配置）和服务流程（包括上门维护、日常维护、电话维护）。</w:t>
            </w:r>
          </w:p>
          <w:p w14:paraId="27E8199E">
            <w:pPr>
              <w:spacing w:line="400" w:lineRule="exact"/>
              <w:jc w:val="left"/>
              <w:rPr>
                <w:rFonts w:hint="eastAsia" w:ascii="宋体" w:cs="宋体"/>
                <w:b/>
                <w:bCs/>
                <w:color w:val="auto"/>
                <w:szCs w:val="21"/>
                <w:highlight w:val="none"/>
                <w:lang w:val="en-US" w:eastAsia="zh-CN"/>
              </w:rPr>
            </w:pPr>
            <w:r>
              <w:rPr>
                <w:rFonts w:hint="eastAsia" w:ascii="宋体" w:cs="宋体"/>
                <w:b/>
                <w:bCs/>
                <w:color w:val="auto"/>
                <w:szCs w:val="21"/>
                <w:highlight w:val="none"/>
                <w:lang w:val="en-US" w:eastAsia="zh-CN"/>
              </w:rPr>
              <w:t>四</w:t>
            </w:r>
            <w:r>
              <w:rPr>
                <w:rFonts w:hint="eastAsia" w:ascii="宋体" w:cs="宋体"/>
                <w:b/>
                <w:bCs/>
                <w:color w:val="auto"/>
                <w:szCs w:val="21"/>
                <w:highlight w:val="none"/>
              </w:rPr>
              <w:t>档（</w:t>
            </w:r>
            <w:r>
              <w:rPr>
                <w:rFonts w:hint="eastAsia" w:ascii="宋体" w:cs="宋体"/>
                <w:b/>
                <w:bCs/>
                <w:color w:val="auto"/>
                <w:szCs w:val="21"/>
                <w:highlight w:val="none"/>
                <w:lang w:val="en-US" w:eastAsia="zh-CN"/>
              </w:rPr>
              <w:t>9</w:t>
            </w:r>
            <w:r>
              <w:rPr>
                <w:rFonts w:hint="eastAsia" w:ascii="宋体" w:cs="宋体"/>
                <w:b/>
                <w:bCs/>
                <w:color w:val="auto"/>
                <w:szCs w:val="21"/>
                <w:highlight w:val="none"/>
              </w:rPr>
              <w:t>分）</w:t>
            </w:r>
            <w:r>
              <w:rPr>
                <w:rFonts w:hint="eastAsia" w:ascii="宋体" w:cs="宋体"/>
                <w:b/>
                <w:bCs/>
                <w:color w:val="auto"/>
                <w:szCs w:val="21"/>
                <w:highlight w:val="none"/>
                <w:lang w:eastAsia="zh-CN"/>
              </w:rPr>
              <w:t>：</w:t>
            </w:r>
            <w:r>
              <w:rPr>
                <w:rFonts w:hint="eastAsia" w:ascii="宋体" w:cs="宋体"/>
                <w:color w:val="auto"/>
                <w:szCs w:val="21"/>
                <w:highlight w:val="none"/>
              </w:rPr>
              <w:t>按招标文件售后技术服务要求进行保修。具有保修期满后维修零配件优惠；质保期内接到故障通知，供应商在</w:t>
            </w:r>
            <w:r>
              <w:rPr>
                <w:rFonts w:hint="eastAsia" w:ascii="宋体" w:cs="宋体"/>
                <w:color w:val="auto"/>
                <w:szCs w:val="21"/>
                <w:highlight w:val="none"/>
                <w:lang w:val="en-US" w:eastAsia="zh-CN"/>
              </w:rPr>
              <w:t>30</w:t>
            </w:r>
            <w:r>
              <w:rPr>
                <w:rFonts w:hint="eastAsia" w:ascii="宋体" w:cs="宋体"/>
                <w:color w:val="auto"/>
                <w:szCs w:val="21"/>
                <w:highlight w:val="none"/>
              </w:rPr>
              <w:t>分钟内响应，在</w:t>
            </w:r>
            <w:r>
              <w:rPr>
                <w:rFonts w:hint="eastAsia" w:ascii="宋体" w:cs="宋体"/>
                <w:color w:val="auto"/>
                <w:szCs w:val="21"/>
                <w:highlight w:val="none"/>
                <w:lang w:val="en-US" w:eastAsia="zh-CN"/>
              </w:rPr>
              <w:t>3</w:t>
            </w:r>
            <w:r>
              <w:rPr>
                <w:rFonts w:hint="eastAsia" w:ascii="宋体" w:cs="宋体"/>
                <w:color w:val="auto"/>
                <w:szCs w:val="21"/>
                <w:highlight w:val="none"/>
              </w:rPr>
              <w:t>小时内到达仪器现场，12小时内排除设备故障，每年至少</w:t>
            </w:r>
            <w:r>
              <w:rPr>
                <w:rFonts w:hint="eastAsia" w:ascii="宋体" w:cs="宋体"/>
                <w:color w:val="auto"/>
                <w:szCs w:val="21"/>
                <w:highlight w:val="none"/>
                <w:lang w:val="en-US" w:eastAsia="zh-CN"/>
              </w:rPr>
              <w:t>三</w:t>
            </w:r>
            <w:r>
              <w:rPr>
                <w:rFonts w:hint="eastAsia" w:ascii="宋体" w:cs="宋体"/>
                <w:color w:val="auto"/>
                <w:szCs w:val="21"/>
                <w:highlight w:val="none"/>
              </w:rPr>
              <w:t>次维护保养。提供服务流程、应急预案，提供技术服务表单，有对维护方案的各阶段流程说明（含回访措施、维护措施、耗材及备件优惠措施、运输及维保人员配置等）和服务流程（包括上门维护、日常维护、电话维护、主动巡检等），提供售后服务机构（含服务机构的介绍、联系人、联系电话等）。</w:t>
            </w:r>
          </w:p>
          <w:p w14:paraId="6B7E4A9E">
            <w:pPr>
              <w:spacing w:line="400" w:lineRule="exact"/>
              <w:jc w:val="left"/>
              <w:rPr>
                <w:rFonts w:hint="eastAsia" w:ascii="宋体" w:cs="宋体"/>
                <w:color w:val="auto"/>
                <w:szCs w:val="21"/>
                <w:highlight w:val="none"/>
              </w:rPr>
            </w:pPr>
            <w:r>
              <w:rPr>
                <w:rFonts w:hint="eastAsia" w:ascii="宋体" w:cs="宋体"/>
                <w:b/>
                <w:bCs/>
                <w:color w:val="auto"/>
                <w:szCs w:val="21"/>
                <w:highlight w:val="none"/>
                <w:lang w:val="en-US" w:eastAsia="zh-CN"/>
              </w:rPr>
              <w:t>五</w:t>
            </w:r>
            <w:r>
              <w:rPr>
                <w:rFonts w:hint="eastAsia" w:ascii="宋体" w:cs="宋体"/>
                <w:b/>
                <w:bCs/>
                <w:color w:val="auto"/>
                <w:szCs w:val="21"/>
                <w:highlight w:val="none"/>
              </w:rPr>
              <w:t>档（1</w:t>
            </w:r>
            <w:r>
              <w:rPr>
                <w:rFonts w:hint="eastAsia" w:ascii="宋体" w:cs="宋体"/>
                <w:b/>
                <w:bCs/>
                <w:color w:val="auto"/>
                <w:szCs w:val="21"/>
                <w:highlight w:val="none"/>
                <w:lang w:val="en-US" w:eastAsia="zh-CN"/>
              </w:rPr>
              <w:t>3</w:t>
            </w:r>
            <w:r>
              <w:rPr>
                <w:rFonts w:hint="eastAsia" w:ascii="宋体" w:cs="宋体"/>
                <w:b/>
                <w:bCs/>
                <w:color w:val="auto"/>
                <w:szCs w:val="21"/>
                <w:highlight w:val="none"/>
              </w:rPr>
              <w:t>分）：</w:t>
            </w:r>
            <w:r>
              <w:rPr>
                <w:rFonts w:hint="eastAsia" w:ascii="宋体" w:cs="宋体"/>
                <w:color w:val="auto"/>
                <w:szCs w:val="21"/>
                <w:highlight w:val="none"/>
              </w:rPr>
              <w:t>按招标文件售后技术服务要求进行保修。具有保修期满后维修零配件优惠；质保期内接到故障通知，供应商在</w:t>
            </w:r>
            <w:r>
              <w:rPr>
                <w:rFonts w:hint="eastAsia" w:ascii="宋体" w:cs="宋体"/>
                <w:color w:val="auto"/>
                <w:szCs w:val="21"/>
                <w:highlight w:val="none"/>
                <w:lang w:val="en-US" w:eastAsia="zh-CN"/>
              </w:rPr>
              <w:t>30</w:t>
            </w:r>
            <w:r>
              <w:rPr>
                <w:rFonts w:hint="eastAsia" w:ascii="宋体" w:cs="宋体"/>
                <w:color w:val="auto"/>
                <w:szCs w:val="21"/>
                <w:highlight w:val="none"/>
              </w:rPr>
              <w:t>分钟内响应，在</w:t>
            </w:r>
            <w:r>
              <w:rPr>
                <w:rFonts w:hint="eastAsia" w:ascii="宋体" w:cs="宋体"/>
                <w:color w:val="auto"/>
                <w:szCs w:val="21"/>
                <w:highlight w:val="none"/>
                <w:lang w:val="en-US" w:eastAsia="zh-CN"/>
              </w:rPr>
              <w:t>3</w:t>
            </w:r>
            <w:r>
              <w:rPr>
                <w:rFonts w:hint="eastAsia" w:ascii="宋体" w:cs="宋体"/>
                <w:color w:val="auto"/>
                <w:szCs w:val="21"/>
                <w:highlight w:val="none"/>
              </w:rPr>
              <w:t>小时内到达仪器现场，</w:t>
            </w:r>
            <w:r>
              <w:rPr>
                <w:rFonts w:hint="eastAsia" w:ascii="宋体" w:cs="宋体"/>
                <w:color w:val="auto"/>
                <w:szCs w:val="21"/>
                <w:highlight w:val="none"/>
                <w:lang w:val="en-US" w:eastAsia="zh-CN"/>
              </w:rPr>
              <w:t>8</w:t>
            </w:r>
            <w:r>
              <w:rPr>
                <w:rFonts w:hint="eastAsia" w:ascii="宋体" w:cs="宋体"/>
                <w:color w:val="auto"/>
                <w:szCs w:val="21"/>
                <w:highlight w:val="none"/>
              </w:rPr>
              <w:t>小时内排除设备故障，每年至少四次维护保养。提供服务流程、应急预案，提供技术服务表单，有对维护方案的各阶段流程有针对性说明（含回访措施、维护措施、耗材及备件优惠措施、运输及维保人员配置等）和服务流程（包括上门维护、日常维护、电话维护、主动巡检等），提供售后服务机构（含服务机构的介绍、联系人、联系电话等）。</w:t>
            </w:r>
          </w:p>
        </w:tc>
      </w:tr>
      <w:tr w14:paraId="204C9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7" w:type="dxa"/>
            <w:tcBorders>
              <w:tl2br w:val="nil"/>
              <w:tr2bl w:val="nil"/>
            </w:tcBorders>
            <w:vAlign w:val="center"/>
          </w:tcPr>
          <w:p w14:paraId="46C30FFA">
            <w:pPr>
              <w:spacing w:line="400" w:lineRule="exact"/>
              <w:jc w:val="center"/>
              <w:rPr>
                <w:rFonts w:ascii="宋体" w:eastAsia="宋体" w:cs="宋体"/>
                <w:b/>
                <w:bCs/>
                <w:color w:val="auto"/>
                <w:szCs w:val="21"/>
                <w:highlight w:val="none"/>
                <w:lang w:val="en-US" w:eastAsia="zh-CN"/>
              </w:rPr>
            </w:pPr>
            <w:r>
              <w:rPr>
                <w:rFonts w:hint="eastAsia" w:ascii="宋体" w:cs="宋体"/>
                <w:b/>
                <w:bCs/>
                <w:color w:val="auto"/>
                <w:szCs w:val="21"/>
                <w:highlight w:val="none"/>
                <w:lang w:val="en-US" w:eastAsia="zh-CN"/>
              </w:rPr>
              <w:t>8</w:t>
            </w:r>
          </w:p>
        </w:tc>
        <w:tc>
          <w:tcPr>
            <w:tcW w:w="1143" w:type="dxa"/>
            <w:tcBorders>
              <w:tl2br w:val="nil"/>
              <w:tr2bl w:val="nil"/>
            </w:tcBorders>
            <w:vAlign w:val="center"/>
          </w:tcPr>
          <w:p w14:paraId="59D5E81F">
            <w:pPr>
              <w:spacing w:line="400" w:lineRule="exact"/>
              <w:jc w:val="center"/>
              <w:rPr>
                <w:rFonts w:hint="eastAsia" w:ascii="宋体" w:eastAsia="宋体" w:cs="宋体"/>
                <w:b/>
                <w:bCs/>
                <w:color w:val="auto"/>
                <w:szCs w:val="21"/>
                <w:highlight w:val="none"/>
                <w:lang w:val="en-US" w:eastAsia="zh-CN"/>
              </w:rPr>
            </w:pPr>
            <w:r>
              <w:rPr>
                <w:rFonts w:hint="eastAsia" w:ascii="宋体" w:cs="宋体"/>
                <w:b/>
                <w:bCs/>
                <w:color w:val="auto"/>
                <w:szCs w:val="21"/>
                <w:highlight w:val="none"/>
                <w:lang w:val="en-US" w:eastAsia="zh-CN"/>
              </w:rPr>
              <w:t>业绩</w:t>
            </w:r>
          </w:p>
        </w:tc>
        <w:tc>
          <w:tcPr>
            <w:tcW w:w="1051" w:type="dxa"/>
            <w:tcBorders>
              <w:tl2br w:val="nil"/>
              <w:tr2bl w:val="nil"/>
            </w:tcBorders>
            <w:vAlign w:val="center"/>
          </w:tcPr>
          <w:p w14:paraId="31148C3C">
            <w:pPr>
              <w:spacing w:line="400" w:lineRule="exact"/>
              <w:jc w:val="center"/>
              <w:rPr>
                <w:rFonts w:ascii="宋体" w:eastAsia="宋体" w:cs="宋体"/>
                <w:b/>
                <w:bCs/>
                <w:color w:val="auto"/>
                <w:szCs w:val="21"/>
                <w:highlight w:val="none"/>
                <w:lang w:val="en-US" w:eastAsia="zh-CN"/>
              </w:rPr>
            </w:pPr>
            <w:r>
              <w:rPr>
                <w:rFonts w:hint="eastAsia" w:ascii="宋体" w:cs="宋体"/>
                <w:b/>
                <w:bCs/>
                <w:color w:val="auto"/>
                <w:szCs w:val="21"/>
                <w:highlight w:val="none"/>
                <w:lang w:val="en-US" w:eastAsia="zh-CN"/>
              </w:rPr>
              <w:t>5分</w:t>
            </w:r>
          </w:p>
        </w:tc>
        <w:tc>
          <w:tcPr>
            <w:tcW w:w="5974" w:type="dxa"/>
            <w:tcBorders>
              <w:tl2br w:val="nil"/>
              <w:tr2bl w:val="nil"/>
            </w:tcBorders>
            <w:vAlign w:val="center"/>
          </w:tcPr>
          <w:p w14:paraId="7797ACE3">
            <w:pPr>
              <w:spacing w:line="400" w:lineRule="exact"/>
              <w:jc w:val="left"/>
              <w:rPr>
                <w:rFonts w:ascii="宋体" w:eastAsia="宋体" w:cs="宋体"/>
                <w:b/>
                <w:bCs/>
                <w:color w:val="auto"/>
                <w:szCs w:val="21"/>
                <w:highlight w:val="none"/>
                <w:lang w:val="en-US" w:eastAsia="zh-CN"/>
              </w:rPr>
            </w:pPr>
            <w:r>
              <w:rPr>
                <w:rFonts w:hint="eastAsia" w:ascii="宋体" w:cs="宋体"/>
                <w:b w:val="0"/>
                <w:bCs w:val="0"/>
                <w:color w:val="auto"/>
                <w:szCs w:val="21"/>
                <w:highlight w:val="none"/>
                <w:lang w:val="en-US" w:eastAsia="zh-CN"/>
              </w:rPr>
              <w:t>投标人或投标产品自2021年1月1日以来，与采购内容相关产品销售业绩，每提供一个得1分，满分5分（提供采购合同或中标通知书复印件）。</w:t>
            </w:r>
          </w:p>
        </w:tc>
      </w:tr>
      <w:tr w14:paraId="4151E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3" w:hRule="atLeast"/>
          <w:jc w:val="center"/>
        </w:trPr>
        <w:tc>
          <w:tcPr>
            <w:tcW w:w="1087" w:type="dxa"/>
            <w:vMerge w:val="restart"/>
            <w:tcBorders>
              <w:tl2br w:val="nil"/>
              <w:tr2bl w:val="nil"/>
            </w:tcBorders>
            <w:vAlign w:val="center"/>
          </w:tcPr>
          <w:p w14:paraId="02F11F5B">
            <w:pPr>
              <w:spacing w:line="400" w:lineRule="exact"/>
              <w:jc w:val="center"/>
              <w:rPr>
                <w:rFonts w:hint="eastAsia" w:ascii="宋体" w:eastAsia="宋体" w:cs="宋体"/>
                <w:b/>
                <w:bCs/>
                <w:color w:val="auto"/>
                <w:szCs w:val="21"/>
                <w:highlight w:val="none"/>
                <w:lang w:eastAsia="zh-CN"/>
              </w:rPr>
            </w:pPr>
            <w:r>
              <w:rPr>
                <w:rFonts w:hint="eastAsia" w:ascii="宋体" w:cs="宋体"/>
                <w:b/>
                <w:bCs/>
                <w:color w:val="auto"/>
                <w:szCs w:val="21"/>
                <w:highlight w:val="none"/>
                <w:lang w:val="en-US" w:eastAsia="zh-CN"/>
              </w:rPr>
              <w:t>9</w:t>
            </w:r>
          </w:p>
        </w:tc>
        <w:tc>
          <w:tcPr>
            <w:tcW w:w="1143" w:type="dxa"/>
            <w:vMerge w:val="restart"/>
            <w:tcBorders>
              <w:tl2br w:val="nil"/>
              <w:tr2bl w:val="nil"/>
            </w:tcBorders>
            <w:vAlign w:val="center"/>
          </w:tcPr>
          <w:p w14:paraId="239EA9E8">
            <w:pPr>
              <w:spacing w:line="400" w:lineRule="exact"/>
              <w:jc w:val="center"/>
              <w:rPr>
                <w:rFonts w:hint="eastAsia" w:ascii="宋体" w:cs="宋体"/>
                <w:b/>
                <w:bCs/>
                <w:color w:val="auto"/>
                <w:szCs w:val="21"/>
                <w:highlight w:val="none"/>
              </w:rPr>
            </w:pPr>
            <w:r>
              <w:rPr>
                <w:rFonts w:hint="eastAsia" w:ascii="宋体" w:cs="宋体"/>
                <w:b/>
                <w:bCs/>
                <w:color w:val="auto"/>
                <w:szCs w:val="21"/>
                <w:highlight w:val="none"/>
              </w:rPr>
              <w:t>政策功能分（节能、环保、区内产品等）</w:t>
            </w:r>
          </w:p>
          <w:p w14:paraId="5D5BDDA2">
            <w:pPr>
              <w:spacing w:line="400" w:lineRule="exact"/>
              <w:jc w:val="center"/>
              <w:rPr>
                <w:rFonts w:hint="eastAsia" w:ascii="宋体" w:cs="宋体"/>
                <w:b/>
                <w:bCs/>
                <w:color w:val="auto"/>
                <w:szCs w:val="21"/>
                <w:highlight w:val="none"/>
              </w:rPr>
            </w:pPr>
          </w:p>
        </w:tc>
        <w:tc>
          <w:tcPr>
            <w:tcW w:w="1051" w:type="dxa"/>
            <w:vMerge w:val="restart"/>
            <w:tcBorders>
              <w:tl2br w:val="nil"/>
              <w:tr2bl w:val="nil"/>
            </w:tcBorders>
            <w:vAlign w:val="center"/>
          </w:tcPr>
          <w:p w14:paraId="5CF1B14D">
            <w:pPr>
              <w:spacing w:line="400" w:lineRule="exact"/>
              <w:jc w:val="center"/>
              <w:rPr>
                <w:rFonts w:hint="eastAsia" w:ascii="宋体" w:eastAsia="宋体" w:cs="宋体"/>
                <w:b/>
                <w:bCs/>
                <w:color w:val="auto"/>
                <w:szCs w:val="21"/>
                <w:highlight w:val="none"/>
                <w:lang w:val="en-US" w:eastAsia="zh-CN"/>
              </w:rPr>
            </w:pPr>
            <w:r>
              <w:rPr>
                <w:rFonts w:hint="eastAsia" w:ascii="宋体" w:cs="宋体"/>
                <w:b/>
                <w:bCs/>
                <w:color w:val="auto"/>
                <w:szCs w:val="21"/>
                <w:highlight w:val="none"/>
              </w:rPr>
              <w:t>1</w:t>
            </w:r>
            <w:r>
              <w:rPr>
                <w:rFonts w:hint="eastAsia" w:ascii="宋体" w:cs="宋体"/>
                <w:b/>
                <w:bCs/>
                <w:color w:val="auto"/>
                <w:szCs w:val="21"/>
                <w:highlight w:val="none"/>
                <w:lang w:val="en-US" w:eastAsia="zh-CN"/>
              </w:rPr>
              <w:t>分</w:t>
            </w:r>
          </w:p>
        </w:tc>
        <w:tc>
          <w:tcPr>
            <w:tcW w:w="5974" w:type="dxa"/>
            <w:tcBorders>
              <w:bottom w:val="single" w:color="auto" w:sz="4" w:space="0"/>
              <w:tl2br w:val="nil"/>
              <w:tr2bl w:val="nil"/>
            </w:tcBorders>
            <w:vAlign w:val="center"/>
          </w:tcPr>
          <w:p w14:paraId="288B805B">
            <w:pPr>
              <w:pStyle w:val="12"/>
              <w:spacing w:line="400" w:lineRule="exact"/>
              <w:ind w:firstLine="420" w:firstLineChars="200"/>
              <w:rPr>
                <w:rFonts w:hint="eastAsia" w:cs="宋体"/>
                <w:color w:val="auto"/>
                <w:highlight w:val="none"/>
              </w:rPr>
            </w:pPr>
            <w:r>
              <w:rPr>
                <w:rFonts w:hint="eastAsia" w:cs="宋体"/>
                <w:color w:val="auto"/>
                <w:highlight w:val="none"/>
              </w:rPr>
              <w:t>（1）属于财政部《节能产品政府采购品目清单》内优先采购（清单内未标注“★”的品目）的产品[投标文件中提供有效的认证证书复印件及品目清单（标注出投标产品在品目清单中所属的品目），并加盖投标人公章]，每项得0.1分（以清单复印件为准，投标产品需清晰反映在清单上），满分0.5分。</w:t>
            </w:r>
          </w:p>
        </w:tc>
      </w:tr>
      <w:tr w14:paraId="6C43D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3" w:hRule="atLeast"/>
          <w:jc w:val="center"/>
        </w:trPr>
        <w:tc>
          <w:tcPr>
            <w:tcW w:w="1087" w:type="dxa"/>
            <w:vMerge w:val="continue"/>
            <w:tcBorders>
              <w:tl2br w:val="nil"/>
              <w:tr2bl w:val="nil"/>
            </w:tcBorders>
            <w:vAlign w:val="center"/>
          </w:tcPr>
          <w:p w14:paraId="412111E0">
            <w:pPr>
              <w:rPr>
                <w:color w:val="auto"/>
              </w:rPr>
            </w:pPr>
          </w:p>
        </w:tc>
        <w:tc>
          <w:tcPr>
            <w:tcW w:w="1143" w:type="dxa"/>
            <w:vMerge w:val="continue"/>
            <w:tcBorders>
              <w:tl2br w:val="nil"/>
              <w:tr2bl w:val="nil"/>
            </w:tcBorders>
            <w:vAlign w:val="center"/>
          </w:tcPr>
          <w:p w14:paraId="0B562706">
            <w:pPr>
              <w:rPr>
                <w:color w:val="auto"/>
              </w:rPr>
            </w:pPr>
          </w:p>
        </w:tc>
        <w:tc>
          <w:tcPr>
            <w:tcW w:w="1051" w:type="dxa"/>
            <w:vMerge w:val="continue"/>
            <w:tcBorders>
              <w:bottom w:val="single" w:color="auto" w:sz="4" w:space="0"/>
              <w:tl2br w:val="nil"/>
              <w:tr2bl w:val="nil"/>
            </w:tcBorders>
            <w:vAlign w:val="center"/>
          </w:tcPr>
          <w:p w14:paraId="764C056E">
            <w:pPr>
              <w:rPr>
                <w:color w:val="auto"/>
              </w:rPr>
            </w:pPr>
          </w:p>
        </w:tc>
        <w:tc>
          <w:tcPr>
            <w:tcW w:w="5974" w:type="dxa"/>
            <w:tcBorders>
              <w:top w:val="single" w:color="auto" w:sz="4" w:space="0"/>
              <w:bottom w:val="single" w:color="auto" w:sz="4" w:space="0"/>
              <w:tl2br w:val="nil"/>
              <w:tr2bl w:val="nil"/>
            </w:tcBorders>
            <w:vAlign w:val="center"/>
          </w:tcPr>
          <w:p w14:paraId="68971642">
            <w:pPr>
              <w:pStyle w:val="12"/>
              <w:spacing w:line="400" w:lineRule="exact"/>
              <w:ind w:firstLine="420" w:firstLineChars="200"/>
              <w:rPr>
                <w:rFonts w:hint="eastAsia" w:cs="宋体"/>
                <w:color w:val="auto"/>
                <w:highlight w:val="none"/>
              </w:rPr>
            </w:pPr>
            <w:r>
              <w:rPr>
                <w:rFonts w:hint="eastAsia" w:cs="宋体"/>
                <w:color w:val="auto"/>
                <w:highlight w:val="none"/>
              </w:rPr>
              <w:t>（2）属于财政部《环境标志产品政府采购品目清单》内的产品[投标文件中提供有效的认证证书复印件及品目清单（标注出投标产品在品目清单中所属的品目），并加盖投标人公章]，每项得0.1分（以清单复印件为准，投标产品需清晰反映在清单上），满分0.5分。</w:t>
            </w:r>
          </w:p>
        </w:tc>
      </w:tr>
      <w:tr w14:paraId="50F0E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jc w:val="center"/>
        </w:trPr>
        <w:tc>
          <w:tcPr>
            <w:tcW w:w="9255" w:type="dxa"/>
            <w:gridSpan w:val="4"/>
            <w:tcBorders>
              <w:tl2br w:val="nil"/>
              <w:tr2bl w:val="nil"/>
            </w:tcBorders>
            <w:vAlign w:val="center"/>
          </w:tcPr>
          <w:p w14:paraId="1A3C1995">
            <w:pPr>
              <w:spacing w:line="400" w:lineRule="exact"/>
              <w:jc w:val="left"/>
              <w:rPr>
                <w:rFonts w:ascii="宋体" w:eastAsia="宋体" w:cs="宋体"/>
                <w:color w:val="auto"/>
                <w:szCs w:val="21"/>
                <w:highlight w:val="none"/>
                <w:lang w:val="en-US" w:eastAsia="zh-CN"/>
              </w:rPr>
            </w:pPr>
            <w:r>
              <w:rPr>
                <w:rFonts w:hint="eastAsia" w:ascii="宋体" w:cs="宋体"/>
                <w:b/>
                <w:color w:val="auto"/>
                <w:szCs w:val="21"/>
                <w:highlight w:val="none"/>
              </w:rPr>
              <w:t>总得分</w:t>
            </w:r>
            <w:r>
              <w:rPr>
                <w:rFonts w:hint="eastAsia" w:ascii="宋体" w:cs="宋体"/>
                <w:color w:val="auto"/>
                <w:szCs w:val="21"/>
                <w:highlight w:val="none"/>
              </w:rPr>
              <w:t>：</w:t>
            </w:r>
            <w:r>
              <w:rPr>
                <w:rFonts w:hint="eastAsia" w:ascii="宋体" w:cs="宋体"/>
                <w:b/>
                <w:color w:val="auto"/>
                <w:szCs w:val="21"/>
                <w:highlight w:val="none"/>
              </w:rPr>
              <w:t>1+2+3+4+5+6+7+8</w:t>
            </w:r>
            <w:r>
              <w:rPr>
                <w:rFonts w:hint="eastAsia" w:ascii="宋体" w:cs="宋体"/>
                <w:b/>
                <w:color w:val="auto"/>
                <w:szCs w:val="21"/>
                <w:highlight w:val="none"/>
                <w:lang w:val="en-US" w:eastAsia="zh-CN"/>
              </w:rPr>
              <w:t>+9</w:t>
            </w:r>
          </w:p>
        </w:tc>
      </w:tr>
    </w:tbl>
    <w:p w14:paraId="2C42FA74">
      <w:pPr>
        <w:pStyle w:val="4"/>
        <w:jc w:val="center"/>
        <w:rPr>
          <w:rFonts w:hint="eastAsia" w:ascii="宋体" w:eastAsia="宋体" w:cs="宋体"/>
          <w:b w:val="0"/>
          <w:color w:val="auto"/>
          <w:sz w:val="30"/>
          <w:szCs w:val="30"/>
          <w:lang w:eastAsia="zh-CN"/>
        </w:rPr>
      </w:pPr>
      <w:r>
        <w:rPr>
          <w:rFonts w:hint="eastAsia" w:ascii="宋体" w:eastAsia="宋体" w:cs="宋体"/>
          <w:b w:val="0"/>
          <w:color w:val="auto"/>
          <w:sz w:val="30"/>
          <w:szCs w:val="30"/>
        </w:rPr>
        <w:t>第</w:t>
      </w:r>
      <w:r>
        <w:rPr>
          <w:rFonts w:hint="eastAsia" w:ascii="宋体" w:eastAsia="宋体" w:cs="宋体"/>
          <w:b w:val="0"/>
          <w:color w:val="auto"/>
          <w:sz w:val="30"/>
          <w:szCs w:val="30"/>
          <w:lang w:eastAsia="zh-CN"/>
        </w:rPr>
        <w:t>四</w:t>
      </w:r>
      <w:r>
        <w:rPr>
          <w:rFonts w:hint="eastAsia" w:ascii="宋体" w:eastAsia="宋体" w:cs="宋体"/>
          <w:b w:val="0"/>
          <w:color w:val="auto"/>
          <w:sz w:val="30"/>
          <w:szCs w:val="30"/>
        </w:rPr>
        <w:t xml:space="preserve">节 </w:t>
      </w:r>
      <w:r>
        <w:rPr>
          <w:rFonts w:hint="eastAsia" w:ascii="宋体" w:eastAsia="宋体" w:cs="宋体"/>
          <w:b w:val="0"/>
          <w:color w:val="auto"/>
          <w:sz w:val="30"/>
          <w:szCs w:val="30"/>
          <w:lang w:eastAsia="zh-CN"/>
        </w:rPr>
        <w:t>中标候选人推荐原则</w:t>
      </w:r>
    </w:p>
    <w:p w14:paraId="50279643">
      <w:pPr>
        <w:pStyle w:val="12"/>
        <w:numPr>
          <w:ilvl w:val="0"/>
          <w:numId w:val="1"/>
        </w:numPr>
        <w:spacing w:line="360" w:lineRule="auto"/>
        <w:contextualSpacing/>
        <w:rPr>
          <w:rFonts w:hint="eastAsia" w:cs="宋体"/>
          <w:b/>
          <w:bCs/>
          <w:color w:val="auto"/>
          <w:sz w:val="24"/>
          <w:szCs w:val="24"/>
        </w:rPr>
      </w:pPr>
      <w:r>
        <w:rPr>
          <w:rFonts w:hint="eastAsia" w:cs="宋体"/>
          <w:b/>
          <w:bCs/>
          <w:color w:val="auto"/>
          <w:sz w:val="24"/>
          <w:szCs w:val="24"/>
        </w:rPr>
        <w:t>综合</w:t>
      </w:r>
      <w:bookmarkEnd w:id="236"/>
      <w:bookmarkEnd w:id="237"/>
      <w:bookmarkEnd w:id="238"/>
      <w:bookmarkEnd w:id="239"/>
      <w:bookmarkEnd w:id="240"/>
      <w:r>
        <w:rPr>
          <w:rFonts w:hint="eastAsia" w:cs="宋体"/>
          <w:b/>
          <w:bCs/>
          <w:color w:val="auto"/>
          <w:sz w:val="24"/>
          <w:szCs w:val="24"/>
        </w:rPr>
        <w:t>评分法</w:t>
      </w:r>
    </w:p>
    <w:p w14:paraId="02583913">
      <w:pPr>
        <w:pStyle w:val="12"/>
        <w:spacing w:line="360" w:lineRule="auto"/>
        <w:ind w:firstLine="420" w:firstLineChars="200"/>
        <w:rPr>
          <w:rFonts w:hint="eastAsia" w:cs="宋体"/>
          <w:color w:val="auto"/>
        </w:rPr>
      </w:pPr>
      <w:r>
        <w:rPr>
          <w:rFonts w:hint="eastAsia" w:cs="宋体"/>
          <w:color w:val="auto"/>
        </w:rPr>
        <w:t>1.评标委员会将根据</w:t>
      </w:r>
      <w:r>
        <w:rPr>
          <w:rFonts w:hint="eastAsia" w:cs="宋体"/>
          <w:color w:val="auto"/>
          <w:lang w:eastAsia="zh-CN"/>
        </w:rPr>
        <w:t>评审后</w:t>
      </w:r>
      <w:r>
        <w:rPr>
          <w:rFonts w:hint="eastAsia" w:cs="宋体"/>
          <w:color w:val="auto"/>
        </w:rPr>
        <w:t>总得分由高到低排列次序并推荐中标候选人。总得分相同的，以投标报价由低到高顺序排列</w:t>
      </w:r>
      <w:r>
        <w:rPr>
          <w:rFonts w:hint="eastAsia" w:cs="宋体"/>
          <w:color w:val="auto"/>
          <w:lang w:eastAsia="zh-CN"/>
        </w:rPr>
        <w:t>，</w:t>
      </w:r>
      <w:r>
        <w:rPr>
          <w:rFonts w:hint="eastAsia" w:cs="宋体"/>
          <w:color w:val="auto"/>
        </w:rPr>
        <w:t>得分相同且投标报价相同的并列</w:t>
      </w:r>
      <w:r>
        <w:rPr>
          <w:rFonts w:hint="eastAsia" w:cs="宋体"/>
          <w:color w:val="auto"/>
          <w:lang w:eastAsia="zh-CN"/>
        </w:rPr>
        <w:t>。</w:t>
      </w:r>
      <w:r>
        <w:rPr>
          <w:rFonts w:hint="eastAsia" w:cs="宋体"/>
          <w:color w:val="auto"/>
        </w:rPr>
        <w:t>投标文件满足招标文件全部实质性要求，且按照评审因素的量化指标评审得分最高的投标人为排名第一的中标候选人。</w:t>
      </w:r>
    </w:p>
    <w:p w14:paraId="7779BA2B">
      <w:pPr>
        <w:pStyle w:val="12"/>
        <w:spacing w:line="360" w:lineRule="auto"/>
        <w:ind w:firstLine="420" w:firstLineChars="200"/>
        <w:rPr>
          <w:rFonts w:hint="eastAsia" w:cs="宋体"/>
          <w:color w:val="auto"/>
        </w:rPr>
      </w:pPr>
      <w:r>
        <w:rPr>
          <w:rFonts w:hint="eastAsia" w:cs="宋体"/>
          <w:color w:val="auto"/>
        </w:rPr>
        <w:t>2.根据《政府采购货物和服务招标投标管理办法》（财政部令第87号）第三十一条第二款规定，采用综合评分法的采购项目，提供相同品牌产品且通过资格审查、符合性审查的不同投标人参加同一合同项下投标的，按一家投标人计算，评审后得分最高的同品牌投标人获得中标人推荐资格；评审得分相同的，按照“投标人须知前附表”</w:t>
      </w:r>
      <w:r>
        <w:rPr>
          <w:rFonts w:hint="eastAsia" w:cs="宋体"/>
          <w:color w:val="auto"/>
          <w:lang w:val="en-US" w:eastAsia="zh-CN"/>
        </w:rPr>
        <w:t>8.4条款的</w:t>
      </w:r>
      <w:r>
        <w:rPr>
          <w:rFonts w:hint="eastAsia" w:cs="宋体"/>
          <w:color w:val="auto"/>
        </w:rPr>
        <w:t>规定推荐</w:t>
      </w:r>
      <w:r>
        <w:rPr>
          <w:rFonts w:hint="eastAsia" w:cs="宋体"/>
          <w:color w:val="auto"/>
          <w:lang w:eastAsia="zh-CN"/>
        </w:rPr>
        <w:t>，</w:t>
      </w:r>
      <w:r>
        <w:rPr>
          <w:rFonts w:hint="eastAsia" w:cs="宋体"/>
          <w:color w:val="auto"/>
        </w:rPr>
        <w:t>确定后其他同品牌投标人不作为中标候选人。</w:t>
      </w:r>
    </w:p>
    <w:p w14:paraId="61AD04E1">
      <w:pPr>
        <w:pStyle w:val="12"/>
        <w:spacing w:line="360" w:lineRule="auto"/>
        <w:ind w:firstLine="482" w:firstLineChars="200"/>
        <w:rPr>
          <w:rFonts w:hint="eastAsia" w:cs="宋体"/>
          <w:color w:val="auto"/>
        </w:rPr>
      </w:pPr>
      <w:r>
        <w:rPr>
          <w:rFonts w:hint="eastAsia" w:cs="宋体"/>
          <w:b/>
          <w:bCs/>
          <w:color w:val="auto"/>
          <w:sz w:val="24"/>
          <w:szCs w:val="24"/>
        </w:rPr>
        <w:t>（二）最低评标报价法</w:t>
      </w:r>
    </w:p>
    <w:p w14:paraId="454BA2FD">
      <w:pPr>
        <w:pStyle w:val="12"/>
        <w:tabs>
          <w:tab w:val="left" w:pos="2472"/>
        </w:tabs>
        <w:spacing w:line="480" w:lineRule="exact"/>
        <w:ind w:firstLine="420" w:firstLineChars="200"/>
        <w:rPr>
          <w:rFonts w:hint="eastAsia" w:eastAsia="宋体" w:cs="宋体"/>
          <w:color w:val="auto"/>
          <w:lang w:eastAsia="zh-CN"/>
        </w:rPr>
      </w:pPr>
      <w:r>
        <w:rPr>
          <w:rFonts w:hint="eastAsia" w:cs="宋体"/>
          <w:color w:val="auto"/>
        </w:rPr>
        <w:t>1.评标委</w:t>
      </w:r>
      <w:r>
        <w:rPr>
          <w:rFonts w:hint="eastAsia" w:cs="宋体"/>
          <w:color w:val="auto"/>
          <w:highlight w:val="none"/>
        </w:rPr>
        <w:t>员会将按照有效</w:t>
      </w:r>
      <w:r>
        <w:rPr>
          <w:rFonts w:hint="eastAsia" w:cs="宋体"/>
          <w:color w:val="auto"/>
          <w:highlight w:val="none"/>
          <w:lang w:eastAsia="zh-CN"/>
        </w:rPr>
        <w:t>评标</w:t>
      </w:r>
      <w:r>
        <w:rPr>
          <w:rFonts w:hint="eastAsia" w:cs="宋体"/>
          <w:color w:val="auto"/>
          <w:highlight w:val="none"/>
        </w:rPr>
        <w:t>报价从低到高顺序</w:t>
      </w:r>
      <w:r>
        <w:rPr>
          <w:rFonts w:hint="eastAsia" w:cs="宋体"/>
          <w:color w:val="auto"/>
          <w:highlight w:val="none"/>
          <w:lang w:eastAsia="zh-CN"/>
        </w:rPr>
        <w:t>排列，</w:t>
      </w:r>
      <w:r>
        <w:rPr>
          <w:rFonts w:hint="eastAsia" w:cs="宋体"/>
          <w:color w:val="auto"/>
          <w:lang w:eastAsia="zh-CN"/>
        </w:rPr>
        <w:t>评</w:t>
      </w:r>
      <w:r>
        <w:rPr>
          <w:rFonts w:hint="eastAsia" w:cs="宋体"/>
          <w:color w:val="auto"/>
        </w:rPr>
        <w:t>标报价相同的并列。投标文件满足招标文件全部实质性要求且</w:t>
      </w:r>
      <w:r>
        <w:rPr>
          <w:rFonts w:hint="eastAsia" w:cs="宋体"/>
          <w:color w:val="auto"/>
          <w:lang w:eastAsia="zh-CN"/>
        </w:rPr>
        <w:t>评</w:t>
      </w:r>
      <w:r>
        <w:rPr>
          <w:rFonts w:hint="eastAsia" w:cs="宋体"/>
          <w:color w:val="auto"/>
        </w:rPr>
        <w:t>标报价最低的投标人为排名第一的中标候选人。</w:t>
      </w:r>
    </w:p>
    <w:p w14:paraId="628ABA6A">
      <w:pPr>
        <w:pStyle w:val="12"/>
        <w:spacing w:line="360" w:lineRule="auto"/>
        <w:ind w:firstLine="420" w:firstLineChars="200"/>
        <w:rPr>
          <w:rFonts w:hint="eastAsia" w:cs="宋体"/>
          <w:color w:val="auto"/>
        </w:rPr>
      </w:pPr>
      <w:r>
        <w:rPr>
          <w:rFonts w:hint="eastAsia" w:cs="宋体"/>
          <w:color w:val="auto"/>
        </w:rPr>
        <w:t>2. 根据《政府采购货物和服务招标投标管理办法》（财政部令第87号）第三十一条第一款规定，采用最低评标价法的采购项目，提供相同品牌产品的不同投标人参加同一合同项下投标的，以其</w:t>
      </w:r>
      <w:r>
        <w:rPr>
          <w:rFonts w:hint="eastAsia" w:cs="宋体"/>
          <w:color w:val="auto"/>
          <w:lang w:eastAsia="zh-CN"/>
        </w:rPr>
        <w:t>中</w:t>
      </w:r>
      <w:r>
        <w:rPr>
          <w:rFonts w:hint="eastAsia" w:cs="宋体"/>
          <w:color w:val="auto"/>
        </w:rPr>
        <w:t>通过资格审查、符合性审查且报价最低的参加评标；报价相同的，按照“投标人须知前附表”</w:t>
      </w:r>
      <w:r>
        <w:rPr>
          <w:rFonts w:hint="eastAsia" w:cs="宋体"/>
          <w:color w:val="auto"/>
          <w:lang w:val="en-US" w:eastAsia="zh-CN"/>
        </w:rPr>
        <w:t>8.4条款的</w:t>
      </w:r>
      <w:r>
        <w:rPr>
          <w:rFonts w:hint="eastAsia" w:cs="宋体"/>
          <w:color w:val="auto"/>
        </w:rPr>
        <w:t>规定推荐。</w:t>
      </w:r>
    </w:p>
    <w:p w14:paraId="1A03CA19">
      <w:pPr>
        <w:pStyle w:val="12"/>
        <w:tabs>
          <w:tab w:val="left" w:pos="2472"/>
        </w:tabs>
        <w:spacing w:line="480" w:lineRule="exact"/>
        <w:ind w:firstLine="420" w:firstLineChars="200"/>
        <w:rPr>
          <w:rFonts w:hint="eastAsia" w:cs="宋体"/>
          <w:color w:val="auto"/>
        </w:rPr>
      </w:pPr>
    </w:p>
    <w:p w14:paraId="13BA6946">
      <w:pPr>
        <w:pStyle w:val="4"/>
        <w:spacing w:before="0" w:after="0" w:line="360" w:lineRule="auto"/>
        <w:ind w:firstLine="600" w:firstLineChars="200"/>
        <w:jc w:val="center"/>
        <w:rPr>
          <w:rFonts w:hint="eastAsia" w:ascii="宋体" w:eastAsia="宋体" w:cs="宋体"/>
          <w:b w:val="0"/>
          <w:color w:val="auto"/>
          <w:sz w:val="30"/>
          <w:szCs w:val="30"/>
          <w:lang w:eastAsia="zh-CN"/>
        </w:rPr>
      </w:pPr>
      <w:bookmarkStart w:id="241" w:name="_Toc29998"/>
      <w:bookmarkStart w:id="242" w:name="_Toc8014"/>
      <w:bookmarkStart w:id="243" w:name="_Toc21738"/>
      <w:bookmarkStart w:id="244" w:name="_Toc24005"/>
      <w:bookmarkStart w:id="245" w:name="_Toc671"/>
      <w:r>
        <w:rPr>
          <w:rFonts w:hint="eastAsia" w:ascii="宋体" w:eastAsia="宋体" w:cs="宋体"/>
          <w:b w:val="0"/>
          <w:color w:val="auto"/>
          <w:sz w:val="30"/>
          <w:szCs w:val="30"/>
        </w:rPr>
        <w:t>第</w:t>
      </w:r>
      <w:r>
        <w:rPr>
          <w:rFonts w:hint="eastAsia" w:ascii="宋体" w:eastAsia="宋体" w:cs="宋体"/>
          <w:b w:val="0"/>
          <w:color w:val="auto"/>
          <w:sz w:val="30"/>
          <w:szCs w:val="30"/>
          <w:lang w:eastAsia="zh-CN"/>
        </w:rPr>
        <w:t>五</w:t>
      </w:r>
      <w:r>
        <w:rPr>
          <w:rFonts w:hint="eastAsia" w:ascii="宋体" w:eastAsia="宋体" w:cs="宋体"/>
          <w:b w:val="0"/>
          <w:color w:val="auto"/>
          <w:sz w:val="30"/>
          <w:szCs w:val="30"/>
        </w:rPr>
        <w:t xml:space="preserve">节 </w:t>
      </w:r>
      <w:r>
        <w:rPr>
          <w:rFonts w:hint="eastAsia" w:ascii="宋体" w:eastAsia="宋体" w:cs="宋体"/>
          <w:b w:val="0"/>
          <w:color w:val="auto"/>
          <w:sz w:val="30"/>
          <w:szCs w:val="30"/>
          <w:lang w:eastAsia="zh-CN"/>
        </w:rPr>
        <w:t>评标报告</w:t>
      </w:r>
      <w:bookmarkEnd w:id="241"/>
      <w:bookmarkEnd w:id="242"/>
      <w:bookmarkEnd w:id="243"/>
      <w:bookmarkEnd w:id="244"/>
      <w:bookmarkEnd w:id="245"/>
    </w:p>
    <w:p w14:paraId="23528053">
      <w:pPr>
        <w:pStyle w:val="39"/>
        <w:spacing w:before="0"/>
        <w:rPr>
          <w:rFonts w:hint="eastAsia" w:ascii="宋体" w:cs="宋体"/>
          <w:b/>
          <w:bCs/>
          <w:color w:val="auto"/>
          <w:szCs w:val="24"/>
          <w:lang w:eastAsia="zh-CN"/>
        </w:rPr>
      </w:pPr>
      <w:r>
        <w:rPr>
          <w:rFonts w:hint="eastAsia" w:ascii="宋体" w:cs="宋体"/>
          <w:b/>
          <w:bCs/>
          <w:color w:val="auto"/>
          <w:szCs w:val="24"/>
        </w:rPr>
        <w:t>（一）评标报告与推荐中标候选人</w:t>
      </w:r>
    </w:p>
    <w:p w14:paraId="5E3E4B89">
      <w:pPr>
        <w:pStyle w:val="12"/>
        <w:tabs>
          <w:tab w:val="left" w:pos="2472"/>
        </w:tabs>
        <w:spacing w:line="360" w:lineRule="auto"/>
        <w:ind w:firstLine="420" w:firstLineChars="200"/>
        <w:rPr>
          <w:rFonts w:hint="eastAsia" w:cs="宋体"/>
          <w:color w:val="auto"/>
        </w:rPr>
      </w:pPr>
      <w:r>
        <w:rPr>
          <w:rFonts w:hint="eastAsia" w:cs="宋体"/>
          <w:color w:val="auto"/>
        </w:rPr>
        <w:t>评标委员会根据原始评标记录和评标结果编写评标报告，并通过电子交易平台向采购人、采购代理机构提交。</w:t>
      </w:r>
    </w:p>
    <w:p w14:paraId="218941DD">
      <w:pPr>
        <w:widowControl/>
        <w:spacing w:line="360" w:lineRule="auto"/>
        <w:ind w:firstLine="482" w:firstLineChars="200"/>
        <w:jc w:val="left"/>
        <w:rPr>
          <w:rFonts w:hint="eastAsia" w:ascii="宋体" w:cs="宋体"/>
          <w:b/>
          <w:bCs/>
          <w:color w:val="auto"/>
          <w:sz w:val="24"/>
        </w:rPr>
      </w:pPr>
      <w:r>
        <w:rPr>
          <w:rFonts w:hint="eastAsia" w:ascii="宋体" w:cs="宋体"/>
          <w:b/>
          <w:bCs/>
          <w:color w:val="auto"/>
          <w:sz w:val="24"/>
        </w:rPr>
        <w:t>（二）评标争议事项处理</w:t>
      </w:r>
    </w:p>
    <w:p w14:paraId="1162CC3C">
      <w:pPr>
        <w:pStyle w:val="12"/>
        <w:tabs>
          <w:tab w:val="left" w:pos="2472"/>
        </w:tabs>
        <w:spacing w:line="360" w:lineRule="auto"/>
        <w:ind w:firstLine="420" w:firstLineChars="200"/>
        <w:rPr>
          <w:rFonts w:hint="eastAsia" w:cs="宋体"/>
          <w:color w:val="auto"/>
        </w:rPr>
      </w:pPr>
      <w:r>
        <w:rPr>
          <w:rFonts w:hint="eastAsia" w:cs="宋体"/>
          <w:color w:val="auto"/>
        </w:rPr>
        <w:t>评标委员会成员对需要共同认定的事项存在争议的，应当按照少数服从多数的原则作出结论。持不同意见的评标委员会成员应当在评标报告上签署不同意见及理由，否则视为同意评标报告。</w:t>
      </w:r>
    </w:p>
    <w:p w14:paraId="67194786">
      <w:pPr>
        <w:widowControl/>
        <w:jc w:val="left"/>
        <w:rPr>
          <w:rFonts w:hint="eastAsia" w:ascii="宋体" w:cs="宋体"/>
          <w:b/>
          <w:color w:val="auto"/>
          <w:sz w:val="36"/>
          <w:szCs w:val="20"/>
        </w:rPr>
        <w:sectPr>
          <w:pgSz w:w="11906" w:h="16838"/>
          <w:pgMar w:top="1134" w:right="1134" w:bottom="1134" w:left="1134" w:header="720" w:footer="720" w:gutter="0"/>
          <w:cols w:space="720" w:num="1"/>
          <w:docGrid w:type="lines" w:linePitch="331" w:charSpace="0"/>
        </w:sectPr>
      </w:pPr>
    </w:p>
    <w:p w14:paraId="27956300">
      <w:pPr>
        <w:pStyle w:val="12"/>
        <w:tabs>
          <w:tab w:val="left" w:pos="2472"/>
        </w:tabs>
        <w:spacing w:line="460" w:lineRule="exact"/>
        <w:jc w:val="center"/>
        <w:rPr>
          <w:rFonts w:hint="eastAsia" w:ascii="宋体" w:cs="宋体"/>
          <w:b/>
          <w:color w:val="auto"/>
          <w:sz w:val="36"/>
        </w:rPr>
      </w:pPr>
    </w:p>
    <w:p w14:paraId="0591BC27">
      <w:pPr>
        <w:pStyle w:val="12"/>
        <w:tabs>
          <w:tab w:val="left" w:pos="2472"/>
        </w:tabs>
        <w:spacing w:line="460" w:lineRule="exact"/>
        <w:jc w:val="center"/>
        <w:rPr>
          <w:rFonts w:hint="eastAsia" w:ascii="宋体" w:cs="宋体"/>
          <w:b/>
          <w:color w:val="auto"/>
          <w:sz w:val="36"/>
        </w:rPr>
      </w:pPr>
    </w:p>
    <w:p w14:paraId="4B55166B">
      <w:pPr>
        <w:pStyle w:val="12"/>
        <w:tabs>
          <w:tab w:val="left" w:pos="2472"/>
        </w:tabs>
        <w:spacing w:line="460" w:lineRule="exact"/>
        <w:jc w:val="center"/>
        <w:rPr>
          <w:rFonts w:hint="eastAsia" w:ascii="宋体" w:cs="宋体"/>
          <w:b/>
          <w:color w:val="auto"/>
          <w:sz w:val="36"/>
        </w:rPr>
      </w:pPr>
    </w:p>
    <w:p w14:paraId="083FBBB1">
      <w:pPr>
        <w:pStyle w:val="12"/>
        <w:tabs>
          <w:tab w:val="left" w:pos="2472"/>
        </w:tabs>
        <w:spacing w:line="460" w:lineRule="exact"/>
        <w:jc w:val="center"/>
        <w:rPr>
          <w:rFonts w:hint="eastAsia" w:ascii="宋体" w:cs="宋体"/>
          <w:b/>
          <w:color w:val="auto"/>
          <w:sz w:val="36"/>
        </w:rPr>
      </w:pPr>
    </w:p>
    <w:p w14:paraId="2DA7C084">
      <w:pPr>
        <w:pStyle w:val="12"/>
        <w:tabs>
          <w:tab w:val="left" w:pos="2472"/>
        </w:tabs>
        <w:spacing w:line="460" w:lineRule="exact"/>
        <w:jc w:val="center"/>
        <w:rPr>
          <w:rFonts w:hint="eastAsia" w:ascii="宋体" w:cs="宋体"/>
          <w:b/>
          <w:color w:val="auto"/>
          <w:sz w:val="36"/>
        </w:rPr>
      </w:pPr>
    </w:p>
    <w:p w14:paraId="72D80CC1">
      <w:pPr>
        <w:pStyle w:val="12"/>
        <w:tabs>
          <w:tab w:val="left" w:pos="2472"/>
        </w:tabs>
        <w:spacing w:line="460" w:lineRule="exact"/>
        <w:jc w:val="center"/>
        <w:rPr>
          <w:rFonts w:hint="eastAsia" w:ascii="宋体" w:cs="宋体"/>
          <w:b/>
          <w:color w:val="auto"/>
          <w:sz w:val="36"/>
        </w:rPr>
      </w:pPr>
    </w:p>
    <w:p w14:paraId="40FEDE55">
      <w:pPr>
        <w:pStyle w:val="12"/>
        <w:tabs>
          <w:tab w:val="left" w:pos="2472"/>
        </w:tabs>
        <w:spacing w:line="460" w:lineRule="exact"/>
        <w:jc w:val="center"/>
        <w:rPr>
          <w:rFonts w:hint="eastAsia" w:ascii="宋体" w:cs="宋体"/>
          <w:b/>
          <w:color w:val="auto"/>
          <w:sz w:val="36"/>
        </w:rPr>
      </w:pPr>
    </w:p>
    <w:p w14:paraId="11515995">
      <w:pPr>
        <w:pStyle w:val="12"/>
        <w:tabs>
          <w:tab w:val="left" w:pos="2472"/>
        </w:tabs>
        <w:spacing w:line="460" w:lineRule="exact"/>
        <w:jc w:val="center"/>
        <w:rPr>
          <w:rFonts w:hint="eastAsia" w:ascii="宋体" w:cs="宋体"/>
          <w:b/>
          <w:color w:val="auto"/>
          <w:sz w:val="36"/>
        </w:rPr>
      </w:pPr>
    </w:p>
    <w:p w14:paraId="18AAE9D2">
      <w:pPr>
        <w:pStyle w:val="12"/>
        <w:tabs>
          <w:tab w:val="left" w:pos="2472"/>
        </w:tabs>
        <w:spacing w:line="460" w:lineRule="exact"/>
        <w:jc w:val="center"/>
        <w:rPr>
          <w:rFonts w:hint="eastAsia" w:ascii="宋体" w:cs="宋体"/>
          <w:b/>
          <w:color w:val="auto"/>
          <w:sz w:val="36"/>
        </w:rPr>
      </w:pPr>
    </w:p>
    <w:p w14:paraId="555BEA2C">
      <w:pPr>
        <w:pStyle w:val="12"/>
        <w:tabs>
          <w:tab w:val="left" w:pos="2472"/>
        </w:tabs>
        <w:spacing w:line="460" w:lineRule="exact"/>
        <w:jc w:val="center"/>
        <w:rPr>
          <w:rFonts w:hint="eastAsia" w:ascii="宋体" w:cs="宋体"/>
          <w:b/>
          <w:color w:val="auto"/>
          <w:sz w:val="36"/>
        </w:rPr>
      </w:pPr>
    </w:p>
    <w:p w14:paraId="50F30077">
      <w:pPr>
        <w:pStyle w:val="12"/>
        <w:tabs>
          <w:tab w:val="left" w:pos="2472"/>
        </w:tabs>
        <w:spacing w:line="460" w:lineRule="exact"/>
        <w:jc w:val="center"/>
        <w:rPr>
          <w:rFonts w:hint="eastAsia" w:ascii="宋体" w:cs="宋体"/>
          <w:b/>
          <w:color w:val="auto"/>
          <w:sz w:val="36"/>
        </w:rPr>
      </w:pPr>
    </w:p>
    <w:p w14:paraId="7DBB678B">
      <w:pPr>
        <w:pStyle w:val="12"/>
        <w:tabs>
          <w:tab w:val="left" w:pos="2472"/>
        </w:tabs>
        <w:spacing w:line="460" w:lineRule="exact"/>
        <w:jc w:val="center"/>
        <w:rPr>
          <w:rFonts w:hint="eastAsia" w:ascii="宋体" w:cs="宋体"/>
          <w:b/>
          <w:color w:val="auto"/>
          <w:sz w:val="36"/>
        </w:rPr>
      </w:pPr>
    </w:p>
    <w:p w14:paraId="6CB44230">
      <w:pPr>
        <w:pStyle w:val="12"/>
        <w:tabs>
          <w:tab w:val="left" w:pos="2472"/>
        </w:tabs>
        <w:spacing w:line="460" w:lineRule="exact"/>
        <w:jc w:val="center"/>
        <w:rPr>
          <w:rFonts w:hint="eastAsia" w:ascii="宋体" w:cs="宋体"/>
          <w:b/>
          <w:color w:val="auto"/>
          <w:sz w:val="36"/>
        </w:rPr>
      </w:pPr>
    </w:p>
    <w:p w14:paraId="2673C679">
      <w:pPr>
        <w:pStyle w:val="12"/>
        <w:tabs>
          <w:tab w:val="left" w:pos="2472"/>
        </w:tabs>
        <w:spacing w:line="460" w:lineRule="exact"/>
        <w:jc w:val="center"/>
        <w:outlineLvl w:val="0"/>
        <w:rPr>
          <w:rFonts w:hint="eastAsia" w:ascii="宋体" w:cs="宋体"/>
          <w:bCs/>
          <w:color w:val="auto"/>
          <w:szCs w:val="20"/>
        </w:rPr>
        <w:sectPr>
          <w:pgSz w:w="11906" w:h="16838"/>
          <w:pgMar w:top="1134" w:right="1134" w:bottom="1134" w:left="1134" w:header="720" w:footer="720" w:gutter="0"/>
          <w:cols w:space="720" w:num="1"/>
          <w:docGrid w:type="lines" w:linePitch="331" w:charSpace="0"/>
        </w:sectPr>
      </w:pPr>
      <w:bookmarkStart w:id="246" w:name="_Toc1169"/>
      <w:bookmarkStart w:id="247" w:name="_Toc14385"/>
      <w:bookmarkStart w:id="248" w:name="_Toc15462"/>
      <w:bookmarkStart w:id="249" w:name="_Toc14956"/>
      <w:bookmarkStart w:id="250" w:name="_Toc3087"/>
      <w:bookmarkStart w:id="251" w:name="_Toc24905"/>
      <w:bookmarkStart w:id="252" w:name="_Toc17443"/>
      <w:bookmarkStart w:id="253" w:name="_Toc5426"/>
      <w:bookmarkStart w:id="254" w:name="_Toc30669"/>
      <w:bookmarkStart w:id="255" w:name="_Toc27349"/>
      <w:bookmarkStart w:id="256" w:name="_Toc1174"/>
      <w:r>
        <w:rPr>
          <w:rFonts w:hint="eastAsia" w:ascii="宋体" w:cs="宋体"/>
          <w:b/>
          <w:color w:val="auto"/>
          <w:sz w:val="36"/>
        </w:rPr>
        <w:t>第五章 拟签订的合同文本</w:t>
      </w:r>
      <w:bookmarkEnd w:id="246"/>
      <w:bookmarkEnd w:id="247"/>
      <w:bookmarkEnd w:id="248"/>
      <w:bookmarkEnd w:id="249"/>
      <w:bookmarkEnd w:id="250"/>
      <w:bookmarkEnd w:id="251"/>
      <w:bookmarkEnd w:id="252"/>
      <w:bookmarkEnd w:id="253"/>
      <w:bookmarkEnd w:id="254"/>
      <w:bookmarkEnd w:id="255"/>
      <w:bookmarkEnd w:id="256"/>
    </w:p>
    <w:p w14:paraId="25ED655D">
      <w:pPr>
        <w:snapToGrid w:val="0"/>
        <w:spacing w:line="400" w:lineRule="exact"/>
        <w:jc w:val="center"/>
        <w:rPr>
          <w:rFonts w:hint="eastAsia" w:ascii="宋体" w:eastAsia="宋体" w:cs="宋体"/>
          <w:b/>
          <w:bCs/>
          <w:color w:val="auto"/>
          <w:sz w:val="32"/>
          <w:szCs w:val="32"/>
          <w:highlight w:val="none"/>
        </w:rPr>
      </w:pPr>
    </w:p>
    <w:p w14:paraId="72AFCF7D">
      <w:pPr>
        <w:snapToGrid w:val="0"/>
        <w:spacing w:line="400" w:lineRule="exact"/>
        <w:jc w:val="center"/>
        <w:rPr>
          <w:rFonts w:hint="eastAsia" w:ascii="宋体" w:eastAsia="宋体" w:cs="宋体"/>
          <w:b/>
          <w:bCs/>
          <w:color w:val="auto"/>
          <w:sz w:val="32"/>
          <w:szCs w:val="32"/>
          <w:highlight w:val="none"/>
        </w:rPr>
      </w:pPr>
      <w:r>
        <w:rPr>
          <w:rFonts w:hint="eastAsia" w:ascii="宋体" w:eastAsia="宋体" w:cs="宋体"/>
          <w:b/>
          <w:bCs/>
          <w:color w:val="auto"/>
          <w:sz w:val="32"/>
          <w:szCs w:val="32"/>
          <w:highlight w:val="none"/>
        </w:rPr>
        <w:t>《广西壮族自治区政府采购合同》</w:t>
      </w:r>
      <w:r>
        <w:rPr>
          <w:rFonts w:hint="eastAsia" w:ascii="宋体" w:eastAsia="宋体" w:cs="宋体"/>
          <w:b/>
          <w:color w:val="auto"/>
          <w:sz w:val="32"/>
          <w:szCs w:val="32"/>
          <w:highlight w:val="none"/>
        </w:rPr>
        <w:t>文本</w:t>
      </w:r>
    </w:p>
    <w:p w14:paraId="2555BFE2">
      <w:pPr>
        <w:snapToGrid w:val="0"/>
        <w:spacing w:line="360" w:lineRule="auto"/>
        <w:ind w:right="480" w:firstLine="5670" w:firstLineChars="2700"/>
        <w:rPr>
          <w:rFonts w:hint="eastAsia" w:ascii="宋体" w:eastAsia="宋体" w:cs="宋体"/>
          <w:bCs/>
          <w:color w:val="auto"/>
          <w:szCs w:val="21"/>
          <w:highlight w:val="none"/>
        </w:rPr>
      </w:pPr>
    </w:p>
    <w:p w14:paraId="7551A614">
      <w:pPr>
        <w:snapToGrid w:val="0"/>
        <w:spacing w:line="360" w:lineRule="auto"/>
        <w:ind w:right="480" w:firstLine="5670" w:firstLineChars="2700"/>
        <w:rPr>
          <w:rFonts w:hint="eastAsia" w:ascii="宋体" w:eastAsia="宋体" w:cs="宋体"/>
          <w:color w:val="auto"/>
          <w:szCs w:val="21"/>
          <w:highlight w:val="none"/>
        </w:rPr>
      </w:pPr>
      <w:r>
        <w:rPr>
          <w:rFonts w:hint="eastAsia" w:ascii="宋体" w:eastAsia="宋体" w:cs="宋体"/>
          <w:bCs/>
          <w:color w:val="auto"/>
          <w:szCs w:val="21"/>
          <w:highlight w:val="none"/>
        </w:rPr>
        <w:t>合同编号：</w:t>
      </w:r>
      <w:r>
        <w:rPr>
          <w:rFonts w:hint="eastAsia" w:ascii="宋体" w:eastAsia="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r>
        <w:rPr>
          <w:rFonts w:hint="eastAsia" w:ascii="宋体" w:eastAsia="宋体" w:cs="宋体"/>
          <w:color w:val="auto"/>
          <w:szCs w:val="21"/>
          <w:highlight w:val="none"/>
          <w:u w:val="single"/>
        </w:rPr>
        <w:t xml:space="preserve">      </w:t>
      </w:r>
    </w:p>
    <w:p w14:paraId="78749A0A">
      <w:pPr>
        <w:snapToGrid w:val="0"/>
        <w:spacing w:line="360" w:lineRule="auto"/>
        <w:rPr>
          <w:rFonts w:hint="eastAsia" w:ascii="宋体" w:eastAsia="宋体" w:cs="宋体"/>
          <w:color w:val="auto"/>
          <w:szCs w:val="21"/>
          <w:highlight w:val="none"/>
          <w:u w:val="single"/>
        </w:rPr>
      </w:pPr>
      <w:r>
        <w:rPr>
          <w:rFonts w:hint="eastAsia" w:ascii="宋体" w:eastAsia="宋体" w:cs="宋体"/>
          <w:color w:val="auto"/>
          <w:szCs w:val="21"/>
          <w:highlight w:val="none"/>
        </w:rPr>
        <w:t>采购人（甲方）</w:t>
      </w:r>
      <w:r>
        <w:rPr>
          <w:rFonts w:hint="eastAsia" w:ascii="宋体" w:eastAsia="宋体" w:cs="宋体"/>
          <w:color w:val="auto"/>
          <w:szCs w:val="21"/>
          <w:highlight w:val="none"/>
          <w:lang w:eastAsia="zh-CN"/>
        </w:rPr>
        <w:t>：</w:t>
      </w:r>
      <w:r>
        <w:rPr>
          <w:rFonts w:hint="eastAsia" w:ascii="宋体" w:eastAsia="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 xml:space="preserve">  </w:t>
      </w:r>
      <w:r>
        <w:rPr>
          <w:rFonts w:hint="eastAsia" w:ascii="宋体" w:eastAsia="宋体" w:cs="宋体"/>
          <w:color w:val="auto"/>
          <w:szCs w:val="21"/>
          <w:highlight w:val="none"/>
          <w:lang w:val="en-US" w:eastAsia="zh-CN"/>
        </w:rPr>
        <w:t xml:space="preserve">         </w:t>
      </w:r>
      <w:r>
        <w:rPr>
          <w:rFonts w:hint="eastAsia" w:ascii="宋体" w:eastAsia="宋体" w:cs="宋体"/>
          <w:color w:val="auto"/>
          <w:spacing w:val="-20"/>
          <w:szCs w:val="21"/>
          <w:highlight w:val="none"/>
        </w:rPr>
        <w:t>采 购 计 划 号</w:t>
      </w:r>
      <w:r>
        <w:rPr>
          <w:rFonts w:hint="eastAsia" w:ascii="宋体" w:eastAsia="宋体" w:cs="宋体"/>
          <w:color w:val="auto"/>
          <w:spacing w:val="-20"/>
          <w:szCs w:val="21"/>
          <w:highlight w:val="none"/>
          <w:lang w:eastAsia="zh-CN"/>
        </w:rPr>
        <w:t>：</w:t>
      </w:r>
      <w:r>
        <w:rPr>
          <w:rFonts w:hint="eastAsia" w:ascii="宋体" w:eastAsia="宋体" w:cs="宋体"/>
          <w:color w:val="auto"/>
          <w:szCs w:val="21"/>
          <w:highlight w:val="none"/>
          <w:u w:val="single"/>
        </w:rPr>
        <w:t xml:space="preserve">             </w:t>
      </w:r>
    </w:p>
    <w:p w14:paraId="2A1CD4EE">
      <w:pPr>
        <w:snapToGrid w:val="0"/>
        <w:spacing w:line="440" w:lineRule="exact"/>
        <w:rPr>
          <w:rFonts w:hint="eastAsia" w:ascii="宋体" w:eastAsia="宋体" w:cs="宋体"/>
          <w:color w:val="auto"/>
          <w:szCs w:val="21"/>
          <w:highlight w:val="none"/>
          <w:u w:val="single"/>
        </w:rPr>
      </w:pPr>
      <w:r>
        <w:rPr>
          <w:rFonts w:hint="eastAsia" w:ascii="宋体" w:cs="宋体"/>
          <w:color w:val="auto"/>
          <w:szCs w:val="21"/>
          <w:highlight w:val="none"/>
          <w:lang w:eastAsia="zh-CN"/>
        </w:rPr>
        <w:t>中标</w:t>
      </w:r>
      <w:r>
        <w:rPr>
          <w:rFonts w:hint="eastAsia" w:ascii="宋体" w:cs="宋体"/>
          <w:color w:val="auto"/>
          <w:szCs w:val="21"/>
          <w:highlight w:val="none"/>
          <w:lang w:val="en-US" w:eastAsia="zh-CN"/>
        </w:rPr>
        <w:t>人</w:t>
      </w:r>
      <w:r>
        <w:rPr>
          <w:rFonts w:hint="eastAsia" w:ascii="宋体" w:eastAsia="宋体" w:cs="宋体"/>
          <w:color w:val="auto"/>
          <w:szCs w:val="21"/>
          <w:highlight w:val="none"/>
        </w:rPr>
        <w:t>（乙方）</w:t>
      </w:r>
      <w:r>
        <w:rPr>
          <w:rFonts w:hint="eastAsia" w:ascii="宋体" w:eastAsia="宋体" w:cs="宋体"/>
          <w:color w:val="auto"/>
          <w:szCs w:val="21"/>
          <w:highlight w:val="none"/>
          <w:lang w:eastAsia="zh-CN"/>
        </w:rPr>
        <w:t>：</w:t>
      </w:r>
      <w:r>
        <w:rPr>
          <w:rFonts w:hint="eastAsia" w:ascii="宋体" w:eastAsia="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p>
    <w:p w14:paraId="00543A29">
      <w:pPr>
        <w:pStyle w:val="13"/>
        <w:spacing w:line="440" w:lineRule="exact"/>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u w:val="none"/>
          <w:lang w:eastAsia="zh-CN"/>
        </w:rPr>
        <w:t>项目名称：</w:t>
      </w:r>
      <w:r>
        <w:rPr>
          <w:rFonts w:hint="eastAsia" w:ascii="宋体" w:eastAsia="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r>
        <w:rPr>
          <w:rFonts w:hint="eastAsia" w:ascii="宋体" w:eastAsia="宋体" w:cs="宋体"/>
          <w:color w:val="auto"/>
          <w:sz w:val="21"/>
          <w:szCs w:val="21"/>
          <w:highlight w:val="none"/>
          <w:u w:val="none"/>
          <w:lang w:val="en-US" w:eastAsia="zh-CN"/>
        </w:rPr>
        <w:t xml:space="preserve">                               </w:t>
      </w:r>
    </w:p>
    <w:p w14:paraId="5DA2D6A5">
      <w:pPr>
        <w:snapToGrid w:val="0"/>
        <w:spacing w:line="440" w:lineRule="exact"/>
        <w:rPr>
          <w:rFonts w:hint="eastAsia" w:ascii="宋体" w:eastAsia="宋体" w:cs="宋体"/>
          <w:color w:val="auto"/>
          <w:szCs w:val="21"/>
          <w:highlight w:val="none"/>
          <w:u w:val="single"/>
        </w:rPr>
      </w:pPr>
      <w:r>
        <w:rPr>
          <w:rFonts w:hint="eastAsia" w:ascii="宋体" w:eastAsia="宋体" w:cs="宋体"/>
          <w:color w:val="auto"/>
          <w:szCs w:val="21"/>
          <w:highlight w:val="none"/>
          <w:lang w:eastAsia="zh-CN"/>
        </w:rPr>
        <w:t>项目</w:t>
      </w:r>
      <w:r>
        <w:rPr>
          <w:rFonts w:hint="eastAsia" w:ascii="宋体" w:eastAsia="宋体" w:cs="宋体"/>
          <w:color w:val="auto"/>
          <w:spacing w:val="-20"/>
          <w:szCs w:val="21"/>
          <w:highlight w:val="none"/>
        </w:rPr>
        <w:t>编 号</w:t>
      </w:r>
      <w:r>
        <w:rPr>
          <w:rFonts w:hint="eastAsia" w:ascii="宋体" w:eastAsia="宋体" w:cs="宋体"/>
          <w:color w:val="auto"/>
          <w:spacing w:val="-20"/>
          <w:szCs w:val="21"/>
          <w:highlight w:val="none"/>
          <w:lang w:eastAsia="zh-CN"/>
        </w:rPr>
        <w:t>：</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u w:val="single"/>
          <w:lang w:val="en-US" w:eastAsia="zh-CN"/>
        </w:rPr>
        <w:t xml:space="preserve">                    </w:t>
      </w:r>
      <w:r>
        <w:rPr>
          <w:rFonts w:hint="eastAsia" w:ascii="宋体" w:eastAsia="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r>
        <w:rPr>
          <w:rFonts w:hint="eastAsia" w:ascii="宋体" w:eastAsia="宋体" w:cs="宋体"/>
          <w:color w:val="auto"/>
          <w:szCs w:val="21"/>
          <w:highlight w:val="none"/>
          <w:u w:val="single"/>
        </w:rPr>
        <w:t xml:space="preserve">   </w:t>
      </w:r>
    </w:p>
    <w:p w14:paraId="2157A819">
      <w:pPr>
        <w:snapToGrid w:val="0"/>
        <w:spacing w:line="440" w:lineRule="exact"/>
        <w:rPr>
          <w:rFonts w:hint="eastAsia" w:ascii="宋体" w:eastAsia="宋体" w:cs="宋体"/>
          <w:color w:val="auto"/>
          <w:szCs w:val="21"/>
          <w:highlight w:val="none"/>
          <w:u w:val="single"/>
        </w:rPr>
      </w:pPr>
      <w:r>
        <w:rPr>
          <w:rFonts w:hint="eastAsia" w:ascii="宋体" w:eastAsia="宋体" w:cs="宋体"/>
          <w:color w:val="auto"/>
          <w:szCs w:val="21"/>
          <w:highlight w:val="none"/>
        </w:rPr>
        <w:t>签订地点</w:t>
      </w:r>
      <w:r>
        <w:rPr>
          <w:rFonts w:hint="eastAsia" w:ascii="宋体" w:eastAsia="宋体" w:cs="宋体"/>
          <w:color w:val="auto"/>
          <w:szCs w:val="21"/>
          <w:highlight w:val="none"/>
          <w:lang w:eastAsia="zh-CN"/>
        </w:rPr>
        <w:t>：</w:t>
      </w:r>
      <w:r>
        <w:rPr>
          <w:rFonts w:hint="eastAsia" w:ascii="宋体" w:eastAsia="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 xml:space="preserve">  </w:t>
      </w:r>
      <w:r>
        <w:rPr>
          <w:rFonts w:hint="eastAsia" w:ascii="宋体" w:eastAsia="宋体" w:cs="宋体"/>
          <w:color w:val="auto"/>
          <w:szCs w:val="21"/>
          <w:highlight w:val="none"/>
          <w:lang w:val="en-US" w:eastAsia="zh-CN"/>
        </w:rPr>
        <w:t xml:space="preserve">        </w:t>
      </w:r>
      <w:r>
        <w:rPr>
          <w:rFonts w:hint="eastAsia" w:ascii="宋体" w:eastAsia="宋体" w:cs="宋体"/>
          <w:color w:val="auto"/>
          <w:szCs w:val="21"/>
          <w:highlight w:val="none"/>
        </w:rPr>
        <w:t>签订时间</w:t>
      </w:r>
      <w:r>
        <w:rPr>
          <w:rFonts w:hint="eastAsia" w:ascii="宋体" w:eastAsia="宋体" w:cs="宋体"/>
          <w:color w:val="auto"/>
          <w:szCs w:val="21"/>
          <w:highlight w:val="none"/>
          <w:lang w:eastAsia="zh-CN"/>
        </w:rPr>
        <w:t>：</w:t>
      </w:r>
      <w:r>
        <w:rPr>
          <w:rFonts w:hint="eastAsia" w:ascii="宋体" w:eastAsia="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r>
        <w:rPr>
          <w:rFonts w:hint="eastAsia" w:ascii="宋体" w:eastAsia="宋体" w:cs="宋体"/>
          <w:color w:val="auto"/>
          <w:szCs w:val="21"/>
          <w:highlight w:val="none"/>
          <w:u w:val="single"/>
        </w:rPr>
        <w:t xml:space="preserve">        </w:t>
      </w:r>
    </w:p>
    <w:p w14:paraId="52E8B1DB">
      <w:pPr>
        <w:snapToGrid w:val="0"/>
        <w:spacing w:line="360" w:lineRule="auto"/>
        <w:ind w:firstLine="420" w:firstLineChars="200"/>
        <w:rPr>
          <w:rFonts w:hint="eastAsia" w:ascii="宋体" w:eastAsia="宋体" w:cs="宋体"/>
          <w:color w:val="auto"/>
          <w:szCs w:val="21"/>
          <w:highlight w:val="none"/>
        </w:rPr>
      </w:pPr>
    </w:p>
    <w:p w14:paraId="41D98136">
      <w:pPr>
        <w:snapToGrid w:val="0"/>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根据《中华人民共和国政府采购法》、《中华人民共和国民法典》等法律、法规规定，按照招标文件（采购文件）规定条款和中标（成交）供应商承诺，甲乙双方签订本合同。</w:t>
      </w:r>
    </w:p>
    <w:p w14:paraId="7E53013E">
      <w:pPr>
        <w:snapToGrid w:val="0"/>
        <w:spacing w:line="360" w:lineRule="auto"/>
        <w:ind w:firstLine="422" w:firstLineChars="200"/>
        <w:rPr>
          <w:rFonts w:hint="eastAsia" w:ascii="宋体" w:eastAsia="宋体" w:cs="宋体"/>
          <w:b/>
          <w:color w:val="auto"/>
          <w:szCs w:val="21"/>
          <w:highlight w:val="none"/>
        </w:rPr>
      </w:pPr>
      <w:r>
        <w:rPr>
          <w:rFonts w:hint="eastAsia" w:ascii="宋体" w:eastAsia="宋体" w:cs="宋体"/>
          <w:b/>
          <w:color w:val="auto"/>
          <w:szCs w:val="21"/>
          <w:highlight w:val="none"/>
        </w:rPr>
        <w:t>第一条　合同标的</w:t>
      </w:r>
    </w:p>
    <w:p w14:paraId="3C3BFF54">
      <w:pPr>
        <w:snapToGrid w:val="0"/>
        <w:spacing w:line="360" w:lineRule="auto"/>
        <w:ind w:firstLine="420" w:firstLineChars="200"/>
        <w:rPr>
          <w:rFonts w:hint="eastAsia" w:ascii="宋体" w:eastAsia="宋体" w:cs="宋体"/>
          <w:color w:val="auto"/>
          <w:szCs w:val="21"/>
          <w:u w:val="single"/>
          <w:lang w:val="en-US" w:eastAsia="zh-CN"/>
        </w:rPr>
      </w:pPr>
      <w:r>
        <w:rPr>
          <w:rFonts w:hint="eastAsia" w:ascii="宋体" w:eastAsia="宋体" w:cs="宋体"/>
          <w:color w:val="auto"/>
          <w:szCs w:val="21"/>
          <w:lang w:val="en-US" w:eastAsia="zh-CN"/>
        </w:rPr>
        <w:t>1.合同总金额：</w:t>
      </w:r>
      <w:r>
        <w:rPr>
          <w:rFonts w:hint="eastAsia" w:ascii="宋体" w:eastAsia="宋体" w:cs="宋体"/>
          <w:color w:val="auto"/>
          <w:szCs w:val="21"/>
          <w:highlight w:val="none"/>
        </w:rPr>
        <w:t>（大写）</w:t>
      </w:r>
      <w:r>
        <w:rPr>
          <w:rFonts w:hint="eastAsia" w:ascii="宋体" w:eastAsia="宋体" w:cs="宋体"/>
          <w:color w:val="auto"/>
          <w:szCs w:val="21"/>
          <w:highlight w:val="none"/>
          <w:u w:val="single"/>
        </w:rPr>
        <w:t xml:space="preserve">人民币                      </w:t>
      </w:r>
      <w:r>
        <w:rPr>
          <w:rFonts w:hint="eastAsia" w:ascii="宋体" w:eastAsia="宋体" w:cs="宋体"/>
          <w:color w:val="auto"/>
          <w:szCs w:val="21"/>
          <w:highlight w:val="none"/>
        </w:rPr>
        <w:t>（小写）¥</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u w:val="single"/>
          <w:lang w:val="en-US" w:eastAsia="zh-CN"/>
        </w:rPr>
        <w:t xml:space="preserve">    </w:t>
      </w:r>
      <w:r>
        <w:rPr>
          <w:rFonts w:hint="eastAsia" w:ascii="宋体" w:eastAsia="宋体" w:cs="宋体"/>
          <w:color w:val="auto"/>
          <w:szCs w:val="21"/>
          <w:u w:val="single"/>
          <w:lang w:val="en-US" w:eastAsia="zh-CN"/>
        </w:rPr>
        <w:t xml:space="preserve">          </w:t>
      </w:r>
    </w:p>
    <w:p w14:paraId="4E47CE02">
      <w:pPr>
        <w:snapToGrid w:val="0"/>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lang w:val="en-US" w:eastAsia="zh-CN"/>
        </w:rPr>
        <w:t>2</w:t>
      </w:r>
      <w:r>
        <w:rPr>
          <w:rFonts w:hint="eastAsia" w:ascii="宋体" w:eastAsia="宋体" w:cs="宋体"/>
          <w:color w:val="auto"/>
          <w:szCs w:val="21"/>
          <w:highlight w:val="none"/>
        </w:rPr>
        <w:t>.供货一览表</w:t>
      </w:r>
    </w:p>
    <w:tbl>
      <w:tblPr>
        <w:tblStyle w:val="20"/>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3"/>
        <w:gridCol w:w="1059"/>
        <w:gridCol w:w="1233"/>
        <w:gridCol w:w="1210"/>
        <w:gridCol w:w="908"/>
        <w:gridCol w:w="668"/>
        <w:gridCol w:w="1149"/>
        <w:gridCol w:w="1593"/>
      </w:tblGrid>
      <w:tr w14:paraId="4C2E6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09" w:type="dxa"/>
            <w:tcBorders>
              <w:tl2br w:val="nil"/>
              <w:tr2bl w:val="nil"/>
            </w:tcBorders>
            <w:vAlign w:val="center"/>
          </w:tcPr>
          <w:p w14:paraId="21A9892D">
            <w:pPr>
              <w:snapToGrid w:val="0"/>
              <w:spacing w:line="360" w:lineRule="auto"/>
              <w:jc w:val="center"/>
              <w:rPr>
                <w:rFonts w:hint="eastAsia" w:ascii="宋体" w:eastAsia="宋体" w:cs="宋体"/>
                <w:color w:val="auto"/>
                <w:szCs w:val="21"/>
                <w:highlight w:val="none"/>
              </w:rPr>
            </w:pPr>
            <w:r>
              <w:rPr>
                <w:rFonts w:hint="eastAsia" w:ascii="宋体" w:eastAsia="宋体" w:cs="宋体"/>
                <w:color w:val="auto"/>
                <w:szCs w:val="21"/>
                <w:highlight w:val="none"/>
              </w:rPr>
              <w:t>序号</w:t>
            </w:r>
          </w:p>
        </w:tc>
        <w:tc>
          <w:tcPr>
            <w:tcW w:w="1233" w:type="dxa"/>
            <w:tcBorders>
              <w:tl2br w:val="nil"/>
              <w:tr2bl w:val="nil"/>
            </w:tcBorders>
            <w:vAlign w:val="center"/>
          </w:tcPr>
          <w:p w14:paraId="75C6EBD5">
            <w:pPr>
              <w:snapToGrid w:val="0"/>
              <w:spacing w:line="360" w:lineRule="auto"/>
              <w:jc w:val="center"/>
              <w:rPr>
                <w:rFonts w:hint="eastAsia" w:ascii="宋体" w:eastAsia="宋体" w:cs="宋体"/>
                <w:color w:val="auto"/>
                <w:szCs w:val="21"/>
                <w:highlight w:val="none"/>
              </w:rPr>
            </w:pPr>
            <w:r>
              <w:rPr>
                <w:rFonts w:hint="eastAsia" w:ascii="宋体" w:cs="宋体"/>
                <w:color w:val="auto"/>
                <w:szCs w:val="21"/>
                <w:highlight w:val="none"/>
                <w:lang w:eastAsia="zh-CN"/>
              </w:rPr>
              <w:t>标的</w:t>
            </w:r>
            <w:r>
              <w:rPr>
                <w:rFonts w:hint="eastAsia" w:ascii="宋体" w:eastAsia="宋体" w:cs="宋体"/>
                <w:color w:val="auto"/>
                <w:szCs w:val="21"/>
                <w:highlight w:val="none"/>
              </w:rPr>
              <w:t>名称</w:t>
            </w:r>
          </w:p>
        </w:tc>
        <w:tc>
          <w:tcPr>
            <w:tcW w:w="1059" w:type="dxa"/>
            <w:tcBorders>
              <w:tl2br w:val="nil"/>
              <w:tr2bl w:val="nil"/>
            </w:tcBorders>
            <w:vAlign w:val="center"/>
          </w:tcPr>
          <w:p w14:paraId="63FC83B0">
            <w:pPr>
              <w:snapToGrid w:val="0"/>
              <w:spacing w:line="360" w:lineRule="auto"/>
              <w:jc w:val="center"/>
              <w:rPr>
                <w:rFonts w:hint="eastAsia" w:ascii="宋体" w:eastAsia="宋体" w:cs="宋体"/>
                <w:color w:val="auto"/>
                <w:szCs w:val="21"/>
                <w:highlight w:val="none"/>
              </w:rPr>
            </w:pPr>
            <w:r>
              <w:rPr>
                <w:rFonts w:hint="eastAsia" w:ascii="宋体" w:eastAsia="宋体" w:cs="宋体"/>
                <w:color w:val="auto"/>
                <w:szCs w:val="21"/>
                <w:highlight w:val="none"/>
              </w:rPr>
              <w:t>品牌</w:t>
            </w:r>
          </w:p>
          <w:p w14:paraId="03A9CE0A">
            <w:pPr>
              <w:snapToGrid w:val="0"/>
              <w:spacing w:line="360" w:lineRule="auto"/>
              <w:jc w:val="center"/>
              <w:rPr>
                <w:rFonts w:hint="eastAsia" w:ascii="宋体" w:eastAsia="宋体" w:cs="宋体"/>
                <w:color w:val="auto"/>
                <w:szCs w:val="21"/>
                <w:highlight w:val="none"/>
                <w:lang w:eastAsia="zh-CN"/>
              </w:rPr>
            </w:pPr>
            <w:r>
              <w:rPr>
                <w:rFonts w:hint="eastAsia" w:ascii="宋体" w:cs="宋体"/>
                <w:color w:val="auto"/>
                <w:szCs w:val="21"/>
                <w:highlight w:val="none"/>
                <w:lang w:eastAsia="zh-CN"/>
              </w:rPr>
              <w:t>（如有）</w:t>
            </w:r>
          </w:p>
        </w:tc>
        <w:tc>
          <w:tcPr>
            <w:tcW w:w="1233" w:type="dxa"/>
            <w:tcBorders>
              <w:tl2br w:val="nil"/>
              <w:tr2bl w:val="nil"/>
            </w:tcBorders>
            <w:vAlign w:val="center"/>
          </w:tcPr>
          <w:p w14:paraId="12F26853">
            <w:pPr>
              <w:snapToGrid w:val="0"/>
              <w:spacing w:line="360" w:lineRule="auto"/>
              <w:jc w:val="center"/>
              <w:rPr>
                <w:rFonts w:hint="eastAsia" w:ascii="宋体" w:eastAsia="宋体" w:cs="宋体"/>
                <w:color w:val="auto"/>
                <w:szCs w:val="21"/>
                <w:highlight w:val="none"/>
              </w:rPr>
            </w:pPr>
            <w:r>
              <w:rPr>
                <w:rFonts w:hint="eastAsia" w:ascii="宋体" w:eastAsia="宋体" w:cs="宋体"/>
                <w:color w:val="auto"/>
                <w:szCs w:val="21"/>
                <w:highlight w:val="none"/>
              </w:rPr>
              <w:t>规格型号</w:t>
            </w:r>
          </w:p>
        </w:tc>
        <w:tc>
          <w:tcPr>
            <w:tcW w:w="1210" w:type="dxa"/>
            <w:tcBorders>
              <w:tl2br w:val="nil"/>
              <w:tr2bl w:val="nil"/>
            </w:tcBorders>
            <w:vAlign w:val="center"/>
          </w:tcPr>
          <w:p w14:paraId="5E034510">
            <w:pPr>
              <w:snapToGrid w:val="0"/>
              <w:spacing w:line="360" w:lineRule="auto"/>
              <w:jc w:val="center"/>
              <w:rPr>
                <w:rFonts w:hint="eastAsia" w:ascii="宋体" w:eastAsia="宋体" w:cs="宋体"/>
                <w:color w:val="auto"/>
                <w:szCs w:val="21"/>
                <w:highlight w:val="none"/>
              </w:rPr>
            </w:pPr>
            <w:r>
              <w:rPr>
                <w:rFonts w:hint="eastAsia" w:ascii="宋体" w:eastAsia="宋体" w:cs="宋体"/>
                <w:color w:val="auto"/>
                <w:szCs w:val="21"/>
                <w:highlight w:val="none"/>
              </w:rPr>
              <w:t>生产厂家</w:t>
            </w:r>
          </w:p>
        </w:tc>
        <w:tc>
          <w:tcPr>
            <w:tcW w:w="908" w:type="dxa"/>
            <w:tcBorders>
              <w:tl2br w:val="nil"/>
              <w:tr2bl w:val="nil"/>
            </w:tcBorders>
            <w:vAlign w:val="center"/>
          </w:tcPr>
          <w:p w14:paraId="0D354640">
            <w:pPr>
              <w:snapToGrid w:val="0"/>
              <w:spacing w:line="360" w:lineRule="auto"/>
              <w:jc w:val="center"/>
              <w:rPr>
                <w:rFonts w:hint="eastAsia" w:ascii="宋体" w:eastAsia="宋体" w:cs="宋体"/>
                <w:color w:val="auto"/>
                <w:szCs w:val="21"/>
                <w:highlight w:val="none"/>
              </w:rPr>
            </w:pPr>
            <w:r>
              <w:rPr>
                <w:rFonts w:hint="eastAsia" w:ascii="宋体" w:eastAsia="宋体" w:cs="宋体"/>
                <w:color w:val="auto"/>
                <w:szCs w:val="21"/>
                <w:highlight w:val="none"/>
              </w:rPr>
              <w:t>单位</w:t>
            </w:r>
          </w:p>
        </w:tc>
        <w:tc>
          <w:tcPr>
            <w:tcW w:w="668" w:type="dxa"/>
            <w:tcBorders>
              <w:tl2br w:val="nil"/>
              <w:tr2bl w:val="nil"/>
            </w:tcBorders>
            <w:vAlign w:val="center"/>
          </w:tcPr>
          <w:p w14:paraId="6FE4040E">
            <w:pPr>
              <w:snapToGrid w:val="0"/>
              <w:spacing w:line="360" w:lineRule="auto"/>
              <w:jc w:val="both"/>
              <w:rPr>
                <w:rFonts w:hint="eastAsia" w:ascii="宋体" w:cs="宋体"/>
                <w:color w:val="auto"/>
              </w:rPr>
            </w:pPr>
            <w:r>
              <w:rPr>
                <w:rFonts w:hint="eastAsia" w:ascii="宋体" w:cs="宋体"/>
                <w:color w:val="auto"/>
              </w:rPr>
              <w:t>数量</w:t>
            </w:r>
          </w:p>
          <w:p w14:paraId="12AC5230">
            <w:pPr>
              <w:pStyle w:val="13"/>
              <w:jc w:val="center"/>
              <w:rPr>
                <w:rFonts w:hint="eastAsia" w:ascii="宋体" w:cs="宋体"/>
                <w:color w:val="auto"/>
              </w:rPr>
            </w:pPr>
            <w:r>
              <w:rPr>
                <w:rFonts w:hint="eastAsia" w:ascii="宋体" w:cs="宋体"/>
                <w:color w:val="auto"/>
              </w:rPr>
              <w:t>①</w:t>
            </w:r>
          </w:p>
        </w:tc>
        <w:tc>
          <w:tcPr>
            <w:tcW w:w="1149" w:type="dxa"/>
            <w:tcBorders>
              <w:tl2br w:val="nil"/>
              <w:tr2bl w:val="nil"/>
            </w:tcBorders>
            <w:vAlign w:val="center"/>
          </w:tcPr>
          <w:p w14:paraId="123224BF">
            <w:pPr>
              <w:snapToGrid w:val="0"/>
              <w:spacing w:line="360" w:lineRule="auto"/>
              <w:jc w:val="center"/>
              <w:rPr>
                <w:rFonts w:hint="eastAsia" w:ascii="宋体" w:eastAsia="宋体" w:cs="宋体"/>
                <w:color w:val="auto"/>
                <w:szCs w:val="21"/>
                <w:highlight w:val="none"/>
              </w:rPr>
            </w:pPr>
            <w:r>
              <w:rPr>
                <w:rFonts w:hint="eastAsia" w:ascii="宋体" w:eastAsia="宋体" w:cs="宋体"/>
                <w:color w:val="auto"/>
                <w:szCs w:val="21"/>
                <w:highlight w:val="none"/>
              </w:rPr>
              <w:t>单价（元）②</w:t>
            </w:r>
          </w:p>
        </w:tc>
        <w:tc>
          <w:tcPr>
            <w:tcW w:w="1593" w:type="dxa"/>
            <w:tcBorders>
              <w:tl2br w:val="nil"/>
              <w:tr2bl w:val="nil"/>
            </w:tcBorders>
            <w:vAlign w:val="center"/>
          </w:tcPr>
          <w:p w14:paraId="7670279C">
            <w:pPr>
              <w:snapToGrid w:val="0"/>
              <w:spacing w:line="360" w:lineRule="auto"/>
              <w:jc w:val="center"/>
              <w:rPr>
                <w:rFonts w:hint="eastAsia" w:ascii="宋体" w:eastAsia="宋体" w:cs="宋体"/>
                <w:color w:val="auto"/>
                <w:szCs w:val="21"/>
                <w:highlight w:val="none"/>
              </w:rPr>
            </w:pPr>
            <w:r>
              <w:rPr>
                <w:rFonts w:hint="eastAsia" w:ascii="宋体" w:cs="宋体"/>
                <w:color w:val="auto"/>
                <w:szCs w:val="21"/>
                <w:highlight w:val="none"/>
                <w:lang w:eastAsia="zh-CN"/>
              </w:rPr>
              <w:t>单项合计</w:t>
            </w:r>
            <w:r>
              <w:rPr>
                <w:rFonts w:hint="eastAsia" w:ascii="宋体" w:eastAsia="宋体" w:cs="宋体"/>
                <w:color w:val="auto"/>
                <w:szCs w:val="21"/>
                <w:highlight w:val="none"/>
              </w:rPr>
              <w:t>（元）</w:t>
            </w:r>
          </w:p>
          <w:p w14:paraId="25B7F2C3">
            <w:pPr>
              <w:snapToGrid w:val="0"/>
              <w:spacing w:line="360" w:lineRule="auto"/>
              <w:jc w:val="center"/>
              <w:rPr>
                <w:rFonts w:hint="eastAsia" w:ascii="宋体" w:eastAsia="宋体" w:cs="宋体"/>
                <w:color w:val="auto"/>
                <w:szCs w:val="21"/>
                <w:highlight w:val="none"/>
                <w:lang w:val="en-US" w:eastAsia="zh-CN"/>
              </w:rPr>
            </w:pPr>
            <w:r>
              <w:rPr>
                <w:rFonts w:hint="eastAsia" w:ascii="宋体" w:cs="宋体"/>
                <w:color w:val="auto"/>
                <w:szCs w:val="22"/>
              </w:rPr>
              <w:t>③</w:t>
            </w:r>
            <w:r>
              <w:rPr>
                <w:rFonts w:hint="eastAsia" w:ascii="宋体" w:cs="宋体"/>
                <w:color w:val="auto"/>
                <w:szCs w:val="21"/>
                <w:highlight w:val="none"/>
                <w:lang w:eastAsia="zh-CN"/>
              </w:rPr>
              <w:t>＝</w:t>
            </w:r>
            <w:r>
              <w:rPr>
                <w:rFonts w:hint="eastAsia" w:ascii="宋体" w:cs="宋体"/>
                <w:color w:val="auto"/>
              </w:rPr>
              <w:t>①</w:t>
            </w:r>
            <w:r>
              <w:rPr>
                <w:rFonts w:hint="eastAsia" w:ascii="宋体" w:cs="宋体"/>
                <w:color w:val="auto"/>
                <w:lang w:val="en-US" w:eastAsia="zh-CN"/>
              </w:rPr>
              <w:t>X</w:t>
            </w:r>
            <w:r>
              <w:rPr>
                <w:rFonts w:hint="eastAsia" w:ascii="宋体" w:eastAsia="宋体" w:cs="宋体"/>
                <w:color w:val="auto"/>
                <w:szCs w:val="21"/>
                <w:highlight w:val="none"/>
              </w:rPr>
              <w:t>②</w:t>
            </w:r>
          </w:p>
        </w:tc>
      </w:tr>
      <w:tr w14:paraId="05ED7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tcBorders>
              <w:tl2br w:val="nil"/>
              <w:tr2bl w:val="nil"/>
            </w:tcBorders>
            <w:vAlign w:val="center"/>
          </w:tcPr>
          <w:p w14:paraId="5832333B">
            <w:pPr>
              <w:snapToGrid w:val="0"/>
              <w:spacing w:line="360" w:lineRule="auto"/>
              <w:jc w:val="center"/>
              <w:rPr>
                <w:rFonts w:hint="eastAsia" w:ascii="宋体" w:eastAsia="宋体" w:cs="宋体"/>
                <w:color w:val="auto"/>
                <w:szCs w:val="21"/>
                <w:highlight w:val="none"/>
              </w:rPr>
            </w:pPr>
            <w:r>
              <w:rPr>
                <w:rFonts w:hint="eastAsia" w:ascii="宋体" w:eastAsia="宋体" w:cs="宋体"/>
                <w:color w:val="auto"/>
                <w:szCs w:val="21"/>
                <w:highlight w:val="none"/>
              </w:rPr>
              <w:t>1</w:t>
            </w:r>
          </w:p>
        </w:tc>
        <w:tc>
          <w:tcPr>
            <w:tcW w:w="1233" w:type="dxa"/>
            <w:tcBorders>
              <w:tl2br w:val="nil"/>
              <w:tr2bl w:val="nil"/>
            </w:tcBorders>
            <w:vAlign w:val="center"/>
          </w:tcPr>
          <w:p w14:paraId="5304DA6E">
            <w:pPr>
              <w:snapToGrid w:val="0"/>
              <w:spacing w:line="360" w:lineRule="auto"/>
              <w:jc w:val="center"/>
              <w:rPr>
                <w:rFonts w:hint="eastAsia" w:ascii="宋体" w:eastAsia="宋体" w:cs="宋体"/>
                <w:color w:val="auto"/>
                <w:szCs w:val="21"/>
                <w:highlight w:val="none"/>
              </w:rPr>
            </w:pPr>
          </w:p>
        </w:tc>
        <w:tc>
          <w:tcPr>
            <w:tcW w:w="1059" w:type="dxa"/>
            <w:tcBorders>
              <w:tl2br w:val="nil"/>
              <w:tr2bl w:val="nil"/>
            </w:tcBorders>
            <w:vAlign w:val="center"/>
          </w:tcPr>
          <w:p w14:paraId="3B104414">
            <w:pPr>
              <w:snapToGrid w:val="0"/>
              <w:spacing w:line="360" w:lineRule="auto"/>
              <w:jc w:val="center"/>
              <w:rPr>
                <w:rFonts w:hint="eastAsia" w:ascii="宋体" w:eastAsia="宋体" w:cs="宋体"/>
                <w:color w:val="auto"/>
                <w:szCs w:val="21"/>
                <w:highlight w:val="none"/>
              </w:rPr>
            </w:pPr>
          </w:p>
        </w:tc>
        <w:tc>
          <w:tcPr>
            <w:tcW w:w="1233" w:type="dxa"/>
            <w:tcBorders>
              <w:tl2br w:val="nil"/>
              <w:tr2bl w:val="nil"/>
            </w:tcBorders>
            <w:vAlign w:val="center"/>
          </w:tcPr>
          <w:p w14:paraId="634C8BA5">
            <w:pPr>
              <w:snapToGrid w:val="0"/>
              <w:spacing w:line="360" w:lineRule="auto"/>
              <w:jc w:val="center"/>
              <w:rPr>
                <w:rFonts w:hint="eastAsia" w:ascii="宋体" w:eastAsia="宋体" w:cs="宋体"/>
                <w:color w:val="auto"/>
                <w:szCs w:val="21"/>
                <w:highlight w:val="none"/>
              </w:rPr>
            </w:pPr>
          </w:p>
        </w:tc>
        <w:tc>
          <w:tcPr>
            <w:tcW w:w="1210" w:type="dxa"/>
            <w:tcBorders>
              <w:tl2br w:val="nil"/>
              <w:tr2bl w:val="nil"/>
            </w:tcBorders>
          </w:tcPr>
          <w:p w14:paraId="69EBDF54">
            <w:pPr>
              <w:snapToGrid w:val="0"/>
              <w:spacing w:line="360" w:lineRule="auto"/>
              <w:jc w:val="center"/>
              <w:rPr>
                <w:rFonts w:hint="eastAsia" w:ascii="宋体" w:eastAsia="宋体" w:cs="宋体"/>
                <w:color w:val="auto"/>
                <w:szCs w:val="21"/>
                <w:highlight w:val="none"/>
              </w:rPr>
            </w:pPr>
          </w:p>
        </w:tc>
        <w:tc>
          <w:tcPr>
            <w:tcW w:w="908" w:type="dxa"/>
            <w:tcBorders>
              <w:tl2br w:val="nil"/>
              <w:tr2bl w:val="nil"/>
            </w:tcBorders>
          </w:tcPr>
          <w:p w14:paraId="3830D3E9">
            <w:pPr>
              <w:snapToGrid w:val="0"/>
              <w:spacing w:line="360" w:lineRule="auto"/>
              <w:jc w:val="center"/>
              <w:rPr>
                <w:rFonts w:hint="eastAsia" w:ascii="宋体" w:eastAsia="宋体" w:cs="宋体"/>
                <w:color w:val="auto"/>
                <w:szCs w:val="21"/>
                <w:highlight w:val="none"/>
              </w:rPr>
            </w:pPr>
          </w:p>
        </w:tc>
        <w:tc>
          <w:tcPr>
            <w:tcW w:w="668" w:type="dxa"/>
            <w:tcBorders>
              <w:tl2br w:val="nil"/>
              <w:tr2bl w:val="nil"/>
            </w:tcBorders>
          </w:tcPr>
          <w:p w14:paraId="3A542D63">
            <w:pPr>
              <w:snapToGrid w:val="0"/>
              <w:spacing w:line="360" w:lineRule="auto"/>
              <w:jc w:val="center"/>
              <w:rPr>
                <w:rFonts w:hint="eastAsia" w:ascii="宋体" w:eastAsia="宋体" w:cs="宋体"/>
                <w:color w:val="auto"/>
                <w:szCs w:val="21"/>
                <w:highlight w:val="none"/>
              </w:rPr>
            </w:pPr>
          </w:p>
        </w:tc>
        <w:tc>
          <w:tcPr>
            <w:tcW w:w="1149" w:type="dxa"/>
            <w:tcBorders>
              <w:tl2br w:val="nil"/>
              <w:tr2bl w:val="nil"/>
            </w:tcBorders>
            <w:vAlign w:val="center"/>
          </w:tcPr>
          <w:p w14:paraId="7BEB4189">
            <w:pPr>
              <w:snapToGrid w:val="0"/>
              <w:spacing w:line="360" w:lineRule="auto"/>
              <w:jc w:val="center"/>
              <w:rPr>
                <w:rFonts w:hint="eastAsia" w:ascii="宋体" w:eastAsia="宋体" w:cs="宋体"/>
                <w:color w:val="auto"/>
                <w:szCs w:val="21"/>
                <w:highlight w:val="none"/>
              </w:rPr>
            </w:pPr>
          </w:p>
        </w:tc>
        <w:tc>
          <w:tcPr>
            <w:tcW w:w="1593" w:type="dxa"/>
            <w:tcBorders>
              <w:tl2br w:val="nil"/>
              <w:tr2bl w:val="nil"/>
            </w:tcBorders>
            <w:vAlign w:val="center"/>
          </w:tcPr>
          <w:p w14:paraId="6807AEBB">
            <w:pPr>
              <w:snapToGrid w:val="0"/>
              <w:spacing w:line="360" w:lineRule="auto"/>
              <w:jc w:val="center"/>
              <w:rPr>
                <w:rFonts w:hint="eastAsia" w:ascii="宋体" w:eastAsia="宋体" w:cs="宋体"/>
                <w:color w:val="auto"/>
                <w:szCs w:val="21"/>
                <w:highlight w:val="none"/>
              </w:rPr>
            </w:pPr>
          </w:p>
        </w:tc>
      </w:tr>
      <w:tr w14:paraId="5668F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tcBorders>
              <w:tl2br w:val="nil"/>
              <w:tr2bl w:val="nil"/>
            </w:tcBorders>
            <w:vAlign w:val="center"/>
          </w:tcPr>
          <w:p w14:paraId="4592AF2D">
            <w:pPr>
              <w:snapToGrid w:val="0"/>
              <w:spacing w:line="360" w:lineRule="auto"/>
              <w:jc w:val="center"/>
              <w:rPr>
                <w:rFonts w:hint="eastAsia" w:ascii="宋体" w:eastAsia="宋体" w:cs="宋体"/>
                <w:color w:val="auto"/>
                <w:szCs w:val="21"/>
                <w:highlight w:val="none"/>
              </w:rPr>
            </w:pPr>
            <w:r>
              <w:rPr>
                <w:rFonts w:hint="eastAsia" w:ascii="宋体" w:eastAsia="宋体" w:cs="宋体"/>
                <w:color w:val="auto"/>
                <w:szCs w:val="21"/>
                <w:highlight w:val="none"/>
              </w:rPr>
              <w:t>2</w:t>
            </w:r>
          </w:p>
        </w:tc>
        <w:tc>
          <w:tcPr>
            <w:tcW w:w="1233" w:type="dxa"/>
            <w:tcBorders>
              <w:tl2br w:val="nil"/>
              <w:tr2bl w:val="nil"/>
            </w:tcBorders>
            <w:vAlign w:val="center"/>
          </w:tcPr>
          <w:p w14:paraId="307078F6">
            <w:pPr>
              <w:snapToGrid w:val="0"/>
              <w:spacing w:line="360" w:lineRule="auto"/>
              <w:jc w:val="center"/>
              <w:rPr>
                <w:rFonts w:hint="eastAsia" w:ascii="宋体" w:eastAsia="宋体" w:cs="宋体"/>
                <w:color w:val="auto"/>
                <w:szCs w:val="21"/>
                <w:highlight w:val="none"/>
              </w:rPr>
            </w:pPr>
          </w:p>
        </w:tc>
        <w:tc>
          <w:tcPr>
            <w:tcW w:w="1059" w:type="dxa"/>
            <w:tcBorders>
              <w:tl2br w:val="nil"/>
              <w:tr2bl w:val="nil"/>
            </w:tcBorders>
            <w:vAlign w:val="center"/>
          </w:tcPr>
          <w:p w14:paraId="64014B40">
            <w:pPr>
              <w:snapToGrid w:val="0"/>
              <w:spacing w:line="360" w:lineRule="auto"/>
              <w:jc w:val="center"/>
              <w:rPr>
                <w:rFonts w:hint="eastAsia" w:ascii="宋体" w:eastAsia="宋体" w:cs="宋体"/>
                <w:color w:val="auto"/>
                <w:szCs w:val="21"/>
                <w:highlight w:val="none"/>
              </w:rPr>
            </w:pPr>
          </w:p>
        </w:tc>
        <w:tc>
          <w:tcPr>
            <w:tcW w:w="1233" w:type="dxa"/>
            <w:tcBorders>
              <w:tl2br w:val="nil"/>
              <w:tr2bl w:val="nil"/>
            </w:tcBorders>
            <w:vAlign w:val="center"/>
          </w:tcPr>
          <w:p w14:paraId="6093B8B1">
            <w:pPr>
              <w:snapToGrid w:val="0"/>
              <w:spacing w:line="360" w:lineRule="auto"/>
              <w:jc w:val="center"/>
              <w:rPr>
                <w:rFonts w:hint="eastAsia" w:ascii="宋体" w:eastAsia="宋体" w:cs="宋体"/>
                <w:color w:val="auto"/>
                <w:szCs w:val="21"/>
                <w:highlight w:val="none"/>
              </w:rPr>
            </w:pPr>
          </w:p>
        </w:tc>
        <w:tc>
          <w:tcPr>
            <w:tcW w:w="1210" w:type="dxa"/>
            <w:tcBorders>
              <w:tl2br w:val="nil"/>
              <w:tr2bl w:val="nil"/>
            </w:tcBorders>
          </w:tcPr>
          <w:p w14:paraId="116CE5C9">
            <w:pPr>
              <w:snapToGrid w:val="0"/>
              <w:spacing w:line="360" w:lineRule="auto"/>
              <w:jc w:val="center"/>
              <w:rPr>
                <w:rFonts w:hint="eastAsia" w:ascii="宋体" w:eastAsia="宋体" w:cs="宋体"/>
                <w:color w:val="auto"/>
                <w:szCs w:val="21"/>
                <w:highlight w:val="none"/>
              </w:rPr>
            </w:pPr>
          </w:p>
        </w:tc>
        <w:tc>
          <w:tcPr>
            <w:tcW w:w="908" w:type="dxa"/>
            <w:tcBorders>
              <w:tl2br w:val="nil"/>
              <w:tr2bl w:val="nil"/>
            </w:tcBorders>
          </w:tcPr>
          <w:p w14:paraId="56C9FDBF">
            <w:pPr>
              <w:snapToGrid w:val="0"/>
              <w:spacing w:line="360" w:lineRule="auto"/>
              <w:jc w:val="center"/>
              <w:rPr>
                <w:rFonts w:hint="eastAsia" w:ascii="宋体" w:eastAsia="宋体" w:cs="宋体"/>
                <w:color w:val="auto"/>
                <w:szCs w:val="21"/>
                <w:highlight w:val="none"/>
              </w:rPr>
            </w:pPr>
          </w:p>
        </w:tc>
        <w:tc>
          <w:tcPr>
            <w:tcW w:w="668" w:type="dxa"/>
            <w:tcBorders>
              <w:tl2br w:val="nil"/>
              <w:tr2bl w:val="nil"/>
            </w:tcBorders>
          </w:tcPr>
          <w:p w14:paraId="41FD41A0">
            <w:pPr>
              <w:snapToGrid w:val="0"/>
              <w:spacing w:line="360" w:lineRule="auto"/>
              <w:jc w:val="center"/>
              <w:rPr>
                <w:rFonts w:hint="eastAsia" w:ascii="宋体" w:eastAsia="宋体" w:cs="宋体"/>
                <w:color w:val="auto"/>
                <w:szCs w:val="21"/>
                <w:highlight w:val="none"/>
              </w:rPr>
            </w:pPr>
          </w:p>
        </w:tc>
        <w:tc>
          <w:tcPr>
            <w:tcW w:w="1149" w:type="dxa"/>
            <w:tcBorders>
              <w:tl2br w:val="nil"/>
              <w:tr2bl w:val="nil"/>
            </w:tcBorders>
            <w:vAlign w:val="center"/>
          </w:tcPr>
          <w:p w14:paraId="1032BA27">
            <w:pPr>
              <w:snapToGrid w:val="0"/>
              <w:spacing w:line="360" w:lineRule="auto"/>
              <w:jc w:val="center"/>
              <w:rPr>
                <w:rFonts w:hint="eastAsia" w:ascii="宋体" w:eastAsia="宋体" w:cs="宋体"/>
                <w:color w:val="auto"/>
                <w:szCs w:val="21"/>
                <w:highlight w:val="none"/>
              </w:rPr>
            </w:pPr>
          </w:p>
        </w:tc>
        <w:tc>
          <w:tcPr>
            <w:tcW w:w="1593" w:type="dxa"/>
            <w:tcBorders>
              <w:tl2br w:val="nil"/>
              <w:tr2bl w:val="nil"/>
            </w:tcBorders>
            <w:vAlign w:val="center"/>
          </w:tcPr>
          <w:p w14:paraId="1350B634">
            <w:pPr>
              <w:snapToGrid w:val="0"/>
              <w:spacing w:line="360" w:lineRule="auto"/>
              <w:jc w:val="center"/>
              <w:rPr>
                <w:rFonts w:hint="eastAsia" w:ascii="宋体" w:eastAsia="宋体" w:cs="宋体"/>
                <w:color w:val="auto"/>
                <w:szCs w:val="21"/>
                <w:highlight w:val="none"/>
              </w:rPr>
            </w:pPr>
          </w:p>
        </w:tc>
      </w:tr>
      <w:tr w14:paraId="4C229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tcBorders>
              <w:tl2br w:val="nil"/>
              <w:tr2bl w:val="nil"/>
            </w:tcBorders>
            <w:vAlign w:val="center"/>
          </w:tcPr>
          <w:p w14:paraId="561967F5">
            <w:pPr>
              <w:snapToGrid w:val="0"/>
              <w:spacing w:line="360" w:lineRule="auto"/>
              <w:jc w:val="center"/>
              <w:rPr>
                <w:rFonts w:hint="eastAsia" w:ascii="宋体" w:eastAsia="宋体" w:cs="宋体"/>
                <w:color w:val="auto"/>
                <w:szCs w:val="21"/>
                <w:highlight w:val="none"/>
                <w:lang w:eastAsia="zh-CN"/>
              </w:rPr>
            </w:pPr>
            <w:r>
              <w:rPr>
                <w:rFonts w:hint="eastAsia" w:ascii="宋体" w:eastAsia="宋体" w:cs="宋体"/>
                <w:color w:val="auto"/>
                <w:szCs w:val="21"/>
                <w:highlight w:val="none"/>
              </w:rPr>
              <w:t>……</w:t>
            </w:r>
          </w:p>
        </w:tc>
        <w:tc>
          <w:tcPr>
            <w:tcW w:w="1233" w:type="dxa"/>
            <w:tcBorders>
              <w:tl2br w:val="nil"/>
              <w:tr2bl w:val="nil"/>
            </w:tcBorders>
            <w:vAlign w:val="center"/>
          </w:tcPr>
          <w:p w14:paraId="39475B07">
            <w:pPr>
              <w:snapToGrid w:val="0"/>
              <w:spacing w:line="360" w:lineRule="auto"/>
              <w:jc w:val="center"/>
              <w:rPr>
                <w:rFonts w:hint="eastAsia" w:ascii="宋体" w:eastAsia="宋体" w:cs="宋体"/>
                <w:color w:val="auto"/>
                <w:szCs w:val="21"/>
                <w:highlight w:val="none"/>
              </w:rPr>
            </w:pPr>
          </w:p>
        </w:tc>
        <w:tc>
          <w:tcPr>
            <w:tcW w:w="1059" w:type="dxa"/>
            <w:tcBorders>
              <w:tl2br w:val="nil"/>
              <w:tr2bl w:val="nil"/>
            </w:tcBorders>
            <w:vAlign w:val="center"/>
          </w:tcPr>
          <w:p w14:paraId="12303609">
            <w:pPr>
              <w:snapToGrid w:val="0"/>
              <w:spacing w:line="360" w:lineRule="auto"/>
              <w:jc w:val="center"/>
              <w:rPr>
                <w:rFonts w:hint="eastAsia" w:ascii="宋体" w:eastAsia="宋体" w:cs="宋体"/>
                <w:color w:val="auto"/>
                <w:szCs w:val="21"/>
                <w:highlight w:val="none"/>
              </w:rPr>
            </w:pPr>
          </w:p>
        </w:tc>
        <w:tc>
          <w:tcPr>
            <w:tcW w:w="1233" w:type="dxa"/>
            <w:tcBorders>
              <w:tl2br w:val="nil"/>
              <w:tr2bl w:val="nil"/>
            </w:tcBorders>
            <w:vAlign w:val="center"/>
          </w:tcPr>
          <w:p w14:paraId="54FEA76A">
            <w:pPr>
              <w:snapToGrid w:val="0"/>
              <w:spacing w:line="360" w:lineRule="auto"/>
              <w:jc w:val="center"/>
              <w:rPr>
                <w:rFonts w:hint="eastAsia" w:ascii="宋体" w:eastAsia="宋体" w:cs="宋体"/>
                <w:color w:val="auto"/>
                <w:szCs w:val="21"/>
                <w:highlight w:val="none"/>
              </w:rPr>
            </w:pPr>
          </w:p>
        </w:tc>
        <w:tc>
          <w:tcPr>
            <w:tcW w:w="1210" w:type="dxa"/>
            <w:tcBorders>
              <w:tl2br w:val="nil"/>
              <w:tr2bl w:val="nil"/>
            </w:tcBorders>
          </w:tcPr>
          <w:p w14:paraId="7E28BF24">
            <w:pPr>
              <w:snapToGrid w:val="0"/>
              <w:spacing w:line="360" w:lineRule="auto"/>
              <w:jc w:val="center"/>
              <w:rPr>
                <w:rFonts w:hint="eastAsia" w:ascii="宋体" w:eastAsia="宋体" w:cs="宋体"/>
                <w:color w:val="auto"/>
                <w:szCs w:val="21"/>
                <w:highlight w:val="none"/>
              </w:rPr>
            </w:pPr>
          </w:p>
        </w:tc>
        <w:tc>
          <w:tcPr>
            <w:tcW w:w="908" w:type="dxa"/>
            <w:tcBorders>
              <w:tl2br w:val="nil"/>
              <w:tr2bl w:val="nil"/>
            </w:tcBorders>
          </w:tcPr>
          <w:p w14:paraId="2672C228">
            <w:pPr>
              <w:snapToGrid w:val="0"/>
              <w:spacing w:line="360" w:lineRule="auto"/>
              <w:jc w:val="center"/>
              <w:rPr>
                <w:rFonts w:hint="eastAsia" w:ascii="宋体" w:eastAsia="宋体" w:cs="宋体"/>
                <w:color w:val="auto"/>
                <w:szCs w:val="21"/>
                <w:highlight w:val="none"/>
              </w:rPr>
            </w:pPr>
          </w:p>
        </w:tc>
        <w:tc>
          <w:tcPr>
            <w:tcW w:w="668" w:type="dxa"/>
            <w:tcBorders>
              <w:tl2br w:val="nil"/>
              <w:tr2bl w:val="nil"/>
            </w:tcBorders>
          </w:tcPr>
          <w:p w14:paraId="72150432">
            <w:pPr>
              <w:snapToGrid w:val="0"/>
              <w:spacing w:line="360" w:lineRule="auto"/>
              <w:jc w:val="center"/>
              <w:rPr>
                <w:rFonts w:hint="eastAsia" w:ascii="宋体" w:eastAsia="宋体" w:cs="宋体"/>
                <w:color w:val="auto"/>
                <w:szCs w:val="21"/>
                <w:highlight w:val="none"/>
              </w:rPr>
            </w:pPr>
          </w:p>
        </w:tc>
        <w:tc>
          <w:tcPr>
            <w:tcW w:w="1149" w:type="dxa"/>
            <w:tcBorders>
              <w:tl2br w:val="nil"/>
              <w:tr2bl w:val="nil"/>
            </w:tcBorders>
            <w:vAlign w:val="center"/>
          </w:tcPr>
          <w:p w14:paraId="7934679D">
            <w:pPr>
              <w:snapToGrid w:val="0"/>
              <w:spacing w:line="360" w:lineRule="auto"/>
              <w:jc w:val="center"/>
              <w:rPr>
                <w:rFonts w:hint="eastAsia" w:ascii="宋体" w:eastAsia="宋体" w:cs="宋体"/>
                <w:color w:val="auto"/>
                <w:szCs w:val="21"/>
                <w:highlight w:val="none"/>
              </w:rPr>
            </w:pPr>
          </w:p>
        </w:tc>
        <w:tc>
          <w:tcPr>
            <w:tcW w:w="1593" w:type="dxa"/>
            <w:tcBorders>
              <w:tl2br w:val="nil"/>
              <w:tr2bl w:val="nil"/>
            </w:tcBorders>
            <w:vAlign w:val="center"/>
          </w:tcPr>
          <w:p w14:paraId="5BD1C327">
            <w:pPr>
              <w:snapToGrid w:val="0"/>
              <w:spacing w:line="360" w:lineRule="auto"/>
              <w:jc w:val="center"/>
              <w:rPr>
                <w:rFonts w:hint="eastAsia" w:ascii="宋体" w:eastAsia="宋体" w:cs="宋体"/>
                <w:color w:val="auto"/>
                <w:szCs w:val="21"/>
                <w:highlight w:val="none"/>
              </w:rPr>
            </w:pPr>
          </w:p>
        </w:tc>
      </w:tr>
      <w:tr w14:paraId="046CA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762" w:type="dxa"/>
            <w:gridSpan w:val="9"/>
            <w:tcBorders>
              <w:tl2br w:val="nil"/>
              <w:tr2bl w:val="nil"/>
            </w:tcBorders>
            <w:vAlign w:val="center"/>
          </w:tcPr>
          <w:p w14:paraId="375B844C">
            <w:pPr>
              <w:snapToGrid w:val="0"/>
              <w:spacing w:line="360" w:lineRule="auto"/>
              <w:rPr>
                <w:rFonts w:hint="eastAsia" w:ascii="宋体" w:eastAsia="宋体" w:cs="宋体"/>
                <w:color w:val="auto"/>
                <w:szCs w:val="21"/>
                <w:highlight w:val="none"/>
              </w:rPr>
            </w:pPr>
            <w:r>
              <w:rPr>
                <w:rFonts w:hint="eastAsia" w:ascii="宋体" w:cs="宋体"/>
                <w:color w:val="auto"/>
                <w:szCs w:val="21"/>
                <w:highlight w:val="none"/>
                <w:lang w:eastAsia="zh-CN"/>
              </w:rPr>
              <w:t>合计</w:t>
            </w:r>
            <w:r>
              <w:rPr>
                <w:rFonts w:hint="eastAsia" w:ascii="宋体" w:eastAsia="宋体" w:cs="宋体"/>
                <w:color w:val="auto"/>
                <w:szCs w:val="21"/>
                <w:highlight w:val="none"/>
              </w:rPr>
              <w:t>金额</w:t>
            </w:r>
            <w:r>
              <w:rPr>
                <w:rFonts w:hint="eastAsia" w:ascii="宋体" w:eastAsia="宋体" w:cs="宋体"/>
                <w:color w:val="auto"/>
                <w:szCs w:val="21"/>
                <w:highlight w:val="none"/>
                <w:lang w:eastAsia="zh-CN"/>
              </w:rPr>
              <w:t>：</w:t>
            </w:r>
            <w:r>
              <w:rPr>
                <w:rFonts w:hint="eastAsia" w:ascii="宋体" w:eastAsia="宋体" w:cs="宋体"/>
                <w:color w:val="auto"/>
                <w:szCs w:val="21"/>
                <w:highlight w:val="none"/>
              </w:rPr>
              <w:t>（大写）</w:t>
            </w:r>
            <w:r>
              <w:rPr>
                <w:rFonts w:hint="eastAsia" w:ascii="宋体" w:eastAsia="宋体" w:cs="宋体"/>
                <w:color w:val="auto"/>
                <w:szCs w:val="21"/>
                <w:highlight w:val="none"/>
                <w:u w:val="single"/>
              </w:rPr>
              <w:t xml:space="preserve">人民币                      </w:t>
            </w:r>
            <w:r>
              <w:rPr>
                <w:rFonts w:hint="eastAsia" w:ascii="宋体" w:eastAsia="宋体" w:cs="宋体"/>
                <w:color w:val="auto"/>
                <w:szCs w:val="21"/>
                <w:highlight w:val="none"/>
              </w:rPr>
              <w:t>（小写）¥</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u w:val="single"/>
                <w:lang w:val="en-US" w:eastAsia="zh-CN"/>
              </w:rPr>
              <w:t xml:space="preserve">          </w:t>
            </w:r>
            <w:r>
              <w:rPr>
                <w:rFonts w:hint="eastAsia" w:ascii="宋体" w:eastAsia="宋体" w:cs="宋体"/>
                <w:color w:val="auto"/>
                <w:szCs w:val="21"/>
                <w:highlight w:val="none"/>
              </w:rPr>
              <w:t xml:space="preserve">                 </w:t>
            </w:r>
          </w:p>
        </w:tc>
      </w:tr>
    </w:tbl>
    <w:p w14:paraId="41D26071">
      <w:pPr>
        <w:snapToGrid w:val="0"/>
        <w:spacing w:line="360" w:lineRule="auto"/>
        <w:ind w:right="420" w:firstLine="420" w:firstLineChars="200"/>
        <w:rPr>
          <w:rFonts w:hint="eastAsia" w:ascii="宋体" w:eastAsia="宋体" w:cs="宋体"/>
          <w:color w:val="auto"/>
          <w:szCs w:val="21"/>
          <w:highlight w:val="none"/>
        </w:rPr>
      </w:pPr>
      <w:r>
        <w:rPr>
          <w:rFonts w:hint="eastAsia" w:ascii="宋体" w:eastAsia="宋体" w:cs="宋体"/>
          <w:color w:val="auto"/>
          <w:szCs w:val="21"/>
          <w:highlight w:val="none"/>
          <w:lang w:val="en-US" w:eastAsia="zh-CN"/>
        </w:rPr>
        <w:t>3</w:t>
      </w:r>
      <w:r>
        <w:rPr>
          <w:rFonts w:hint="eastAsia" w:ascii="宋体" w:eastAsia="宋体" w:cs="宋体"/>
          <w:color w:val="auto"/>
          <w:szCs w:val="21"/>
          <w:highlight w:val="none"/>
        </w:rPr>
        <w:t>.合同</w:t>
      </w:r>
      <w:r>
        <w:rPr>
          <w:rFonts w:hint="eastAsia" w:ascii="宋体" w:eastAsia="宋体" w:cs="宋体"/>
          <w:color w:val="auto"/>
          <w:szCs w:val="21"/>
          <w:highlight w:val="none"/>
          <w:lang w:eastAsia="zh-CN"/>
        </w:rPr>
        <w:t>总</w:t>
      </w:r>
      <w:r>
        <w:rPr>
          <w:rFonts w:hint="eastAsia" w:ascii="宋体" w:eastAsia="宋体" w:cs="宋体"/>
          <w:color w:val="auto"/>
          <w:szCs w:val="21"/>
          <w:highlight w:val="none"/>
        </w:rPr>
        <w:t>金额</w:t>
      </w:r>
      <w:r>
        <w:rPr>
          <w:rFonts w:hint="eastAsia" w:ascii="宋体" w:cs="宋体"/>
          <w:color w:val="auto"/>
          <w:szCs w:val="21"/>
          <w:highlight w:val="none"/>
          <w:lang w:eastAsia="zh-CN"/>
        </w:rPr>
        <w:t>是</w:t>
      </w:r>
      <w:r>
        <w:rPr>
          <w:rFonts w:hint="eastAsia" w:ascii="宋体" w:cs="宋体"/>
          <w:color w:val="auto"/>
          <w:highlight w:val="none"/>
        </w:rPr>
        <w:t>履行合同的最终价格，必须包含投标货物（包括备品备件、专用工具等）的价格（包括已在中国境内的进口货物完税后的交货价）及其运输（含保险）、安装（如有）、调试、检验、技术服务、培训和招标文件要求提供的所有伴随服务、工程等费用和税费</w:t>
      </w:r>
      <w:r>
        <w:rPr>
          <w:rFonts w:hint="eastAsia" w:ascii="宋体" w:eastAsia="宋体" w:cs="宋体"/>
          <w:color w:val="auto"/>
          <w:szCs w:val="21"/>
          <w:highlight w:val="none"/>
        </w:rPr>
        <w:t>。</w:t>
      </w:r>
    </w:p>
    <w:p w14:paraId="5A6CB808">
      <w:pPr>
        <w:snapToGrid w:val="0"/>
        <w:spacing w:line="360" w:lineRule="auto"/>
        <w:ind w:firstLine="422" w:firstLineChars="200"/>
        <w:rPr>
          <w:rFonts w:hint="eastAsia" w:ascii="宋体" w:eastAsia="宋体" w:cs="宋体"/>
          <w:color w:val="auto"/>
          <w:szCs w:val="21"/>
          <w:highlight w:val="none"/>
        </w:rPr>
      </w:pPr>
      <w:r>
        <w:rPr>
          <w:rFonts w:hint="eastAsia" w:ascii="宋体" w:eastAsia="宋体" w:cs="宋体"/>
          <w:b/>
          <w:color w:val="auto"/>
          <w:szCs w:val="21"/>
          <w:highlight w:val="none"/>
        </w:rPr>
        <w:t>第二条　质量要求</w:t>
      </w:r>
    </w:p>
    <w:p w14:paraId="03BF9252">
      <w:pPr>
        <w:snapToGrid w:val="0"/>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1.乙方所提供的产品名称、商标品牌、生产厂家、规格型号、技术参数等质量必须与招标文件规定及投标文件承诺相一致。乙方提供的节能和环保产品必须是列入政府采购品目清单的产品。</w:t>
      </w:r>
    </w:p>
    <w:p w14:paraId="5A5598A7">
      <w:pPr>
        <w:snapToGrid w:val="0"/>
        <w:spacing w:line="360" w:lineRule="auto"/>
        <w:ind w:firstLine="420" w:firstLineChars="200"/>
        <w:rPr>
          <w:rFonts w:hint="eastAsia" w:ascii="宋体" w:eastAsia="宋体" w:cs="宋体"/>
          <w:color w:val="auto"/>
          <w:szCs w:val="21"/>
          <w:highlight w:val="none"/>
          <w:u w:val="single"/>
        </w:rPr>
      </w:pPr>
      <w:r>
        <w:rPr>
          <w:rFonts w:hint="eastAsia" w:ascii="宋体" w:eastAsia="宋体" w:cs="宋体"/>
          <w:color w:val="auto"/>
          <w:szCs w:val="21"/>
          <w:highlight w:val="none"/>
        </w:rPr>
        <w:t>2.乙方所提供的货物必须是全新、未使用的原装产品，且在正常安装、使用和保养条件下，其使用寿命期内各项指标均达到招标文件规定或者投标文件承诺的质量要求。</w:t>
      </w:r>
    </w:p>
    <w:p w14:paraId="5E711551">
      <w:pPr>
        <w:snapToGrid w:val="0"/>
        <w:spacing w:line="360" w:lineRule="auto"/>
        <w:ind w:firstLine="422" w:firstLineChars="200"/>
        <w:rPr>
          <w:rFonts w:hint="eastAsia" w:ascii="宋体" w:eastAsia="宋体" w:cs="宋体"/>
          <w:color w:val="auto"/>
          <w:szCs w:val="21"/>
          <w:highlight w:val="none"/>
        </w:rPr>
      </w:pPr>
      <w:r>
        <w:rPr>
          <w:rFonts w:hint="eastAsia" w:ascii="宋体" w:eastAsia="宋体" w:cs="宋体"/>
          <w:b/>
          <w:color w:val="auto"/>
          <w:szCs w:val="21"/>
          <w:highlight w:val="none"/>
        </w:rPr>
        <w:t>第三条　权利保证</w:t>
      </w:r>
    </w:p>
    <w:p w14:paraId="66111E2D">
      <w:pPr>
        <w:snapToGrid w:val="0"/>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1.乙方应保证所提供货物在使用时不会侵犯任何第三方的专利权、商标权、工业设计权或者</w:t>
      </w:r>
      <w:r>
        <w:rPr>
          <w:rFonts w:hint="eastAsia" w:ascii="宋体" w:eastAsia="宋体" w:cs="宋体"/>
          <w:color w:val="auto"/>
          <w:szCs w:val="21"/>
          <w:highlight w:val="none"/>
          <w:lang w:eastAsia="zh-CN"/>
        </w:rPr>
        <w:t>其他</w:t>
      </w:r>
      <w:r>
        <w:rPr>
          <w:rFonts w:hint="eastAsia" w:ascii="宋体" w:eastAsia="宋体" w:cs="宋体"/>
          <w:color w:val="auto"/>
          <w:szCs w:val="21"/>
          <w:highlight w:val="none"/>
        </w:rPr>
        <w:t>权利。</w:t>
      </w:r>
    </w:p>
    <w:p w14:paraId="49C15125">
      <w:pPr>
        <w:snapToGrid w:val="0"/>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2.乙方应按招标文件规定或者投标文件承诺的时间向甲方提供使用货物的有关技术资料。</w:t>
      </w:r>
    </w:p>
    <w:p w14:paraId="50DB7341">
      <w:pPr>
        <w:snapToGrid w:val="0"/>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3.没有甲方事先书面同意，乙方不得将由甲方提供的有关合同或者任何合同条文、规格、计划、图纸、样品或者资料提供给</w:t>
      </w:r>
      <w:r>
        <w:rPr>
          <w:rFonts w:hint="eastAsia" w:ascii="宋体" w:cs="宋体"/>
          <w:color w:val="auto"/>
          <w:szCs w:val="21"/>
          <w:highlight w:val="none"/>
          <w:lang w:val="en-US" w:eastAsia="zh-CN"/>
        </w:rPr>
        <w:t>予</w:t>
      </w:r>
      <w:r>
        <w:rPr>
          <w:rFonts w:hint="eastAsia" w:ascii="宋体" w:eastAsia="宋体" w:cs="宋体"/>
          <w:color w:val="auto"/>
          <w:szCs w:val="21"/>
          <w:highlight w:val="none"/>
        </w:rPr>
        <w:t>履行本合同无关的任何</w:t>
      </w:r>
      <w:r>
        <w:rPr>
          <w:rFonts w:hint="eastAsia" w:ascii="宋体" w:eastAsia="宋体" w:cs="宋体"/>
          <w:color w:val="auto"/>
          <w:szCs w:val="21"/>
          <w:highlight w:val="none"/>
          <w:lang w:eastAsia="zh-CN"/>
        </w:rPr>
        <w:t>其他</w:t>
      </w:r>
      <w:r>
        <w:rPr>
          <w:rFonts w:hint="eastAsia" w:ascii="宋体" w:eastAsia="宋体" w:cs="宋体"/>
          <w:color w:val="auto"/>
          <w:szCs w:val="21"/>
          <w:highlight w:val="none"/>
        </w:rPr>
        <w:t>人。即使向履行本合同有关的人员提供，也应注意保密并限于履行合同的必需范围。</w:t>
      </w:r>
    </w:p>
    <w:p w14:paraId="2A450BD1">
      <w:pPr>
        <w:snapToGrid w:val="0"/>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4.乙方保证将要交付的货物的所有权完全属于乙方且无任何抵押、质押、查封等产权瑕疵。</w:t>
      </w:r>
    </w:p>
    <w:p w14:paraId="7CB6F94D">
      <w:pPr>
        <w:snapToGrid w:val="0"/>
        <w:spacing w:line="360" w:lineRule="auto"/>
        <w:ind w:firstLine="422" w:firstLineChars="200"/>
        <w:rPr>
          <w:rFonts w:hint="eastAsia" w:ascii="宋体" w:eastAsia="宋体" w:cs="宋体"/>
          <w:b/>
          <w:color w:val="auto"/>
          <w:szCs w:val="21"/>
          <w:highlight w:val="none"/>
        </w:rPr>
      </w:pPr>
      <w:r>
        <w:rPr>
          <w:rFonts w:hint="eastAsia" w:ascii="宋体" w:eastAsia="宋体" w:cs="宋体"/>
          <w:b/>
          <w:color w:val="auto"/>
          <w:szCs w:val="21"/>
          <w:highlight w:val="none"/>
        </w:rPr>
        <w:t>第四条　包装和运输</w:t>
      </w:r>
    </w:p>
    <w:p w14:paraId="22E789B6">
      <w:pPr>
        <w:snapToGrid w:val="0"/>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1.乙方提供的货物均应按招标文件规定或者投标文件承诺的要求的包装材料、包装标准、包装方式进行包装，每一包装单元内应附详细的装箱单和质量合格证。</w:t>
      </w:r>
    </w:p>
    <w:p w14:paraId="2F7FDA9F">
      <w:pPr>
        <w:snapToGrid w:val="0"/>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2.货物的运输方式：</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u w:val="none"/>
        </w:rPr>
        <w:t>。</w:t>
      </w:r>
    </w:p>
    <w:p w14:paraId="11C79A05">
      <w:pPr>
        <w:snapToGrid w:val="0"/>
        <w:spacing w:line="360" w:lineRule="auto"/>
        <w:ind w:firstLine="420" w:firstLineChars="200"/>
        <w:rPr>
          <w:rFonts w:hint="eastAsia" w:ascii="宋体" w:eastAsia="宋体" w:cs="宋体"/>
          <w:color w:val="auto"/>
          <w:szCs w:val="21"/>
          <w:highlight w:val="none"/>
          <w:u w:val="none"/>
        </w:rPr>
      </w:pPr>
      <w:r>
        <w:rPr>
          <w:rFonts w:hint="eastAsia" w:ascii="宋体" w:eastAsia="宋体" w:cs="宋体"/>
          <w:color w:val="auto"/>
          <w:szCs w:val="21"/>
          <w:highlight w:val="none"/>
        </w:rPr>
        <w:t>3.乙方负责货物运输，货物运输合理损耗及计算方法：</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u w:val="none"/>
        </w:rPr>
        <w:t xml:space="preserve"> 。</w:t>
      </w:r>
    </w:p>
    <w:p w14:paraId="43E276F9">
      <w:pPr>
        <w:snapToGrid w:val="0"/>
        <w:spacing w:line="360" w:lineRule="auto"/>
        <w:ind w:firstLine="422" w:firstLineChars="200"/>
        <w:rPr>
          <w:rFonts w:hint="eastAsia" w:ascii="宋体" w:eastAsia="宋体" w:cs="宋体"/>
          <w:color w:val="auto"/>
          <w:szCs w:val="21"/>
          <w:highlight w:val="none"/>
        </w:rPr>
      </w:pPr>
      <w:r>
        <w:rPr>
          <w:rFonts w:hint="eastAsia" w:ascii="宋体" w:eastAsia="宋体" w:cs="宋体"/>
          <w:b/>
          <w:color w:val="auto"/>
          <w:szCs w:val="21"/>
          <w:highlight w:val="none"/>
        </w:rPr>
        <w:t>第五条　交付和验收</w:t>
      </w:r>
    </w:p>
    <w:p w14:paraId="1A47AA60">
      <w:pPr>
        <w:snapToGrid w:val="0"/>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1.交付时间：</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；交付地点：</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w:t>
      </w:r>
    </w:p>
    <w:p w14:paraId="0BBF3E2A">
      <w:pPr>
        <w:snapToGrid w:val="0"/>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2.乙方提供不符合招标文件规定或者投标文件承诺的和本合同规定的货物，甲方有权拒绝接受。</w:t>
      </w:r>
    </w:p>
    <w:p w14:paraId="743BBC7E">
      <w:pPr>
        <w:snapToGrid w:val="0"/>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6925F6B4">
      <w:pPr>
        <w:snapToGrid w:val="0"/>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4.甲方应当在到货（安装、调试完）后</w:t>
      </w:r>
      <w:r>
        <w:rPr>
          <w:rFonts w:hint="eastAsia" w:ascii="宋体" w:cs="宋体"/>
          <w:color w:val="auto"/>
          <w:szCs w:val="21"/>
          <w:highlight w:val="none"/>
          <w:lang w:val="en-US" w:eastAsia="zh-CN"/>
        </w:rPr>
        <w:t>七</w:t>
      </w:r>
      <w:r>
        <w:rPr>
          <w:rFonts w:hint="eastAsia" w:ascii="宋体" w:eastAsia="宋体" w:cs="宋体"/>
          <w:color w:val="auto"/>
          <w:szCs w:val="21"/>
          <w:highlight w:val="none"/>
        </w:rPr>
        <w:t>个工作日内进行验收。验收合格后由甲乙双方签署货物验收单并加盖</w:t>
      </w:r>
      <w:r>
        <w:rPr>
          <w:rFonts w:hint="eastAsia" w:ascii="宋体" w:cs="宋体"/>
          <w:color w:val="auto"/>
          <w:szCs w:val="21"/>
          <w:highlight w:val="none"/>
          <w:lang w:eastAsia="zh-CN"/>
        </w:rPr>
        <w:t>甲方</w:t>
      </w:r>
      <w:r>
        <w:rPr>
          <w:rFonts w:hint="eastAsia" w:ascii="宋体" w:eastAsia="宋体" w:cs="宋体"/>
          <w:color w:val="auto"/>
          <w:szCs w:val="21"/>
          <w:highlight w:val="none"/>
        </w:rPr>
        <w:t>公章，甲乙双方各执一份。</w:t>
      </w:r>
    </w:p>
    <w:p w14:paraId="6A5E2F57">
      <w:pPr>
        <w:snapToGrid w:val="0"/>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55326EAB">
      <w:pPr>
        <w:snapToGrid w:val="0"/>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6.甲方对验收有异议的，在验收后五个工作日内以书面形式向乙方提出，乙方应自收到甲方书面异议后</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日内及时予以解决。</w:t>
      </w:r>
    </w:p>
    <w:p w14:paraId="107EA1F3">
      <w:pPr>
        <w:snapToGrid w:val="0"/>
        <w:spacing w:line="360" w:lineRule="auto"/>
        <w:ind w:firstLine="422" w:firstLineChars="200"/>
        <w:rPr>
          <w:rFonts w:hint="eastAsia" w:ascii="宋体" w:eastAsia="宋体" w:cs="宋体"/>
          <w:b/>
          <w:color w:val="auto"/>
          <w:szCs w:val="21"/>
          <w:highlight w:val="none"/>
        </w:rPr>
      </w:pPr>
      <w:r>
        <w:rPr>
          <w:rFonts w:hint="eastAsia" w:ascii="宋体" w:eastAsia="宋体" w:cs="宋体"/>
          <w:b/>
          <w:color w:val="auto"/>
          <w:szCs w:val="21"/>
          <w:highlight w:val="none"/>
        </w:rPr>
        <w:t>第六条　安装和培训</w:t>
      </w:r>
    </w:p>
    <w:p w14:paraId="2227E90C">
      <w:pPr>
        <w:snapToGrid w:val="0"/>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1.甲方应提供必要安装条件（如场地、电源、水源等）。</w:t>
      </w:r>
    </w:p>
    <w:p w14:paraId="6AB4C9BF">
      <w:pPr>
        <w:snapToGrid w:val="0"/>
        <w:spacing w:line="360" w:lineRule="auto"/>
        <w:ind w:firstLine="420" w:firstLineChars="200"/>
        <w:rPr>
          <w:rFonts w:hint="eastAsia" w:ascii="宋体" w:eastAsia="宋体" w:cs="宋体"/>
          <w:color w:val="auto"/>
          <w:szCs w:val="21"/>
          <w:highlight w:val="none"/>
          <w:u w:val="none"/>
        </w:rPr>
      </w:pPr>
      <w:r>
        <w:rPr>
          <w:rFonts w:hint="eastAsia" w:ascii="宋体" w:eastAsia="宋体" w:cs="宋体"/>
          <w:color w:val="auto"/>
          <w:szCs w:val="21"/>
          <w:highlight w:val="none"/>
        </w:rPr>
        <w:t>2.乙方投标文件承诺负责甲方有关人员的培训。培训时间、地点：</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u w:val="none"/>
        </w:rPr>
        <w:t xml:space="preserve"> 。</w:t>
      </w:r>
    </w:p>
    <w:p w14:paraId="5972003B">
      <w:pPr>
        <w:snapToGrid w:val="0"/>
        <w:spacing w:line="360" w:lineRule="auto"/>
        <w:ind w:firstLine="422" w:firstLineChars="200"/>
        <w:rPr>
          <w:rFonts w:hint="eastAsia" w:ascii="宋体" w:eastAsia="宋体" w:cs="宋体"/>
          <w:b/>
          <w:color w:val="auto"/>
          <w:szCs w:val="21"/>
          <w:highlight w:val="none"/>
        </w:rPr>
      </w:pPr>
      <w:r>
        <w:rPr>
          <w:rFonts w:hint="eastAsia" w:ascii="宋体" w:eastAsia="宋体" w:cs="宋体"/>
          <w:b/>
          <w:color w:val="auto"/>
          <w:szCs w:val="21"/>
          <w:highlight w:val="none"/>
        </w:rPr>
        <w:t>第七条  售后服务、质保期</w:t>
      </w:r>
    </w:p>
    <w:p w14:paraId="09F326BD">
      <w:pPr>
        <w:snapToGrid w:val="0"/>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1.乙方应按照国家有关法律法规和“三包”规定以及本合同所附的《服务承诺》，为甲方提供售后服务。</w:t>
      </w:r>
    </w:p>
    <w:p w14:paraId="3AF64C77">
      <w:pPr>
        <w:snapToGrid w:val="0"/>
        <w:spacing w:line="360" w:lineRule="auto"/>
        <w:ind w:firstLine="420" w:firstLineChars="200"/>
        <w:rPr>
          <w:rFonts w:hint="eastAsia" w:ascii="宋体" w:eastAsia="宋体" w:cs="宋体"/>
          <w:color w:val="auto"/>
          <w:szCs w:val="21"/>
          <w:highlight w:val="none"/>
          <w:u w:val="none"/>
        </w:rPr>
      </w:pPr>
      <w:r>
        <w:rPr>
          <w:rFonts w:hint="eastAsia" w:ascii="宋体" w:eastAsia="宋体" w:cs="宋体"/>
          <w:color w:val="auto"/>
          <w:szCs w:val="21"/>
          <w:highlight w:val="none"/>
        </w:rPr>
        <w:t>2.货物质保期：</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u w:val="none"/>
        </w:rPr>
        <w:t>。</w:t>
      </w:r>
    </w:p>
    <w:p w14:paraId="05CDE86F">
      <w:pPr>
        <w:snapToGrid w:val="0"/>
        <w:spacing w:line="360" w:lineRule="auto"/>
        <w:ind w:firstLine="420" w:firstLineChars="200"/>
        <w:rPr>
          <w:rFonts w:hint="eastAsia" w:ascii="宋体" w:eastAsia="宋体" w:cs="宋体"/>
          <w:color w:val="auto"/>
          <w:szCs w:val="21"/>
          <w:highlight w:val="none"/>
          <w:u w:val="single"/>
        </w:rPr>
      </w:pPr>
      <w:r>
        <w:rPr>
          <w:rFonts w:hint="eastAsia" w:ascii="宋体" w:eastAsia="宋体" w:cs="宋体"/>
          <w:color w:val="auto"/>
          <w:szCs w:val="21"/>
          <w:highlight w:val="none"/>
        </w:rPr>
        <w:t>3.乙方提供的服务承诺和售后服务及保修期责任等</w:t>
      </w:r>
      <w:r>
        <w:rPr>
          <w:rFonts w:hint="eastAsia" w:ascii="宋体" w:eastAsia="宋体" w:cs="宋体"/>
          <w:color w:val="auto"/>
          <w:szCs w:val="21"/>
          <w:highlight w:val="none"/>
          <w:lang w:eastAsia="zh-CN"/>
        </w:rPr>
        <w:t>其他</w:t>
      </w:r>
      <w:r>
        <w:rPr>
          <w:rFonts w:hint="eastAsia" w:ascii="宋体" w:eastAsia="宋体" w:cs="宋体"/>
          <w:color w:val="auto"/>
          <w:szCs w:val="21"/>
          <w:highlight w:val="none"/>
        </w:rPr>
        <w:t>具体约定事项。（见合同附件）</w:t>
      </w:r>
    </w:p>
    <w:p w14:paraId="042EA515">
      <w:pPr>
        <w:snapToGrid w:val="0"/>
        <w:spacing w:line="360" w:lineRule="auto"/>
        <w:ind w:firstLine="422" w:firstLineChars="200"/>
        <w:rPr>
          <w:rFonts w:hint="eastAsia" w:ascii="宋体" w:eastAsia="宋体" w:cs="宋体"/>
          <w:color w:val="auto"/>
          <w:szCs w:val="21"/>
          <w:highlight w:val="none"/>
        </w:rPr>
      </w:pPr>
      <w:r>
        <w:rPr>
          <w:rFonts w:hint="eastAsia" w:ascii="宋体" w:eastAsia="宋体" w:cs="宋体"/>
          <w:b/>
          <w:color w:val="auto"/>
          <w:szCs w:val="21"/>
          <w:highlight w:val="none"/>
        </w:rPr>
        <w:t>第八条　付款方式</w:t>
      </w:r>
    </w:p>
    <w:p w14:paraId="4078441E">
      <w:pPr>
        <w:pStyle w:val="12"/>
        <w:snapToGrid w:val="0"/>
        <w:spacing w:line="360" w:lineRule="auto"/>
        <w:ind w:firstLine="420" w:firstLineChars="200"/>
        <w:rPr>
          <w:rFonts w:hint="eastAsia" w:eastAsia="宋体" w:cs="宋体"/>
          <w:color w:val="auto"/>
          <w:sz w:val="21"/>
          <w:highlight w:val="none"/>
        </w:rPr>
      </w:pPr>
      <w:r>
        <w:rPr>
          <w:rFonts w:hint="eastAsia" w:eastAsia="宋体" w:cs="宋体"/>
          <w:bCs/>
          <w:color w:val="auto"/>
          <w:sz w:val="21"/>
          <w:highlight w:val="none"/>
        </w:rPr>
        <w:t>1</w:t>
      </w:r>
      <w:r>
        <w:rPr>
          <w:rFonts w:hint="eastAsia" w:eastAsia="宋体" w:cs="宋体"/>
          <w:color w:val="auto"/>
          <w:sz w:val="21"/>
          <w:highlight w:val="none"/>
        </w:rPr>
        <w:t>.当采购数量与实际使用数量不一致时，乙方应根据实际使用量供货，合同的最终结算金额按实际使用量乘以成交单价进行计算，但不得超出合同价的10%。</w:t>
      </w:r>
    </w:p>
    <w:p w14:paraId="3651AA30">
      <w:pPr>
        <w:pStyle w:val="12"/>
        <w:snapToGrid w:val="0"/>
        <w:spacing w:line="360" w:lineRule="auto"/>
        <w:ind w:firstLine="420" w:firstLineChars="200"/>
        <w:rPr>
          <w:rFonts w:hint="eastAsia" w:eastAsia="宋体" w:cs="宋体"/>
          <w:color w:val="auto"/>
          <w:sz w:val="21"/>
          <w:highlight w:val="none"/>
        </w:rPr>
      </w:pPr>
      <w:r>
        <w:rPr>
          <w:rFonts w:hint="eastAsia" w:eastAsia="宋体" w:cs="宋体"/>
          <w:bCs/>
          <w:color w:val="auto"/>
          <w:sz w:val="21"/>
          <w:highlight w:val="none"/>
        </w:rPr>
        <w:t>2.</w:t>
      </w:r>
      <w:r>
        <w:rPr>
          <w:rFonts w:hint="eastAsia" w:eastAsia="宋体" w:cs="宋体"/>
          <w:color w:val="auto"/>
          <w:sz w:val="21"/>
          <w:highlight w:val="none"/>
        </w:rPr>
        <w:t>付款方式：</w:t>
      </w:r>
      <w:r>
        <w:rPr>
          <w:rFonts w:hint="eastAsia" w:cs="宋体"/>
          <w:color w:val="auto"/>
          <w:sz w:val="21"/>
          <w:highlight w:val="none"/>
          <w:lang w:val="en-US" w:eastAsia="zh-CN"/>
        </w:rPr>
        <w:t xml:space="preserve">      </w:t>
      </w:r>
      <w:r>
        <w:rPr>
          <w:rFonts w:hint="eastAsia" w:eastAsia="宋体" w:cs="宋体"/>
          <w:color w:val="auto"/>
          <w:sz w:val="21"/>
          <w:highlight w:val="none"/>
        </w:rPr>
        <w:t>。</w:t>
      </w:r>
    </w:p>
    <w:p w14:paraId="1EBFBCED">
      <w:pPr>
        <w:snapToGrid w:val="0"/>
        <w:spacing w:line="360" w:lineRule="auto"/>
        <w:ind w:left="-61" w:leftChars="-29" w:firstLine="517" w:firstLineChars="245"/>
        <w:rPr>
          <w:rFonts w:hint="eastAsia" w:ascii="宋体" w:eastAsia="宋体" w:cs="宋体"/>
          <w:b/>
          <w:color w:val="auto"/>
          <w:szCs w:val="21"/>
          <w:highlight w:val="none"/>
        </w:rPr>
      </w:pPr>
      <w:r>
        <w:rPr>
          <w:rFonts w:hint="eastAsia" w:ascii="宋体" w:eastAsia="宋体" w:cs="宋体"/>
          <w:b/>
          <w:color w:val="auto"/>
          <w:szCs w:val="21"/>
          <w:highlight w:val="none"/>
        </w:rPr>
        <w:t>第九条　履约保证金</w:t>
      </w:r>
    </w:p>
    <w:p w14:paraId="24604F0D">
      <w:pPr>
        <w:spacing w:line="360" w:lineRule="auto"/>
        <w:ind w:firstLine="422" w:firstLineChars="200"/>
        <w:rPr>
          <w:rFonts w:hint="eastAsia" w:ascii="宋体" w:cs="宋体"/>
          <w:b/>
          <w:bCs/>
          <w:color w:val="auto"/>
          <w:szCs w:val="21"/>
          <w:highlight w:val="none"/>
          <w:lang w:eastAsia="zh-CN"/>
        </w:rPr>
      </w:pPr>
      <w:r>
        <w:rPr>
          <w:rFonts w:hint="eastAsia" w:ascii="宋体" w:cs="宋体"/>
          <w:b/>
          <w:bCs/>
          <w:color w:val="auto"/>
          <w:szCs w:val="21"/>
          <w:highlight w:val="none"/>
          <w:lang w:eastAsia="zh-CN"/>
        </w:rPr>
        <w:t>☑</w:t>
      </w:r>
      <w:r>
        <w:rPr>
          <w:rFonts w:hint="eastAsia" w:ascii="宋体" w:cs="宋体"/>
          <w:b/>
          <w:bCs/>
          <w:color w:val="auto"/>
          <w:szCs w:val="21"/>
          <w:highlight w:val="none"/>
        </w:rPr>
        <w:t xml:space="preserve"> </w:t>
      </w:r>
      <w:r>
        <w:rPr>
          <w:rFonts w:hint="eastAsia" w:ascii="宋体" w:cs="宋体"/>
          <w:b/>
          <w:bCs/>
          <w:color w:val="auto"/>
          <w:szCs w:val="21"/>
          <w:highlight w:val="none"/>
          <w:lang w:eastAsia="zh-CN"/>
        </w:rPr>
        <w:t>本项目不需要缴</w:t>
      </w:r>
      <w:r>
        <w:rPr>
          <w:rFonts w:hint="eastAsia" w:ascii="宋体" w:cs="宋体"/>
          <w:b/>
          <w:bCs/>
          <w:color w:val="auto"/>
          <w:kern w:val="0"/>
          <w:szCs w:val="21"/>
          <w:highlight w:val="none"/>
        </w:rPr>
        <w:t>纳</w:t>
      </w:r>
      <w:r>
        <w:rPr>
          <w:rFonts w:hint="eastAsia" w:ascii="宋体" w:cs="宋体"/>
          <w:b/>
          <w:bCs/>
          <w:color w:val="auto"/>
          <w:szCs w:val="21"/>
          <w:highlight w:val="none"/>
        </w:rPr>
        <w:t>履约</w:t>
      </w:r>
      <w:r>
        <w:rPr>
          <w:rFonts w:hint="eastAsia" w:ascii="宋体" w:cs="宋体"/>
          <w:b/>
          <w:bCs/>
          <w:color w:val="auto"/>
          <w:szCs w:val="21"/>
          <w:highlight w:val="none"/>
          <w:lang w:eastAsia="zh-CN"/>
        </w:rPr>
        <w:t>保证金。</w:t>
      </w:r>
    </w:p>
    <w:p w14:paraId="55F85A80">
      <w:pPr>
        <w:snapToGrid w:val="0"/>
        <w:spacing w:line="360" w:lineRule="auto"/>
        <w:ind w:left="-61" w:firstLine="514"/>
        <w:rPr>
          <w:rFonts w:hint="eastAsia" w:ascii="宋体" w:eastAsia="宋体" w:cs="宋体"/>
          <w:b/>
          <w:color w:val="auto"/>
          <w:szCs w:val="21"/>
          <w:highlight w:val="none"/>
        </w:rPr>
      </w:pPr>
      <w:r>
        <w:rPr>
          <w:rFonts w:hint="eastAsia" w:ascii="宋体" w:eastAsia="宋体" w:cs="宋体"/>
          <w:b/>
          <w:color w:val="auto"/>
          <w:szCs w:val="21"/>
          <w:highlight w:val="none"/>
        </w:rPr>
        <w:t>第十条  税费</w:t>
      </w:r>
    </w:p>
    <w:p w14:paraId="605841E2">
      <w:pPr>
        <w:snapToGrid w:val="0"/>
        <w:spacing w:line="360" w:lineRule="auto"/>
        <w:ind w:left="-61" w:firstLine="514"/>
        <w:rPr>
          <w:rFonts w:hint="eastAsia" w:ascii="宋体" w:eastAsia="宋体" w:cs="宋体"/>
          <w:color w:val="auto"/>
          <w:szCs w:val="21"/>
          <w:highlight w:val="none"/>
        </w:rPr>
      </w:pPr>
      <w:r>
        <w:rPr>
          <w:rFonts w:hint="eastAsia" w:ascii="宋体" w:eastAsia="宋体" w:cs="宋体"/>
          <w:color w:val="auto"/>
          <w:szCs w:val="21"/>
          <w:highlight w:val="none"/>
        </w:rPr>
        <w:t>本合同执行中相关的一切税费均由乙方负担，合同另有约定的除外。</w:t>
      </w:r>
    </w:p>
    <w:p w14:paraId="3EE75213">
      <w:pPr>
        <w:snapToGrid w:val="0"/>
        <w:spacing w:line="360" w:lineRule="auto"/>
        <w:ind w:left="-61" w:firstLine="514"/>
        <w:rPr>
          <w:rFonts w:hint="eastAsia" w:ascii="宋体" w:eastAsia="宋体" w:cs="宋体"/>
          <w:color w:val="auto"/>
          <w:szCs w:val="21"/>
          <w:highlight w:val="none"/>
        </w:rPr>
      </w:pPr>
      <w:r>
        <w:rPr>
          <w:rFonts w:hint="eastAsia" w:ascii="宋体" w:eastAsia="宋体" w:cs="宋体"/>
          <w:b/>
          <w:color w:val="auto"/>
          <w:szCs w:val="21"/>
          <w:highlight w:val="none"/>
        </w:rPr>
        <w:t>第十一条  质量保证及售后服务</w:t>
      </w:r>
    </w:p>
    <w:p w14:paraId="41B39A63">
      <w:pPr>
        <w:pStyle w:val="12"/>
        <w:snapToGrid w:val="0"/>
        <w:spacing w:line="360" w:lineRule="auto"/>
        <w:ind w:firstLine="420" w:firstLineChars="200"/>
        <w:rPr>
          <w:rFonts w:hint="eastAsia" w:eastAsia="宋体" w:cs="宋体"/>
          <w:color w:val="auto"/>
          <w:sz w:val="21"/>
          <w:highlight w:val="none"/>
        </w:rPr>
      </w:pPr>
      <w:r>
        <w:rPr>
          <w:rFonts w:hint="eastAsia" w:eastAsia="宋体" w:cs="宋体"/>
          <w:bCs/>
          <w:color w:val="auto"/>
          <w:sz w:val="21"/>
          <w:highlight w:val="none"/>
        </w:rPr>
        <w:t>1.</w:t>
      </w:r>
      <w:r>
        <w:rPr>
          <w:rFonts w:hint="eastAsia" w:eastAsia="宋体" w:cs="宋体"/>
          <w:color w:val="auto"/>
          <w:sz w:val="21"/>
          <w:highlight w:val="none"/>
        </w:rPr>
        <w:t>乙方应按</w:t>
      </w:r>
      <w:r>
        <w:rPr>
          <w:rFonts w:hint="eastAsia" w:cs="宋体"/>
          <w:color w:val="auto"/>
          <w:sz w:val="21"/>
          <w:highlight w:val="none"/>
          <w:lang w:eastAsia="zh-CN"/>
        </w:rPr>
        <w:t>投标文件承诺</w:t>
      </w:r>
      <w:r>
        <w:rPr>
          <w:rFonts w:hint="eastAsia" w:eastAsia="宋体" w:cs="宋体"/>
          <w:color w:val="auto"/>
          <w:sz w:val="21"/>
          <w:highlight w:val="none"/>
        </w:rPr>
        <w:t>的产品名称、商标品牌、生产厂家、规格型号、技术参数、质量标准向甲方提供未经使用的全新产品。不符合要求的，根据实际情况，经双方协商，可按以下办法处理：</w:t>
      </w:r>
    </w:p>
    <w:p w14:paraId="660DDC15">
      <w:pPr>
        <w:pStyle w:val="12"/>
        <w:snapToGrid w:val="0"/>
        <w:spacing w:line="360" w:lineRule="auto"/>
        <w:ind w:firstLine="420" w:firstLineChars="200"/>
        <w:rPr>
          <w:rFonts w:hint="eastAsia" w:eastAsia="宋体" w:cs="宋体"/>
          <w:color w:val="auto"/>
          <w:sz w:val="21"/>
          <w:highlight w:val="none"/>
        </w:rPr>
      </w:pPr>
      <w:r>
        <w:rPr>
          <w:rFonts w:hint="eastAsia" w:eastAsia="宋体" w:cs="宋体"/>
          <w:color w:val="auto"/>
          <w:sz w:val="21"/>
          <w:highlight w:val="none"/>
        </w:rPr>
        <w:t>⑴更换：由乙方承担所发生的全部费用。</w:t>
      </w:r>
    </w:p>
    <w:p w14:paraId="1DA7A795">
      <w:pPr>
        <w:pStyle w:val="12"/>
        <w:snapToGrid w:val="0"/>
        <w:spacing w:line="360" w:lineRule="auto"/>
        <w:ind w:firstLine="420"/>
        <w:rPr>
          <w:rFonts w:hint="eastAsia" w:eastAsia="宋体" w:cs="宋体"/>
          <w:color w:val="auto"/>
          <w:sz w:val="21"/>
          <w:highlight w:val="none"/>
        </w:rPr>
      </w:pPr>
      <w:r>
        <w:rPr>
          <w:rFonts w:hint="eastAsia" w:eastAsia="宋体" w:cs="宋体"/>
          <w:color w:val="auto"/>
          <w:sz w:val="21"/>
          <w:highlight w:val="none"/>
        </w:rPr>
        <w:t>⑵贬值处理：由甲乙双方合议定价。</w:t>
      </w:r>
    </w:p>
    <w:p w14:paraId="58333E10">
      <w:pPr>
        <w:pStyle w:val="12"/>
        <w:snapToGrid w:val="0"/>
        <w:spacing w:line="360" w:lineRule="auto"/>
        <w:ind w:left="420" w:leftChars="200"/>
        <w:rPr>
          <w:rFonts w:hint="eastAsia" w:eastAsia="宋体" w:cs="宋体"/>
          <w:color w:val="auto"/>
          <w:sz w:val="21"/>
          <w:highlight w:val="none"/>
        </w:rPr>
      </w:pPr>
      <w:r>
        <w:rPr>
          <w:rFonts w:hint="eastAsia" w:eastAsia="宋体" w:cs="宋体"/>
          <w:color w:val="auto"/>
          <w:sz w:val="21"/>
          <w:highlight w:val="none"/>
        </w:rPr>
        <w:t>⑶退货处理：乙方应退还甲方支付的合同款，同时应承担该货物的直接费用（运输、保险、检验、</w:t>
      </w:r>
    </w:p>
    <w:p w14:paraId="2BD2B8C3">
      <w:pPr>
        <w:pStyle w:val="12"/>
        <w:snapToGrid w:val="0"/>
        <w:spacing w:line="360" w:lineRule="auto"/>
        <w:rPr>
          <w:rFonts w:hint="eastAsia" w:eastAsia="宋体" w:cs="宋体"/>
          <w:color w:val="auto"/>
          <w:sz w:val="21"/>
          <w:highlight w:val="none"/>
        </w:rPr>
      </w:pPr>
      <w:r>
        <w:rPr>
          <w:rFonts w:hint="eastAsia" w:eastAsia="宋体" w:cs="宋体"/>
          <w:color w:val="auto"/>
          <w:sz w:val="21"/>
          <w:highlight w:val="none"/>
        </w:rPr>
        <w:t>货款利息及银行手续费等）。</w:t>
      </w:r>
    </w:p>
    <w:p w14:paraId="67CCA759">
      <w:pPr>
        <w:pStyle w:val="12"/>
        <w:snapToGrid w:val="0"/>
        <w:spacing w:line="360" w:lineRule="auto"/>
        <w:ind w:firstLine="420" w:firstLineChars="200"/>
        <w:rPr>
          <w:rFonts w:hint="eastAsia" w:eastAsia="宋体" w:cs="宋体"/>
          <w:color w:val="auto"/>
          <w:sz w:val="21"/>
          <w:highlight w:val="none"/>
        </w:rPr>
      </w:pPr>
      <w:r>
        <w:rPr>
          <w:rFonts w:hint="eastAsia" w:eastAsia="宋体" w:cs="宋体"/>
          <w:color w:val="auto"/>
          <w:sz w:val="21"/>
          <w:highlight w:val="none"/>
        </w:rPr>
        <w:t>2.如在使用过程中发生质量问题，乙方在接到甲方通知后到达甲方现场处理的时间</w:t>
      </w:r>
      <w:r>
        <w:rPr>
          <w:rFonts w:hint="eastAsia" w:cs="宋体"/>
          <w:color w:val="auto"/>
          <w:sz w:val="21"/>
          <w:highlight w:val="none"/>
          <w:lang w:val="en-US" w:eastAsia="zh-CN"/>
        </w:rPr>
        <w:t>2</w:t>
      </w:r>
      <w:r>
        <w:rPr>
          <w:rFonts w:hint="eastAsia" w:eastAsia="宋体" w:cs="宋体"/>
          <w:color w:val="auto"/>
          <w:sz w:val="21"/>
          <w:highlight w:val="none"/>
        </w:rPr>
        <w:t>小时内。</w:t>
      </w:r>
    </w:p>
    <w:p w14:paraId="7C5C4338">
      <w:pPr>
        <w:pStyle w:val="12"/>
        <w:snapToGrid w:val="0"/>
        <w:spacing w:line="360" w:lineRule="auto"/>
        <w:ind w:firstLine="420" w:firstLineChars="200"/>
        <w:rPr>
          <w:rFonts w:hint="eastAsia" w:eastAsia="宋体" w:cs="宋体"/>
          <w:color w:val="auto"/>
          <w:sz w:val="21"/>
          <w:highlight w:val="none"/>
        </w:rPr>
      </w:pPr>
      <w:r>
        <w:rPr>
          <w:rFonts w:hint="eastAsia" w:eastAsia="宋体" w:cs="宋体"/>
          <w:color w:val="auto"/>
          <w:sz w:val="21"/>
          <w:highlight w:val="none"/>
        </w:rPr>
        <w:t>3.在质保期内，乙方应对货物出现的质量及安全问题负责处理解决并承担一切费用。</w:t>
      </w:r>
    </w:p>
    <w:p w14:paraId="1A05581E">
      <w:pPr>
        <w:snapToGrid w:val="0"/>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4.上述的货物质保期为</w:t>
      </w:r>
      <w:r>
        <w:rPr>
          <w:rFonts w:hint="eastAsia" w:ascii="宋体" w:eastAsia="宋体" w:cs="宋体"/>
          <w:color w:val="auto"/>
          <w:szCs w:val="21"/>
          <w:highlight w:val="none"/>
          <w:u w:val="single"/>
        </w:rPr>
        <w:t xml:space="preserve">  </w:t>
      </w:r>
      <w:r>
        <w:rPr>
          <w:rFonts w:hint="eastAsia" w:ascii="宋体" w:cs="宋体"/>
          <w:color w:val="auto"/>
          <w:szCs w:val="21"/>
          <w:highlight w:val="none"/>
          <w:u w:val="single"/>
          <w:lang w:val="en-US" w:eastAsia="zh-CN"/>
        </w:rPr>
        <w:t>1</w:t>
      </w:r>
      <w:r>
        <w:rPr>
          <w:rFonts w:hint="eastAsia" w:ascii="宋体" w:eastAsia="宋体" w:cs="宋体"/>
          <w:color w:val="auto"/>
          <w:szCs w:val="21"/>
          <w:highlight w:val="none"/>
          <w:u w:val="single"/>
        </w:rPr>
        <w:t xml:space="preserve">   </w:t>
      </w:r>
      <w:r>
        <w:rPr>
          <w:rFonts w:hint="eastAsia" w:ascii="宋体" w:eastAsia="宋体" w:cs="宋体"/>
          <w:color w:val="auto"/>
          <w:szCs w:val="21"/>
          <w:highlight w:val="none"/>
        </w:rPr>
        <w:t>年，因人为因素出现的故障不在免费保修范围内。超过保修期的机器设备，终</w:t>
      </w:r>
      <w:r>
        <w:rPr>
          <w:rFonts w:ascii="宋体" w:eastAsia="宋体" w:cs="宋体"/>
          <w:color w:val="auto"/>
          <w:szCs w:val="21"/>
          <w:highlight w:val="none"/>
          <w:lang w:val="en-US"/>
        </w:rPr>
        <w:t>生</w:t>
      </w:r>
      <w:r>
        <w:rPr>
          <w:rFonts w:hint="eastAsia" w:ascii="宋体" w:eastAsia="宋体" w:cs="宋体"/>
          <w:color w:val="auto"/>
          <w:szCs w:val="21"/>
          <w:highlight w:val="none"/>
        </w:rPr>
        <w:t>维修，维修时只收部件成本费。</w:t>
      </w:r>
    </w:p>
    <w:p w14:paraId="529E6192">
      <w:pPr>
        <w:snapToGrid w:val="0"/>
        <w:spacing w:line="360" w:lineRule="auto"/>
        <w:ind w:left="-61" w:firstLine="514"/>
        <w:rPr>
          <w:rFonts w:hint="eastAsia" w:ascii="宋体" w:eastAsia="宋体" w:cs="宋体"/>
          <w:color w:val="auto"/>
          <w:szCs w:val="21"/>
          <w:highlight w:val="yellow"/>
        </w:rPr>
      </w:pPr>
      <w:r>
        <w:rPr>
          <w:rFonts w:hint="eastAsia" w:ascii="宋体" w:eastAsia="宋体" w:cs="宋体"/>
          <w:b/>
          <w:color w:val="auto"/>
          <w:szCs w:val="21"/>
          <w:highlight w:val="none"/>
        </w:rPr>
        <w:t>第十二条  调试和验收</w:t>
      </w:r>
    </w:p>
    <w:p w14:paraId="1DF4CA10">
      <w:pPr>
        <w:pStyle w:val="12"/>
        <w:snapToGrid w:val="0"/>
        <w:spacing w:line="360" w:lineRule="auto"/>
        <w:ind w:firstLine="420" w:firstLineChars="200"/>
        <w:jc w:val="left"/>
        <w:rPr>
          <w:rFonts w:hint="eastAsia" w:eastAsia="宋体" w:cs="宋体"/>
          <w:color w:val="auto"/>
          <w:sz w:val="21"/>
          <w:highlight w:val="none"/>
        </w:rPr>
      </w:pPr>
      <w:r>
        <w:rPr>
          <w:rFonts w:hint="eastAsia" w:eastAsia="宋体" w:cs="宋体"/>
          <w:color w:val="auto"/>
          <w:sz w:val="21"/>
          <w:highlight w:val="none"/>
        </w:rPr>
        <w:t>1.甲方对乙方提交的货物依据招标文件上的技术规格要求和国家有关质量标准进行现场初步验收，外观、说明书符合招标文件技术要求的，给予签收，初步验收不合格的不予签收。货到后，甲方应当在到货（安装、调试完）后</w:t>
      </w:r>
      <w:r>
        <w:rPr>
          <w:rFonts w:hint="eastAsia" w:cs="宋体"/>
          <w:color w:val="auto"/>
          <w:sz w:val="21"/>
          <w:highlight w:val="none"/>
          <w:lang w:val="en-US" w:eastAsia="zh-CN"/>
        </w:rPr>
        <w:t>七</w:t>
      </w:r>
      <w:r>
        <w:rPr>
          <w:rFonts w:hint="eastAsia" w:eastAsia="宋体" w:cs="宋体"/>
          <w:color w:val="auto"/>
          <w:sz w:val="21"/>
          <w:highlight w:val="none"/>
        </w:rPr>
        <w:t>个工作日内进行验收。</w:t>
      </w:r>
    </w:p>
    <w:p w14:paraId="512B4E0C">
      <w:pPr>
        <w:pStyle w:val="12"/>
        <w:snapToGrid w:val="0"/>
        <w:spacing w:line="360" w:lineRule="auto"/>
        <w:ind w:firstLine="420" w:firstLineChars="200"/>
        <w:rPr>
          <w:rFonts w:hint="eastAsia" w:eastAsia="宋体" w:cs="宋体"/>
          <w:color w:val="auto"/>
          <w:sz w:val="21"/>
          <w:highlight w:val="none"/>
        </w:rPr>
      </w:pPr>
      <w:r>
        <w:rPr>
          <w:rFonts w:hint="eastAsia" w:eastAsia="宋体" w:cs="宋体"/>
          <w:color w:val="auto"/>
          <w:sz w:val="21"/>
          <w:highlight w:val="none"/>
        </w:rPr>
        <w:t>2.乙方交货前应对产品作出全面检查和对验收文件进行整理，并列出清单，作为甲方收货验收和使用的技术条件依据，检验的结果应随货物交甲方。</w:t>
      </w:r>
    </w:p>
    <w:p w14:paraId="4F4D2946">
      <w:pPr>
        <w:pStyle w:val="12"/>
        <w:snapToGrid w:val="0"/>
        <w:spacing w:line="360" w:lineRule="auto"/>
        <w:ind w:firstLine="420" w:firstLineChars="200"/>
        <w:rPr>
          <w:rFonts w:hint="eastAsia" w:eastAsia="宋体" w:cs="宋体"/>
          <w:color w:val="auto"/>
          <w:sz w:val="21"/>
          <w:highlight w:val="none"/>
        </w:rPr>
      </w:pPr>
      <w:r>
        <w:rPr>
          <w:rFonts w:hint="eastAsia" w:eastAsia="宋体" w:cs="宋体"/>
          <w:color w:val="auto"/>
          <w:sz w:val="21"/>
          <w:highlight w:val="none"/>
        </w:rPr>
        <w:t>3.甲方对乙方提供的货物在使用前进行调试时，乙方需负责安装并培训甲方的使用操作人员，并协助甲方一起调试，直到符合技术要求，甲方才做最终验收。</w:t>
      </w:r>
    </w:p>
    <w:p w14:paraId="2D596F20">
      <w:pPr>
        <w:pStyle w:val="12"/>
        <w:snapToGrid w:val="0"/>
        <w:spacing w:line="360" w:lineRule="auto"/>
        <w:ind w:firstLine="420" w:firstLineChars="200"/>
        <w:rPr>
          <w:rFonts w:hint="eastAsia" w:eastAsia="宋体" w:cs="宋体"/>
          <w:color w:val="auto"/>
          <w:sz w:val="21"/>
          <w:highlight w:val="none"/>
        </w:rPr>
      </w:pPr>
      <w:r>
        <w:rPr>
          <w:rFonts w:hint="eastAsia" w:eastAsia="宋体" w:cs="宋体"/>
          <w:color w:val="auto"/>
          <w:sz w:val="21"/>
          <w:highlight w:val="none"/>
        </w:rPr>
        <w:t>4.对技术复杂的货物，甲方应请国家认可的专业检测机构参与初步验收及最终验收，并由其出具质量检测报告。</w:t>
      </w:r>
    </w:p>
    <w:p w14:paraId="6B001D90">
      <w:pPr>
        <w:snapToGrid w:val="0"/>
        <w:spacing w:line="360" w:lineRule="auto"/>
        <w:ind w:left="-61" w:firstLine="514"/>
        <w:rPr>
          <w:rFonts w:hint="eastAsia" w:ascii="宋体" w:eastAsia="宋体" w:cs="宋体"/>
          <w:color w:val="auto"/>
          <w:szCs w:val="21"/>
          <w:highlight w:val="none"/>
        </w:rPr>
      </w:pPr>
      <w:r>
        <w:rPr>
          <w:rFonts w:hint="eastAsia" w:ascii="宋体" w:eastAsia="宋体" w:cs="宋体"/>
          <w:color w:val="auto"/>
          <w:szCs w:val="21"/>
          <w:highlight w:val="none"/>
        </w:rPr>
        <w:t>5. 验收时乙方必须在现场，验收完毕后作出验收结果报告；验收费用按招标文件约定承担方负责。</w:t>
      </w:r>
    </w:p>
    <w:p w14:paraId="7265BB2E">
      <w:pPr>
        <w:pStyle w:val="12"/>
        <w:snapToGrid w:val="0"/>
        <w:spacing w:line="360" w:lineRule="auto"/>
        <w:ind w:firstLine="413" w:firstLineChars="196"/>
        <w:rPr>
          <w:rFonts w:hint="eastAsia" w:eastAsia="宋体" w:cs="宋体"/>
          <w:b/>
          <w:color w:val="auto"/>
          <w:sz w:val="21"/>
          <w:highlight w:val="none"/>
        </w:rPr>
      </w:pPr>
      <w:r>
        <w:rPr>
          <w:rFonts w:hint="eastAsia" w:eastAsia="宋体" w:cs="宋体"/>
          <w:b/>
          <w:color w:val="auto"/>
          <w:sz w:val="21"/>
          <w:highlight w:val="none"/>
        </w:rPr>
        <w:t>第十三条  货物包装、发运及运输</w:t>
      </w:r>
    </w:p>
    <w:p w14:paraId="37767265">
      <w:pPr>
        <w:pStyle w:val="12"/>
        <w:snapToGrid w:val="0"/>
        <w:spacing w:line="360" w:lineRule="auto"/>
        <w:ind w:firstLine="420" w:firstLineChars="200"/>
        <w:rPr>
          <w:rFonts w:hint="eastAsia" w:eastAsia="宋体" w:cs="宋体"/>
          <w:color w:val="auto"/>
          <w:sz w:val="21"/>
          <w:highlight w:val="none"/>
        </w:rPr>
      </w:pPr>
      <w:r>
        <w:rPr>
          <w:rFonts w:hint="eastAsia" w:eastAsia="宋体" w:cs="宋体"/>
          <w:color w:val="auto"/>
          <w:sz w:val="21"/>
          <w:highlight w:val="none"/>
        </w:rPr>
        <w:t>1.乙方应在货物发运前对其进行满足运输距离、防潮、防震、防锈和防破损装卸等要求包装，以保证货物安全运达甲方指定地点。</w:t>
      </w:r>
    </w:p>
    <w:p w14:paraId="0A7607D7">
      <w:pPr>
        <w:pStyle w:val="12"/>
        <w:snapToGrid w:val="0"/>
        <w:spacing w:line="360" w:lineRule="auto"/>
        <w:ind w:firstLine="420" w:firstLineChars="200"/>
        <w:rPr>
          <w:rFonts w:hint="eastAsia" w:eastAsia="宋体" w:cs="宋体"/>
          <w:color w:val="auto"/>
          <w:sz w:val="21"/>
          <w:highlight w:val="none"/>
        </w:rPr>
      </w:pPr>
      <w:r>
        <w:rPr>
          <w:rFonts w:hint="eastAsia" w:eastAsia="宋体" w:cs="宋体"/>
          <w:color w:val="auto"/>
          <w:sz w:val="21"/>
          <w:highlight w:val="none"/>
        </w:rPr>
        <w:t>2. 使用说明书（货物属于进口产品的，供货时应同时附上中文使用说明书）、质量检验证明书、随配附件和工具以及清单一并附于货物内。</w:t>
      </w:r>
    </w:p>
    <w:p w14:paraId="36509E22">
      <w:pPr>
        <w:pStyle w:val="12"/>
        <w:snapToGrid w:val="0"/>
        <w:spacing w:line="360" w:lineRule="auto"/>
        <w:ind w:firstLine="420" w:firstLineChars="200"/>
        <w:rPr>
          <w:rFonts w:hint="eastAsia" w:eastAsia="宋体" w:cs="宋体"/>
          <w:color w:val="auto"/>
          <w:sz w:val="21"/>
          <w:highlight w:val="none"/>
        </w:rPr>
      </w:pPr>
      <w:r>
        <w:rPr>
          <w:rFonts w:hint="eastAsia" w:eastAsia="宋体" w:cs="宋体"/>
          <w:color w:val="auto"/>
          <w:sz w:val="21"/>
          <w:highlight w:val="none"/>
        </w:rPr>
        <w:t>3.乙方在货物发运手续办理完毕后二十四小时内或者货到甲方四十八小时前通知甲方，以准备接货。</w:t>
      </w:r>
    </w:p>
    <w:p w14:paraId="71B10FD5">
      <w:pPr>
        <w:pStyle w:val="12"/>
        <w:snapToGrid w:val="0"/>
        <w:spacing w:line="360" w:lineRule="auto"/>
        <w:ind w:firstLine="420" w:firstLineChars="200"/>
        <w:rPr>
          <w:rFonts w:hint="eastAsia" w:eastAsia="宋体" w:cs="宋体"/>
          <w:color w:val="auto"/>
          <w:sz w:val="21"/>
          <w:highlight w:val="none"/>
        </w:rPr>
      </w:pPr>
      <w:r>
        <w:rPr>
          <w:rFonts w:hint="eastAsia" w:eastAsia="宋体" w:cs="宋体"/>
          <w:color w:val="auto"/>
          <w:sz w:val="21"/>
          <w:highlight w:val="none"/>
        </w:rPr>
        <w:t>4.货物在交付甲方前发生的风险均由乙方负责。</w:t>
      </w:r>
    </w:p>
    <w:p w14:paraId="04995FA8">
      <w:pPr>
        <w:pStyle w:val="12"/>
        <w:snapToGrid w:val="0"/>
        <w:spacing w:line="360" w:lineRule="auto"/>
        <w:ind w:firstLine="420" w:firstLineChars="200"/>
        <w:rPr>
          <w:rFonts w:hint="eastAsia" w:eastAsia="宋体" w:cs="宋体"/>
          <w:color w:val="auto"/>
          <w:sz w:val="21"/>
          <w:highlight w:val="none"/>
        </w:rPr>
      </w:pPr>
      <w:r>
        <w:rPr>
          <w:rFonts w:hint="eastAsia" w:eastAsia="宋体" w:cs="宋体"/>
          <w:color w:val="auto"/>
          <w:sz w:val="21"/>
          <w:highlight w:val="none"/>
        </w:rPr>
        <w:t>5.货物在规</w:t>
      </w:r>
      <w:r>
        <w:rPr>
          <w:rFonts w:hint="eastAsia" w:eastAsia="宋体" w:cs="宋体"/>
          <w:color w:val="auto"/>
          <w:spacing w:val="-8"/>
          <w:sz w:val="21"/>
          <w:highlight w:val="none"/>
        </w:rPr>
        <w:t>定的交付期限内由乙方送达甲方指定的地点视为交付，乙方同时需通知甲方货物已送达。</w:t>
      </w:r>
    </w:p>
    <w:p w14:paraId="36C9726B">
      <w:pPr>
        <w:snapToGrid w:val="0"/>
        <w:spacing w:line="360" w:lineRule="auto"/>
        <w:ind w:firstLine="422" w:firstLineChars="200"/>
        <w:rPr>
          <w:rFonts w:hint="eastAsia" w:ascii="宋体" w:eastAsia="宋体" w:cs="宋体"/>
          <w:b/>
          <w:color w:val="auto"/>
          <w:szCs w:val="21"/>
          <w:highlight w:val="none"/>
        </w:rPr>
      </w:pPr>
      <w:r>
        <w:rPr>
          <w:rFonts w:hint="eastAsia" w:ascii="宋体" w:eastAsia="宋体" w:cs="宋体"/>
          <w:b/>
          <w:color w:val="auto"/>
          <w:szCs w:val="21"/>
          <w:highlight w:val="none"/>
        </w:rPr>
        <w:t>第十四条　违约责任</w:t>
      </w:r>
    </w:p>
    <w:p w14:paraId="52970A5B">
      <w:pPr>
        <w:pStyle w:val="12"/>
        <w:snapToGrid w:val="0"/>
        <w:spacing w:line="360" w:lineRule="auto"/>
        <w:ind w:firstLine="420" w:firstLineChars="200"/>
        <w:rPr>
          <w:rFonts w:hint="eastAsia" w:eastAsia="宋体" w:cs="宋体"/>
          <w:color w:val="auto"/>
          <w:sz w:val="21"/>
          <w:highlight w:val="none"/>
        </w:rPr>
      </w:pPr>
      <w:r>
        <w:rPr>
          <w:rFonts w:hint="eastAsia" w:eastAsia="宋体" w:cs="宋体"/>
          <w:color w:val="auto"/>
          <w:sz w:val="21"/>
          <w:highlight w:val="none"/>
        </w:rPr>
        <w:t xml:space="preserve">1.乙方所提供的产品名称、商标品牌、生产厂家、规格型号、技术参数等质量不合格的，应及时更换，更换不及时的按逾期交货处罚；因质量问题甲方不同意接收的或者特殊情况甲方同意接收的，乙方应向甲方支付违约货款额5%违约金并赔偿甲方经济损失。                                       </w:t>
      </w:r>
    </w:p>
    <w:p w14:paraId="0A79F9BF">
      <w:pPr>
        <w:pStyle w:val="12"/>
        <w:snapToGrid w:val="0"/>
        <w:spacing w:line="360" w:lineRule="auto"/>
        <w:ind w:firstLine="420" w:firstLineChars="200"/>
        <w:rPr>
          <w:rFonts w:hint="eastAsia" w:eastAsia="宋体" w:cs="宋体"/>
          <w:color w:val="auto"/>
          <w:sz w:val="21"/>
          <w:highlight w:val="none"/>
        </w:rPr>
      </w:pPr>
      <w:r>
        <w:rPr>
          <w:rFonts w:hint="eastAsia" w:eastAsia="宋体" w:cs="宋体"/>
          <w:color w:val="auto"/>
          <w:sz w:val="21"/>
          <w:highlight w:val="none"/>
        </w:rPr>
        <w:t>2.乙方提供的货物如侵犯了第三方合法权益而引发的任何纠纷或者诉讼，均由乙方负责交涉并承担全部责任。</w:t>
      </w:r>
    </w:p>
    <w:p w14:paraId="709FA64F">
      <w:pPr>
        <w:pStyle w:val="12"/>
        <w:snapToGrid w:val="0"/>
        <w:spacing w:line="360" w:lineRule="auto"/>
        <w:ind w:firstLine="420" w:firstLineChars="200"/>
        <w:rPr>
          <w:rFonts w:hint="eastAsia" w:eastAsia="宋体" w:cs="宋体"/>
          <w:color w:val="auto"/>
          <w:sz w:val="21"/>
          <w:highlight w:val="none"/>
        </w:rPr>
      </w:pPr>
      <w:r>
        <w:rPr>
          <w:rFonts w:hint="eastAsia" w:eastAsia="宋体" w:cs="宋体"/>
          <w:color w:val="auto"/>
          <w:sz w:val="21"/>
          <w:highlight w:val="none"/>
        </w:rPr>
        <w:t>3.因包装、运输引起的货物损坏，按质量不合格处罚。</w:t>
      </w:r>
    </w:p>
    <w:p w14:paraId="3F50C836">
      <w:pPr>
        <w:pStyle w:val="12"/>
        <w:snapToGrid w:val="0"/>
        <w:spacing w:line="360" w:lineRule="auto"/>
        <w:ind w:firstLine="420" w:firstLineChars="200"/>
        <w:rPr>
          <w:rFonts w:hint="eastAsia" w:eastAsia="宋体" w:cs="宋体"/>
          <w:color w:val="auto"/>
          <w:sz w:val="21"/>
          <w:highlight w:val="yellow"/>
        </w:rPr>
      </w:pPr>
      <w:r>
        <w:rPr>
          <w:rFonts w:hint="eastAsia" w:eastAsia="宋体" w:cs="宋体"/>
          <w:color w:val="auto"/>
          <w:sz w:val="21"/>
          <w:highlight w:val="none"/>
        </w:rPr>
        <w:t>4.甲方无故延期接收货物、乙方逾期交货的，每天向对方偿付违约货款额3‰违约金，但违约金累计不得超过违约货款额5%，超过</w:t>
      </w:r>
      <w:r>
        <w:rPr>
          <w:rFonts w:hint="eastAsia" w:eastAsia="宋体" w:cs="宋体"/>
          <w:color w:val="auto"/>
          <w:sz w:val="21"/>
          <w:highlight w:val="none"/>
          <w:u w:val="single"/>
        </w:rPr>
        <w:t xml:space="preserve">   </w:t>
      </w:r>
      <w:r>
        <w:rPr>
          <w:rFonts w:hint="eastAsia" w:eastAsia="宋体" w:cs="宋体"/>
          <w:color w:val="auto"/>
          <w:sz w:val="21"/>
          <w:highlight w:val="none"/>
        </w:rPr>
        <w:t>天对方有权解除合同，违约方承担因此给对方造成</w:t>
      </w:r>
      <w:r>
        <w:rPr>
          <w:rFonts w:hint="eastAsia" w:cs="宋体"/>
          <w:color w:val="auto"/>
          <w:sz w:val="21"/>
          <w:highlight w:val="none"/>
          <w:lang w:val="en-US" w:eastAsia="zh-CN"/>
        </w:rPr>
        <w:t>的</w:t>
      </w:r>
      <w:r>
        <w:rPr>
          <w:rFonts w:hint="eastAsia" w:eastAsia="宋体" w:cs="宋体"/>
          <w:color w:val="auto"/>
          <w:sz w:val="21"/>
          <w:highlight w:val="none"/>
        </w:rPr>
        <w:t>经济损失；甲方延期付货款的，每天向乙方偿付延期货款额3‰滞纳金，但滞纳金累计不得超过延期货款额5%。</w:t>
      </w:r>
    </w:p>
    <w:p w14:paraId="64982CE4">
      <w:pPr>
        <w:pStyle w:val="12"/>
        <w:snapToGrid w:val="0"/>
        <w:spacing w:line="360" w:lineRule="auto"/>
        <w:ind w:firstLine="420" w:firstLineChars="200"/>
        <w:rPr>
          <w:rFonts w:hint="eastAsia" w:eastAsia="宋体" w:cs="宋体"/>
          <w:color w:val="auto"/>
          <w:sz w:val="21"/>
          <w:highlight w:val="none"/>
        </w:rPr>
      </w:pPr>
      <w:r>
        <w:rPr>
          <w:rFonts w:hint="eastAsia" w:eastAsia="宋体" w:cs="宋体"/>
          <w:color w:val="auto"/>
          <w:sz w:val="21"/>
          <w:highlight w:val="none"/>
        </w:rPr>
        <w:t>5. 乙方未按本合同和投标文件中规定的服务承诺提供售后服务的，乙方应按本合同</w:t>
      </w:r>
      <w:r>
        <w:rPr>
          <w:rFonts w:hint="eastAsia" w:eastAsia="宋体" w:cs="宋体"/>
          <w:color w:val="auto"/>
          <w:sz w:val="21"/>
          <w:highlight w:val="none"/>
          <w:lang w:eastAsia="zh-CN"/>
        </w:rPr>
        <w:t>总</w:t>
      </w:r>
      <w:r>
        <w:rPr>
          <w:rFonts w:hint="eastAsia" w:eastAsia="宋体" w:cs="宋体"/>
          <w:color w:val="auto"/>
          <w:sz w:val="21"/>
          <w:highlight w:val="none"/>
        </w:rPr>
        <w:t>金额 5%向甲方支付违约金。</w:t>
      </w:r>
    </w:p>
    <w:p w14:paraId="14D31338">
      <w:pPr>
        <w:pStyle w:val="12"/>
        <w:snapToGrid w:val="0"/>
        <w:spacing w:line="360" w:lineRule="auto"/>
        <w:ind w:firstLine="420" w:firstLineChars="200"/>
        <w:rPr>
          <w:rFonts w:hint="eastAsia" w:eastAsia="宋体" w:cs="宋体"/>
          <w:color w:val="auto"/>
          <w:sz w:val="21"/>
          <w:highlight w:val="none"/>
        </w:rPr>
      </w:pPr>
      <w:r>
        <w:rPr>
          <w:rFonts w:hint="eastAsia" w:eastAsia="宋体" w:cs="宋体"/>
          <w:color w:val="auto"/>
          <w:sz w:val="21"/>
          <w:highlight w:val="none"/>
        </w:rPr>
        <w:t>6. 乙方提供的货物在质量保证期内，因设计、工艺或者材料的缺陷和</w:t>
      </w:r>
      <w:r>
        <w:rPr>
          <w:rFonts w:hint="eastAsia" w:eastAsia="宋体" w:cs="宋体"/>
          <w:color w:val="auto"/>
          <w:sz w:val="21"/>
          <w:highlight w:val="none"/>
          <w:lang w:eastAsia="zh-CN"/>
        </w:rPr>
        <w:t>其他</w:t>
      </w:r>
      <w:r>
        <w:rPr>
          <w:rFonts w:hint="eastAsia" w:eastAsia="宋体" w:cs="宋体"/>
          <w:color w:val="auto"/>
          <w:sz w:val="21"/>
          <w:highlight w:val="none"/>
        </w:rPr>
        <w:t>质量原因造成的问题，由乙方负责，费用从余款中扣除，不足另补。</w:t>
      </w:r>
    </w:p>
    <w:p w14:paraId="78550D75">
      <w:pPr>
        <w:pStyle w:val="12"/>
        <w:snapToGrid w:val="0"/>
        <w:spacing w:line="360" w:lineRule="auto"/>
        <w:ind w:firstLine="420" w:firstLineChars="200"/>
        <w:rPr>
          <w:rFonts w:hint="eastAsia" w:eastAsia="宋体" w:cs="宋体"/>
          <w:color w:val="auto"/>
          <w:sz w:val="21"/>
          <w:highlight w:val="none"/>
        </w:rPr>
      </w:pPr>
      <w:r>
        <w:rPr>
          <w:rFonts w:hint="eastAsia" w:eastAsia="宋体" w:cs="宋体"/>
          <w:color w:val="auto"/>
          <w:sz w:val="21"/>
          <w:highlight w:val="none"/>
        </w:rPr>
        <w:t>7. 甲乙双方有</w:t>
      </w:r>
      <w:r>
        <w:rPr>
          <w:rFonts w:hint="eastAsia" w:eastAsia="宋体" w:cs="宋体"/>
          <w:color w:val="auto"/>
          <w:sz w:val="21"/>
          <w:highlight w:val="none"/>
          <w:lang w:eastAsia="zh-CN"/>
        </w:rPr>
        <w:t>其他</w:t>
      </w:r>
      <w:r>
        <w:rPr>
          <w:rFonts w:hint="eastAsia" w:eastAsia="宋体" w:cs="宋体"/>
          <w:color w:val="auto"/>
          <w:sz w:val="21"/>
          <w:highlight w:val="none"/>
        </w:rPr>
        <w:t>违约行为的，由违约方向对方支付违约内容涉及货款额的5%，违约内容涉及货款额的5%不足以赔偿经济损失的按实际赔偿。</w:t>
      </w:r>
    </w:p>
    <w:p w14:paraId="2221EFF9">
      <w:pPr>
        <w:pStyle w:val="12"/>
        <w:snapToGrid w:val="0"/>
        <w:spacing w:line="360" w:lineRule="auto"/>
        <w:ind w:firstLine="413" w:firstLineChars="196"/>
        <w:rPr>
          <w:rFonts w:hint="eastAsia" w:eastAsia="宋体" w:cs="宋体"/>
          <w:b/>
          <w:color w:val="auto"/>
          <w:sz w:val="21"/>
          <w:highlight w:val="none"/>
        </w:rPr>
      </w:pPr>
      <w:r>
        <w:rPr>
          <w:rFonts w:hint="eastAsia" w:eastAsia="宋体" w:cs="宋体"/>
          <w:b/>
          <w:color w:val="auto"/>
          <w:sz w:val="21"/>
          <w:highlight w:val="none"/>
        </w:rPr>
        <w:t>第十五条  不可抗力事件处理</w:t>
      </w:r>
    </w:p>
    <w:p w14:paraId="065F9F99">
      <w:pPr>
        <w:pStyle w:val="12"/>
        <w:snapToGrid w:val="0"/>
        <w:spacing w:line="360" w:lineRule="auto"/>
        <w:ind w:firstLine="420" w:firstLineChars="200"/>
        <w:rPr>
          <w:rFonts w:hint="eastAsia" w:eastAsia="宋体" w:cs="宋体"/>
          <w:color w:val="auto"/>
          <w:sz w:val="21"/>
          <w:highlight w:val="none"/>
        </w:rPr>
      </w:pPr>
      <w:r>
        <w:rPr>
          <w:rFonts w:hint="eastAsia" w:eastAsia="宋体" w:cs="宋体"/>
          <w:color w:val="auto"/>
          <w:sz w:val="21"/>
          <w:highlight w:val="none"/>
        </w:rPr>
        <w:t>1.在合同有效期内，任何一方因不可抗力事件导致不能履行合同，则合同履行期可延长，其延长期与不可抗力影响期相同。</w:t>
      </w:r>
    </w:p>
    <w:p w14:paraId="3B5C304B">
      <w:pPr>
        <w:pStyle w:val="12"/>
        <w:snapToGrid w:val="0"/>
        <w:spacing w:line="360" w:lineRule="auto"/>
        <w:ind w:firstLine="420" w:firstLineChars="200"/>
        <w:rPr>
          <w:rFonts w:hint="eastAsia" w:eastAsia="宋体" w:cs="宋体"/>
          <w:color w:val="auto"/>
          <w:sz w:val="21"/>
          <w:highlight w:val="none"/>
        </w:rPr>
      </w:pPr>
      <w:r>
        <w:rPr>
          <w:rFonts w:hint="eastAsia" w:eastAsia="宋体" w:cs="宋体"/>
          <w:color w:val="auto"/>
          <w:sz w:val="21"/>
          <w:highlight w:val="none"/>
        </w:rPr>
        <w:t>2.不可抗力事件发生后，应立即通知对方，并寄送有关权威机构出具的证明。</w:t>
      </w:r>
    </w:p>
    <w:p w14:paraId="0C04ED87">
      <w:pPr>
        <w:snapToGrid w:val="0"/>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3.不可抗力事件延续一百二十天以上，双方应通过友好协商，确定是否继续履行合同。</w:t>
      </w:r>
    </w:p>
    <w:p w14:paraId="3475DD40">
      <w:pPr>
        <w:snapToGrid w:val="0"/>
        <w:spacing w:line="360" w:lineRule="auto"/>
        <w:ind w:firstLine="422" w:firstLineChars="200"/>
        <w:rPr>
          <w:rFonts w:hint="eastAsia" w:ascii="宋体" w:eastAsia="宋体" w:cs="宋体"/>
          <w:color w:val="auto"/>
          <w:szCs w:val="21"/>
          <w:highlight w:val="none"/>
        </w:rPr>
      </w:pPr>
      <w:r>
        <w:rPr>
          <w:rFonts w:hint="eastAsia" w:ascii="宋体" w:eastAsia="宋体" w:cs="宋体"/>
          <w:b/>
          <w:color w:val="auto"/>
          <w:szCs w:val="21"/>
          <w:highlight w:val="none"/>
        </w:rPr>
        <w:t>第十六条  合同争议解决</w:t>
      </w:r>
    </w:p>
    <w:p w14:paraId="45AB1DB4">
      <w:pPr>
        <w:snapToGrid w:val="0"/>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1. 因货物质量问题发生争议的，应邀请国家认可的质量检测机构对货物质量进行鉴定。货物符合标准的，鉴定费由甲方承担；货物不符合标准的，鉴定费由乙方承担。</w:t>
      </w:r>
    </w:p>
    <w:p w14:paraId="2BCE2553">
      <w:pPr>
        <w:snapToGrid w:val="0"/>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2. 因履行本合同引起的或者与本合同有关的争议，甲乙双方应首先通过友好协商解决，如果协商不能解决，可向甲方所在地有管辖权的人民法院提起诉讼。</w:t>
      </w:r>
    </w:p>
    <w:p w14:paraId="52D2C62E">
      <w:pPr>
        <w:snapToGrid w:val="0"/>
        <w:spacing w:line="360" w:lineRule="auto"/>
        <w:ind w:left="-61" w:firstLine="514"/>
        <w:rPr>
          <w:rFonts w:hint="eastAsia" w:ascii="宋体" w:eastAsia="宋体" w:cs="宋体"/>
          <w:color w:val="auto"/>
          <w:szCs w:val="21"/>
          <w:highlight w:val="none"/>
        </w:rPr>
      </w:pPr>
      <w:r>
        <w:rPr>
          <w:rFonts w:hint="eastAsia" w:ascii="宋体" w:eastAsia="宋体" w:cs="宋体"/>
          <w:color w:val="auto"/>
          <w:szCs w:val="21"/>
          <w:highlight w:val="none"/>
        </w:rPr>
        <w:t>3.诉讼期间，本合同继续履行。</w:t>
      </w:r>
    </w:p>
    <w:p w14:paraId="6D469EF3">
      <w:pPr>
        <w:pStyle w:val="12"/>
        <w:snapToGrid w:val="0"/>
        <w:spacing w:line="360" w:lineRule="auto"/>
        <w:ind w:firstLine="413" w:firstLineChars="196"/>
        <w:rPr>
          <w:rFonts w:hint="eastAsia" w:eastAsia="宋体" w:cs="宋体"/>
          <w:b/>
          <w:color w:val="auto"/>
          <w:sz w:val="21"/>
          <w:highlight w:val="none"/>
          <w:lang w:eastAsia="zh-CN"/>
        </w:rPr>
      </w:pPr>
      <w:r>
        <w:rPr>
          <w:rFonts w:hint="eastAsia" w:eastAsia="宋体" w:cs="宋体"/>
          <w:b/>
          <w:color w:val="auto"/>
          <w:sz w:val="21"/>
          <w:highlight w:val="none"/>
        </w:rPr>
        <w:t>第十</w:t>
      </w:r>
      <w:r>
        <w:rPr>
          <w:rFonts w:hint="eastAsia" w:eastAsia="宋体" w:cs="宋体"/>
          <w:b/>
          <w:color w:val="auto"/>
          <w:sz w:val="21"/>
          <w:highlight w:val="none"/>
          <w:lang w:eastAsia="zh-CN"/>
        </w:rPr>
        <w:t>七</w:t>
      </w:r>
      <w:r>
        <w:rPr>
          <w:rFonts w:hint="eastAsia" w:eastAsia="宋体" w:cs="宋体"/>
          <w:b/>
          <w:color w:val="auto"/>
          <w:sz w:val="21"/>
          <w:highlight w:val="none"/>
        </w:rPr>
        <w:t>条  合同生效及</w:t>
      </w:r>
      <w:r>
        <w:rPr>
          <w:rFonts w:hint="eastAsia" w:eastAsia="宋体" w:cs="宋体"/>
          <w:b/>
          <w:color w:val="auto"/>
          <w:sz w:val="21"/>
          <w:highlight w:val="none"/>
          <w:lang w:eastAsia="zh-CN"/>
        </w:rPr>
        <w:t>其他</w:t>
      </w:r>
    </w:p>
    <w:p w14:paraId="3C30CC60">
      <w:pPr>
        <w:pStyle w:val="12"/>
        <w:snapToGrid w:val="0"/>
        <w:spacing w:line="360" w:lineRule="auto"/>
        <w:ind w:firstLine="420" w:firstLineChars="200"/>
        <w:rPr>
          <w:rFonts w:hint="eastAsia" w:eastAsia="宋体" w:cs="宋体"/>
          <w:b w:val="0"/>
          <w:bCs/>
          <w:color w:val="auto"/>
          <w:sz w:val="21"/>
          <w:highlight w:val="none"/>
        </w:rPr>
      </w:pPr>
      <w:r>
        <w:rPr>
          <w:rFonts w:hint="eastAsia" w:eastAsia="宋体" w:cs="宋体"/>
          <w:b w:val="0"/>
          <w:bCs/>
          <w:color w:val="auto"/>
          <w:sz w:val="21"/>
          <w:highlight w:val="none"/>
        </w:rPr>
        <w:t>1. 合同经双方法定代表人或者</w:t>
      </w:r>
      <w:r>
        <w:rPr>
          <w:rFonts w:hint="eastAsia" w:eastAsia="宋体" w:cs="宋体"/>
          <w:b w:val="0"/>
          <w:bCs/>
          <w:color w:val="auto"/>
          <w:sz w:val="21"/>
          <w:highlight w:val="none"/>
          <w:lang w:eastAsia="zh-CN"/>
        </w:rPr>
        <w:t>其</w:t>
      </w:r>
      <w:r>
        <w:rPr>
          <w:rFonts w:hint="eastAsia" w:eastAsia="宋体" w:cs="宋体"/>
          <w:b w:val="0"/>
          <w:bCs/>
          <w:color w:val="auto"/>
          <w:sz w:val="21"/>
          <w:highlight w:val="none"/>
        </w:rPr>
        <w:t>委托代理人签字并加盖单位公章后生效</w:t>
      </w:r>
      <w:r>
        <w:rPr>
          <w:rFonts w:hint="eastAsia" w:eastAsia="宋体" w:cs="宋体"/>
          <w:b/>
          <w:bCs w:val="0"/>
          <w:color w:val="auto"/>
          <w:sz w:val="21"/>
          <w:highlight w:val="none"/>
        </w:rPr>
        <w:t>（委托代理人签字的需后附法定代表人授权委托书，格式自拟）</w:t>
      </w:r>
      <w:r>
        <w:rPr>
          <w:rFonts w:hint="eastAsia" w:eastAsia="宋体" w:cs="宋体"/>
          <w:b w:val="0"/>
          <w:bCs/>
          <w:color w:val="auto"/>
          <w:sz w:val="21"/>
          <w:highlight w:val="none"/>
        </w:rPr>
        <w:t>。</w:t>
      </w:r>
    </w:p>
    <w:p w14:paraId="71B5C5C8">
      <w:pPr>
        <w:pStyle w:val="12"/>
        <w:snapToGrid w:val="0"/>
        <w:spacing w:line="360" w:lineRule="auto"/>
        <w:ind w:firstLine="420" w:firstLineChars="200"/>
        <w:rPr>
          <w:rFonts w:hint="eastAsia" w:eastAsia="宋体" w:cs="宋体"/>
          <w:b w:val="0"/>
          <w:bCs/>
          <w:color w:val="auto"/>
          <w:sz w:val="21"/>
          <w:highlight w:val="none"/>
        </w:rPr>
      </w:pPr>
      <w:r>
        <w:rPr>
          <w:rFonts w:hint="eastAsia" w:eastAsia="宋体" w:cs="宋体"/>
          <w:b w:val="0"/>
          <w:bCs/>
          <w:color w:val="auto"/>
          <w:sz w:val="21"/>
          <w:highlight w:val="none"/>
        </w:rPr>
        <w:t>2.合同执行中涉及采购资金和采购内容修改或者补充的，须经财政部门审批，并签书面补充协议报财政部门备案，方可作为主合同不可分割的一部分。</w:t>
      </w:r>
    </w:p>
    <w:p w14:paraId="46AE3961">
      <w:pPr>
        <w:pStyle w:val="12"/>
        <w:snapToGrid w:val="0"/>
        <w:spacing w:line="360" w:lineRule="auto"/>
        <w:ind w:left="420" w:leftChars="200"/>
        <w:rPr>
          <w:rFonts w:hint="eastAsia" w:eastAsia="宋体" w:cs="宋体"/>
          <w:b w:val="0"/>
          <w:bCs/>
          <w:color w:val="auto"/>
          <w:sz w:val="21"/>
          <w:highlight w:val="none"/>
        </w:rPr>
      </w:pPr>
      <w:r>
        <w:rPr>
          <w:rFonts w:hint="eastAsia" w:eastAsia="宋体" w:cs="宋体"/>
          <w:b w:val="0"/>
          <w:bCs/>
          <w:color w:val="auto"/>
          <w:sz w:val="21"/>
          <w:highlight w:val="none"/>
        </w:rPr>
        <w:t>3.本合同未尽事宜，遵照《中华人民共和国民法典》有关条文执行。</w:t>
      </w:r>
    </w:p>
    <w:p w14:paraId="4AF06F33">
      <w:pPr>
        <w:snapToGrid w:val="0"/>
        <w:spacing w:line="360" w:lineRule="auto"/>
        <w:ind w:firstLine="422" w:firstLineChars="200"/>
        <w:rPr>
          <w:rFonts w:hint="eastAsia" w:ascii="宋体" w:eastAsia="宋体" w:cs="宋体"/>
          <w:b w:val="0"/>
          <w:bCs/>
          <w:color w:val="auto"/>
          <w:szCs w:val="21"/>
          <w:highlight w:val="none"/>
        </w:rPr>
      </w:pPr>
      <w:r>
        <w:rPr>
          <w:rFonts w:hint="eastAsia" w:ascii="宋体" w:eastAsia="宋体" w:cs="宋体"/>
          <w:b/>
          <w:color w:val="auto"/>
          <w:szCs w:val="21"/>
          <w:highlight w:val="none"/>
        </w:rPr>
        <w:t>第十八条　</w:t>
      </w:r>
      <w:r>
        <w:rPr>
          <w:rFonts w:hint="eastAsia" w:ascii="宋体" w:eastAsia="宋体" w:cs="宋体"/>
          <w:b w:val="0"/>
          <w:bCs/>
          <w:color w:val="auto"/>
          <w:szCs w:val="21"/>
          <w:highlight w:val="none"/>
        </w:rPr>
        <w:t>合同的变更、终止与转让</w:t>
      </w:r>
    </w:p>
    <w:p w14:paraId="3C47C94C">
      <w:pPr>
        <w:snapToGrid w:val="0"/>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1. 除《中华人民共和国政府采购法》第五十条规定的情形外，本合同一经签订，甲乙双方不得擅自变更、中止或者终止。</w:t>
      </w:r>
    </w:p>
    <w:p w14:paraId="5CE485D1">
      <w:pPr>
        <w:snapToGrid w:val="0"/>
        <w:spacing w:line="360" w:lineRule="auto"/>
        <w:ind w:left="-61" w:firstLine="514"/>
        <w:rPr>
          <w:rFonts w:hint="eastAsia" w:ascii="宋体" w:eastAsia="宋体" w:cs="宋体"/>
          <w:color w:val="auto"/>
          <w:szCs w:val="21"/>
          <w:highlight w:val="none"/>
        </w:rPr>
      </w:pPr>
      <w:r>
        <w:rPr>
          <w:rFonts w:hint="eastAsia" w:ascii="宋体" w:eastAsia="宋体" w:cs="宋体"/>
          <w:color w:val="auto"/>
          <w:szCs w:val="21"/>
          <w:highlight w:val="none"/>
        </w:rPr>
        <w:t>2. 乙方不得擅自转让（无进口资格的供应商委托进口货物除外）其应履行的合同义务。</w:t>
      </w:r>
    </w:p>
    <w:p w14:paraId="3E2ADA58">
      <w:pPr>
        <w:snapToGrid w:val="0"/>
        <w:spacing w:line="360" w:lineRule="auto"/>
        <w:ind w:firstLine="422" w:firstLineChars="200"/>
        <w:rPr>
          <w:rFonts w:hint="eastAsia" w:ascii="宋体" w:eastAsia="宋体" w:cs="宋体"/>
          <w:b/>
          <w:color w:val="auto"/>
          <w:szCs w:val="21"/>
          <w:highlight w:val="none"/>
        </w:rPr>
      </w:pPr>
      <w:r>
        <w:rPr>
          <w:rFonts w:hint="eastAsia" w:ascii="宋体" w:eastAsia="宋体" w:cs="宋体"/>
          <w:b/>
          <w:color w:val="auto"/>
          <w:szCs w:val="21"/>
          <w:highlight w:val="none"/>
        </w:rPr>
        <w:t>第十九条　</w:t>
      </w:r>
      <w:r>
        <w:rPr>
          <w:rFonts w:hint="eastAsia" w:ascii="宋体" w:eastAsia="宋体" w:cs="宋体"/>
          <w:color w:val="auto"/>
          <w:spacing w:val="-2"/>
          <w:kern w:val="0"/>
          <w:szCs w:val="21"/>
          <w:highlight w:val="none"/>
        </w:rPr>
        <w:t>本</w:t>
      </w:r>
      <w:r>
        <w:rPr>
          <w:rFonts w:hint="eastAsia" w:ascii="宋体" w:eastAsia="宋体" w:cs="宋体"/>
          <w:color w:val="auto"/>
          <w:kern w:val="0"/>
          <w:szCs w:val="21"/>
          <w:highlight w:val="none"/>
        </w:rPr>
        <w:t>合同书</w:t>
      </w:r>
      <w:r>
        <w:rPr>
          <w:rFonts w:hint="eastAsia" w:ascii="宋体" w:eastAsia="宋体" w:cs="宋体"/>
          <w:color w:val="auto"/>
          <w:spacing w:val="-2"/>
          <w:kern w:val="0"/>
          <w:szCs w:val="21"/>
          <w:highlight w:val="none"/>
        </w:rPr>
        <w:t>与</w:t>
      </w:r>
      <w:r>
        <w:rPr>
          <w:rFonts w:hint="eastAsia" w:ascii="宋体" w:eastAsia="宋体" w:cs="宋体"/>
          <w:color w:val="auto"/>
          <w:kern w:val="0"/>
          <w:szCs w:val="21"/>
          <w:highlight w:val="none"/>
        </w:rPr>
        <w:t>下</w:t>
      </w:r>
      <w:r>
        <w:rPr>
          <w:rFonts w:hint="eastAsia" w:ascii="宋体" w:eastAsia="宋体" w:cs="宋体"/>
          <w:color w:val="auto"/>
          <w:spacing w:val="-2"/>
          <w:kern w:val="0"/>
          <w:szCs w:val="21"/>
          <w:highlight w:val="none"/>
        </w:rPr>
        <w:t>列</w:t>
      </w:r>
      <w:r>
        <w:rPr>
          <w:rFonts w:hint="eastAsia" w:ascii="宋体" w:eastAsia="宋体" w:cs="宋体"/>
          <w:color w:val="auto"/>
          <w:kern w:val="0"/>
          <w:szCs w:val="21"/>
          <w:highlight w:val="none"/>
        </w:rPr>
        <w:t>文</w:t>
      </w:r>
      <w:r>
        <w:rPr>
          <w:rFonts w:hint="eastAsia" w:ascii="宋体" w:eastAsia="宋体" w:cs="宋体"/>
          <w:color w:val="auto"/>
          <w:spacing w:val="-2"/>
          <w:kern w:val="0"/>
          <w:szCs w:val="21"/>
          <w:highlight w:val="none"/>
        </w:rPr>
        <w:t>件一</w:t>
      </w:r>
      <w:r>
        <w:rPr>
          <w:rFonts w:hint="eastAsia" w:ascii="宋体" w:eastAsia="宋体" w:cs="宋体"/>
          <w:color w:val="auto"/>
          <w:kern w:val="0"/>
          <w:szCs w:val="21"/>
          <w:highlight w:val="none"/>
        </w:rPr>
        <w:t>起构</w:t>
      </w:r>
      <w:r>
        <w:rPr>
          <w:rFonts w:hint="eastAsia" w:ascii="宋体" w:eastAsia="宋体" w:cs="宋体"/>
          <w:color w:val="auto"/>
          <w:spacing w:val="-2"/>
          <w:kern w:val="0"/>
          <w:szCs w:val="21"/>
          <w:highlight w:val="none"/>
        </w:rPr>
        <w:t>成</w:t>
      </w:r>
      <w:r>
        <w:rPr>
          <w:rFonts w:hint="eastAsia" w:ascii="宋体" w:eastAsia="宋体" w:cs="宋体"/>
          <w:color w:val="auto"/>
          <w:kern w:val="0"/>
          <w:szCs w:val="21"/>
          <w:highlight w:val="none"/>
        </w:rPr>
        <w:t>合</w:t>
      </w:r>
      <w:r>
        <w:rPr>
          <w:rFonts w:hint="eastAsia" w:ascii="宋体" w:eastAsia="宋体" w:cs="宋体"/>
          <w:color w:val="auto"/>
          <w:spacing w:val="-2"/>
          <w:kern w:val="0"/>
          <w:szCs w:val="21"/>
          <w:highlight w:val="none"/>
        </w:rPr>
        <w:t>同</w:t>
      </w:r>
      <w:r>
        <w:rPr>
          <w:rFonts w:hint="eastAsia" w:ascii="宋体" w:eastAsia="宋体" w:cs="宋体"/>
          <w:color w:val="auto"/>
          <w:kern w:val="0"/>
          <w:szCs w:val="21"/>
          <w:highlight w:val="none"/>
        </w:rPr>
        <w:t>文</w:t>
      </w:r>
      <w:r>
        <w:rPr>
          <w:rFonts w:hint="eastAsia" w:ascii="宋体" w:eastAsia="宋体" w:cs="宋体"/>
          <w:color w:val="auto"/>
          <w:spacing w:val="-2"/>
          <w:kern w:val="0"/>
          <w:szCs w:val="21"/>
          <w:highlight w:val="none"/>
        </w:rPr>
        <w:t>件</w:t>
      </w:r>
    </w:p>
    <w:p w14:paraId="2A50003C">
      <w:pPr>
        <w:pStyle w:val="12"/>
        <w:snapToGrid w:val="0"/>
        <w:spacing w:line="360" w:lineRule="auto"/>
        <w:ind w:left="420" w:leftChars="200"/>
        <w:rPr>
          <w:rFonts w:hint="eastAsia" w:eastAsia="宋体" w:cs="宋体"/>
          <w:color w:val="auto"/>
          <w:sz w:val="21"/>
          <w:highlight w:val="none"/>
        </w:rPr>
      </w:pPr>
      <w:r>
        <w:rPr>
          <w:rFonts w:hint="eastAsia" w:eastAsia="宋体" w:cs="宋体"/>
          <w:color w:val="auto"/>
          <w:sz w:val="21"/>
          <w:highlight w:val="none"/>
        </w:rPr>
        <w:t>1.中标通知书；</w:t>
      </w:r>
    </w:p>
    <w:p w14:paraId="39803B55">
      <w:pPr>
        <w:pStyle w:val="12"/>
        <w:snapToGrid w:val="0"/>
        <w:spacing w:line="360" w:lineRule="auto"/>
        <w:ind w:left="420" w:leftChars="200"/>
        <w:rPr>
          <w:rFonts w:hint="eastAsia" w:eastAsia="宋体" w:cs="宋体"/>
          <w:color w:val="auto"/>
          <w:sz w:val="21"/>
          <w:highlight w:val="none"/>
        </w:rPr>
      </w:pPr>
      <w:r>
        <w:rPr>
          <w:rFonts w:hint="eastAsia" w:eastAsia="宋体" w:cs="宋体"/>
          <w:color w:val="auto"/>
          <w:sz w:val="21"/>
          <w:highlight w:val="none"/>
        </w:rPr>
        <w:t>2.投标函；</w:t>
      </w:r>
    </w:p>
    <w:p w14:paraId="00FDC256">
      <w:pPr>
        <w:pStyle w:val="12"/>
        <w:snapToGrid w:val="0"/>
        <w:spacing w:line="360" w:lineRule="auto"/>
        <w:ind w:left="420" w:leftChars="200"/>
        <w:rPr>
          <w:rFonts w:hint="eastAsia" w:eastAsia="宋体" w:cs="宋体"/>
          <w:color w:val="auto"/>
          <w:sz w:val="21"/>
          <w:highlight w:val="none"/>
        </w:rPr>
      </w:pPr>
      <w:r>
        <w:rPr>
          <w:rFonts w:hint="eastAsia" w:eastAsia="宋体" w:cs="宋体"/>
          <w:color w:val="auto"/>
          <w:sz w:val="21"/>
          <w:highlight w:val="none"/>
        </w:rPr>
        <w:t>3.商务条款偏离表和</w:t>
      </w:r>
      <w:r>
        <w:rPr>
          <w:rFonts w:hint="eastAsia" w:ascii="宋体" w:cs="宋体"/>
          <w:color w:val="auto"/>
          <w:szCs w:val="21"/>
        </w:rPr>
        <w:t>技术需求偏离表</w:t>
      </w:r>
      <w:r>
        <w:rPr>
          <w:rFonts w:hint="eastAsia" w:eastAsia="宋体" w:cs="宋体"/>
          <w:color w:val="auto"/>
          <w:sz w:val="21"/>
          <w:highlight w:val="none"/>
        </w:rPr>
        <w:t>；</w:t>
      </w:r>
    </w:p>
    <w:p w14:paraId="5F89B0F8">
      <w:pPr>
        <w:pStyle w:val="12"/>
        <w:snapToGrid w:val="0"/>
        <w:spacing w:line="360" w:lineRule="auto"/>
        <w:ind w:left="420" w:leftChars="200"/>
        <w:rPr>
          <w:rFonts w:hint="eastAsia" w:eastAsia="宋体" w:cs="宋体"/>
          <w:color w:val="auto"/>
          <w:sz w:val="21"/>
          <w:highlight w:val="none"/>
        </w:rPr>
      </w:pPr>
      <w:r>
        <w:rPr>
          <w:rFonts w:hint="eastAsia" w:eastAsia="宋体" w:cs="宋体"/>
          <w:color w:val="auto"/>
          <w:sz w:val="21"/>
          <w:highlight w:val="none"/>
        </w:rPr>
        <w:t>4.采购需求；</w:t>
      </w:r>
    </w:p>
    <w:p w14:paraId="62587935">
      <w:pPr>
        <w:pStyle w:val="12"/>
        <w:snapToGrid w:val="0"/>
        <w:spacing w:line="360" w:lineRule="auto"/>
        <w:ind w:left="420" w:leftChars="200"/>
        <w:rPr>
          <w:rFonts w:hint="eastAsia" w:eastAsia="宋体" w:cs="宋体"/>
          <w:color w:val="auto"/>
          <w:sz w:val="21"/>
          <w:highlight w:val="none"/>
        </w:rPr>
      </w:pPr>
      <w:r>
        <w:rPr>
          <w:rFonts w:hint="eastAsia" w:eastAsia="宋体" w:cs="宋体"/>
          <w:color w:val="auto"/>
          <w:sz w:val="21"/>
          <w:highlight w:val="none"/>
          <w:lang w:val="en-US" w:eastAsia="zh-CN"/>
        </w:rPr>
        <w:t>5</w:t>
      </w:r>
      <w:r>
        <w:rPr>
          <w:rFonts w:hint="eastAsia" w:eastAsia="宋体" w:cs="宋体"/>
          <w:color w:val="auto"/>
          <w:sz w:val="21"/>
          <w:highlight w:val="none"/>
        </w:rPr>
        <w:t>.</w:t>
      </w:r>
      <w:r>
        <w:rPr>
          <w:rFonts w:hint="eastAsia" w:cs="宋体"/>
          <w:color w:val="auto"/>
          <w:sz w:val="21"/>
          <w:highlight w:val="none"/>
          <w:lang w:eastAsia="zh-CN"/>
        </w:rPr>
        <w:t>开标一览表</w:t>
      </w:r>
      <w:r>
        <w:rPr>
          <w:rFonts w:hint="eastAsia" w:eastAsia="宋体" w:cs="宋体"/>
          <w:color w:val="auto"/>
          <w:sz w:val="21"/>
          <w:highlight w:val="none"/>
        </w:rPr>
        <w:t>；</w:t>
      </w:r>
    </w:p>
    <w:p w14:paraId="01B05EE0">
      <w:pPr>
        <w:pStyle w:val="12"/>
        <w:snapToGrid w:val="0"/>
        <w:spacing w:line="360" w:lineRule="auto"/>
        <w:ind w:left="420" w:leftChars="200"/>
        <w:rPr>
          <w:rFonts w:hint="eastAsia" w:eastAsia="宋体" w:cs="宋体"/>
          <w:color w:val="auto"/>
          <w:sz w:val="21"/>
          <w:highlight w:val="none"/>
        </w:rPr>
      </w:pPr>
      <w:r>
        <w:rPr>
          <w:rFonts w:hint="eastAsia" w:eastAsia="宋体" w:cs="宋体"/>
          <w:color w:val="auto"/>
          <w:sz w:val="21"/>
          <w:highlight w:val="none"/>
          <w:lang w:val="en-US" w:eastAsia="zh-CN"/>
        </w:rPr>
        <w:t>6</w:t>
      </w:r>
      <w:r>
        <w:rPr>
          <w:rFonts w:hint="eastAsia" w:eastAsia="宋体" w:cs="宋体"/>
          <w:color w:val="auto"/>
          <w:sz w:val="21"/>
          <w:highlight w:val="none"/>
        </w:rPr>
        <w:t>.……；</w:t>
      </w:r>
    </w:p>
    <w:p w14:paraId="6C4D907A">
      <w:pPr>
        <w:pStyle w:val="12"/>
        <w:snapToGrid w:val="0"/>
        <w:spacing w:line="360" w:lineRule="auto"/>
        <w:ind w:left="420" w:leftChars="200"/>
        <w:rPr>
          <w:rFonts w:hint="eastAsia" w:eastAsia="宋体" w:cs="宋体"/>
          <w:color w:val="auto"/>
          <w:sz w:val="21"/>
          <w:highlight w:val="none"/>
        </w:rPr>
      </w:pPr>
      <w:r>
        <w:rPr>
          <w:rFonts w:hint="eastAsia" w:eastAsia="宋体" w:cs="宋体"/>
          <w:color w:val="auto"/>
          <w:sz w:val="21"/>
          <w:highlight w:val="none"/>
          <w:lang w:val="en-US" w:eastAsia="zh-CN"/>
        </w:rPr>
        <w:t>7</w:t>
      </w:r>
      <w:r>
        <w:rPr>
          <w:rFonts w:hint="eastAsia" w:eastAsia="宋体" w:cs="宋体"/>
          <w:color w:val="auto"/>
          <w:sz w:val="21"/>
          <w:highlight w:val="none"/>
        </w:rPr>
        <w:t>.</w:t>
      </w:r>
      <w:r>
        <w:rPr>
          <w:rFonts w:hint="eastAsia" w:eastAsia="宋体" w:cs="宋体"/>
          <w:color w:val="auto"/>
          <w:sz w:val="21"/>
          <w:highlight w:val="none"/>
          <w:lang w:eastAsia="zh-CN"/>
        </w:rPr>
        <w:t>其他</w:t>
      </w:r>
      <w:r>
        <w:rPr>
          <w:rFonts w:hint="eastAsia" w:eastAsia="宋体" w:cs="宋体"/>
          <w:color w:val="auto"/>
          <w:sz w:val="21"/>
          <w:highlight w:val="none"/>
        </w:rPr>
        <w:t>合同文件。</w:t>
      </w:r>
    </w:p>
    <w:p w14:paraId="31CCC22A">
      <w:pPr>
        <w:pStyle w:val="12"/>
        <w:snapToGrid w:val="0"/>
        <w:spacing w:line="360" w:lineRule="auto"/>
        <w:ind w:left="0" w:firstLine="420" w:firstLineChars="200"/>
        <w:rPr>
          <w:rFonts w:hint="eastAsia" w:eastAsia="宋体" w:cs="宋体"/>
          <w:b/>
          <w:color w:val="auto"/>
          <w:sz w:val="21"/>
          <w:highlight w:val="none"/>
        </w:rPr>
      </w:pPr>
      <w:r>
        <w:rPr>
          <w:rFonts w:hint="eastAsia" w:eastAsia="宋体" w:cs="宋体"/>
          <w:color w:val="auto"/>
          <w:sz w:val="21"/>
          <w:highlight w:val="none"/>
          <w:lang w:val="en-US" w:eastAsia="zh-CN"/>
        </w:rPr>
        <w:t>8</w:t>
      </w:r>
      <w:r>
        <w:rPr>
          <w:rFonts w:hint="eastAsia" w:eastAsia="宋体" w:cs="宋体"/>
          <w:color w:val="auto"/>
          <w:sz w:val="21"/>
          <w:highlight w:val="none"/>
        </w:rPr>
        <w:t>.上述合同文件互相补充和解释。如果合同文件之间存在矛盾或者不一致之处，以上述文件的排列顺序在先者为准。</w:t>
      </w:r>
    </w:p>
    <w:p w14:paraId="02FA8663">
      <w:pPr>
        <w:snapToGrid w:val="0"/>
        <w:spacing w:line="360" w:lineRule="auto"/>
        <w:ind w:firstLine="422" w:firstLineChars="200"/>
        <w:rPr>
          <w:rFonts w:hint="eastAsia" w:ascii="宋体" w:eastAsia="宋体" w:cs="宋体"/>
          <w:color w:val="auto"/>
          <w:szCs w:val="21"/>
          <w:highlight w:val="none"/>
        </w:rPr>
      </w:pPr>
      <w:r>
        <w:rPr>
          <w:rFonts w:hint="eastAsia" w:ascii="宋体" w:eastAsia="宋体" w:cs="宋体"/>
          <w:b/>
          <w:color w:val="auto"/>
          <w:szCs w:val="21"/>
          <w:highlight w:val="none"/>
        </w:rPr>
        <w:t>第二十条　</w:t>
      </w:r>
      <w:r>
        <w:rPr>
          <w:rFonts w:hint="eastAsia" w:ascii="宋体" w:eastAsia="宋体" w:cs="宋体"/>
          <w:color w:val="auto"/>
          <w:szCs w:val="21"/>
          <w:highlight w:val="none"/>
        </w:rPr>
        <w:t>本合同一式四份，具有同等法律效力，财政部门（政府采购监管部门）、采购代理机构各一份，甲乙双方各一份（可根据需要另增加）。</w:t>
      </w:r>
    </w:p>
    <w:p w14:paraId="7D4EE60E">
      <w:pPr>
        <w:snapToGrid w:val="0"/>
        <w:spacing w:line="360" w:lineRule="auto"/>
        <w:ind w:left="-61" w:firstLine="514"/>
        <w:rPr>
          <w:rFonts w:hint="eastAsia" w:ascii="宋体" w:eastAsia="宋体" w:cs="宋体"/>
          <w:color w:val="auto"/>
          <w:szCs w:val="21"/>
          <w:highlight w:val="none"/>
        </w:rPr>
      </w:pPr>
      <w:r>
        <w:rPr>
          <w:rFonts w:hint="eastAsia" w:ascii="宋体" w:eastAsia="宋体" w:cs="宋体"/>
          <w:color w:val="auto"/>
          <w:szCs w:val="21"/>
          <w:highlight w:val="none"/>
        </w:rPr>
        <w:t>本合同甲乙双方签字盖章后生效，自签订之日起七个工作日内，甲方应当将合同副本报同级财政部门备案。</w:t>
      </w:r>
    </w:p>
    <w:p w14:paraId="689A30FF">
      <w:pPr>
        <w:spacing w:line="360" w:lineRule="auto"/>
        <w:ind w:firstLine="420" w:firstLineChars="200"/>
        <w:rPr>
          <w:rFonts w:hint="eastAsia" w:ascii="宋体" w:eastAsia="宋体" w:cs="宋体"/>
          <w:color w:val="auto"/>
          <w:szCs w:val="21"/>
          <w:highlight w:val="none"/>
        </w:rPr>
      </w:pPr>
      <w:r>
        <w:rPr>
          <w:rFonts w:hint="eastAsia" w:ascii="宋体" w:eastAsia="宋体" w:cs="宋体"/>
          <w:color w:val="auto"/>
          <w:szCs w:val="21"/>
          <w:highlight w:val="none"/>
        </w:rPr>
        <w:t>本合同自签订之日起2个工作日内，甲方应当将采购合同在广西壮族自治区财政厅指定的媒体上公告。</w:t>
      </w:r>
    </w:p>
    <w:p w14:paraId="773A33E8">
      <w:pPr>
        <w:snapToGrid w:val="0"/>
        <w:spacing w:line="360" w:lineRule="auto"/>
        <w:rPr>
          <w:rFonts w:hint="eastAsia" w:ascii="宋体" w:eastAsia="宋体" w:cs="宋体"/>
          <w:color w:val="auto"/>
          <w:szCs w:val="21"/>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14634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tcBorders>
              <w:tl2br w:val="nil"/>
              <w:tr2bl w:val="nil"/>
            </w:tcBorders>
            <w:vAlign w:val="center"/>
          </w:tcPr>
          <w:p w14:paraId="39A1D18E">
            <w:pPr>
              <w:snapToGrid w:val="0"/>
              <w:spacing w:line="360" w:lineRule="auto"/>
              <w:rPr>
                <w:rFonts w:hint="eastAsia" w:ascii="宋体" w:eastAsia="宋体" w:cs="宋体"/>
                <w:color w:val="auto"/>
                <w:szCs w:val="21"/>
                <w:highlight w:val="none"/>
              </w:rPr>
            </w:pPr>
            <w:r>
              <w:rPr>
                <w:rFonts w:hint="eastAsia" w:ascii="宋体" w:eastAsia="宋体" w:cs="宋体"/>
                <w:color w:val="auto"/>
                <w:szCs w:val="21"/>
                <w:highlight w:val="none"/>
              </w:rPr>
              <w:t xml:space="preserve">甲方（章）           </w:t>
            </w:r>
          </w:p>
          <w:p w14:paraId="2EE63AC0">
            <w:pPr>
              <w:snapToGrid w:val="0"/>
              <w:spacing w:line="360" w:lineRule="auto"/>
              <w:rPr>
                <w:rFonts w:hint="eastAsia" w:ascii="宋体" w:eastAsia="宋体" w:cs="宋体"/>
                <w:color w:val="auto"/>
                <w:szCs w:val="21"/>
                <w:highlight w:val="none"/>
              </w:rPr>
            </w:pPr>
          </w:p>
          <w:p w14:paraId="0689013E">
            <w:pPr>
              <w:snapToGrid w:val="0"/>
              <w:spacing w:line="360" w:lineRule="auto"/>
              <w:ind w:firstLine="945" w:firstLineChars="450"/>
              <w:jc w:val="right"/>
              <w:rPr>
                <w:rFonts w:hint="eastAsia" w:ascii="宋体" w:eastAsia="宋体" w:cs="宋体"/>
                <w:color w:val="auto"/>
                <w:szCs w:val="21"/>
                <w:highlight w:val="none"/>
              </w:rPr>
            </w:pPr>
            <w:r>
              <w:rPr>
                <w:rFonts w:hint="eastAsia" w:ascii="宋体" w:eastAsia="宋体" w:cs="宋体"/>
                <w:color w:val="auto"/>
                <w:szCs w:val="21"/>
                <w:highlight w:val="none"/>
              </w:rPr>
              <w:t>年   月   日</w:t>
            </w:r>
          </w:p>
        </w:tc>
        <w:tc>
          <w:tcPr>
            <w:tcW w:w="4517" w:type="dxa"/>
            <w:tcBorders>
              <w:tl2br w:val="nil"/>
              <w:tr2bl w:val="nil"/>
            </w:tcBorders>
            <w:vAlign w:val="center"/>
          </w:tcPr>
          <w:p w14:paraId="74C13025">
            <w:pPr>
              <w:snapToGrid w:val="0"/>
              <w:spacing w:line="360" w:lineRule="auto"/>
              <w:rPr>
                <w:rFonts w:hint="eastAsia" w:ascii="宋体" w:eastAsia="宋体" w:cs="宋体"/>
                <w:color w:val="auto"/>
                <w:szCs w:val="21"/>
                <w:highlight w:val="none"/>
              </w:rPr>
            </w:pPr>
            <w:r>
              <w:rPr>
                <w:rFonts w:hint="eastAsia" w:ascii="宋体" w:eastAsia="宋体" w:cs="宋体"/>
                <w:color w:val="auto"/>
                <w:szCs w:val="21"/>
                <w:highlight w:val="none"/>
              </w:rPr>
              <w:t xml:space="preserve">乙方（章）              </w:t>
            </w:r>
          </w:p>
          <w:p w14:paraId="2BFEE44E">
            <w:pPr>
              <w:snapToGrid w:val="0"/>
              <w:spacing w:line="360" w:lineRule="auto"/>
              <w:rPr>
                <w:rFonts w:hint="eastAsia" w:ascii="宋体" w:eastAsia="宋体" w:cs="宋体"/>
                <w:color w:val="auto"/>
                <w:szCs w:val="21"/>
                <w:highlight w:val="none"/>
              </w:rPr>
            </w:pPr>
          </w:p>
          <w:p w14:paraId="367C7867">
            <w:pPr>
              <w:snapToGrid w:val="0"/>
              <w:spacing w:line="360" w:lineRule="auto"/>
              <w:jc w:val="right"/>
              <w:rPr>
                <w:rFonts w:hint="eastAsia" w:ascii="宋体" w:eastAsia="宋体" w:cs="宋体"/>
                <w:color w:val="auto"/>
                <w:szCs w:val="21"/>
                <w:highlight w:val="none"/>
              </w:rPr>
            </w:pPr>
            <w:r>
              <w:rPr>
                <w:rFonts w:hint="eastAsia" w:ascii="宋体" w:eastAsia="宋体" w:cs="宋体"/>
                <w:color w:val="auto"/>
                <w:szCs w:val="21"/>
                <w:highlight w:val="none"/>
              </w:rPr>
              <w:t xml:space="preserve"> 年   月   日</w:t>
            </w:r>
          </w:p>
        </w:tc>
      </w:tr>
      <w:tr w14:paraId="03B48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tcBorders>
              <w:tl2br w:val="nil"/>
              <w:tr2bl w:val="nil"/>
            </w:tcBorders>
            <w:vAlign w:val="center"/>
          </w:tcPr>
          <w:p w14:paraId="38FC31EF">
            <w:pPr>
              <w:snapToGrid w:val="0"/>
              <w:spacing w:line="360" w:lineRule="auto"/>
              <w:rPr>
                <w:rFonts w:hint="eastAsia" w:ascii="宋体" w:eastAsia="宋体" w:cs="宋体"/>
                <w:color w:val="auto"/>
                <w:szCs w:val="21"/>
                <w:highlight w:val="none"/>
              </w:rPr>
            </w:pPr>
            <w:r>
              <w:rPr>
                <w:rFonts w:hint="eastAsia" w:ascii="宋体" w:eastAsia="宋体" w:cs="宋体"/>
                <w:color w:val="auto"/>
                <w:szCs w:val="21"/>
                <w:highlight w:val="none"/>
              </w:rPr>
              <w:t>单位地址：</w:t>
            </w:r>
          </w:p>
        </w:tc>
        <w:tc>
          <w:tcPr>
            <w:tcW w:w="4517" w:type="dxa"/>
            <w:tcBorders>
              <w:tl2br w:val="nil"/>
              <w:tr2bl w:val="nil"/>
            </w:tcBorders>
            <w:vAlign w:val="center"/>
          </w:tcPr>
          <w:p w14:paraId="34E203F8">
            <w:pPr>
              <w:snapToGrid w:val="0"/>
              <w:spacing w:line="360" w:lineRule="auto"/>
              <w:rPr>
                <w:rFonts w:hint="eastAsia" w:ascii="宋体" w:eastAsia="宋体" w:cs="宋体"/>
                <w:color w:val="auto"/>
                <w:szCs w:val="21"/>
                <w:highlight w:val="none"/>
              </w:rPr>
            </w:pPr>
            <w:r>
              <w:rPr>
                <w:rFonts w:hint="eastAsia" w:ascii="宋体" w:eastAsia="宋体" w:cs="宋体"/>
                <w:color w:val="auto"/>
                <w:szCs w:val="21"/>
                <w:highlight w:val="none"/>
              </w:rPr>
              <w:t>单位地址：</w:t>
            </w:r>
          </w:p>
        </w:tc>
      </w:tr>
      <w:tr w14:paraId="4083F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4516" w:type="dxa"/>
            <w:tcBorders>
              <w:tl2br w:val="nil"/>
              <w:tr2bl w:val="nil"/>
            </w:tcBorders>
          </w:tcPr>
          <w:p w14:paraId="2BBE56E7">
            <w:pPr>
              <w:snapToGrid w:val="0"/>
              <w:spacing w:line="360" w:lineRule="auto"/>
              <w:rPr>
                <w:rFonts w:hint="eastAsia" w:ascii="宋体" w:eastAsia="宋体" w:cs="宋体"/>
                <w:color w:val="auto"/>
                <w:szCs w:val="21"/>
                <w:highlight w:val="none"/>
              </w:rPr>
            </w:pPr>
            <w:r>
              <w:rPr>
                <w:rFonts w:hint="eastAsia" w:ascii="宋体" w:eastAsia="宋体" w:cs="宋体"/>
                <w:color w:val="auto"/>
                <w:szCs w:val="21"/>
                <w:highlight w:val="none"/>
              </w:rPr>
              <w:t>法定代表人或者</w:t>
            </w:r>
            <w:r>
              <w:rPr>
                <w:rFonts w:hint="eastAsia" w:ascii="宋体" w:eastAsia="宋体" w:cs="宋体"/>
                <w:color w:val="auto"/>
                <w:szCs w:val="21"/>
                <w:highlight w:val="none"/>
                <w:lang w:eastAsia="zh-CN"/>
              </w:rPr>
              <w:t>其</w:t>
            </w:r>
            <w:r>
              <w:rPr>
                <w:rFonts w:hint="eastAsia" w:ascii="宋体" w:eastAsia="宋体" w:cs="宋体"/>
                <w:color w:val="auto"/>
                <w:szCs w:val="21"/>
                <w:highlight w:val="none"/>
              </w:rPr>
              <w:t>委托代理人：</w:t>
            </w:r>
          </w:p>
        </w:tc>
        <w:tc>
          <w:tcPr>
            <w:tcW w:w="4517" w:type="dxa"/>
            <w:tcBorders>
              <w:tl2br w:val="nil"/>
              <w:tr2bl w:val="nil"/>
            </w:tcBorders>
          </w:tcPr>
          <w:p w14:paraId="6584CEC5">
            <w:pPr>
              <w:snapToGrid w:val="0"/>
              <w:spacing w:line="360" w:lineRule="auto"/>
              <w:rPr>
                <w:rFonts w:hint="eastAsia" w:ascii="宋体" w:eastAsia="宋体" w:cs="宋体"/>
                <w:color w:val="auto"/>
                <w:szCs w:val="21"/>
                <w:highlight w:val="none"/>
              </w:rPr>
            </w:pPr>
            <w:r>
              <w:rPr>
                <w:rFonts w:hint="eastAsia" w:ascii="宋体" w:eastAsia="宋体" w:cs="宋体"/>
                <w:color w:val="auto"/>
                <w:szCs w:val="21"/>
                <w:highlight w:val="none"/>
              </w:rPr>
              <w:t>法定代表人或者</w:t>
            </w:r>
            <w:r>
              <w:rPr>
                <w:rFonts w:hint="eastAsia" w:ascii="宋体" w:eastAsia="宋体" w:cs="宋体"/>
                <w:color w:val="auto"/>
                <w:szCs w:val="21"/>
                <w:highlight w:val="none"/>
                <w:lang w:eastAsia="zh-CN"/>
              </w:rPr>
              <w:t>其</w:t>
            </w:r>
            <w:r>
              <w:rPr>
                <w:rFonts w:hint="eastAsia" w:ascii="宋体" w:eastAsia="宋体" w:cs="宋体"/>
                <w:color w:val="auto"/>
                <w:szCs w:val="21"/>
                <w:highlight w:val="none"/>
              </w:rPr>
              <w:t>委托代理人：</w:t>
            </w:r>
          </w:p>
        </w:tc>
      </w:tr>
      <w:tr w14:paraId="652C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tcBorders>
              <w:tl2br w:val="nil"/>
              <w:tr2bl w:val="nil"/>
            </w:tcBorders>
            <w:vAlign w:val="center"/>
          </w:tcPr>
          <w:p w14:paraId="4CE5C2FB">
            <w:pPr>
              <w:snapToGrid w:val="0"/>
              <w:spacing w:line="360" w:lineRule="auto"/>
              <w:rPr>
                <w:rFonts w:hint="eastAsia" w:ascii="宋体" w:eastAsia="宋体" w:cs="宋体"/>
                <w:color w:val="auto"/>
                <w:szCs w:val="21"/>
                <w:highlight w:val="none"/>
              </w:rPr>
            </w:pPr>
            <w:r>
              <w:rPr>
                <w:rFonts w:hint="eastAsia" w:ascii="宋体" w:eastAsia="宋体" w:cs="宋体"/>
                <w:color w:val="auto"/>
                <w:szCs w:val="21"/>
                <w:highlight w:val="none"/>
              </w:rPr>
              <w:t>电话：</w:t>
            </w:r>
          </w:p>
        </w:tc>
        <w:tc>
          <w:tcPr>
            <w:tcW w:w="4517" w:type="dxa"/>
            <w:tcBorders>
              <w:tl2br w:val="nil"/>
              <w:tr2bl w:val="nil"/>
            </w:tcBorders>
            <w:vAlign w:val="center"/>
          </w:tcPr>
          <w:p w14:paraId="48E8D1A9">
            <w:pPr>
              <w:snapToGrid w:val="0"/>
              <w:spacing w:line="360" w:lineRule="auto"/>
              <w:rPr>
                <w:rFonts w:hint="eastAsia" w:ascii="宋体" w:eastAsia="宋体" w:cs="宋体"/>
                <w:color w:val="auto"/>
                <w:szCs w:val="21"/>
                <w:highlight w:val="none"/>
              </w:rPr>
            </w:pPr>
            <w:r>
              <w:rPr>
                <w:rFonts w:hint="eastAsia" w:ascii="宋体" w:eastAsia="宋体" w:cs="宋体"/>
                <w:color w:val="auto"/>
                <w:szCs w:val="21"/>
                <w:highlight w:val="none"/>
              </w:rPr>
              <w:t>电话：</w:t>
            </w:r>
          </w:p>
        </w:tc>
      </w:tr>
      <w:tr w14:paraId="5F06E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tcBorders>
              <w:tl2br w:val="nil"/>
              <w:tr2bl w:val="nil"/>
            </w:tcBorders>
            <w:vAlign w:val="center"/>
          </w:tcPr>
          <w:p w14:paraId="24DA3120">
            <w:pPr>
              <w:snapToGrid w:val="0"/>
              <w:spacing w:line="360" w:lineRule="auto"/>
              <w:rPr>
                <w:rFonts w:hint="eastAsia" w:ascii="宋体" w:eastAsia="宋体" w:cs="宋体"/>
                <w:color w:val="auto"/>
                <w:szCs w:val="21"/>
                <w:highlight w:val="none"/>
              </w:rPr>
            </w:pPr>
            <w:r>
              <w:rPr>
                <w:rFonts w:hint="eastAsia" w:ascii="宋体" w:eastAsia="宋体" w:cs="宋体"/>
                <w:color w:val="auto"/>
                <w:szCs w:val="21"/>
                <w:highlight w:val="none"/>
              </w:rPr>
              <w:t>电子邮箱：</w:t>
            </w:r>
          </w:p>
        </w:tc>
        <w:tc>
          <w:tcPr>
            <w:tcW w:w="4517" w:type="dxa"/>
            <w:tcBorders>
              <w:tl2br w:val="nil"/>
              <w:tr2bl w:val="nil"/>
            </w:tcBorders>
            <w:vAlign w:val="center"/>
          </w:tcPr>
          <w:p w14:paraId="72A826F4">
            <w:pPr>
              <w:snapToGrid w:val="0"/>
              <w:spacing w:line="360" w:lineRule="auto"/>
              <w:rPr>
                <w:rFonts w:hint="eastAsia" w:ascii="宋体" w:eastAsia="宋体" w:cs="宋体"/>
                <w:color w:val="auto"/>
                <w:szCs w:val="21"/>
                <w:highlight w:val="none"/>
              </w:rPr>
            </w:pPr>
            <w:r>
              <w:rPr>
                <w:rFonts w:hint="eastAsia" w:ascii="宋体" w:eastAsia="宋体" w:cs="宋体"/>
                <w:color w:val="auto"/>
                <w:szCs w:val="21"/>
                <w:highlight w:val="none"/>
              </w:rPr>
              <w:t>电子邮箱：</w:t>
            </w:r>
          </w:p>
        </w:tc>
      </w:tr>
      <w:tr w14:paraId="34A8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tcBorders>
              <w:tl2br w:val="nil"/>
              <w:tr2bl w:val="nil"/>
            </w:tcBorders>
            <w:vAlign w:val="center"/>
          </w:tcPr>
          <w:p w14:paraId="367B1034">
            <w:pPr>
              <w:snapToGrid w:val="0"/>
              <w:spacing w:line="360" w:lineRule="auto"/>
              <w:rPr>
                <w:rFonts w:hint="eastAsia" w:ascii="宋体" w:eastAsia="宋体" w:cs="宋体"/>
                <w:color w:val="auto"/>
                <w:szCs w:val="21"/>
                <w:highlight w:val="none"/>
              </w:rPr>
            </w:pPr>
            <w:r>
              <w:rPr>
                <w:rFonts w:hint="eastAsia" w:ascii="宋体" w:eastAsia="宋体" w:cs="宋体"/>
                <w:color w:val="auto"/>
                <w:szCs w:val="21"/>
                <w:highlight w:val="none"/>
              </w:rPr>
              <w:t>开户银行：</w:t>
            </w:r>
          </w:p>
        </w:tc>
        <w:tc>
          <w:tcPr>
            <w:tcW w:w="4517" w:type="dxa"/>
            <w:tcBorders>
              <w:tl2br w:val="nil"/>
              <w:tr2bl w:val="nil"/>
            </w:tcBorders>
            <w:vAlign w:val="center"/>
          </w:tcPr>
          <w:p w14:paraId="2900627E">
            <w:pPr>
              <w:snapToGrid w:val="0"/>
              <w:spacing w:line="360" w:lineRule="auto"/>
              <w:rPr>
                <w:rFonts w:hint="eastAsia" w:ascii="宋体" w:eastAsia="宋体" w:cs="宋体"/>
                <w:color w:val="auto"/>
                <w:szCs w:val="21"/>
                <w:highlight w:val="none"/>
              </w:rPr>
            </w:pPr>
            <w:r>
              <w:rPr>
                <w:rFonts w:hint="eastAsia" w:ascii="宋体" w:eastAsia="宋体" w:cs="宋体"/>
                <w:color w:val="auto"/>
                <w:szCs w:val="21"/>
                <w:highlight w:val="none"/>
              </w:rPr>
              <w:t>开户银行：</w:t>
            </w:r>
          </w:p>
        </w:tc>
      </w:tr>
      <w:tr w14:paraId="28B24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tcBorders>
              <w:tl2br w:val="nil"/>
              <w:tr2bl w:val="nil"/>
            </w:tcBorders>
            <w:vAlign w:val="center"/>
          </w:tcPr>
          <w:p w14:paraId="0C6D4AC1">
            <w:pPr>
              <w:snapToGrid w:val="0"/>
              <w:spacing w:line="360" w:lineRule="auto"/>
              <w:rPr>
                <w:rFonts w:hint="eastAsia" w:ascii="宋体" w:eastAsia="宋体" w:cs="宋体"/>
                <w:color w:val="auto"/>
                <w:szCs w:val="21"/>
                <w:highlight w:val="none"/>
              </w:rPr>
            </w:pPr>
            <w:r>
              <w:rPr>
                <w:rFonts w:hint="eastAsia" w:ascii="宋体" w:eastAsia="宋体" w:cs="宋体"/>
                <w:color w:val="auto"/>
                <w:szCs w:val="21"/>
                <w:highlight w:val="none"/>
              </w:rPr>
              <w:t>账号：</w:t>
            </w:r>
          </w:p>
        </w:tc>
        <w:tc>
          <w:tcPr>
            <w:tcW w:w="4517" w:type="dxa"/>
            <w:tcBorders>
              <w:tl2br w:val="nil"/>
              <w:tr2bl w:val="nil"/>
            </w:tcBorders>
            <w:vAlign w:val="center"/>
          </w:tcPr>
          <w:p w14:paraId="38FAB139">
            <w:pPr>
              <w:snapToGrid w:val="0"/>
              <w:spacing w:line="360" w:lineRule="auto"/>
              <w:rPr>
                <w:rFonts w:hint="eastAsia" w:ascii="宋体" w:eastAsia="宋体" w:cs="宋体"/>
                <w:color w:val="auto"/>
                <w:szCs w:val="21"/>
                <w:highlight w:val="none"/>
              </w:rPr>
            </w:pPr>
            <w:r>
              <w:rPr>
                <w:rFonts w:hint="eastAsia" w:ascii="宋体" w:eastAsia="宋体" w:cs="宋体"/>
                <w:color w:val="auto"/>
                <w:szCs w:val="21"/>
                <w:highlight w:val="none"/>
              </w:rPr>
              <w:t>账号：</w:t>
            </w:r>
          </w:p>
        </w:tc>
      </w:tr>
      <w:tr w14:paraId="47B60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tcBorders>
              <w:tl2br w:val="nil"/>
              <w:tr2bl w:val="nil"/>
            </w:tcBorders>
            <w:vAlign w:val="center"/>
          </w:tcPr>
          <w:p w14:paraId="714497CA">
            <w:pPr>
              <w:snapToGrid w:val="0"/>
              <w:spacing w:line="360" w:lineRule="auto"/>
              <w:rPr>
                <w:rFonts w:hint="eastAsia" w:ascii="宋体" w:eastAsia="宋体" w:cs="宋体"/>
                <w:color w:val="auto"/>
                <w:szCs w:val="21"/>
                <w:highlight w:val="none"/>
              </w:rPr>
            </w:pPr>
            <w:r>
              <w:rPr>
                <w:rFonts w:hint="eastAsia" w:ascii="宋体" w:eastAsia="宋体" w:cs="宋体"/>
                <w:color w:val="auto"/>
                <w:szCs w:val="21"/>
                <w:highlight w:val="none"/>
              </w:rPr>
              <w:t>邮政编码：</w:t>
            </w:r>
          </w:p>
        </w:tc>
        <w:tc>
          <w:tcPr>
            <w:tcW w:w="4517" w:type="dxa"/>
            <w:tcBorders>
              <w:tl2br w:val="nil"/>
              <w:tr2bl w:val="nil"/>
            </w:tcBorders>
            <w:vAlign w:val="center"/>
          </w:tcPr>
          <w:p w14:paraId="0EFFF91C">
            <w:pPr>
              <w:snapToGrid w:val="0"/>
              <w:spacing w:line="360" w:lineRule="auto"/>
              <w:rPr>
                <w:rFonts w:hint="eastAsia" w:ascii="宋体" w:eastAsia="宋体" w:cs="宋体"/>
                <w:color w:val="auto"/>
                <w:szCs w:val="21"/>
                <w:highlight w:val="none"/>
              </w:rPr>
            </w:pPr>
            <w:r>
              <w:rPr>
                <w:rFonts w:hint="eastAsia" w:ascii="宋体" w:eastAsia="宋体" w:cs="宋体"/>
                <w:color w:val="auto"/>
                <w:szCs w:val="21"/>
                <w:highlight w:val="none"/>
              </w:rPr>
              <w:t>邮政编码：</w:t>
            </w:r>
          </w:p>
        </w:tc>
      </w:tr>
    </w:tbl>
    <w:p w14:paraId="5E9365B2">
      <w:pPr>
        <w:snapToGrid w:val="0"/>
        <w:spacing w:line="360" w:lineRule="auto"/>
        <w:ind w:left="420" w:hanging="420" w:hangingChars="200"/>
        <w:rPr>
          <w:rFonts w:hint="eastAsia" w:ascii="宋体" w:eastAsia="宋体" w:cs="宋体"/>
          <w:color w:val="auto"/>
          <w:szCs w:val="21"/>
          <w:highlight w:val="none"/>
        </w:rPr>
      </w:pPr>
    </w:p>
    <w:p w14:paraId="77FCE04C">
      <w:pPr>
        <w:snapToGrid w:val="0"/>
        <w:spacing w:line="360" w:lineRule="auto"/>
        <w:jc w:val="center"/>
        <w:rPr>
          <w:rFonts w:hint="eastAsia" w:ascii="宋体" w:eastAsia="宋体" w:cs="宋体"/>
          <w:b/>
          <w:color w:val="auto"/>
          <w:szCs w:val="21"/>
          <w:highlight w:val="none"/>
        </w:rPr>
      </w:pPr>
      <w:r>
        <w:rPr>
          <w:rFonts w:hint="eastAsia" w:ascii="宋体" w:eastAsia="宋体" w:cs="宋体"/>
          <w:b/>
          <w:color w:val="auto"/>
          <w:szCs w:val="21"/>
          <w:highlight w:val="none"/>
        </w:rPr>
        <w:br w:type="page"/>
      </w:r>
      <w:r>
        <w:rPr>
          <w:rFonts w:hint="eastAsia" w:ascii="宋体" w:eastAsia="宋体" w:cs="宋体"/>
          <w:b/>
          <w:color w:val="auto"/>
          <w:szCs w:val="21"/>
          <w:highlight w:val="none"/>
        </w:rPr>
        <w:t>合 同 附 件</w:t>
      </w:r>
    </w:p>
    <w:p w14:paraId="1CE3ED7A">
      <w:pPr>
        <w:snapToGrid w:val="0"/>
        <w:spacing w:line="360" w:lineRule="auto"/>
        <w:rPr>
          <w:rFonts w:hint="eastAsia" w:ascii="宋体" w:eastAsia="宋体" w:cs="宋体"/>
          <w:color w:val="auto"/>
          <w:szCs w:val="21"/>
          <w:highlight w:val="none"/>
        </w:rPr>
      </w:pPr>
      <w:r>
        <w:rPr>
          <w:rFonts w:hint="eastAsia" w:ascii="宋体" w:eastAsia="宋体" w:cs="宋体"/>
          <w:color w:val="auto"/>
          <w:szCs w:val="21"/>
          <w:highlight w:val="none"/>
        </w:rPr>
        <w:t>一般货物类</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48"/>
        <w:gridCol w:w="4274"/>
      </w:tblGrid>
      <w:tr w14:paraId="48128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8522" w:type="dxa"/>
            <w:gridSpan w:val="2"/>
            <w:tcBorders>
              <w:top w:val="single" w:color="auto" w:sz="4" w:space="0"/>
              <w:left w:val="single" w:color="auto" w:sz="4" w:space="0"/>
              <w:bottom w:val="nil"/>
              <w:right w:val="single" w:color="auto" w:sz="4" w:space="0"/>
              <w:tl2br w:val="nil"/>
              <w:tr2bl w:val="nil"/>
            </w:tcBorders>
          </w:tcPr>
          <w:p w14:paraId="69399392">
            <w:pPr>
              <w:snapToGrid w:val="0"/>
              <w:spacing w:line="360" w:lineRule="auto"/>
              <w:ind w:firstLine="422" w:firstLineChars="200"/>
              <w:rPr>
                <w:rFonts w:hint="eastAsia" w:ascii="宋体" w:eastAsia="宋体" w:cs="宋体"/>
                <w:b/>
                <w:color w:val="auto"/>
                <w:szCs w:val="21"/>
                <w:highlight w:val="none"/>
              </w:rPr>
            </w:pPr>
            <w:r>
              <w:rPr>
                <w:rFonts w:hint="eastAsia" w:ascii="宋体" w:eastAsia="宋体" w:cs="宋体"/>
                <w:b/>
                <w:color w:val="auto"/>
                <w:szCs w:val="21"/>
                <w:highlight w:val="none"/>
              </w:rPr>
              <w:t xml:space="preserve">1. </w:t>
            </w:r>
            <w:r>
              <w:rPr>
                <w:rFonts w:hint="eastAsia" w:ascii="宋体" w:cs="宋体"/>
                <w:b/>
                <w:color w:val="auto"/>
                <w:szCs w:val="21"/>
                <w:highlight w:val="none"/>
                <w:lang w:eastAsia="zh-CN"/>
              </w:rPr>
              <w:t>乙方</w:t>
            </w:r>
            <w:r>
              <w:rPr>
                <w:rFonts w:hint="eastAsia" w:ascii="宋体" w:eastAsia="宋体" w:cs="宋体"/>
                <w:b/>
                <w:color w:val="auto"/>
                <w:szCs w:val="21"/>
                <w:highlight w:val="none"/>
              </w:rPr>
              <w:t>承诺具体事项：</w:t>
            </w:r>
          </w:p>
        </w:tc>
      </w:tr>
      <w:tr w14:paraId="37464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8" w:hRule="atLeast"/>
        </w:trPr>
        <w:tc>
          <w:tcPr>
            <w:tcW w:w="8522" w:type="dxa"/>
            <w:gridSpan w:val="2"/>
            <w:tcBorders>
              <w:top w:val="single" w:color="auto" w:sz="4" w:space="0"/>
              <w:left w:val="single" w:color="auto" w:sz="4" w:space="0"/>
              <w:bottom w:val="nil"/>
              <w:right w:val="single" w:color="auto" w:sz="4" w:space="0"/>
              <w:tl2br w:val="nil"/>
              <w:tr2bl w:val="nil"/>
            </w:tcBorders>
          </w:tcPr>
          <w:p w14:paraId="62608E07">
            <w:pPr>
              <w:snapToGrid w:val="0"/>
              <w:spacing w:line="360" w:lineRule="auto"/>
              <w:ind w:firstLine="422" w:firstLineChars="200"/>
              <w:rPr>
                <w:rFonts w:hint="eastAsia" w:ascii="宋体" w:eastAsia="宋体" w:cs="宋体"/>
                <w:b/>
                <w:color w:val="auto"/>
                <w:szCs w:val="21"/>
                <w:highlight w:val="none"/>
              </w:rPr>
            </w:pPr>
            <w:r>
              <w:rPr>
                <w:rFonts w:hint="eastAsia" w:ascii="宋体" w:eastAsia="宋体" w:cs="宋体"/>
                <w:b/>
                <w:color w:val="auto"/>
                <w:szCs w:val="21"/>
                <w:highlight w:val="none"/>
              </w:rPr>
              <w:t>2. 售后服务具体事项：</w:t>
            </w:r>
          </w:p>
        </w:tc>
      </w:tr>
      <w:tr w14:paraId="20699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8522" w:type="dxa"/>
            <w:gridSpan w:val="2"/>
            <w:tcBorders>
              <w:top w:val="single" w:color="auto" w:sz="4" w:space="0"/>
              <w:left w:val="single" w:color="auto" w:sz="4" w:space="0"/>
              <w:bottom w:val="nil"/>
              <w:right w:val="single" w:color="auto" w:sz="4" w:space="0"/>
              <w:tl2br w:val="nil"/>
              <w:tr2bl w:val="nil"/>
            </w:tcBorders>
          </w:tcPr>
          <w:p w14:paraId="14031037">
            <w:pPr>
              <w:snapToGrid w:val="0"/>
              <w:spacing w:line="360" w:lineRule="auto"/>
              <w:ind w:firstLine="422" w:firstLineChars="200"/>
              <w:rPr>
                <w:rFonts w:hint="eastAsia" w:ascii="宋体" w:eastAsia="宋体" w:cs="宋体"/>
                <w:b/>
                <w:color w:val="auto"/>
                <w:szCs w:val="21"/>
                <w:highlight w:val="none"/>
              </w:rPr>
            </w:pPr>
            <w:r>
              <w:rPr>
                <w:rFonts w:hint="eastAsia" w:ascii="宋体" w:eastAsia="宋体" w:cs="宋体"/>
                <w:b/>
                <w:color w:val="auto"/>
                <w:szCs w:val="21"/>
                <w:highlight w:val="none"/>
              </w:rPr>
              <w:t>3. 保修期责任：</w:t>
            </w:r>
          </w:p>
        </w:tc>
      </w:tr>
      <w:tr w14:paraId="22E1B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8522" w:type="dxa"/>
            <w:gridSpan w:val="2"/>
            <w:tcBorders>
              <w:top w:val="single" w:color="auto" w:sz="4" w:space="0"/>
              <w:left w:val="single" w:color="auto" w:sz="4" w:space="0"/>
              <w:bottom w:val="nil"/>
              <w:right w:val="single" w:color="auto" w:sz="4" w:space="0"/>
              <w:tl2br w:val="nil"/>
              <w:tr2bl w:val="nil"/>
            </w:tcBorders>
          </w:tcPr>
          <w:p w14:paraId="58A5232B">
            <w:pPr>
              <w:snapToGrid w:val="0"/>
              <w:spacing w:line="360" w:lineRule="auto"/>
              <w:ind w:firstLine="422" w:firstLineChars="200"/>
              <w:rPr>
                <w:rFonts w:hint="eastAsia" w:ascii="宋体" w:eastAsia="宋体" w:cs="宋体"/>
                <w:b/>
                <w:color w:val="auto"/>
                <w:szCs w:val="21"/>
                <w:highlight w:val="none"/>
              </w:rPr>
            </w:pPr>
            <w:r>
              <w:rPr>
                <w:rFonts w:hint="eastAsia" w:ascii="宋体" w:eastAsia="宋体" w:cs="宋体"/>
                <w:b/>
                <w:color w:val="auto"/>
                <w:szCs w:val="21"/>
                <w:highlight w:val="none"/>
              </w:rPr>
              <w:t xml:space="preserve">4. </w:t>
            </w:r>
            <w:r>
              <w:rPr>
                <w:rFonts w:hint="eastAsia" w:ascii="宋体" w:eastAsia="宋体" w:cs="宋体"/>
                <w:b/>
                <w:color w:val="auto"/>
                <w:szCs w:val="21"/>
                <w:highlight w:val="none"/>
                <w:lang w:eastAsia="zh-CN"/>
              </w:rPr>
              <w:t>其他</w:t>
            </w:r>
            <w:r>
              <w:rPr>
                <w:rFonts w:hint="eastAsia" w:ascii="宋体" w:eastAsia="宋体" w:cs="宋体"/>
                <w:b/>
                <w:color w:val="auto"/>
                <w:szCs w:val="21"/>
                <w:highlight w:val="none"/>
              </w:rPr>
              <w:t>具体事项：</w:t>
            </w:r>
          </w:p>
        </w:tc>
      </w:tr>
      <w:tr w14:paraId="35442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3" w:hRule="atLeast"/>
        </w:trPr>
        <w:tc>
          <w:tcPr>
            <w:tcW w:w="4248" w:type="dxa"/>
            <w:tcBorders>
              <w:top w:val="single" w:color="auto" w:sz="4" w:space="0"/>
              <w:left w:val="single" w:color="auto" w:sz="4" w:space="0"/>
              <w:bottom w:val="single" w:color="auto" w:sz="4" w:space="0"/>
              <w:right w:val="single" w:color="auto" w:sz="4" w:space="0"/>
              <w:tl2br w:val="nil"/>
              <w:tr2bl w:val="nil"/>
            </w:tcBorders>
            <w:vAlign w:val="center"/>
          </w:tcPr>
          <w:p w14:paraId="4FB868DA">
            <w:pPr>
              <w:snapToGrid w:val="0"/>
              <w:spacing w:line="360" w:lineRule="auto"/>
              <w:ind w:firstLine="422" w:firstLineChars="200"/>
              <w:rPr>
                <w:rFonts w:hint="eastAsia" w:ascii="宋体" w:eastAsia="宋体" w:cs="宋体"/>
                <w:b/>
                <w:color w:val="auto"/>
                <w:szCs w:val="21"/>
                <w:highlight w:val="none"/>
              </w:rPr>
            </w:pPr>
            <w:r>
              <w:rPr>
                <w:rFonts w:hint="eastAsia" w:ascii="宋体" w:eastAsia="宋体" w:cs="宋体"/>
                <w:b/>
                <w:color w:val="auto"/>
                <w:szCs w:val="21"/>
                <w:highlight w:val="none"/>
              </w:rPr>
              <w:t>甲方（章）</w:t>
            </w:r>
          </w:p>
          <w:p w14:paraId="74B41379">
            <w:pPr>
              <w:snapToGrid w:val="0"/>
              <w:spacing w:line="360" w:lineRule="auto"/>
              <w:ind w:firstLine="422" w:firstLineChars="200"/>
              <w:rPr>
                <w:rFonts w:hint="eastAsia" w:ascii="宋体" w:eastAsia="宋体" w:cs="宋体"/>
                <w:b/>
                <w:color w:val="auto"/>
                <w:szCs w:val="21"/>
                <w:highlight w:val="none"/>
              </w:rPr>
            </w:pPr>
          </w:p>
          <w:p w14:paraId="76347B00">
            <w:pPr>
              <w:snapToGrid w:val="0"/>
              <w:spacing w:line="360" w:lineRule="auto"/>
              <w:rPr>
                <w:rFonts w:hint="eastAsia" w:ascii="宋体" w:eastAsia="宋体" w:cs="宋体"/>
                <w:b/>
                <w:color w:val="auto"/>
                <w:szCs w:val="21"/>
                <w:highlight w:val="none"/>
              </w:rPr>
            </w:pPr>
          </w:p>
          <w:p w14:paraId="1E21A391">
            <w:pPr>
              <w:snapToGrid w:val="0"/>
              <w:spacing w:line="360" w:lineRule="auto"/>
              <w:ind w:firstLine="422" w:firstLineChars="200"/>
              <w:rPr>
                <w:rFonts w:hint="eastAsia" w:ascii="宋体" w:eastAsia="宋体" w:cs="宋体"/>
                <w:b/>
                <w:color w:val="auto"/>
                <w:szCs w:val="21"/>
                <w:highlight w:val="none"/>
              </w:rPr>
            </w:pPr>
            <w:r>
              <w:rPr>
                <w:rFonts w:hint="eastAsia" w:ascii="宋体" w:eastAsia="宋体" w:cs="宋体"/>
                <w:b/>
                <w:color w:val="auto"/>
                <w:szCs w:val="21"/>
                <w:highlight w:val="none"/>
              </w:rPr>
              <w:t xml:space="preserve">                 年   月   日 </w:t>
            </w:r>
          </w:p>
        </w:tc>
        <w:tc>
          <w:tcPr>
            <w:tcW w:w="4274" w:type="dxa"/>
            <w:tcBorders>
              <w:top w:val="single" w:color="auto" w:sz="4" w:space="0"/>
              <w:left w:val="single" w:color="auto" w:sz="4" w:space="0"/>
              <w:bottom w:val="single" w:color="auto" w:sz="4" w:space="0"/>
              <w:right w:val="single" w:color="auto" w:sz="4" w:space="0"/>
              <w:tl2br w:val="nil"/>
              <w:tr2bl w:val="nil"/>
            </w:tcBorders>
            <w:vAlign w:val="center"/>
          </w:tcPr>
          <w:p w14:paraId="480AFE94">
            <w:pPr>
              <w:snapToGrid w:val="0"/>
              <w:spacing w:line="360" w:lineRule="auto"/>
              <w:ind w:firstLine="422" w:firstLineChars="200"/>
              <w:rPr>
                <w:rFonts w:hint="eastAsia" w:ascii="宋体" w:eastAsia="宋体" w:cs="宋体"/>
                <w:b/>
                <w:color w:val="auto"/>
                <w:szCs w:val="21"/>
                <w:highlight w:val="none"/>
              </w:rPr>
            </w:pPr>
            <w:r>
              <w:rPr>
                <w:rFonts w:hint="eastAsia" w:ascii="宋体" w:eastAsia="宋体" w:cs="宋体"/>
                <w:b/>
                <w:color w:val="auto"/>
                <w:szCs w:val="21"/>
                <w:highlight w:val="none"/>
              </w:rPr>
              <w:t>乙方（章）</w:t>
            </w:r>
          </w:p>
          <w:p w14:paraId="57260D46">
            <w:pPr>
              <w:snapToGrid w:val="0"/>
              <w:spacing w:line="360" w:lineRule="auto"/>
              <w:ind w:firstLine="422" w:firstLineChars="200"/>
              <w:rPr>
                <w:rFonts w:hint="eastAsia" w:ascii="宋体" w:eastAsia="宋体" w:cs="宋体"/>
                <w:b/>
                <w:color w:val="auto"/>
                <w:szCs w:val="21"/>
                <w:highlight w:val="none"/>
              </w:rPr>
            </w:pPr>
          </w:p>
          <w:p w14:paraId="4357A9A0">
            <w:pPr>
              <w:snapToGrid w:val="0"/>
              <w:spacing w:line="360" w:lineRule="auto"/>
              <w:rPr>
                <w:rFonts w:hint="eastAsia" w:ascii="宋体" w:eastAsia="宋体" w:cs="宋体"/>
                <w:b/>
                <w:color w:val="auto"/>
                <w:szCs w:val="21"/>
                <w:highlight w:val="none"/>
              </w:rPr>
            </w:pPr>
          </w:p>
          <w:p w14:paraId="354FF503">
            <w:pPr>
              <w:snapToGrid w:val="0"/>
              <w:spacing w:line="360" w:lineRule="auto"/>
              <w:ind w:firstLine="422" w:firstLineChars="200"/>
              <w:rPr>
                <w:rFonts w:hint="eastAsia" w:ascii="宋体" w:eastAsia="宋体" w:cs="宋体"/>
                <w:b/>
                <w:color w:val="auto"/>
                <w:szCs w:val="21"/>
                <w:highlight w:val="none"/>
              </w:rPr>
            </w:pPr>
            <w:r>
              <w:rPr>
                <w:rFonts w:hint="eastAsia" w:ascii="宋体" w:eastAsia="宋体" w:cs="宋体"/>
                <w:b/>
                <w:color w:val="auto"/>
                <w:szCs w:val="21"/>
                <w:highlight w:val="none"/>
              </w:rPr>
              <w:t xml:space="preserve">                年   月   日</w:t>
            </w:r>
          </w:p>
        </w:tc>
      </w:tr>
    </w:tbl>
    <w:p w14:paraId="44D59416">
      <w:pPr>
        <w:snapToGrid w:val="0"/>
        <w:spacing w:line="360" w:lineRule="auto"/>
        <w:jc w:val="left"/>
        <w:rPr>
          <w:rFonts w:hint="eastAsia" w:ascii="宋体" w:eastAsia="宋体" w:cs="宋体"/>
          <w:color w:val="auto"/>
          <w:szCs w:val="21"/>
          <w:highlight w:val="none"/>
        </w:rPr>
      </w:pPr>
      <w:r>
        <w:rPr>
          <w:rFonts w:hint="eastAsia" w:ascii="宋体" w:eastAsia="宋体" w:cs="宋体"/>
          <w:color w:val="auto"/>
          <w:szCs w:val="21"/>
          <w:highlight w:val="none"/>
        </w:rPr>
        <w:t xml:space="preserve">   注：售后服务事项填不下时可另加附页</w:t>
      </w:r>
    </w:p>
    <w:p w14:paraId="1FB7ACB3">
      <w:pPr>
        <w:snapToGrid w:val="0"/>
        <w:spacing w:line="360" w:lineRule="auto"/>
        <w:jc w:val="left"/>
        <w:rPr>
          <w:rFonts w:hint="eastAsia" w:ascii="宋体" w:eastAsia="宋体" w:cs="宋体"/>
          <w:color w:val="auto"/>
          <w:szCs w:val="21"/>
          <w:highlight w:val="none"/>
        </w:rPr>
      </w:pPr>
    </w:p>
    <w:p w14:paraId="02F8C799">
      <w:pPr>
        <w:spacing w:line="360" w:lineRule="auto"/>
        <w:ind w:left="0" w:firstLine="0"/>
        <w:outlineLvl w:val="0"/>
        <w:rPr>
          <w:rFonts w:hint="eastAsia" w:ascii="宋体" w:eastAsia="宋体" w:cs="宋体"/>
          <w:b/>
          <w:color w:val="auto"/>
          <w:sz w:val="36"/>
          <w:szCs w:val="20"/>
        </w:rPr>
      </w:pPr>
    </w:p>
    <w:p w14:paraId="3DB9CC48">
      <w:pPr>
        <w:spacing w:line="360" w:lineRule="auto"/>
        <w:ind w:left="720" w:firstLine="723" w:firstLineChars="200"/>
        <w:outlineLvl w:val="0"/>
        <w:rPr>
          <w:rFonts w:hint="eastAsia" w:ascii="宋体" w:eastAsia="宋体" w:cs="宋体"/>
          <w:b/>
          <w:color w:val="auto"/>
          <w:sz w:val="36"/>
          <w:szCs w:val="20"/>
        </w:rPr>
      </w:pPr>
    </w:p>
    <w:p w14:paraId="78593A14">
      <w:pPr>
        <w:spacing w:line="360" w:lineRule="auto"/>
        <w:ind w:left="720" w:firstLine="723" w:firstLineChars="200"/>
        <w:outlineLvl w:val="0"/>
        <w:rPr>
          <w:rFonts w:hint="eastAsia" w:ascii="宋体" w:eastAsia="宋体" w:cs="宋体"/>
          <w:b/>
          <w:color w:val="auto"/>
          <w:sz w:val="36"/>
          <w:szCs w:val="20"/>
        </w:rPr>
      </w:pPr>
    </w:p>
    <w:p w14:paraId="5461D865">
      <w:pPr>
        <w:spacing w:line="360" w:lineRule="auto"/>
        <w:ind w:left="720" w:firstLine="723" w:firstLineChars="200"/>
        <w:outlineLvl w:val="0"/>
        <w:rPr>
          <w:rFonts w:hint="eastAsia" w:ascii="宋体" w:eastAsia="宋体" w:cs="宋体"/>
          <w:b/>
          <w:color w:val="auto"/>
          <w:sz w:val="36"/>
          <w:szCs w:val="20"/>
        </w:rPr>
      </w:pPr>
    </w:p>
    <w:p w14:paraId="50131703">
      <w:pPr>
        <w:widowControl/>
        <w:spacing w:beforeAutospacing="1" w:line="360" w:lineRule="auto"/>
        <w:jc w:val="left"/>
        <w:rPr>
          <w:rFonts w:hint="eastAsia" w:ascii="宋体" w:cs="宋体"/>
          <w:color w:val="auto"/>
        </w:rPr>
        <w:sectPr>
          <w:pgSz w:w="11906" w:h="16838"/>
          <w:pgMar w:top="1134" w:right="1134" w:bottom="1134" w:left="1134" w:header="720" w:footer="720" w:gutter="0"/>
          <w:cols w:space="720" w:num="1"/>
          <w:docGrid w:type="lines" w:linePitch="331" w:charSpace="0"/>
        </w:sectPr>
      </w:pPr>
    </w:p>
    <w:p w14:paraId="4A9E6683">
      <w:pPr>
        <w:pStyle w:val="12"/>
        <w:spacing w:line="360" w:lineRule="auto"/>
        <w:ind w:left="178" w:leftChars="85"/>
        <w:rPr>
          <w:rFonts w:hint="eastAsia" w:cs="宋体"/>
          <w:color w:val="auto"/>
        </w:rPr>
      </w:pPr>
    </w:p>
    <w:p w14:paraId="424B7CF4">
      <w:pPr>
        <w:pStyle w:val="12"/>
        <w:tabs>
          <w:tab w:val="left" w:pos="2472"/>
        </w:tabs>
        <w:spacing w:line="460" w:lineRule="exact"/>
        <w:jc w:val="center"/>
        <w:rPr>
          <w:rFonts w:hint="eastAsia" w:ascii="宋体" w:cs="宋体"/>
          <w:b/>
          <w:color w:val="auto"/>
          <w:sz w:val="36"/>
        </w:rPr>
      </w:pPr>
    </w:p>
    <w:p w14:paraId="41E8D962">
      <w:pPr>
        <w:pStyle w:val="12"/>
        <w:tabs>
          <w:tab w:val="left" w:pos="2472"/>
        </w:tabs>
        <w:spacing w:line="460" w:lineRule="exact"/>
        <w:jc w:val="center"/>
        <w:rPr>
          <w:rFonts w:hint="eastAsia" w:ascii="宋体" w:cs="宋体"/>
          <w:b/>
          <w:color w:val="auto"/>
          <w:sz w:val="36"/>
        </w:rPr>
      </w:pPr>
    </w:p>
    <w:p w14:paraId="116AEB25">
      <w:pPr>
        <w:pStyle w:val="12"/>
        <w:tabs>
          <w:tab w:val="left" w:pos="2472"/>
        </w:tabs>
        <w:spacing w:line="460" w:lineRule="exact"/>
        <w:jc w:val="center"/>
        <w:rPr>
          <w:rFonts w:hint="eastAsia" w:ascii="宋体" w:cs="宋体"/>
          <w:b/>
          <w:color w:val="auto"/>
          <w:sz w:val="36"/>
        </w:rPr>
      </w:pPr>
    </w:p>
    <w:p w14:paraId="6D824602">
      <w:pPr>
        <w:pStyle w:val="12"/>
        <w:tabs>
          <w:tab w:val="left" w:pos="2472"/>
        </w:tabs>
        <w:spacing w:line="460" w:lineRule="exact"/>
        <w:jc w:val="center"/>
        <w:rPr>
          <w:rFonts w:hint="eastAsia" w:ascii="宋体" w:cs="宋体"/>
          <w:b/>
          <w:color w:val="auto"/>
          <w:sz w:val="36"/>
        </w:rPr>
      </w:pPr>
    </w:p>
    <w:p w14:paraId="3B6720AC">
      <w:pPr>
        <w:pStyle w:val="12"/>
        <w:tabs>
          <w:tab w:val="left" w:pos="2472"/>
        </w:tabs>
        <w:spacing w:line="460" w:lineRule="exact"/>
        <w:jc w:val="center"/>
        <w:rPr>
          <w:rFonts w:hint="eastAsia" w:ascii="宋体" w:cs="宋体"/>
          <w:b/>
          <w:color w:val="auto"/>
          <w:sz w:val="36"/>
        </w:rPr>
      </w:pPr>
    </w:p>
    <w:p w14:paraId="19B3C67B">
      <w:pPr>
        <w:pStyle w:val="12"/>
        <w:tabs>
          <w:tab w:val="left" w:pos="2472"/>
        </w:tabs>
        <w:spacing w:line="460" w:lineRule="exact"/>
        <w:jc w:val="center"/>
        <w:rPr>
          <w:rFonts w:hint="eastAsia" w:ascii="宋体" w:cs="宋体"/>
          <w:b/>
          <w:color w:val="auto"/>
          <w:sz w:val="36"/>
        </w:rPr>
      </w:pPr>
    </w:p>
    <w:p w14:paraId="0CEC3A65">
      <w:pPr>
        <w:pStyle w:val="12"/>
        <w:tabs>
          <w:tab w:val="left" w:pos="2472"/>
        </w:tabs>
        <w:spacing w:line="460" w:lineRule="exact"/>
        <w:jc w:val="center"/>
        <w:rPr>
          <w:rFonts w:hint="eastAsia" w:ascii="宋体" w:cs="宋体"/>
          <w:b/>
          <w:color w:val="auto"/>
          <w:sz w:val="36"/>
        </w:rPr>
      </w:pPr>
    </w:p>
    <w:p w14:paraId="6D18B0F6">
      <w:pPr>
        <w:pStyle w:val="12"/>
        <w:tabs>
          <w:tab w:val="left" w:pos="2472"/>
        </w:tabs>
        <w:spacing w:line="460" w:lineRule="exact"/>
        <w:jc w:val="center"/>
        <w:rPr>
          <w:rFonts w:hint="eastAsia" w:ascii="宋体" w:cs="宋体"/>
          <w:b/>
          <w:color w:val="auto"/>
          <w:sz w:val="36"/>
        </w:rPr>
      </w:pPr>
    </w:p>
    <w:p w14:paraId="0961A785">
      <w:pPr>
        <w:pStyle w:val="12"/>
        <w:tabs>
          <w:tab w:val="left" w:pos="2472"/>
        </w:tabs>
        <w:spacing w:line="460" w:lineRule="exact"/>
        <w:jc w:val="center"/>
        <w:rPr>
          <w:rFonts w:hint="eastAsia" w:ascii="宋体" w:cs="宋体"/>
          <w:b/>
          <w:color w:val="auto"/>
          <w:sz w:val="36"/>
        </w:rPr>
      </w:pPr>
    </w:p>
    <w:p w14:paraId="7D5F4532">
      <w:pPr>
        <w:pStyle w:val="12"/>
        <w:tabs>
          <w:tab w:val="left" w:pos="2472"/>
        </w:tabs>
        <w:spacing w:line="460" w:lineRule="exact"/>
        <w:jc w:val="center"/>
        <w:outlineLvl w:val="0"/>
        <w:rPr>
          <w:rFonts w:hint="eastAsia" w:ascii="宋体" w:cs="宋体"/>
          <w:b/>
          <w:color w:val="auto"/>
          <w:sz w:val="36"/>
        </w:rPr>
      </w:pPr>
      <w:bookmarkStart w:id="257" w:name="_Toc8784"/>
      <w:bookmarkStart w:id="258" w:name="_Toc21691"/>
      <w:bookmarkStart w:id="259" w:name="_Toc19166"/>
      <w:bookmarkStart w:id="260" w:name="_Toc20288"/>
      <w:bookmarkStart w:id="261" w:name="_Toc23759"/>
      <w:bookmarkStart w:id="262" w:name="_Toc27021"/>
      <w:bookmarkStart w:id="263" w:name="_Toc8074"/>
      <w:bookmarkStart w:id="264" w:name="_Toc14291"/>
      <w:bookmarkStart w:id="265" w:name="_Toc6639"/>
      <w:bookmarkStart w:id="266" w:name="_Toc10298"/>
      <w:bookmarkStart w:id="267" w:name="_Toc7880"/>
      <w:r>
        <w:rPr>
          <w:rFonts w:hint="eastAsia" w:ascii="宋体" w:cs="宋体"/>
          <w:b/>
          <w:color w:val="auto"/>
          <w:sz w:val="36"/>
        </w:rPr>
        <w:t>第六章 投标文件格式</w:t>
      </w:r>
      <w:bookmarkEnd w:id="257"/>
      <w:bookmarkEnd w:id="258"/>
      <w:bookmarkEnd w:id="259"/>
      <w:bookmarkEnd w:id="260"/>
      <w:bookmarkEnd w:id="261"/>
      <w:bookmarkEnd w:id="262"/>
      <w:bookmarkEnd w:id="263"/>
      <w:bookmarkEnd w:id="264"/>
      <w:bookmarkEnd w:id="265"/>
      <w:bookmarkEnd w:id="266"/>
      <w:bookmarkEnd w:id="267"/>
    </w:p>
    <w:p w14:paraId="7502A1E1">
      <w:pPr>
        <w:widowControl/>
        <w:spacing w:beforeAutospacing="1" w:line="360" w:lineRule="auto"/>
        <w:jc w:val="left"/>
        <w:rPr>
          <w:rFonts w:hint="eastAsia" w:ascii="宋体" w:cs="宋体"/>
          <w:color w:val="auto"/>
          <w:szCs w:val="20"/>
        </w:rPr>
        <w:sectPr>
          <w:pgSz w:w="11906" w:h="16838"/>
          <w:pgMar w:top="1134" w:right="1134" w:bottom="1134" w:left="1134" w:header="720" w:footer="720" w:gutter="0"/>
          <w:cols w:space="720" w:num="1"/>
          <w:docGrid w:type="lines" w:linePitch="331" w:charSpace="0"/>
        </w:sectPr>
      </w:pPr>
    </w:p>
    <w:p w14:paraId="139632C9">
      <w:pPr>
        <w:pStyle w:val="12"/>
        <w:jc w:val="center"/>
        <w:outlineLvl w:val="1"/>
        <w:rPr>
          <w:rFonts w:hint="eastAsia" w:cs="宋体"/>
          <w:b/>
          <w:bCs/>
          <w:color w:val="auto"/>
          <w:sz w:val="28"/>
          <w:szCs w:val="28"/>
        </w:rPr>
      </w:pPr>
      <w:bookmarkStart w:id="268" w:name="_Toc29743"/>
      <w:bookmarkStart w:id="269" w:name="_Toc16447"/>
      <w:bookmarkStart w:id="270" w:name="_Toc247"/>
      <w:bookmarkStart w:id="271" w:name="_Toc26915"/>
      <w:bookmarkStart w:id="272" w:name="_Toc30455"/>
      <w:r>
        <w:rPr>
          <w:rFonts w:hint="eastAsia" w:cs="宋体"/>
          <w:b/>
          <w:bCs/>
          <w:color w:val="auto"/>
          <w:sz w:val="28"/>
          <w:szCs w:val="28"/>
        </w:rPr>
        <w:t>第</w:t>
      </w:r>
      <w:r>
        <w:rPr>
          <w:rFonts w:hint="eastAsia" w:cs="宋体"/>
          <w:b/>
          <w:bCs/>
          <w:color w:val="auto"/>
          <w:sz w:val="28"/>
          <w:szCs w:val="28"/>
          <w:lang w:eastAsia="zh-CN"/>
        </w:rPr>
        <w:t>一</w:t>
      </w:r>
      <w:r>
        <w:rPr>
          <w:rFonts w:hint="eastAsia" w:cs="宋体"/>
          <w:b/>
          <w:bCs/>
          <w:color w:val="auto"/>
          <w:sz w:val="28"/>
          <w:szCs w:val="28"/>
        </w:rPr>
        <w:t>节 资格证明文件格式</w:t>
      </w:r>
      <w:bookmarkEnd w:id="268"/>
      <w:bookmarkEnd w:id="269"/>
      <w:bookmarkEnd w:id="270"/>
      <w:bookmarkEnd w:id="271"/>
      <w:bookmarkEnd w:id="272"/>
    </w:p>
    <w:p w14:paraId="02FF1C65">
      <w:pPr>
        <w:pStyle w:val="12"/>
        <w:spacing w:line="360" w:lineRule="auto"/>
        <w:ind w:firstLine="420"/>
        <w:rPr>
          <w:rFonts w:hint="eastAsia" w:cs="宋体"/>
          <w:color w:val="auto"/>
          <w:sz w:val="24"/>
          <w:szCs w:val="24"/>
          <w:lang w:val="en-US" w:eastAsia="zh-CN"/>
        </w:rPr>
      </w:pPr>
    </w:p>
    <w:p w14:paraId="2B95E028">
      <w:pPr>
        <w:pStyle w:val="12"/>
        <w:spacing w:line="360" w:lineRule="auto"/>
        <w:ind w:firstLine="420"/>
        <w:rPr>
          <w:rFonts w:hint="eastAsia" w:cs="宋体"/>
          <w:b/>
          <w:bCs/>
          <w:color w:val="auto"/>
          <w:sz w:val="24"/>
          <w:szCs w:val="24"/>
          <w:lang w:val="en-US" w:eastAsia="zh-CN"/>
        </w:rPr>
      </w:pPr>
      <w:r>
        <w:rPr>
          <w:rFonts w:hint="eastAsia" w:cs="宋体"/>
          <w:b/>
          <w:bCs/>
          <w:color w:val="auto"/>
          <w:sz w:val="28"/>
          <w:szCs w:val="28"/>
          <w:lang w:val="en-US" w:eastAsia="zh-CN"/>
        </w:rPr>
        <w:t>1.资格证明文件封面的格式</w:t>
      </w:r>
      <w:r>
        <w:rPr>
          <w:rFonts w:hint="eastAsia" w:ascii="宋体" w:eastAsia="宋体" w:cs="宋体"/>
          <w:b/>
          <w:color w:val="auto"/>
          <w:sz w:val="28"/>
          <w:szCs w:val="28"/>
          <w:highlight w:val="none"/>
        </w:rPr>
        <w:t>（参照此格式自拟）</w:t>
      </w:r>
      <w:r>
        <w:rPr>
          <w:rFonts w:hint="eastAsia" w:cs="宋体"/>
          <w:b/>
          <w:bCs/>
          <w:color w:val="auto"/>
          <w:sz w:val="28"/>
          <w:szCs w:val="28"/>
          <w:lang w:val="en-US" w:eastAsia="zh-CN"/>
        </w:rPr>
        <w:t>：</w:t>
      </w:r>
      <w:r>
        <w:rPr>
          <w:rFonts w:hint="eastAsia" w:cs="宋体"/>
          <w:b/>
          <w:bCs/>
          <w:color w:val="auto"/>
          <w:sz w:val="24"/>
          <w:szCs w:val="24"/>
          <w:lang w:val="en-US" w:eastAsia="zh-CN"/>
        </w:rPr>
        <w:t xml:space="preserve"> </w:t>
      </w:r>
    </w:p>
    <w:p w14:paraId="50415B7F">
      <w:pPr>
        <w:pStyle w:val="7"/>
        <w:rPr>
          <w:rFonts w:hint="eastAsia"/>
          <w:color w:val="auto"/>
          <w:lang w:val="en-US" w:eastAsia="zh-CN"/>
        </w:rPr>
      </w:pPr>
    </w:p>
    <w:p w14:paraId="4B812D07">
      <w:pPr>
        <w:snapToGrid w:val="0"/>
        <w:spacing w:before="165" w:after="50"/>
        <w:rPr>
          <w:rFonts w:hint="eastAsia" w:ascii="宋体" w:cs="宋体"/>
          <w:bCs/>
          <w:color w:val="auto"/>
          <w:sz w:val="32"/>
          <w:szCs w:val="20"/>
        </w:rPr>
      </w:pPr>
      <w:r>
        <w:rPr>
          <w:rFonts w:hint="eastAsia" w:ascii="宋体" w:cs="宋体"/>
          <w:color w:val="auto"/>
          <w:sz w:val="24"/>
        </w:rPr>
        <w:t xml:space="preserve">                                                         </w:t>
      </w:r>
      <w:r>
        <w:rPr>
          <w:rFonts w:hint="eastAsia" w:ascii="宋体" w:cs="宋体"/>
          <w:bCs/>
          <w:color w:val="auto"/>
        </w:rPr>
        <w:t>电子投标文件</w:t>
      </w:r>
    </w:p>
    <w:p w14:paraId="71FE4CA8">
      <w:pPr>
        <w:snapToGrid w:val="0"/>
        <w:spacing w:before="165" w:after="50"/>
        <w:rPr>
          <w:rFonts w:hint="eastAsia" w:ascii="宋体" w:cs="宋体"/>
          <w:color w:val="auto"/>
          <w:sz w:val="24"/>
          <w:szCs w:val="20"/>
        </w:rPr>
      </w:pPr>
    </w:p>
    <w:p w14:paraId="1EEAFE99">
      <w:pPr>
        <w:snapToGrid w:val="0"/>
        <w:spacing w:before="165" w:after="50"/>
        <w:jc w:val="center"/>
        <w:rPr>
          <w:rFonts w:hint="eastAsia" w:ascii="宋体" w:cs="宋体"/>
          <w:b/>
          <w:color w:val="auto"/>
          <w:sz w:val="32"/>
          <w:szCs w:val="32"/>
        </w:rPr>
      </w:pPr>
    </w:p>
    <w:p w14:paraId="261BC04D">
      <w:pPr>
        <w:snapToGrid w:val="0"/>
        <w:spacing w:before="165" w:after="50"/>
        <w:jc w:val="center"/>
        <w:rPr>
          <w:rFonts w:hint="eastAsia" w:ascii="宋体" w:cs="宋体"/>
          <w:b/>
          <w:color w:val="auto"/>
          <w:sz w:val="24"/>
          <w:szCs w:val="20"/>
        </w:rPr>
      </w:pPr>
      <w:r>
        <w:rPr>
          <w:rFonts w:hint="eastAsia" w:ascii="宋体" w:cs="宋体"/>
          <w:b/>
          <w:color w:val="auto"/>
          <w:sz w:val="32"/>
          <w:szCs w:val="32"/>
        </w:rPr>
        <w:t>资格证明文件</w:t>
      </w:r>
    </w:p>
    <w:p w14:paraId="448A0E9B">
      <w:pPr>
        <w:snapToGrid w:val="0"/>
        <w:spacing w:before="165" w:after="50"/>
        <w:rPr>
          <w:rFonts w:hint="eastAsia" w:ascii="宋体" w:cs="宋体"/>
          <w:bCs/>
          <w:color w:val="auto"/>
          <w:sz w:val="24"/>
          <w:szCs w:val="20"/>
        </w:rPr>
      </w:pPr>
    </w:p>
    <w:p w14:paraId="47C70364">
      <w:pPr>
        <w:snapToGrid w:val="0"/>
        <w:spacing w:before="165" w:after="50"/>
        <w:rPr>
          <w:rFonts w:hint="eastAsia" w:ascii="宋体" w:cs="宋体"/>
          <w:bCs/>
          <w:color w:val="auto"/>
          <w:sz w:val="24"/>
          <w:szCs w:val="20"/>
        </w:rPr>
      </w:pPr>
    </w:p>
    <w:p w14:paraId="4FD80D81">
      <w:pPr>
        <w:snapToGrid w:val="0"/>
        <w:spacing w:before="165" w:after="50"/>
        <w:rPr>
          <w:rFonts w:hint="eastAsia" w:ascii="宋体" w:cs="宋体"/>
          <w:bCs/>
          <w:color w:val="auto"/>
          <w:sz w:val="24"/>
          <w:szCs w:val="20"/>
        </w:rPr>
      </w:pPr>
    </w:p>
    <w:p w14:paraId="40D11316">
      <w:pPr>
        <w:snapToGrid w:val="0"/>
        <w:spacing w:before="165" w:after="50"/>
        <w:rPr>
          <w:rFonts w:hint="eastAsia" w:ascii="宋体" w:cs="宋体"/>
          <w:bCs/>
          <w:color w:val="auto"/>
          <w:sz w:val="24"/>
          <w:szCs w:val="20"/>
        </w:rPr>
      </w:pPr>
    </w:p>
    <w:p w14:paraId="2B6F302E">
      <w:pPr>
        <w:snapToGrid w:val="0"/>
        <w:spacing w:before="165" w:after="50"/>
        <w:rPr>
          <w:rFonts w:hint="eastAsia" w:ascii="宋体" w:cs="宋体"/>
          <w:bCs/>
          <w:color w:val="auto"/>
          <w:sz w:val="24"/>
          <w:szCs w:val="20"/>
        </w:rPr>
      </w:pPr>
    </w:p>
    <w:p w14:paraId="54C91F1C">
      <w:pPr>
        <w:snapToGrid w:val="0"/>
        <w:spacing w:before="165" w:after="50"/>
        <w:rPr>
          <w:rFonts w:hint="eastAsia" w:ascii="宋体" w:cs="宋体"/>
          <w:bCs/>
          <w:color w:val="auto"/>
          <w:sz w:val="24"/>
          <w:szCs w:val="20"/>
        </w:rPr>
      </w:pPr>
    </w:p>
    <w:p w14:paraId="33147CD9">
      <w:pPr>
        <w:snapToGrid w:val="0"/>
        <w:spacing w:before="165" w:after="50"/>
        <w:rPr>
          <w:rFonts w:hint="eastAsia" w:ascii="宋体" w:cs="宋体"/>
          <w:bCs/>
          <w:color w:val="auto"/>
          <w:sz w:val="24"/>
          <w:szCs w:val="20"/>
        </w:rPr>
      </w:pPr>
    </w:p>
    <w:p w14:paraId="2DF9B3AE">
      <w:pPr>
        <w:snapToGrid w:val="0"/>
        <w:spacing w:before="165" w:after="50"/>
        <w:ind w:firstLine="540" w:firstLineChars="225"/>
        <w:rPr>
          <w:rFonts w:hint="eastAsia" w:ascii="宋体" w:cs="宋体"/>
          <w:bCs/>
          <w:color w:val="auto"/>
          <w:sz w:val="24"/>
          <w:szCs w:val="20"/>
        </w:rPr>
      </w:pPr>
      <w:r>
        <w:rPr>
          <w:rFonts w:hint="eastAsia" w:ascii="宋体" w:cs="宋体"/>
          <w:bCs/>
          <w:color w:val="auto"/>
          <w:sz w:val="24"/>
        </w:rPr>
        <w:t>项目名称：</w:t>
      </w:r>
    </w:p>
    <w:p w14:paraId="3794565B">
      <w:pPr>
        <w:snapToGrid w:val="0"/>
        <w:spacing w:before="165" w:after="50"/>
        <w:ind w:firstLine="540" w:firstLineChars="225"/>
        <w:rPr>
          <w:rFonts w:hint="eastAsia" w:ascii="宋体" w:eastAsia="宋体" w:cs="宋体"/>
          <w:bCs/>
          <w:color w:val="auto"/>
          <w:sz w:val="24"/>
          <w:lang w:eastAsia="zh-CN"/>
        </w:rPr>
      </w:pPr>
      <w:r>
        <w:rPr>
          <w:rFonts w:hint="eastAsia" w:ascii="宋体" w:cs="宋体"/>
          <w:bCs/>
          <w:color w:val="auto"/>
          <w:sz w:val="24"/>
        </w:rPr>
        <w:t>项目编号：</w:t>
      </w:r>
    </w:p>
    <w:p w14:paraId="4B515506">
      <w:pPr>
        <w:snapToGrid w:val="0"/>
        <w:spacing w:before="165" w:after="50"/>
        <w:ind w:firstLine="540" w:firstLineChars="225"/>
        <w:rPr>
          <w:rFonts w:hint="eastAsia" w:ascii="宋体" w:cs="宋体"/>
          <w:bCs/>
          <w:color w:val="auto"/>
          <w:sz w:val="24"/>
          <w:szCs w:val="20"/>
        </w:rPr>
      </w:pPr>
      <w:r>
        <w:rPr>
          <w:rFonts w:hint="eastAsia" w:ascii="宋体" w:cs="宋体"/>
          <w:bCs/>
          <w:color w:val="auto"/>
          <w:sz w:val="24"/>
        </w:rPr>
        <w:t xml:space="preserve"> </w:t>
      </w:r>
    </w:p>
    <w:p w14:paraId="7EDEED8D">
      <w:pPr>
        <w:snapToGrid w:val="0"/>
        <w:spacing w:before="165" w:after="50"/>
        <w:ind w:firstLine="540" w:firstLineChars="225"/>
        <w:rPr>
          <w:rFonts w:hint="eastAsia" w:ascii="宋体" w:cs="宋体"/>
          <w:bCs/>
          <w:color w:val="auto"/>
          <w:sz w:val="24"/>
        </w:rPr>
      </w:pPr>
      <w:r>
        <w:rPr>
          <w:rFonts w:hint="eastAsia" w:ascii="宋体" w:cs="宋体"/>
          <w:bCs/>
          <w:color w:val="auto"/>
          <w:sz w:val="24"/>
        </w:rPr>
        <w:t>所投分标（如有则填写，无分标时填写“无”或者留空）：</w:t>
      </w:r>
    </w:p>
    <w:p w14:paraId="10654653">
      <w:pPr>
        <w:pStyle w:val="2"/>
        <w:snapToGrid w:val="0"/>
        <w:spacing w:before="50" w:after="50"/>
        <w:ind w:firstLine="540" w:firstLineChars="225"/>
        <w:rPr>
          <w:rFonts w:hint="eastAsia" w:ascii="宋体" w:cs="宋体"/>
          <w:bCs/>
          <w:color w:val="auto"/>
          <w:sz w:val="24"/>
          <w:szCs w:val="24"/>
        </w:rPr>
      </w:pPr>
    </w:p>
    <w:p w14:paraId="2543227F">
      <w:pPr>
        <w:pStyle w:val="2"/>
        <w:snapToGrid w:val="0"/>
        <w:spacing w:before="50" w:after="50"/>
        <w:ind w:firstLine="540" w:firstLineChars="225"/>
        <w:rPr>
          <w:rFonts w:hint="eastAsia" w:ascii="宋体" w:cs="宋体"/>
          <w:bCs/>
          <w:color w:val="auto"/>
          <w:sz w:val="24"/>
          <w:szCs w:val="24"/>
        </w:rPr>
      </w:pPr>
      <w:r>
        <w:rPr>
          <w:rFonts w:hint="eastAsia" w:ascii="宋体" w:cs="宋体"/>
          <w:bCs/>
          <w:color w:val="auto"/>
          <w:sz w:val="24"/>
          <w:szCs w:val="24"/>
        </w:rPr>
        <w:t>投标人名称：</w:t>
      </w:r>
    </w:p>
    <w:p w14:paraId="224AF749">
      <w:pPr>
        <w:pStyle w:val="2"/>
        <w:snapToGrid w:val="0"/>
        <w:spacing w:before="50" w:after="50"/>
        <w:ind w:firstLine="540" w:firstLineChars="225"/>
        <w:rPr>
          <w:rFonts w:hint="eastAsia" w:ascii="宋体" w:cs="宋体"/>
          <w:bCs/>
          <w:color w:val="auto"/>
          <w:sz w:val="24"/>
          <w:szCs w:val="24"/>
        </w:rPr>
      </w:pPr>
    </w:p>
    <w:p w14:paraId="286E1FAC">
      <w:pPr>
        <w:pStyle w:val="2"/>
        <w:snapToGrid w:val="0"/>
        <w:spacing w:before="50" w:after="50"/>
        <w:ind w:firstLine="960" w:firstLineChars="400"/>
        <w:rPr>
          <w:rFonts w:hint="eastAsia" w:ascii="宋体" w:cs="宋体"/>
          <w:bCs/>
          <w:color w:val="auto"/>
          <w:sz w:val="24"/>
          <w:szCs w:val="24"/>
        </w:rPr>
      </w:pPr>
    </w:p>
    <w:p w14:paraId="1011FF50">
      <w:pPr>
        <w:snapToGrid w:val="0"/>
        <w:spacing w:before="165" w:after="50"/>
        <w:ind w:firstLine="645"/>
        <w:jc w:val="center"/>
        <w:rPr>
          <w:rFonts w:hint="eastAsia" w:ascii="宋体" w:cs="宋体"/>
          <w:color w:val="auto"/>
          <w:sz w:val="24"/>
        </w:rPr>
      </w:pPr>
      <w:r>
        <w:rPr>
          <w:rFonts w:hint="eastAsia" w:ascii="宋体" w:cs="宋体"/>
          <w:color w:val="auto"/>
          <w:sz w:val="24"/>
        </w:rPr>
        <w:t>年  月  日</w:t>
      </w:r>
    </w:p>
    <w:p w14:paraId="58285D07">
      <w:pPr>
        <w:widowControl/>
        <w:spacing w:line="360" w:lineRule="auto"/>
        <w:jc w:val="left"/>
        <w:rPr>
          <w:rFonts w:hint="eastAsia" w:ascii="宋体" w:cs="宋体"/>
          <w:color w:val="auto"/>
          <w:sz w:val="30"/>
          <w:szCs w:val="20"/>
        </w:rPr>
        <w:sectPr>
          <w:pgSz w:w="11906" w:h="16838"/>
          <w:pgMar w:top="1134" w:right="1134" w:bottom="1134" w:left="1134" w:header="720" w:footer="720" w:gutter="0"/>
          <w:cols w:space="720" w:num="1"/>
          <w:docGrid w:type="lines" w:linePitch="331" w:charSpace="0"/>
        </w:sectPr>
      </w:pPr>
    </w:p>
    <w:p w14:paraId="1EE21423">
      <w:pPr>
        <w:jc w:val="both"/>
        <w:rPr>
          <w:rFonts w:hint="eastAsia" w:ascii="宋体" w:eastAsia="宋体" w:cs="宋体"/>
          <w:b/>
          <w:color w:val="auto"/>
          <w:kern w:val="0"/>
          <w:sz w:val="28"/>
          <w:szCs w:val="28"/>
        </w:rPr>
      </w:pPr>
      <w:r>
        <w:rPr>
          <w:rFonts w:hint="eastAsia" w:ascii="宋体" w:cs="宋体"/>
          <w:b/>
          <w:color w:val="auto"/>
          <w:kern w:val="0"/>
          <w:sz w:val="28"/>
          <w:szCs w:val="28"/>
          <w:lang w:val="en-US" w:eastAsia="zh-CN"/>
        </w:rPr>
        <w:t>2.</w:t>
      </w:r>
      <w:r>
        <w:rPr>
          <w:rFonts w:hint="eastAsia" w:ascii="宋体" w:eastAsia="宋体" w:cs="宋体"/>
          <w:b/>
          <w:color w:val="auto"/>
          <w:kern w:val="0"/>
          <w:sz w:val="28"/>
          <w:szCs w:val="28"/>
        </w:rPr>
        <w:t>资格证明文件目录</w:t>
      </w:r>
    </w:p>
    <w:p w14:paraId="46B77FB1">
      <w:pPr>
        <w:snapToGrid w:val="0"/>
        <w:spacing w:line="360" w:lineRule="auto"/>
        <w:rPr>
          <w:rFonts w:hint="eastAsia" w:ascii="宋体" w:eastAsia="宋体" w:cs="宋体"/>
          <w:color w:val="auto"/>
          <w:kern w:val="0"/>
          <w:sz w:val="24"/>
        </w:rPr>
      </w:pPr>
      <w:r>
        <w:rPr>
          <w:rFonts w:hint="eastAsia" w:ascii="宋体" w:eastAsia="宋体" w:cs="宋体"/>
          <w:color w:val="auto"/>
          <w:kern w:val="0"/>
          <w:sz w:val="24"/>
        </w:rPr>
        <w:t>根据招标文件规定及投标人提供的材料自行编写目录（部分格式后附）。</w:t>
      </w:r>
    </w:p>
    <w:p w14:paraId="2D7050ED">
      <w:pPr>
        <w:snapToGrid w:val="0"/>
        <w:spacing w:line="360" w:lineRule="auto"/>
        <w:rPr>
          <w:rFonts w:hint="eastAsia" w:ascii="宋体" w:eastAsia="宋体" w:cs="宋体"/>
          <w:b/>
          <w:color w:val="auto"/>
          <w:kern w:val="0"/>
          <w:sz w:val="32"/>
          <w:szCs w:val="32"/>
          <w:lang w:val="zh-CN"/>
        </w:rPr>
      </w:pPr>
    </w:p>
    <w:p w14:paraId="7078BBAE">
      <w:pPr>
        <w:snapToGrid w:val="0"/>
        <w:spacing w:line="360" w:lineRule="auto"/>
        <w:ind w:firstLine="5160" w:firstLineChars="2150"/>
        <w:rPr>
          <w:rFonts w:hint="eastAsia" w:ascii="宋体" w:eastAsia="宋体" w:cs="宋体"/>
          <w:color w:val="auto"/>
          <w:kern w:val="0"/>
          <w:sz w:val="24"/>
          <w:lang w:val="zh-CN"/>
        </w:rPr>
      </w:pPr>
    </w:p>
    <w:p w14:paraId="439EFAA5">
      <w:pPr>
        <w:snapToGrid w:val="0"/>
        <w:spacing w:line="360" w:lineRule="auto"/>
        <w:ind w:right="480"/>
        <w:jc w:val="center"/>
        <w:rPr>
          <w:rFonts w:hint="eastAsia" w:ascii="宋体" w:eastAsia="宋体" w:cs="宋体"/>
          <w:b/>
          <w:color w:val="auto"/>
          <w:kern w:val="0"/>
          <w:sz w:val="32"/>
          <w:szCs w:val="32"/>
          <w:lang w:val="zh-CN"/>
        </w:rPr>
      </w:pPr>
    </w:p>
    <w:p w14:paraId="5CFB3237">
      <w:pPr>
        <w:snapToGrid w:val="0"/>
        <w:spacing w:before="0" w:after="0" w:line="360" w:lineRule="auto"/>
        <w:ind w:right="480"/>
        <w:jc w:val="both"/>
        <w:rPr>
          <w:rFonts w:hint="eastAsia" w:ascii="宋体" w:eastAsia="宋体" w:cs="宋体"/>
          <w:b/>
          <w:color w:val="auto"/>
          <w:kern w:val="0"/>
          <w:sz w:val="32"/>
          <w:szCs w:val="32"/>
          <w:lang w:val="en-US" w:eastAsia="zh-CN"/>
        </w:rPr>
      </w:pPr>
      <w:r>
        <w:rPr>
          <w:rFonts w:hint="eastAsia" w:ascii="宋体" w:eastAsia="宋体" w:cs="宋体"/>
          <w:b/>
          <w:color w:val="auto"/>
          <w:kern w:val="0"/>
          <w:sz w:val="32"/>
          <w:szCs w:val="32"/>
        </w:rPr>
        <w:br w:type="page"/>
      </w:r>
      <w:r>
        <w:rPr>
          <w:rFonts w:hint="eastAsia" w:ascii="宋体" w:cs="宋体"/>
          <w:b/>
          <w:color w:val="auto"/>
          <w:kern w:val="0"/>
          <w:sz w:val="32"/>
          <w:szCs w:val="32"/>
          <w:lang w:val="en-US" w:eastAsia="zh-CN"/>
        </w:rPr>
        <w:t>3.</w:t>
      </w:r>
      <w:r>
        <w:rPr>
          <w:rFonts w:hint="eastAsia" w:ascii="宋体" w:cs="宋体"/>
          <w:b/>
          <w:color w:val="auto"/>
          <w:sz w:val="28"/>
          <w:szCs w:val="28"/>
        </w:rPr>
        <w:t>声明函</w:t>
      </w:r>
      <w:r>
        <w:rPr>
          <w:rFonts w:hint="eastAsia" w:ascii="宋体" w:cs="宋体"/>
          <w:b/>
          <w:color w:val="auto"/>
          <w:sz w:val="28"/>
          <w:szCs w:val="28"/>
          <w:lang w:eastAsia="zh-CN"/>
        </w:rPr>
        <w:t>的格式</w:t>
      </w:r>
      <w:r>
        <w:rPr>
          <w:rFonts w:hint="eastAsia"/>
          <w:color w:val="auto"/>
          <w:sz w:val="28"/>
          <w:szCs w:val="28"/>
          <w:lang w:eastAsia="zh-CN"/>
        </w:rPr>
        <w:t>：</w:t>
      </w:r>
    </w:p>
    <w:p w14:paraId="30931D8F">
      <w:pPr>
        <w:pStyle w:val="13"/>
        <w:rPr>
          <w:rFonts w:hint="eastAsia"/>
          <w:color w:val="auto"/>
        </w:rPr>
      </w:pPr>
    </w:p>
    <w:p w14:paraId="582B06C0">
      <w:pPr>
        <w:snapToGrid w:val="0"/>
        <w:spacing w:before="50" w:after="165"/>
        <w:jc w:val="center"/>
        <w:rPr>
          <w:rFonts w:hint="eastAsia" w:ascii="宋体" w:cs="宋体"/>
          <w:b/>
          <w:color w:val="auto"/>
          <w:sz w:val="28"/>
          <w:szCs w:val="28"/>
        </w:rPr>
      </w:pPr>
      <w:r>
        <w:rPr>
          <w:rFonts w:hint="eastAsia" w:ascii="宋体" w:cs="宋体"/>
          <w:b/>
          <w:color w:val="auto"/>
          <w:sz w:val="28"/>
          <w:szCs w:val="28"/>
        </w:rPr>
        <w:t>声明函</w:t>
      </w:r>
    </w:p>
    <w:p w14:paraId="0DBEBFBE">
      <w:pPr>
        <w:tabs>
          <w:tab w:val="left" w:pos="7200"/>
        </w:tabs>
        <w:spacing w:line="360" w:lineRule="auto"/>
        <w:rPr>
          <w:rFonts w:hint="eastAsia" w:ascii="宋体" w:eastAsia="宋体" w:cs="宋体"/>
          <w:color w:val="auto"/>
          <w:szCs w:val="21"/>
          <w:lang w:eastAsia="zh-CN"/>
        </w:rPr>
      </w:pPr>
      <w:r>
        <w:rPr>
          <w:rFonts w:hint="eastAsia" w:ascii="宋体" w:cs="宋体"/>
          <w:color w:val="auto"/>
          <w:szCs w:val="21"/>
        </w:rPr>
        <w:t>致：</w:t>
      </w:r>
      <w:r>
        <w:rPr>
          <w:rFonts w:hint="eastAsia" w:ascii="宋体" w:cs="宋体"/>
          <w:color w:val="auto"/>
          <w:szCs w:val="21"/>
          <w:u w:val="single"/>
        </w:rPr>
        <w:t xml:space="preserve"> </w:t>
      </w:r>
      <w:bookmarkStart w:id="273" w:name="PO_3000001919_PM031"/>
      <w:r>
        <w:rPr>
          <w:rFonts w:hint="eastAsia" w:ascii="宋体" w:cs="宋体"/>
          <w:color w:val="auto"/>
          <w:szCs w:val="21"/>
          <w:u w:val="single"/>
          <w:lang w:eastAsia="zh-CN"/>
        </w:rPr>
        <w:t>广西科联招标中心有限公司</w:t>
      </w:r>
      <w:bookmarkEnd w:id="273"/>
    </w:p>
    <w:p w14:paraId="17A82C57">
      <w:pPr>
        <w:pStyle w:val="13"/>
        <w:ind w:firstLine="420" w:firstLineChars="200"/>
        <w:rPr>
          <w:rFonts w:hint="eastAsia"/>
          <w:color w:val="auto"/>
          <w:sz w:val="21"/>
          <w:szCs w:val="21"/>
        </w:rPr>
      </w:pPr>
      <w:r>
        <w:rPr>
          <w:rFonts w:hint="eastAsia" w:ascii="宋体" w:eastAsia="宋体" w:cs="宋体"/>
          <w:i/>
          <w:iCs/>
          <w:color w:val="auto"/>
          <w:sz w:val="21"/>
          <w:szCs w:val="21"/>
          <w:u w:val="single"/>
        </w:rPr>
        <w:t>（</w:t>
      </w:r>
      <w:r>
        <w:rPr>
          <w:rFonts w:hint="eastAsia" w:ascii="宋体" w:cs="宋体"/>
          <w:i/>
          <w:iCs/>
          <w:color w:val="auto"/>
          <w:sz w:val="21"/>
          <w:szCs w:val="21"/>
          <w:u w:val="single"/>
          <w:lang w:val="en-US" w:eastAsia="zh-CN"/>
        </w:rPr>
        <w:t>投标人</w:t>
      </w:r>
      <w:r>
        <w:rPr>
          <w:rFonts w:hint="eastAsia" w:ascii="宋体" w:eastAsia="宋体" w:cs="宋体"/>
          <w:i/>
          <w:iCs/>
          <w:color w:val="auto"/>
          <w:sz w:val="21"/>
          <w:szCs w:val="21"/>
          <w:u w:val="single"/>
        </w:rPr>
        <w:t>名称）</w:t>
      </w:r>
      <w:r>
        <w:rPr>
          <w:rFonts w:hint="eastAsia" w:ascii="宋体" w:eastAsia="宋体" w:cs="宋体"/>
          <w:color w:val="auto"/>
          <w:sz w:val="21"/>
          <w:szCs w:val="21"/>
        </w:rPr>
        <w:t>系中华人民共和国合法供应商，经营地址</w:t>
      </w:r>
      <w:r>
        <w:rPr>
          <w:rFonts w:hint="eastAsia" w:ascii="宋体" w:eastAsia="宋体" w:cs="宋体"/>
          <w:color w:val="auto"/>
          <w:sz w:val="21"/>
          <w:szCs w:val="21"/>
          <w:u w:val="single"/>
        </w:rPr>
        <w:t xml:space="preserve">                              </w:t>
      </w:r>
      <w:r>
        <w:rPr>
          <w:rFonts w:hint="eastAsia" w:ascii="宋体" w:eastAsia="宋体" w:cs="宋体"/>
          <w:color w:val="auto"/>
          <w:sz w:val="21"/>
          <w:szCs w:val="21"/>
        </w:rPr>
        <w:t>。</w:t>
      </w:r>
    </w:p>
    <w:p w14:paraId="2EFC9C95">
      <w:pPr>
        <w:snapToGrid w:val="0"/>
        <w:spacing w:line="360" w:lineRule="auto"/>
        <w:ind w:firstLine="420" w:firstLineChars="200"/>
        <w:jc w:val="left"/>
        <w:rPr>
          <w:rFonts w:hint="eastAsia" w:ascii="宋体" w:eastAsia="宋体" w:cs="Times New Roman"/>
          <w:color w:val="auto"/>
          <w:szCs w:val="21"/>
          <w:highlight w:val="none"/>
        </w:rPr>
      </w:pPr>
      <w:r>
        <w:rPr>
          <w:rFonts w:hint="eastAsia" w:ascii="宋体" w:eastAsia="宋体" w:cs="Times New Roman"/>
          <w:color w:val="auto"/>
          <w:szCs w:val="21"/>
          <w:highlight w:val="none"/>
        </w:rPr>
        <w:t>我方愿意参加贵方组织的</w:t>
      </w:r>
      <w:r>
        <w:rPr>
          <w:rFonts w:hint="eastAsia" w:ascii="宋体" w:cs="Times New Roman"/>
          <w:i/>
          <w:iCs/>
          <w:color w:val="auto"/>
          <w:szCs w:val="21"/>
          <w:highlight w:val="none"/>
          <w:u w:val="single"/>
          <w:lang w:eastAsia="zh-CN"/>
        </w:rPr>
        <w:t>（项目名称）</w:t>
      </w:r>
      <w:r>
        <w:rPr>
          <w:rFonts w:hint="eastAsia" w:ascii="宋体" w:cs="Times New Roman"/>
          <w:i/>
          <w:iCs/>
          <w:color w:val="auto"/>
          <w:szCs w:val="21"/>
          <w:highlight w:val="none"/>
          <w:u w:val="single"/>
          <w:lang w:val="en-US" w:eastAsia="zh-CN"/>
        </w:rPr>
        <w:t xml:space="preserve"> </w:t>
      </w:r>
      <w:r>
        <w:rPr>
          <w:rFonts w:hint="eastAsia" w:ascii="宋体" w:eastAsia="宋体" w:cs="Times New Roman"/>
          <w:color w:val="auto"/>
          <w:szCs w:val="21"/>
          <w:highlight w:val="none"/>
        </w:rPr>
        <w:t>（项目编号：</w:t>
      </w:r>
      <w:r>
        <w:rPr>
          <w:rFonts w:hint="eastAsia" w:ascii="宋体" w:cs="Times New Roman"/>
          <w:color w:val="auto"/>
          <w:szCs w:val="21"/>
          <w:highlight w:val="none"/>
          <w:lang w:val="en-US" w:eastAsia="zh-CN"/>
        </w:rPr>
        <w:t xml:space="preserve">           </w:t>
      </w:r>
      <w:r>
        <w:rPr>
          <w:rFonts w:hint="eastAsia" w:ascii="宋体" w:eastAsia="宋体" w:cs="Times New Roman"/>
          <w:color w:val="auto"/>
          <w:szCs w:val="21"/>
          <w:highlight w:val="none"/>
        </w:rPr>
        <w:t xml:space="preserve"> ）项目的投标，为便于贵方公正、择优地确定中标人，我方就本次投标有关事项郑重声明如下：</w:t>
      </w:r>
    </w:p>
    <w:p w14:paraId="631DCC16">
      <w:pPr>
        <w:pStyle w:val="13"/>
        <w:ind w:firstLine="420" w:firstLineChars="200"/>
        <w:rPr>
          <w:rFonts w:hint="eastAsia" w:eastAsia="宋体"/>
          <w:color w:val="auto"/>
          <w:sz w:val="21"/>
          <w:szCs w:val="21"/>
          <w:lang w:eastAsia="zh-CN"/>
        </w:rPr>
      </w:pPr>
      <w:r>
        <w:rPr>
          <w:rFonts w:hint="eastAsia" w:ascii="宋体" w:cs="宋体"/>
          <w:color w:val="auto"/>
          <w:sz w:val="21"/>
          <w:szCs w:val="21"/>
          <w:lang w:val="en-US" w:eastAsia="zh-CN"/>
        </w:rPr>
        <w:t>1、</w:t>
      </w:r>
      <w:r>
        <w:rPr>
          <w:rFonts w:hint="eastAsia" w:ascii="宋体" w:eastAsia="宋体" w:cs="宋体"/>
          <w:color w:val="auto"/>
          <w:sz w:val="21"/>
          <w:szCs w:val="21"/>
        </w:rPr>
        <w:t>我方向贵方提交的所有</w:t>
      </w:r>
      <w:r>
        <w:rPr>
          <w:rFonts w:hint="eastAsia" w:ascii="宋体" w:cs="宋体"/>
          <w:color w:val="auto"/>
          <w:sz w:val="21"/>
          <w:szCs w:val="21"/>
          <w:lang w:val="en-US" w:eastAsia="zh-CN"/>
        </w:rPr>
        <w:t>投标</w:t>
      </w:r>
      <w:r>
        <w:rPr>
          <w:rFonts w:hint="eastAsia" w:ascii="宋体" w:eastAsia="宋体" w:cs="宋体"/>
          <w:color w:val="auto"/>
          <w:sz w:val="21"/>
          <w:szCs w:val="21"/>
        </w:rPr>
        <w:t>文件、资料都是准确的和真实的</w:t>
      </w:r>
      <w:r>
        <w:rPr>
          <w:rFonts w:hint="eastAsia" w:ascii="宋体" w:cs="宋体"/>
          <w:color w:val="auto"/>
          <w:sz w:val="21"/>
          <w:szCs w:val="21"/>
          <w:lang w:eastAsia="zh-CN"/>
        </w:rPr>
        <w:t>。</w:t>
      </w:r>
    </w:p>
    <w:p w14:paraId="5F609769">
      <w:pPr>
        <w:snapToGrid w:val="0"/>
        <w:spacing w:line="360" w:lineRule="auto"/>
        <w:ind w:firstLine="420" w:firstLineChars="200"/>
        <w:jc w:val="left"/>
        <w:rPr>
          <w:rFonts w:hint="eastAsia" w:ascii="宋体" w:eastAsia="宋体" w:cs="Times New Roman"/>
          <w:color w:val="auto"/>
          <w:szCs w:val="21"/>
          <w:highlight w:val="none"/>
        </w:rPr>
      </w:pPr>
      <w:r>
        <w:rPr>
          <w:rFonts w:hint="eastAsia" w:ascii="宋体" w:cs="Times New Roman"/>
          <w:color w:val="auto"/>
          <w:szCs w:val="21"/>
          <w:highlight w:val="none"/>
          <w:lang w:val="en-US" w:eastAsia="zh-CN"/>
        </w:rPr>
        <w:t>2、</w:t>
      </w:r>
      <w:r>
        <w:rPr>
          <w:rFonts w:hint="eastAsia" w:ascii="宋体" w:eastAsia="宋体" w:cs="Times New Roman"/>
          <w:color w:val="auto"/>
          <w:szCs w:val="21"/>
          <w:highlight w:val="none"/>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EDD1D6E">
      <w:pPr>
        <w:spacing w:line="360" w:lineRule="exact"/>
        <w:ind w:firstLine="420" w:firstLineChars="200"/>
        <w:contextualSpacing/>
        <w:rPr>
          <w:rFonts w:hint="eastAsia" w:ascii="宋体" w:eastAsia="宋体" w:cs="宋体"/>
          <w:color w:val="auto"/>
          <w:sz w:val="21"/>
          <w:szCs w:val="21"/>
        </w:rPr>
      </w:pPr>
      <w:r>
        <w:rPr>
          <w:rFonts w:hint="eastAsia" w:ascii="宋体" w:cs="宋体"/>
          <w:color w:val="auto"/>
          <w:sz w:val="21"/>
          <w:szCs w:val="21"/>
          <w:lang w:val="en-US" w:eastAsia="zh-CN"/>
        </w:rPr>
        <w:t>3、</w:t>
      </w:r>
      <w:r>
        <w:rPr>
          <w:rFonts w:hint="eastAsia" w:ascii="宋体" w:eastAsia="宋体" w:cs="宋体"/>
          <w:color w:val="auto"/>
          <w:sz w:val="21"/>
          <w:szCs w:val="21"/>
        </w:rPr>
        <w:t>在此，我方宣布同意如下：</w:t>
      </w:r>
    </w:p>
    <w:p w14:paraId="77BEBEA2">
      <w:pPr>
        <w:spacing w:line="360" w:lineRule="exact"/>
        <w:ind w:firstLine="420" w:firstLineChars="200"/>
        <w:contextualSpacing/>
        <w:rPr>
          <w:rFonts w:hint="eastAsia" w:ascii="宋体" w:eastAsia="宋体" w:cs="宋体"/>
          <w:color w:val="auto"/>
          <w:sz w:val="21"/>
          <w:szCs w:val="21"/>
        </w:rPr>
      </w:pPr>
      <w:r>
        <w:rPr>
          <w:rFonts w:hint="eastAsia" w:ascii="宋体" w:eastAsia="宋体" w:cs="宋体"/>
          <w:color w:val="auto"/>
          <w:sz w:val="21"/>
          <w:szCs w:val="21"/>
        </w:rPr>
        <w:t>（1）将按</w:t>
      </w:r>
      <w:r>
        <w:rPr>
          <w:rFonts w:hint="eastAsia" w:ascii="宋体" w:cs="宋体"/>
          <w:color w:val="auto"/>
          <w:sz w:val="21"/>
          <w:szCs w:val="21"/>
          <w:lang w:val="en-US" w:eastAsia="zh-CN"/>
        </w:rPr>
        <w:t>招标</w:t>
      </w:r>
      <w:r>
        <w:rPr>
          <w:rFonts w:hint="eastAsia" w:ascii="宋体" w:eastAsia="宋体" w:cs="宋体"/>
          <w:color w:val="auto"/>
          <w:sz w:val="21"/>
          <w:szCs w:val="21"/>
        </w:rPr>
        <w:t>文件的约定履行合同责任和义务；</w:t>
      </w:r>
    </w:p>
    <w:p w14:paraId="064D35D0">
      <w:pPr>
        <w:spacing w:line="360" w:lineRule="exact"/>
        <w:ind w:firstLine="420" w:firstLineChars="200"/>
        <w:contextualSpacing/>
        <w:rPr>
          <w:rFonts w:hint="eastAsia" w:ascii="宋体" w:eastAsia="宋体" w:cs="宋体"/>
          <w:color w:val="auto"/>
          <w:sz w:val="21"/>
          <w:szCs w:val="21"/>
        </w:rPr>
      </w:pPr>
      <w:r>
        <w:rPr>
          <w:rFonts w:hint="eastAsia" w:ascii="宋体" w:eastAsia="宋体" w:cs="宋体"/>
          <w:color w:val="auto"/>
          <w:sz w:val="21"/>
          <w:szCs w:val="21"/>
        </w:rPr>
        <w:t>（2）已详细审查</w:t>
      </w:r>
      <w:r>
        <w:rPr>
          <w:rFonts w:hint="eastAsia" w:ascii="宋体" w:cs="宋体"/>
          <w:color w:val="auto"/>
          <w:sz w:val="21"/>
          <w:szCs w:val="21"/>
          <w:lang w:val="en-US" w:eastAsia="zh-CN"/>
        </w:rPr>
        <w:t>招标</w:t>
      </w:r>
      <w:r>
        <w:rPr>
          <w:rFonts w:hint="eastAsia" w:ascii="宋体" w:eastAsia="宋体" w:cs="宋体"/>
          <w:color w:val="auto"/>
          <w:sz w:val="21"/>
          <w:szCs w:val="21"/>
        </w:rPr>
        <w:t>文件</w:t>
      </w:r>
      <w:r>
        <w:rPr>
          <w:rFonts w:hint="eastAsia" w:ascii="宋体" w:cs="宋体"/>
          <w:color w:val="auto"/>
          <w:sz w:val="21"/>
          <w:szCs w:val="21"/>
          <w:lang w:val="en-US" w:eastAsia="zh-CN"/>
        </w:rPr>
        <w:t>的</w:t>
      </w:r>
      <w:r>
        <w:rPr>
          <w:rFonts w:hint="eastAsia" w:ascii="宋体" w:eastAsia="宋体" w:cs="宋体"/>
          <w:color w:val="auto"/>
          <w:sz w:val="21"/>
          <w:szCs w:val="21"/>
        </w:rPr>
        <w:t>全部</w:t>
      </w:r>
      <w:r>
        <w:rPr>
          <w:rFonts w:hint="eastAsia" w:ascii="宋体" w:cs="宋体"/>
          <w:color w:val="auto"/>
          <w:kern w:val="0"/>
          <w:sz w:val="21"/>
          <w:szCs w:val="21"/>
          <w:lang w:val="en-US" w:eastAsia="zh-CN"/>
        </w:rPr>
        <w:t>内容</w:t>
      </w:r>
      <w:r>
        <w:rPr>
          <w:rFonts w:hint="eastAsia" w:ascii="宋体" w:eastAsia="宋体" w:cs="宋体"/>
          <w:color w:val="auto"/>
          <w:sz w:val="21"/>
          <w:szCs w:val="21"/>
        </w:rPr>
        <w:t>，包括澄清或者更正公告（如有）；</w:t>
      </w:r>
    </w:p>
    <w:p w14:paraId="33426436">
      <w:pPr>
        <w:spacing w:line="360" w:lineRule="exact"/>
        <w:ind w:firstLine="420" w:firstLineChars="200"/>
        <w:contextualSpacing/>
        <w:rPr>
          <w:rFonts w:hint="eastAsia" w:ascii="宋体" w:eastAsia="宋体" w:cs="宋体"/>
          <w:color w:val="auto"/>
          <w:sz w:val="21"/>
          <w:szCs w:val="21"/>
        </w:rPr>
      </w:pPr>
      <w:r>
        <w:rPr>
          <w:rFonts w:hint="eastAsia" w:ascii="宋体" w:eastAsia="宋体" w:cs="宋体"/>
          <w:color w:val="auto"/>
          <w:sz w:val="21"/>
          <w:szCs w:val="21"/>
        </w:rPr>
        <w:t>（3）同意提供按照贵方可能要求的与</w:t>
      </w:r>
      <w:r>
        <w:rPr>
          <w:rFonts w:hint="eastAsia" w:ascii="宋体" w:cs="宋体"/>
          <w:color w:val="auto"/>
          <w:sz w:val="21"/>
          <w:szCs w:val="21"/>
          <w:lang w:val="en-US" w:eastAsia="zh-CN"/>
        </w:rPr>
        <w:t>投标</w:t>
      </w:r>
      <w:r>
        <w:rPr>
          <w:rFonts w:hint="eastAsia" w:ascii="宋体" w:eastAsia="宋体" w:cs="宋体"/>
          <w:color w:val="auto"/>
          <w:sz w:val="21"/>
          <w:szCs w:val="21"/>
        </w:rPr>
        <w:t>有关的一切数据或者资料。</w:t>
      </w:r>
    </w:p>
    <w:p w14:paraId="41B30618">
      <w:pPr>
        <w:pStyle w:val="13"/>
        <w:rPr>
          <w:rFonts w:hint="eastAsia"/>
          <w:color w:val="auto"/>
        </w:rPr>
      </w:pPr>
    </w:p>
    <w:p w14:paraId="04F7AA20">
      <w:pPr>
        <w:spacing w:line="360" w:lineRule="auto"/>
        <w:ind w:firstLine="420" w:firstLineChars="200"/>
        <w:rPr>
          <w:rFonts w:hint="eastAsia" w:ascii="宋体" w:eastAsia="宋体" w:cs="Times New Roman"/>
          <w:color w:val="auto"/>
          <w:szCs w:val="21"/>
          <w:highlight w:val="none"/>
        </w:rPr>
      </w:pPr>
      <w:r>
        <w:rPr>
          <w:rFonts w:hint="eastAsia" w:ascii="宋体" w:cs="Times New Roman"/>
          <w:color w:val="auto"/>
          <w:szCs w:val="21"/>
          <w:highlight w:val="none"/>
          <w:lang w:val="en-US" w:eastAsia="zh-CN"/>
        </w:rPr>
        <w:t>4、</w:t>
      </w:r>
      <w:r>
        <w:rPr>
          <w:rFonts w:hint="eastAsia" w:ascii="宋体" w:eastAsia="宋体" w:cs="Times New Roman"/>
          <w:b w:val="0"/>
          <w:bCs w:val="0"/>
          <w:color w:val="auto"/>
          <w:kern w:val="2"/>
          <w:sz w:val="21"/>
          <w:szCs w:val="21"/>
          <w:highlight w:val="none"/>
          <w:lang w:val="en-US" w:eastAsia="zh-CN" w:bidi="ar-SA"/>
        </w:rPr>
        <w:t>我方在此声明，我方在参加本项目的政府采购活动前三年内，在经营活动中没有重大违法记录（重大违法记录是指供应商因违法经营受到刑事处罚或者责令停产停业、吊销许可证或者执照、较大数额罚款等行政处罚）</w:t>
      </w:r>
      <w:r>
        <w:rPr>
          <w:rFonts w:hint="eastAsia" w:ascii="宋体" w:cs="Times New Roman"/>
          <w:color w:val="auto"/>
          <w:szCs w:val="21"/>
          <w:highlight w:val="none"/>
          <w:lang w:eastAsia="zh-CN"/>
        </w:rPr>
        <w:t>，</w:t>
      </w:r>
      <w:r>
        <w:rPr>
          <w:rFonts w:hint="eastAsia" w:ascii="宋体" w:eastAsia="宋体" w:cs="Times New Roman"/>
          <w:color w:val="auto"/>
          <w:szCs w:val="21"/>
          <w:highlight w:val="none"/>
        </w:rPr>
        <w:t>未被列入失信被执行人、</w:t>
      </w:r>
      <w:r>
        <w:rPr>
          <w:rFonts w:hint="eastAsia" w:ascii="宋体" w:cs="Times New Roman"/>
          <w:color w:val="auto"/>
          <w:szCs w:val="21"/>
          <w:highlight w:val="none"/>
          <w:lang w:eastAsia="zh-CN"/>
        </w:rPr>
        <w:t>重大税收违法失信主体</w:t>
      </w:r>
      <w:r>
        <w:rPr>
          <w:rFonts w:hint="eastAsia" w:ascii="宋体" w:eastAsia="宋体" w:cs="Times New Roman"/>
          <w:color w:val="auto"/>
          <w:szCs w:val="21"/>
          <w:highlight w:val="none"/>
        </w:rPr>
        <w:t>、政府采购严重违法失信行为记录名单。</w:t>
      </w:r>
    </w:p>
    <w:p w14:paraId="60C056DE">
      <w:pPr>
        <w:spacing w:line="360" w:lineRule="exact"/>
        <w:ind w:firstLine="420" w:firstLineChars="200"/>
        <w:contextualSpacing/>
        <w:rPr>
          <w:rFonts w:hint="eastAsia" w:ascii="宋体" w:eastAsia="宋体" w:cs="宋体"/>
          <w:i/>
          <w:iCs/>
          <w:color w:val="auto"/>
          <w:sz w:val="21"/>
          <w:szCs w:val="21"/>
        </w:rPr>
      </w:pPr>
      <w:r>
        <w:rPr>
          <w:rFonts w:hint="eastAsia" w:ascii="宋体" w:cs="Times New Roman"/>
          <w:color w:val="auto"/>
          <w:szCs w:val="21"/>
          <w:highlight w:val="none"/>
          <w:lang w:val="en-US" w:eastAsia="zh-CN"/>
        </w:rPr>
        <w:t>5、</w:t>
      </w:r>
      <w:r>
        <w:rPr>
          <w:rFonts w:hint="eastAsia" w:ascii="宋体" w:eastAsia="宋体" w:cs="宋体"/>
          <w:color w:val="auto"/>
          <w:sz w:val="21"/>
          <w:szCs w:val="21"/>
        </w:rPr>
        <w:t>根据《中华人民共和国政府采购法实施条例》第五十条要求对政府采购合同进行公告，但政府采购合同中涉及国家秘密、商业秘密的内容除外。我方就对本次</w:t>
      </w:r>
      <w:r>
        <w:rPr>
          <w:rFonts w:hint="eastAsia" w:ascii="宋体" w:cs="宋体"/>
          <w:color w:val="auto"/>
          <w:sz w:val="21"/>
          <w:szCs w:val="21"/>
          <w:lang w:val="en-US" w:eastAsia="zh-CN"/>
        </w:rPr>
        <w:t>投标</w:t>
      </w:r>
      <w:r>
        <w:rPr>
          <w:rFonts w:hint="eastAsia" w:ascii="宋体" w:eastAsia="宋体" w:cs="宋体"/>
          <w:color w:val="auto"/>
          <w:sz w:val="21"/>
          <w:szCs w:val="21"/>
        </w:rPr>
        <w:t>文件进行注明如下：</w:t>
      </w:r>
      <w:r>
        <w:rPr>
          <w:rFonts w:hint="eastAsia" w:ascii="宋体" w:eastAsia="宋体" w:cs="宋体"/>
          <w:i/>
          <w:iCs/>
          <w:color w:val="auto"/>
          <w:sz w:val="21"/>
          <w:szCs w:val="21"/>
        </w:rPr>
        <w:t>（两项内容中必须选择一项）</w:t>
      </w:r>
    </w:p>
    <w:p w14:paraId="2B9C8953">
      <w:pPr>
        <w:spacing w:line="360" w:lineRule="exact"/>
        <w:ind w:firstLine="420" w:firstLineChars="200"/>
        <w:contextualSpacing/>
        <w:rPr>
          <w:rFonts w:hint="eastAsia" w:ascii="宋体" w:eastAsia="宋体" w:cs="宋体"/>
          <w:color w:val="auto"/>
          <w:sz w:val="21"/>
          <w:szCs w:val="21"/>
          <w:lang w:eastAsia="zh-CN"/>
        </w:rPr>
      </w:pPr>
      <w:r>
        <w:rPr>
          <w:rFonts w:hint="eastAsia" w:ascii="宋体" w:eastAsia="宋体" w:cs="宋体"/>
          <w:color w:val="auto"/>
          <w:sz w:val="21"/>
          <w:szCs w:val="21"/>
        </w:rPr>
        <w:t>□我方本次</w:t>
      </w:r>
      <w:r>
        <w:rPr>
          <w:rFonts w:hint="eastAsia" w:ascii="宋体" w:cs="宋体"/>
          <w:color w:val="auto"/>
          <w:sz w:val="21"/>
          <w:szCs w:val="21"/>
          <w:lang w:val="en-US" w:eastAsia="zh-CN"/>
        </w:rPr>
        <w:t>投标</w:t>
      </w:r>
      <w:r>
        <w:rPr>
          <w:rFonts w:hint="eastAsia" w:ascii="宋体" w:eastAsia="宋体" w:cs="宋体"/>
          <w:color w:val="auto"/>
          <w:sz w:val="21"/>
          <w:szCs w:val="21"/>
        </w:rPr>
        <w:t>文件</w:t>
      </w:r>
      <w:r>
        <w:rPr>
          <w:rFonts w:hint="eastAsia" w:ascii="宋体" w:eastAsia="宋体" w:cs="宋体"/>
          <w:color w:val="auto"/>
          <w:kern w:val="0"/>
          <w:sz w:val="21"/>
          <w:szCs w:val="21"/>
        </w:rPr>
        <w:t>内容中</w:t>
      </w:r>
      <w:r>
        <w:rPr>
          <w:rFonts w:hint="eastAsia" w:ascii="宋体" w:eastAsia="宋体" w:cs="宋体"/>
          <w:color w:val="auto"/>
          <w:sz w:val="21"/>
          <w:szCs w:val="21"/>
        </w:rPr>
        <w:t>未</w:t>
      </w:r>
      <w:r>
        <w:rPr>
          <w:rFonts w:hint="eastAsia" w:ascii="宋体" w:eastAsia="宋体" w:cs="宋体"/>
          <w:color w:val="auto"/>
          <w:kern w:val="0"/>
          <w:sz w:val="21"/>
          <w:szCs w:val="21"/>
        </w:rPr>
        <w:t>涉及商业秘密</w:t>
      </w:r>
      <w:r>
        <w:rPr>
          <w:rFonts w:hint="eastAsia" w:ascii="宋体" w:cs="宋体"/>
          <w:color w:val="auto"/>
          <w:kern w:val="0"/>
          <w:sz w:val="21"/>
          <w:szCs w:val="21"/>
          <w:lang w:eastAsia="zh-CN"/>
        </w:rPr>
        <w:t>。</w:t>
      </w:r>
    </w:p>
    <w:p w14:paraId="15DB75F9">
      <w:pPr>
        <w:spacing w:line="360" w:lineRule="exact"/>
        <w:ind w:firstLine="420" w:firstLineChars="200"/>
        <w:contextualSpacing/>
        <w:rPr>
          <w:rFonts w:hint="eastAsia" w:ascii="宋体" w:eastAsia="宋体" w:cs="宋体"/>
          <w:color w:val="auto"/>
          <w:sz w:val="21"/>
          <w:szCs w:val="21"/>
          <w:lang w:eastAsia="zh-CN"/>
        </w:rPr>
      </w:pPr>
      <w:r>
        <w:rPr>
          <w:rFonts w:hint="eastAsia" w:ascii="宋体" w:eastAsia="宋体" w:cs="宋体"/>
          <w:color w:val="auto"/>
          <w:sz w:val="21"/>
          <w:szCs w:val="21"/>
        </w:rPr>
        <w:t>□我方本次</w:t>
      </w:r>
      <w:r>
        <w:rPr>
          <w:rFonts w:hint="eastAsia" w:ascii="宋体" w:cs="宋体"/>
          <w:color w:val="auto"/>
          <w:sz w:val="21"/>
          <w:szCs w:val="21"/>
          <w:lang w:val="en-US" w:eastAsia="zh-CN"/>
        </w:rPr>
        <w:t>投标</w:t>
      </w:r>
      <w:r>
        <w:rPr>
          <w:rFonts w:hint="eastAsia" w:ascii="宋体" w:eastAsia="宋体" w:cs="宋体"/>
          <w:color w:val="auto"/>
          <w:sz w:val="21"/>
          <w:szCs w:val="21"/>
        </w:rPr>
        <w:t>文件</w:t>
      </w:r>
      <w:r>
        <w:rPr>
          <w:rFonts w:hint="eastAsia" w:ascii="宋体" w:eastAsia="宋体" w:cs="宋体"/>
          <w:color w:val="auto"/>
          <w:kern w:val="0"/>
          <w:sz w:val="21"/>
          <w:szCs w:val="21"/>
        </w:rPr>
        <w:t>涉及商业秘密的内容有：</w:t>
      </w:r>
      <w:r>
        <w:rPr>
          <w:rFonts w:hint="eastAsia" w:ascii="宋体" w:eastAsia="宋体" w:cs="宋体"/>
          <w:color w:val="auto"/>
          <w:kern w:val="0"/>
          <w:sz w:val="21"/>
          <w:szCs w:val="21"/>
          <w:u w:val="single"/>
        </w:rPr>
        <w:t xml:space="preserve">                         </w:t>
      </w:r>
      <w:r>
        <w:rPr>
          <w:rFonts w:hint="eastAsia" w:ascii="宋体" w:cs="宋体"/>
          <w:color w:val="auto"/>
          <w:kern w:val="0"/>
          <w:sz w:val="21"/>
          <w:szCs w:val="21"/>
          <w:lang w:eastAsia="zh-CN"/>
        </w:rPr>
        <w:t>。</w:t>
      </w:r>
    </w:p>
    <w:p w14:paraId="5FA0817F">
      <w:pPr>
        <w:pStyle w:val="13"/>
        <w:rPr>
          <w:rFonts w:eastAsia="宋体"/>
          <w:color w:val="auto"/>
          <w:lang w:val="en-US" w:eastAsia="zh-CN"/>
        </w:rPr>
      </w:pPr>
    </w:p>
    <w:p w14:paraId="2CCB4665">
      <w:pPr>
        <w:snapToGrid w:val="0"/>
        <w:spacing w:line="360" w:lineRule="auto"/>
        <w:ind w:firstLine="420" w:firstLineChars="200"/>
        <w:jc w:val="left"/>
        <w:rPr>
          <w:rFonts w:hint="eastAsia" w:ascii="宋体" w:eastAsia="宋体" w:cs="Times New Roman"/>
          <w:color w:val="auto"/>
          <w:szCs w:val="21"/>
          <w:highlight w:val="none"/>
        </w:rPr>
      </w:pPr>
      <w:r>
        <w:rPr>
          <w:rFonts w:hint="eastAsia" w:ascii="宋体" w:cs="Times New Roman"/>
          <w:color w:val="auto"/>
          <w:szCs w:val="21"/>
          <w:highlight w:val="none"/>
          <w:lang w:val="en-US" w:eastAsia="zh-CN"/>
        </w:rPr>
        <w:t>6、</w:t>
      </w:r>
      <w:r>
        <w:rPr>
          <w:rFonts w:hint="eastAsia" w:ascii="宋体" w:eastAsia="宋体" w:cs="Times New Roman"/>
          <w:color w:val="auto"/>
          <w:szCs w:val="21"/>
          <w:highlight w:val="none"/>
        </w:rPr>
        <w:t>以上事项如有虚假或</w:t>
      </w:r>
      <w:r>
        <w:rPr>
          <w:rFonts w:hint="eastAsia" w:ascii="宋体" w:cs="Times New Roman"/>
          <w:color w:val="auto"/>
          <w:szCs w:val="21"/>
          <w:highlight w:val="none"/>
          <w:lang w:val="en-US" w:eastAsia="zh-CN"/>
        </w:rPr>
        <w:t>者</w:t>
      </w:r>
      <w:r>
        <w:rPr>
          <w:rFonts w:hint="eastAsia" w:ascii="宋体" w:eastAsia="宋体" w:cs="Times New Roman"/>
          <w:color w:val="auto"/>
          <w:szCs w:val="21"/>
          <w:highlight w:val="none"/>
        </w:rPr>
        <w:t>隐瞒，我方愿意承担一切后果，并不再寻求任何旨在减轻或</w:t>
      </w:r>
      <w:r>
        <w:rPr>
          <w:rFonts w:hint="eastAsia" w:ascii="宋体" w:cs="Times New Roman"/>
          <w:color w:val="auto"/>
          <w:szCs w:val="21"/>
          <w:highlight w:val="none"/>
          <w:lang w:val="en-US" w:eastAsia="zh-CN"/>
        </w:rPr>
        <w:t>者</w:t>
      </w:r>
      <w:r>
        <w:rPr>
          <w:rFonts w:hint="eastAsia" w:ascii="宋体" w:eastAsia="宋体" w:cs="Times New Roman"/>
          <w:color w:val="auto"/>
          <w:szCs w:val="21"/>
          <w:highlight w:val="none"/>
        </w:rPr>
        <w:t xml:space="preserve">免除法律责任的辩解。 </w:t>
      </w:r>
    </w:p>
    <w:p w14:paraId="0CE6F82A">
      <w:pPr>
        <w:tabs>
          <w:tab w:val="left" w:pos="939"/>
        </w:tabs>
        <w:spacing w:line="360" w:lineRule="exact"/>
        <w:ind w:left="141" w:leftChars="67" w:firstLine="315" w:firstLineChars="150"/>
        <w:contextualSpacing/>
        <w:rPr>
          <w:rFonts w:hint="eastAsia" w:ascii="宋体" w:eastAsia="宋体" w:cs="宋体"/>
          <w:color w:val="auto"/>
          <w:sz w:val="21"/>
          <w:szCs w:val="21"/>
        </w:rPr>
      </w:pPr>
      <w:r>
        <w:rPr>
          <w:rFonts w:hint="eastAsia" w:ascii="宋体" w:eastAsia="宋体" w:cs="宋体"/>
          <w:color w:val="auto"/>
          <w:sz w:val="21"/>
          <w:szCs w:val="21"/>
        </w:rPr>
        <w:t>特此承诺。</w:t>
      </w:r>
    </w:p>
    <w:p w14:paraId="62017760">
      <w:pPr>
        <w:snapToGrid w:val="0"/>
        <w:spacing w:before="50" w:after="165"/>
        <w:ind w:firstLine="181" w:firstLineChars="100"/>
        <w:jc w:val="left"/>
        <w:rPr>
          <w:rFonts w:hint="eastAsia" w:ascii="宋体" w:eastAsia="宋体" w:cs="Times New Roman"/>
          <w:color w:val="auto"/>
          <w:sz w:val="18"/>
          <w:szCs w:val="18"/>
          <w:highlight w:val="none"/>
        </w:rPr>
      </w:pPr>
      <w:r>
        <w:rPr>
          <w:rFonts w:hint="eastAsia" w:ascii="宋体" w:cs="Times New Roman"/>
          <w:b/>
          <w:color w:val="auto"/>
          <w:sz w:val="18"/>
          <w:szCs w:val="18"/>
          <w:highlight w:val="none"/>
          <w:lang w:val="en-US" w:eastAsia="zh-CN"/>
        </w:rPr>
        <w:t xml:space="preserve">   注： </w:t>
      </w:r>
      <w:r>
        <w:rPr>
          <w:rFonts w:hint="eastAsia" w:ascii="宋体" w:eastAsia="宋体" w:cs="Times New Roman"/>
          <w:b/>
          <w:color w:val="auto"/>
          <w:sz w:val="18"/>
          <w:szCs w:val="18"/>
          <w:highlight w:val="none"/>
        </w:rPr>
        <w:t>如为联合体投标，盖章处须加盖联合体各方公章，否则</w:t>
      </w:r>
      <w:r>
        <w:rPr>
          <w:rFonts w:hint="eastAsia" w:ascii="宋体" w:eastAsia="宋体" w:cs="宋体"/>
          <w:b/>
          <w:bCs/>
          <w:color w:val="auto"/>
          <w:sz w:val="18"/>
          <w:szCs w:val="18"/>
        </w:rPr>
        <w:t>其</w:t>
      </w:r>
      <w:r>
        <w:rPr>
          <w:rFonts w:hint="eastAsia" w:ascii="宋体" w:cs="宋体"/>
          <w:b/>
          <w:bCs/>
          <w:color w:val="auto"/>
          <w:sz w:val="18"/>
          <w:szCs w:val="18"/>
          <w:lang w:val="en-US" w:eastAsia="zh-CN"/>
        </w:rPr>
        <w:t>投标</w:t>
      </w:r>
      <w:r>
        <w:rPr>
          <w:rFonts w:hint="eastAsia" w:ascii="宋体" w:eastAsia="宋体" w:cs="宋体"/>
          <w:b/>
          <w:bCs/>
          <w:color w:val="auto"/>
          <w:sz w:val="18"/>
          <w:szCs w:val="18"/>
        </w:rPr>
        <w:t>文件</w:t>
      </w:r>
      <w:r>
        <w:rPr>
          <w:rFonts w:hint="eastAsia" w:ascii="宋体" w:eastAsia="宋体" w:cs="宋体"/>
          <w:b/>
          <w:bCs/>
          <w:color w:val="auto"/>
          <w:sz w:val="18"/>
          <w:szCs w:val="18"/>
          <w:lang w:eastAsia="zh-CN"/>
        </w:rPr>
        <w:t>作无效</w:t>
      </w:r>
      <w:r>
        <w:rPr>
          <w:rFonts w:hint="eastAsia" w:ascii="宋体" w:eastAsia="宋体" w:cs="宋体"/>
          <w:b/>
          <w:bCs/>
          <w:color w:val="auto"/>
          <w:sz w:val="18"/>
          <w:szCs w:val="18"/>
        </w:rPr>
        <w:t>响应处理</w:t>
      </w:r>
      <w:r>
        <w:rPr>
          <w:rFonts w:hint="eastAsia" w:ascii="宋体" w:eastAsia="宋体" w:cs="Times New Roman"/>
          <w:b/>
          <w:color w:val="auto"/>
          <w:sz w:val="18"/>
          <w:szCs w:val="18"/>
          <w:highlight w:val="none"/>
        </w:rPr>
        <w:t>。</w:t>
      </w:r>
    </w:p>
    <w:p w14:paraId="4C7DA6A4">
      <w:pPr>
        <w:snapToGrid w:val="0"/>
        <w:spacing w:before="50" w:after="331" w:line="360" w:lineRule="auto"/>
        <w:jc w:val="left"/>
        <w:rPr>
          <w:rFonts w:hint="eastAsia" w:ascii="宋体" w:cs="宋体"/>
          <w:color w:val="auto"/>
          <w:sz w:val="24"/>
        </w:rPr>
      </w:pPr>
      <w:r>
        <w:rPr>
          <w:rFonts w:hint="eastAsia" w:ascii="宋体" w:cs="宋体"/>
          <w:color w:val="auto"/>
          <w:sz w:val="24"/>
        </w:rPr>
        <w:t xml:space="preserve">                                     </w:t>
      </w:r>
    </w:p>
    <w:p w14:paraId="585B3D8E">
      <w:pPr>
        <w:snapToGrid w:val="0"/>
        <w:spacing w:before="50" w:after="331" w:line="360" w:lineRule="auto"/>
        <w:ind w:left="7428" w:leftChars="2223" w:hanging="2760" w:hangingChars="1150"/>
        <w:jc w:val="left"/>
        <w:rPr>
          <w:rFonts w:hint="eastAsia" w:ascii="宋体" w:eastAsia="宋体" w:cs="宋体"/>
          <w:color w:val="auto"/>
          <w:kern w:val="0"/>
          <w:sz w:val="24"/>
          <w:lang w:val="zh-CN"/>
        </w:rPr>
      </w:pPr>
      <w:r>
        <w:rPr>
          <w:rFonts w:hint="eastAsia" w:ascii="宋体" w:cs="宋体"/>
          <w:color w:val="auto"/>
          <w:sz w:val="24"/>
        </w:rPr>
        <w:t xml:space="preserve">  </w:t>
      </w:r>
      <w:r>
        <w:rPr>
          <w:rFonts w:hint="eastAsia" w:ascii="宋体" w:eastAsia="宋体" w:cs="宋体"/>
          <w:color w:val="auto"/>
          <w:kern w:val="0"/>
          <w:sz w:val="24"/>
          <w:lang w:val="zh-CN"/>
        </w:rPr>
        <w:t>投标人名称(盖公章)：</w:t>
      </w:r>
      <w:r>
        <w:rPr>
          <w:rFonts w:hint="eastAsia" w:ascii="宋体" w:cs="宋体"/>
          <w:color w:val="auto"/>
          <w:szCs w:val="21"/>
        </w:rPr>
        <w:t xml:space="preserve">                                     </w:t>
      </w:r>
      <w:r>
        <w:rPr>
          <w:rFonts w:hint="eastAsia" w:ascii="宋体" w:cs="宋体"/>
          <w:color w:val="auto"/>
          <w:sz w:val="24"/>
          <w:szCs w:val="24"/>
        </w:rPr>
        <w:t>年    月    日</w:t>
      </w:r>
    </w:p>
    <w:p w14:paraId="06DB4397">
      <w:pPr>
        <w:pStyle w:val="12"/>
        <w:spacing w:line="600" w:lineRule="exact"/>
        <w:jc w:val="center"/>
        <w:rPr>
          <w:rFonts w:hint="eastAsia" w:ascii="宋体" w:cs="宋体"/>
          <w:b/>
          <w:bCs/>
          <w:color w:val="auto"/>
          <w:sz w:val="30"/>
          <w:szCs w:val="30"/>
        </w:rPr>
      </w:pPr>
    </w:p>
    <w:p w14:paraId="5955E382">
      <w:pPr>
        <w:pStyle w:val="12"/>
        <w:spacing w:line="600" w:lineRule="exact"/>
        <w:jc w:val="center"/>
        <w:rPr>
          <w:rFonts w:hint="eastAsia" w:ascii="宋体" w:cs="宋体"/>
          <w:b/>
          <w:bCs/>
          <w:color w:val="auto"/>
          <w:sz w:val="30"/>
          <w:szCs w:val="30"/>
        </w:rPr>
      </w:pPr>
    </w:p>
    <w:p w14:paraId="5904F743">
      <w:pPr>
        <w:widowControl/>
        <w:jc w:val="left"/>
        <w:rPr>
          <w:rFonts w:hint="eastAsia" w:ascii="宋体" w:cs="宋体"/>
          <w:b/>
          <w:bCs/>
          <w:color w:val="auto"/>
          <w:sz w:val="30"/>
          <w:szCs w:val="30"/>
        </w:rPr>
        <w:sectPr>
          <w:pgSz w:w="11906" w:h="16838"/>
          <w:pgMar w:top="1134" w:right="1134" w:bottom="1134" w:left="1134" w:header="720" w:footer="720" w:gutter="0"/>
          <w:cols w:space="720" w:num="1"/>
          <w:docGrid w:type="lines" w:linePitch="331" w:charSpace="0"/>
        </w:sectPr>
      </w:pPr>
    </w:p>
    <w:p w14:paraId="6D4E53C2">
      <w:pPr>
        <w:spacing w:line="520" w:lineRule="exact"/>
        <w:rPr>
          <w:rFonts w:ascii="宋体" w:eastAsia="宋体" w:cs="宋体"/>
          <w:b/>
          <w:color w:val="auto"/>
          <w:kern w:val="0"/>
          <w:sz w:val="28"/>
          <w:szCs w:val="28"/>
          <w:highlight w:val="none"/>
        </w:rPr>
      </w:pPr>
      <w:r>
        <w:rPr>
          <w:rFonts w:hint="eastAsia" w:cs="宋体"/>
          <w:b/>
          <w:bCs/>
          <w:color w:val="auto"/>
          <w:sz w:val="28"/>
          <w:szCs w:val="28"/>
          <w:lang w:val="en-US" w:eastAsia="zh-CN"/>
        </w:rPr>
        <w:t>4.</w:t>
      </w:r>
      <w:r>
        <w:rPr>
          <w:rFonts w:hint="eastAsia" w:ascii="宋体" w:eastAsia="宋体" w:cs="宋体"/>
          <w:b/>
          <w:color w:val="auto"/>
          <w:kern w:val="0"/>
          <w:sz w:val="28"/>
          <w:szCs w:val="28"/>
          <w:highlight w:val="none"/>
        </w:rPr>
        <w:t>防城港市政府采购供应商信用承诺函（格式）</w:t>
      </w:r>
    </w:p>
    <w:p w14:paraId="274C500E">
      <w:pPr>
        <w:spacing w:line="520" w:lineRule="exact"/>
        <w:jc w:val="center"/>
        <w:rPr>
          <w:rFonts w:ascii="宋体" w:eastAsia="宋体" w:cs="宋体"/>
          <w:b/>
          <w:color w:val="auto"/>
          <w:kern w:val="0"/>
          <w:sz w:val="28"/>
          <w:szCs w:val="28"/>
          <w:highlight w:val="none"/>
        </w:rPr>
      </w:pPr>
    </w:p>
    <w:p w14:paraId="1EBE152C">
      <w:pPr>
        <w:spacing w:line="520" w:lineRule="exact"/>
        <w:jc w:val="center"/>
        <w:rPr>
          <w:rFonts w:ascii="方正小标宋简体" w:eastAsia="方正小标宋简体"/>
          <w:color w:val="auto"/>
          <w:sz w:val="36"/>
          <w:szCs w:val="36"/>
          <w:highlight w:val="none"/>
        </w:rPr>
      </w:pPr>
    </w:p>
    <w:p w14:paraId="0F24CF7A">
      <w:pPr>
        <w:spacing w:line="520" w:lineRule="exact"/>
        <w:jc w:val="center"/>
        <w:rPr>
          <w:rFonts w:ascii="方正小标宋简体" w:eastAsia="方正小标宋简体"/>
          <w:color w:val="auto"/>
          <w:sz w:val="36"/>
          <w:szCs w:val="36"/>
          <w:highlight w:val="none"/>
        </w:rPr>
      </w:pPr>
      <w:r>
        <w:rPr>
          <w:rFonts w:hint="eastAsia" w:ascii="方正小标宋简体" w:eastAsia="方正小标宋简体"/>
          <w:color w:val="auto"/>
          <w:sz w:val="36"/>
          <w:szCs w:val="36"/>
          <w:highlight w:val="none"/>
        </w:rPr>
        <w:t>防城港市政府采购供应商信用承诺函（格式</w:t>
      </w:r>
      <w:r>
        <w:rPr>
          <w:rFonts w:ascii="方正小标宋简体" w:eastAsia="方正小标宋简体"/>
          <w:color w:val="auto"/>
          <w:sz w:val="36"/>
          <w:szCs w:val="36"/>
          <w:highlight w:val="none"/>
        </w:rPr>
        <w:t>）</w:t>
      </w:r>
    </w:p>
    <w:p w14:paraId="6C27D6B3">
      <w:pPr>
        <w:spacing w:line="520" w:lineRule="exact"/>
        <w:ind w:firstLine="640" w:firstLineChars="200"/>
        <w:rPr>
          <w:rFonts w:ascii="仿宋_GB2312" w:eastAsia="仿宋_GB2312"/>
          <w:color w:val="auto"/>
          <w:sz w:val="32"/>
          <w:szCs w:val="32"/>
          <w:highlight w:val="none"/>
        </w:rPr>
      </w:pPr>
    </w:p>
    <w:p w14:paraId="2563C1C6">
      <w:pPr>
        <w:spacing w:line="52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致（采购人或采购代理机构）</w:t>
      </w:r>
      <w:r>
        <w:rPr>
          <w:rFonts w:ascii="仿宋_GB2312" w:eastAsia="仿宋_GB2312"/>
          <w:color w:val="auto"/>
          <w:sz w:val="28"/>
          <w:szCs w:val="28"/>
          <w:highlight w:val="none"/>
        </w:rPr>
        <w:t xml:space="preserve"> ：</w:t>
      </w:r>
    </w:p>
    <w:p w14:paraId="45ACAA87">
      <w:pPr>
        <w:spacing w:line="52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我方自愿参加</w:t>
      </w:r>
      <w:r>
        <w:rPr>
          <w:rFonts w:hint="eastAsia" w:ascii="仿宋_GB2312" w:eastAsia="仿宋_GB2312"/>
          <w:color w:val="auto"/>
          <w:sz w:val="28"/>
          <w:szCs w:val="28"/>
          <w:highlight w:val="none"/>
          <w:u w:val="single"/>
        </w:rPr>
        <w:t xml:space="preserve"> （项目名称） </w:t>
      </w:r>
      <w:r>
        <w:rPr>
          <w:rFonts w:hint="eastAsia" w:ascii="仿宋_GB2312" w:eastAsia="仿宋_GB2312"/>
          <w:color w:val="auto"/>
          <w:sz w:val="28"/>
          <w:szCs w:val="28"/>
          <w:highlight w:val="none"/>
        </w:rPr>
        <w:t>项目（</w:t>
      </w:r>
      <w:r>
        <w:rPr>
          <w:rFonts w:hint="eastAsia" w:ascii="仿宋_GB2312" w:eastAsia="仿宋_GB2312"/>
          <w:color w:val="auto"/>
          <w:sz w:val="28"/>
          <w:szCs w:val="28"/>
          <w:highlight w:val="none"/>
          <w:u w:val="single"/>
        </w:rPr>
        <w:t xml:space="preserve">项目编号：         </w:t>
      </w:r>
      <w:r>
        <w:rPr>
          <w:rFonts w:hint="eastAsia" w:ascii="仿宋_GB2312" w:eastAsia="仿宋_GB2312"/>
          <w:color w:val="auto"/>
          <w:sz w:val="28"/>
          <w:szCs w:val="28"/>
          <w:highlight w:val="none"/>
        </w:rPr>
        <w:t xml:space="preserve">）的政府采购活动，严格遵守《中华人民共和国政府采购法》及相关法律法规，依法诚信经营，无条件遵守本次政府采购活动的各项规定，并郑重承诺： </w:t>
      </w:r>
    </w:p>
    <w:p w14:paraId="4F4D14F4">
      <w:pPr>
        <w:spacing w:line="52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1.我方具有符合采购文件资格要求的财务状况报告。 </w:t>
      </w:r>
    </w:p>
    <w:p w14:paraId="7E48A152">
      <w:pPr>
        <w:spacing w:line="52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2.我方具有符合采购文件资格要求的依法缴纳税收和社会保障资金的良好记录。 </w:t>
      </w:r>
    </w:p>
    <w:p w14:paraId="39790E39">
      <w:pPr>
        <w:spacing w:line="52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3.我方参加政府采购活动前三年内在经营活动中没有重大违法记录。 </w:t>
      </w:r>
    </w:p>
    <w:p w14:paraId="745C31AE">
      <w:pPr>
        <w:spacing w:line="520" w:lineRule="exact"/>
        <w:ind w:firstLine="560" w:firstLineChars="200"/>
        <w:rPr>
          <w:color w:val="auto"/>
          <w:sz w:val="20"/>
          <w:szCs w:val="21"/>
          <w:highlight w:val="none"/>
        </w:rPr>
      </w:pPr>
      <w:r>
        <w:rPr>
          <w:rFonts w:hint="eastAsia" w:ascii="仿宋_GB2312" w:eastAsia="仿宋_GB2312"/>
          <w:color w:val="auto"/>
          <w:sz w:val="28"/>
          <w:szCs w:val="28"/>
          <w:highlight w:val="none"/>
        </w:rPr>
        <w:t>我方对以上承诺内容的真实性负责。如有虚假，将依法承担相应责任。</w:t>
      </w:r>
    </w:p>
    <w:p w14:paraId="3F46FA0B">
      <w:pPr>
        <w:spacing w:line="520" w:lineRule="exact"/>
        <w:ind w:firstLine="3220" w:firstLineChars="1150"/>
        <w:rPr>
          <w:rFonts w:ascii="仿宋_GB2312" w:eastAsia="仿宋_GB2312"/>
          <w:color w:val="auto"/>
          <w:sz w:val="28"/>
          <w:szCs w:val="28"/>
          <w:highlight w:val="none"/>
        </w:rPr>
      </w:pPr>
    </w:p>
    <w:p w14:paraId="42C85533">
      <w:pPr>
        <w:spacing w:line="520" w:lineRule="exact"/>
        <w:ind w:firstLine="3220" w:firstLineChars="1150"/>
        <w:rPr>
          <w:rFonts w:ascii="仿宋_GB2312" w:eastAsia="仿宋_GB2312"/>
          <w:color w:val="auto"/>
          <w:sz w:val="28"/>
          <w:szCs w:val="28"/>
          <w:highlight w:val="none"/>
        </w:rPr>
      </w:pPr>
    </w:p>
    <w:p w14:paraId="2B818B25">
      <w:pPr>
        <w:spacing w:line="520" w:lineRule="exact"/>
        <w:ind w:firstLine="3220" w:firstLineChars="1150"/>
        <w:rPr>
          <w:rFonts w:ascii="仿宋_GB2312" w:eastAsia="仿宋_GB2312"/>
          <w:color w:val="auto"/>
          <w:sz w:val="28"/>
          <w:szCs w:val="28"/>
          <w:highlight w:val="none"/>
        </w:rPr>
      </w:pPr>
      <w:r>
        <w:rPr>
          <w:rFonts w:hint="eastAsia" w:ascii="仿宋_GB2312" w:eastAsia="仿宋_GB2312"/>
          <w:color w:val="auto"/>
          <w:sz w:val="28"/>
          <w:szCs w:val="28"/>
          <w:highlight w:val="none"/>
        </w:rPr>
        <w:t>供应商名称（公章）：</w:t>
      </w:r>
    </w:p>
    <w:p w14:paraId="4E4F7984">
      <w:pPr>
        <w:spacing w:line="600" w:lineRule="exact"/>
        <w:ind w:firstLine="3080" w:firstLineChars="1100"/>
        <w:rPr>
          <w:rFonts w:ascii="仿宋_GB2312" w:eastAsia="仿宋_GB2312"/>
          <w:color w:val="auto"/>
          <w:sz w:val="28"/>
          <w:szCs w:val="28"/>
          <w:highlight w:val="none"/>
        </w:rPr>
      </w:pPr>
      <w:r>
        <w:rPr>
          <w:rFonts w:hint="eastAsia" w:ascii="仿宋_GB2312" w:eastAsia="仿宋_GB2312"/>
          <w:color w:val="auto"/>
          <w:sz w:val="28"/>
          <w:szCs w:val="28"/>
          <w:highlight w:val="none"/>
        </w:rPr>
        <w:t>统一社会信用代码：</w:t>
      </w:r>
    </w:p>
    <w:p w14:paraId="2E8316DD">
      <w:pPr>
        <w:spacing w:line="520" w:lineRule="exact"/>
        <w:ind w:firstLine="1960" w:firstLineChars="700"/>
        <w:rPr>
          <w:rFonts w:ascii="仿宋_GB2312" w:eastAsia="仿宋_GB2312"/>
          <w:color w:val="auto"/>
          <w:sz w:val="28"/>
          <w:szCs w:val="28"/>
          <w:highlight w:val="none"/>
        </w:rPr>
      </w:pPr>
      <w:r>
        <w:rPr>
          <w:rFonts w:hint="eastAsia" w:ascii="仿宋_GB2312" w:eastAsia="仿宋_GB2312"/>
          <w:color w:val="auto"/>
          <w:sz w:val="28"/>
          <w:szCs w:val="28"/>
          <w:highlight w:val="none"/>
        </w:rPr>
        <w:t>法定代表人或授权代表</w:t>
      </w:r>
      <w:r>
        <w:rPr>
          <w:rFonts w:ascii="仿宋_GB2312" w:eastAsia="仿宋_GB2312"/>
          <w:color w:val="auto"/>
          <w:sz w:val="28"/>
          <w:szCs w:val="28"/>
          <w:highlight w:val="none"/>
        </w:rPr>
        <w:t>(签</w:t>
      </w:r>
      <w:r>
        <w:rPr>
          <w:rFonts w:hint="eastAsia" w:ascii="仿宋_GB2312" w:eastAsia="仿宋_GB2312"/>
          <w:color w:val="auto"/>
          <w:sz w:val="28"/>
          <w:szCs w:val="28"/>
          <w:highlight w:val="none"/>
        </w:rPr>
        <w:t>名)</w:t>
      </w:r>
      <w:r>
        <w:rPr>
          <w:rFonts w:ascii="仿宋_GB2312" w:eastAsia="仿宋_GB2312"/>
          <w:color w:val="auto"/>
          <w:sz w:val="28"/>
          <w:szCs w:val="28"/>
          <w:highlight w:val="none"/>
        </w:rPr>
        <w:t>：</w:t>
      </w:r>
    </w:p>
    <w:p w14:paraId="510CAAE3">
      <w:pPr>
        <w:spacing w:line="520" w:lineRule="exact"/>
        <w:ind w:firstLine="3640" w:firstLineChars="1300"/>
        <w:rPr>
          <w:rFonts w:ascii="仿宋_GB2312" w:eastAsia="仿宋_GB2312"/>
          <w:color w:val="auto"/>
          <w:sz w:val="28"/>
          <w:szCs w:val="28"/>
          <w:highlight w:val="none"/>
        </w:rPr>
      </w:pPr>
      <w:r>
        <w:rPr>
          <w:rFonts w:hint="eastAsia" w:ascii="仿宋_GB2312" w:eastAsia="仿宋_GB2312"/>
          <w:color w:val="auto"/>
          <w:sz w:val="28"/>
          <w:szCs w:val="28"/>
          <w:highlight w:val="none"/>
        </w:rPr>
        <w:t>日期：</w:t>
      </w:r>
      <w:r>
        <w:rPr>
          <w:rFonts w:ascii="仿宋_GB2312" w:eastAsia="仿宋_GB2312"/>
          <w:color w:val="auto"/>
          <w:sz w:val="28"/>
          <w:szCs w:val="28"/>
          <w:highlight w:val="none"/>
        </w:rPr>
        <w:t xml:space="preserve"> 年 月 日</w:t>
      </w:r>
    </w:p>
    <w:p w14:paraId="0E316266">
      <w:pPr>
        <w:spacing w:line="600" w:lineRule="exact"/>
        <w:ind w:firstLine="560" w:firstLineChars="200"/>
        <w:rPr>
          <w:rFonts w:ascii="仿宋_GB2312" w:eastAsia="仿宋_GB2312"/>
          <w:color w:val="auto"/>
          <w:sz w:val="28"/>
          <w:szCs w:val="28"/>
          <w:highlight w:val="none"/>
        </w:rPr>
      </w:pPr>
    </w:p>
    <w:p w14:paraId="7DA9592F">
      <w:pPr>
        <w:spacing w:line="60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注：</w:t>
      </w:r>
      <w:r>
        <w:rPr>
          <w:rFonts w:ascii="仿宋_GB2312" w:eastAsia="仿宋_GB2312"/>
          <w:color w:val="auto"/>
          <w:sz w:val="28"/>
          <w:szCs w:val="28"/>
          <w:highlight w:val="none"/>
        </w:rPr>
        <w:t>1.供应商须在投标</w:t>
      </w:r>
      <w:r>
        <w:rPr>
          <w:rFonts w:hint="eastAsia" w:ascii="仿宋_GB2312" w:eastAsia="仿宋_GB2312"/>
          <w:color w:val="auto"/>
          <w:sz w:val="28"/>
          <w:szCs w:val="28"/>
          <w:highlight w:val="none"/>
        </w:rPr>
        <w:t>（响应）</w:t>
      </w:r>
      <w:r>
        <w:rPr>
          <w:rFonts w:ascii="仿宋_GB2312" w:eastAsia="仿宋_GB2312"/>
          <w:color w:val="auto"/>
          <w:sz w:val="28"/>
          <w:szCs w:val="28"/>
          <w:highlight w:val="none"/>
        </w:rPr>
        <w:t>文件中按此模板提供承诺函，未提供</w:t>
      </w:r>
      <w:r>
        <w:rPr>
          <w:rFonts w:hint="eastAsia" w:ascii="仿宋_GB2312" w:eastAsia="仿宋_GB2312"/>
          <w:color w:val="auto"/>
          <w:sz w:val="28"/>
          <w:szCs w:val="28"/>
          <w:highlight w:val="none"/>
        </w:rPr>
        <w:t>视为未实质性响应招标（采购）文件要求，按无效投标（响应）处理。</w:t>
      </w:r>
    </w:p>
    <w:p w14:paraId="71D730FC">
      <w:pPr>
        <w:spacing w:line="600" w:lineRule="exact"/>
        <w:ind w:firstLine="560" w:firstLineChars="200"/>
        <w:rPr>
          <w:color w:val="auto"/>
          <w:highlight w:val="none"/>
        </w:rPr>
      </w:pPr>
      <w:r>
        <w:rPr>
          <w:rFonts w:ascii="仿宋_GB2312" w:eastAsia="仿宋_GB2312"/>
          <w:color w:val="auto"/>
          <w:sz w:val="28"/>
          <w:szCs w:val="28"/>
          <w:highlight w:val="none"/>
        </w:rPr>
        <w:t>2.供应商的法定代表人（其他组织的为负责人）或者授</w:t>
      </w:r>
      <w:r>
        <w:rPr>
          <w:rFonts w:hint="eastAsia" w:ascii="仿宋_GB2312" w:eastAsia="仿宋_GB2312"/>
          <w:color w:val="auto"/>
          <w:sz w:val="28"/>
          <w:szCs w:val="28"/>
          <w:highlight w:val="none"/>
        </w:rPr>
        <w:t>权代表的签名或盖章应真实、有效，如由授权代表签名或盖章的，应提供“法定代表人授权书”。</w:t>
      </w:r>
    </w:p>
    <w:p w14:paraId="6B1DC60E">
      <w:pPr>
        <w:pStyle w:val="2"/>
        <w:overflowPunct w:val="0"/>
        <w:ind w:firstLine="7140" w:firstLineChars="2975"/>
        <w:rPr>
          <w:rFonts w:hint="eastAsia" w:ascii="宋体" w:eastAsia="宋体" w:cs="宋体"/>
          <w:color w:val="auto"/>
          <w:sz w:val="24"/>
          <w:highlight w:val="none"/>
        </w:rPr>
      </w:pPr>
    </w:p>
    <w:p w14:paraId="052AA17C">
      <w:pPr>
        <w:pStyle w:val="12"/>
        <w:spacing w:line="600" w:lineRule="exact"/>
        <w:jc w:val="center"/>
        <w:rPr>
          <w:rFonts w:hint="eastAsia" w:ascii="宋体" w:cs="宋体"/>
          <w:color w:val="auto"/>
        </w:rPr>
      </w:pPr>
    </w:p>
    <w:p w14:paraId="497D1BD0">
      <w:pPr>
        <w:widowControl/>
        <w:spacing w:line="360" w:lineRule="auto"/>
        <w:jc w:val="left"/>
        <w:rPr>
          <w:rFonts w:hint="eastAsia" w:ascii="宋体" w:cs="宋体"/>
          <w:color w:val="auto"/>
          <w:szCs w:val="21"/>
        </w:rPr>
        <w:sectPr>
          <w:pgSz w:w="11906" w:h="16838"/>
          <w:pgMar w:top="1134" w:right="1134" w:bottom="1134" w:left="1134" w:header="720" w:footer="720" w:gutter="0"/>
          <w:cols w:space="720" w:num="1"/>
          <w:docGrid w:type="lines" w:linePitch="331" w:charSpace="0"/>
        </w:sectPr>
      </w:pPr>
    </w:p>
    <w:p w14:paraId="635782FE">
      <w:pPr>
        <w:pStyle w:val="12"/>
        <w:jc w:val="center"/>
        <w:outlineLvl w:val="1"/>
        <w:rPr>
          <w:rFonts w:hint="eastAsia" w:cs="宋体"/>
          <w:color w:val="auto"/>
          <w:szCs w:val="21"/>
        </w:rPr>
      </w:pPr>
    </w:p>
    <w:p w14:paraId="1AA05D1C">
      <w:pPr>
        <w:pStyle w:val="12"/>
        <w:jc w:val="center"/>
        <w:outlineLvl w:val="1"/>
        <w:rPr>
          <w:rFonts w:hint="eastAsia" w:cs="宋体"/>
          <w:b/>
          <w:bCs/>
          <w:color w:val="auto"/>
          <w:sz w:val="28"/>
          <w:szCs w:val="28"/>
        </w:rPr>
      </w:pPr>
      <w:bookmarkStart w:id="274" w:name="_Toc13859"/>
      <w:bookmarkStart w:id="275" w:name="_Toc13558"/>
      <w:bookmarkStart w:id="276" w:name="_Toc15031"/>
      <w:bookmarkStart w:id="277" w:name="_Toc32555"/>
      <w:bookmarkStart w:id="278" w:name="_Toc22991"/>
      <w:bookmarkStart w:id="279" w:name="_Toc19686838"/>
      <w:r>
        <w:rPr>
          <w:rFonts w:hint="eastAsia" w:cs="宋体"/>
          <w:b/>
          <w:bCs/>
          <w:color w:val="auto"/>
          <w:sz w:val="28"/>
          <w:szCs w:val="28"/>
        </w:rPr>
        <w:t>第</w:t>
      </w:r>
      <w:r>
        <w:rPr>
          <w:rFonts w:hint="eastAsia" w:cs="宋体"/>
          <w:b/>
          <w:bCs/>
          <w:color w:val="auto"/>
          <w:sz w:val="28"/>
          <w:szCs w:val="28"/>
          <w:lang w:eastAsia="zh-CN"/>
        </w:rPr>
        <w:t>二</w:t>
      </w:r>
      <w:r>
        <w:rPr>
          <w:rFonts w:hint="eastAsia" w:cs="宋体"/>
          <w:b/>
          <w:bCs/>
          <w:color w:val="auto"/>
          <w:sz w:val="28"/>
          <w:szCs w:val="28"/>
        </w:rPr>
        <w:t>节 商务文件格式</w:t>
      </w:r>
      <w:bookmarkEnd w:id="274"/>
      <w:bookmarkEnd w:id="275"/>
      <w:bookmarkEnd w:id="276"/>
      <w:bookmarkEnd w:id="277"/>
      <w:bookmarkEnd w:id="278"/>
      <w:bookmarkEnd w:id="279"/>
    </w:p>
    <w:p w14:paraId="75B21110">
      <w:pPr>
        <w:snapToGrid w:val="0"/>
        <w:spacing w:before="165" w:after="50"/>
        <w:rPr>
          <w:rFonts w:hint="eastAsia" w:ascii="宋体" w:cs="宋体"/>
          <w:color w:val="auto"/>
          <w:sz w:val="30"/>
          <w:szCs w:val="20"/>
          <w:lang w:val="en-US" w:eastAsia="zh-CN"/>
        </w:rPr>
      </w:pPr>
    </w:p>
    <w:p w14:paraId="74732576">
      <w:pPr>
        <w:snapToGrid w:val="0"/>
        <w:spacing w:before="165" w:after="50"/>
        <w:rPr>
          <w:rFonts w:hint="eastAsia" w:ascii="宋体" w:eastAsia="宋体" w:cs="宋体"/>
          <w:b/>
          <w:color w:val="auto"/>
          <w:sz w:val="28"/>
          <w:szCs w:val="28"/>
          <w:highlight w:val="none"/>
        </w:rPr>
      </w:pPr>
      <w:r>
        <w:rPr>
          <w:rFonts w:hint="eastAsia" w:ascii="宋体" w:cs="宋体"/>
          <w:b/>
          <w:color w:val="auto"/>
          <w:sz w:val="28"/>
          <w:szCs w:val="28"/>
          <w:highlight w:val="none"/>
          <w:lang w:val="en-US" w:eastAsia="zh-CN"/>
        </w:rPr>
        <w:t>1.</w:t>
      </w:r>
      <w:r>
        <w:rPr>
          <w:rFonts w:hint="eastAsia" w:ascii="宋体" w:eastAsia="宋体" w:cs="宋体"/>
          <w:b/>
          <w:color w:val="auto"/>
          <w:sz w:val="28"/>
          <w:szCs w:val="28"/>
          <w:highlight w:val="none"/>
        </w:rPr>
        <w:t>商务文件封面</w:t>
      </w:r>
      <w:r>
        <w:rPr>
          <w:rFonts w:hint="eastAsia" w:ascii="宋体" w:cs="宋体"/>
          <w:b/>
          <w:color w:val="auto"/>
          <w:sz w:val="28"/>
          <w:szCs w:val="28"/>
          <w:highlight w:val="none"/>
          <w:lang w:eastAsia="zh-CN"/>
        </w:rPr>
        <w:t>的</w:t>
      </w:r>
      <w:r>
        <w:rPr>
          <w:rFonts w:hint="eastAsia" w:ascii="宋体" w:eastAsia="宋体" w:cs="宋体"/>
          <w:b/>
          <w:color w:val="auto"/>
          <w:sz w:val="28"/>
          <w:szCs w:val="28"/>
          <w:highlight w:val="none"/>
        </w:rPr>
        <w:t>格式（参照此格式自拟）：</w:t>
      </w:r>
    </w:p>
    <w:p w14:paraId="2918FC1C">
      <w:pPr>
        <w:pStyle w:val="13"/>
        <w:rPr>
          <w:color w:val="auto"/>
          <w:lang w:val="en-US" w:eastAsia="zh-CN"/>
        </w:rPr>
      </w:pPr>
    </w:p>
    <w:p w14:paraId="54C1566E">
      <w:pPr>
        <w:snapToGrid w:val="0"/>
        <w:spacing w:before="165" w:after="50"/>
        <w:rPr>
          <w:rFonts w:hint="eastAsia" w:ascii="宋体" w:cs="宋体"/>
          <w:bCs/>
          <w:color w:val="auto"/>
          <w:sz w:val="32"/>
          <w:szCs w:val="20"/>
        </w:rPr>
      </w:pPr>
      <w:r>
        <w:rPr>
          <w:rFonts w:hint="eastAsia" w:ascii="宋体" w:cs="宋体"/>
          <w:color w:val="auto"/>
          <w:sz w:val="24"/>
        </w:rPr>
        <w:t xml:space="preserve">                                                  </w:t>
      </w:r>
      <w:r>
        <w:rPr>
          <w:rFonts w:hint="eastAsia" w:ascii="宋体" w:cs="宋体"/>
          <w:bCs/>
          <w:color w:val="auto"/>
        </w:rPr>
        <w:t xml:space="preserve">             电子投标文件</w:t>
      </w:r>
    </w:p>
    <w:p w14:paraId="38E11EBF">
      <w:pPr>
        <w:snapToGrid w:val="0"/>
        <w:spacing w:before="165" w:after="50"/>
        <w:rPr>
          <w:rFonts w:hint="eastAsia" w:ascii="宋体" w:cs="宋体"/>
          <w:color w:val="auto"/>
          <w:sz w:val="24"/>
          <w:szCs w:val="20"/>
        </w:rPr>
      </w:pPr>
    </w:p>
    <w:p w14:paraId="04876612">
      <w:pPr>
        <w:snapToGrid w:val="0"/>
        <w:spacing w:before="165" w:after="50"/>
        <w:jc w:val="center"/>
        <w:rPr>
          <w:rFonts w:hint="eastAsia" w:ascii="宋体" w:cs="宋体"/>
          <w:b/>
          <w:color w:val="auto"/>
          <w:sz w:val="32"/>
          <w:szCs w:val="32"/>
        </w:rPr>
      </w:pPr>
    </w:p>
    <w:p w14:paraId="6A7FDFDC">
      <w:pPr>
        <w:snapToGrid w:val="0"/>
        <w:spacing w:before="165" w:after="50"/>
        <w:jc w:val="center"/>
        <w:rPr>
          <w:rFonts w:hint="eastAsia" w:ascii="宋体" w:cs="宋体"/>
          <w:b/>
          <w:color w:val="auto"/>
          <w:sz w:val="24"/>
          <w:szCs w:val="20"/>
        </w:rPr>
      </w:pPr>
      <w:r>
        <w:rPr>
          <w:rFonts w:hint="eastAsia" w:ascii="宋体" w:cs="宋体"/>
          <w:b/>
          <w:color w:val="auto"/>
          <w:sz w:val="32"/>
          <w:szCs w:val="32"/>
        </w:rPr>
        <w:t>商务文件</w:t>
      </w:r>
    </w:p>
    <w:p w14:paraId="6A2BD19A">
      <w:pPr>
        <w:snapToGrid w:val="0"/>
        <w:spacing w:before="165" w:after="50"/>
        <w:rPr>
          <w:rFonts w:hint="eastAsia" w:ascii="宋体" w:cs="宋体"/>
          <w:bCs/>
          <w:color w:val="auto"/>
          <w:sz w:val="24"/>
          <w:szCs w:val="20"/>
        </w:rPr>
      </w:pPr>
    </w:p>
    <w:p w14:paraId="347F121B">
      <w:pPr>
        <w:snapToGrid w:val="0"/>
        <w:spacing w:before="165" w:after="50"/>
        <w:ind w:firstLine="540" w:firstLineChars="225"/>
        <w:rPr>
          <w:rFonts w:hint="eastAsia" w:ascii="宋体" w:cs="宋体"/>
          <w:bCs/>
          <w:color w:val="auto"/>
          <w:sz w:val="24"/>
        </w:rPr>
      </w:pPr>
    </w:p>
    <w:p w14:paraId="70286A23">
      <w:pPr>
        <w:snapToGrid w:val="0"/>
        <w:spacing w:before="165" w:after="50"/>
        <w:ind w:firstLine="540" w:firstLineChars="225"/>
        <w:rPr>
          <w:rFonts w:hint="eastAsia" w:ascii="宋体" w:cs="宋体"/>
          <w:bCs/>
          <w:color w:val="auto"/>
          <w:sz w:val="24"/>
        </w:rPr>
      </w:pPr>
    </w:p>
    <w:p w14:paraId="35830F49">
      <w:pPr>
        <w:snapToGrid w:val="0"/>
        <w:spacing w:before="165" w:after="50"/>
        <w:ind w:firstLine="540" w:firstLineChars="225"/>
        <w:rPr>
          <w:rFonts w:hint="eastAsia" w:ascii="宋体" w:eastAsia="宋体" w:cs="宋体"/>
          <w:bCs/>
          <w:color w:val="auto"/>
          <w:sz w:val="24"/>
          <w:lang w:eastAsia="zh-CN"/>
        </w:rPr>
      </w:pPr>
      <w:r>
        <w:rPr>
          <w:rFonts w:hint="eastAsia" w:ascii="宋体" w:cs="宋体"/>
          <w:bCs/>
          <w:color w:val="auto"/>
          <w:sz w:val="24"/>
        </w:rPr>
        <w:t>项目名称：</w:t>
      </w:r>
    </w:p>
    <w:p w14:paraId="42F0D507">
      <w:pPr>
        <w:snapToGrid w:val="0"/>
        <w:spacing w:before="165" w:after="50"/>
        <w:ind w:firstLine="540" w:firstLineChars="225"/>
        <w:rPr>
          <w:rFonts w:hint="eastAsia" w:ascii="宋体" w:cs="宋体"/>
          <w:bCs/>
          <w:color w:val="auto"/>
          <w:sz w:val="24"/>
          <w:szCs w:val="20"/>
        </w:rPr>
      </w:pPr>
    </w:p>
    <w:p w14:paraId="7833419D">
      <w:pPr>
        <w:snapToGrid w:val="0"/>
        <w:spacing w:before="165" w:after="50"/>
        <w:ind w:firstLine="540" w:firstLineChars="225"/>
        <w:rPr>
          <w:rFonts w:hint="eastAsia" w:ascii="宋体" w:eastAsia="宋体" w:cs="宋体"/>
          <w:bCs/>
          <w:color w:val="auto"/>
          <w:sz w:val="24"/>
          <w:lang w:eastAsia="zh-CN"/>
        </w:rPr>
      </w:pPr>
      <w:r>
        <w:rPr>
          <w:rFonts w:hint="eastAsia" w:ascii="宋体" w:cs="宋体"/>
          <w:bCs/>
          <w:color w:val="auto"/>
          <w:sz w:val="24"/>
        </w:rPr>
        <w:t>项目编号：</w:t>
      </w:r>
    </w:p>
    <w:p w14:paraId="3065B1DD">
      <w:pPr>
        <w:snapToGrid w:val="0"/>
        <w:spacing w:before="165" w:after="50"/>
        <w:ind w:firstLine="540" w:firstLineChars="225"/>
        <w:rPr>
          <w:rFonts w:hint="eastAsia" w:ascii="宋体" w:cs="宋体"/>
          <w:bCs/>
          <w:color w:val="auto"/>
          <w:sz w:val="24"/>
          <w:szCs w:val="20"/>
        </w:rPr>
      </w:pPr>
      <w:r>
        <w:rPr>
          <w:rFonts w:hint="eastAsia" w:ascii="宋体" w:cs="宋体"/>
          <w:bCs/>
          <w:color w:val="auto"/>
          <w:sz w:val="24"/>
        </w:rPr>
        <w:t xml:space="preserve"> </w:t>
      </w:r>
    </w:p>
    <w:p w14:paraId="7B6B8349">
      <w:pPr>
        <w:snapToGrid w:val="0"/>
        <w:spacing w:before="165" w:after="50"/>
        <w:ind w:firstLine="540" w:firstLineChars="225"/>
        <w:rPr>
          <w:rFonts w:hint="eastAsia" w:ascii="宋体" w:cs="宋体"/>
          <w:bCs/>
          <w:color w:val="auto"/>
          <w:sz w:val="24"/>
        </w:rPr>
      </w:pPr>
      <w:r>
        <w:rPr>
          <w:rFonts w:hint="eastAsia" w:ascii="宋体" w:cs="宋体"/>
          <w:bCs/>
          <w:color w:val="auto"/>
          <w:sz w:val="24"/>
        </w:rPr>
        <w:t>所投分标（如有则填写，无分标时填写“无”或者留空）：</w:t>
      </w:r>
    </w:p>
    <w:p w14:paraId="6228102F">
      <w:pPr>
        <w:snapToGrid w:val="0"/>
        <w:spacing w:before="165" w:after="50"/>
        <w:ind w:firstLine="540" w:firstLineChars="225"/>
        <w:rPr>
          <w:rFonts w:hint="eastAsia" w:ascii="宋体" w:cs="宋体"/>
          <w:bCs/>
          <w:color w:val="auto"/>
          <w:sz w:val="24"/>
          <w:szCs w:val="20"/>
        </w:rPr>
      </w:pPr>
    </w:p>
    <w:p w14:paraId="76115C56">
      <w:pPr>
        <w:pStyle w:val="2"/>
        <w:snapToGrid w:val="0"/>
        <w:spacing w:before="50" w:after="50"/>
        <w:ind w:firstLine="540" w:firstLineChars="225"/>
        <w:rPr>
          <w:rFonts w:hint="eastAsia" w:ascii="宋体" w:cs="宋体"/>
          <w:bCs/>
          <w:color w:val="auto"/>
          <w:sz w:val="24"/>
          <w:szCs w:val="24"/>
        </w:rPr>
      </w:pPr>
      <w:r>
        <w:rPr>
          <w:rFonts w:hint="eastAsia" w:ascii="宋体" w:cs="宋体"/>
          <w:bCs/>
          <w:color w:val="auto"/>
          <w:sz w:val="24"/>
          <w:szCs w:val="24"/>
        </w:rPr>
        <w:t>投标人名称：</w:t>
      </w:r>
    </w:p>
    <w:p w14:paraId="78523984">
      <w:pPr>
        <w:pStyle w:val="2"/>
        <w:snapToGrid w:val="0"/>
        <w:spacing w:before="50" w:after="50"/>
        <w:ind w:firstLine="540" w:firstLineChars="225"/>
        <w:rPr>
          <w:rFonts w:hint="eastAsia" w:ascii="宋体" w:cs="宋体"/>
          <w:bCs/>
          <w:color w:val="auto"/>
          <w:sz w:val="24"/>
          <w:szCs w:val="24"/>
        </w:rPr>
      </w:pPr>
    </w:p>
    <w:p w14:paraId="67812AAB">
      <w:pPr>
        <w:pStyle w:val="2"/>
        <w:snapToGrid w:val="0"/>
        <w:spacing w:before="50" w:after="50"/>
        <w:ind w:firstLine="960" w:firstLineChars="400"/>
        <w:rPr>
          <w:rFonts w:hint="eastAsia" w:ascii="宋体" w:cs="宋体"/>
          <w:bCs/>
          <w:color w:val="auto"/>
          <w:sz w:val="24"/>
          <w:szCs w:val="24"/>
        </w:rPr>
      </w:pPr>
    </w:p>
    <w:p w14:paraId="169A0D18">
      <w:pPr>
        <w:snapToGrid w:val="0"/>
        <w:spacing w:before="165" w:after="50"/>
        <w:ind w:firstLine="645"/>
        <w:rPr>
          <w:rFonts w:hint="eastAsia" w:ascii="宋体" w:cs="宋体"/>
          <w:color w:val="auto"/>
          <w:sz w:val="24"/>
        </w:rPr>
      </w:pPr>
      <w:r>
        <w:rPr>
          <w:rFonts w:hint="eastAsia" w:ascii="宋体" w:cs="宋体"/>
          <w:color w:val="auto"/>
          <w:sz w:val="24"/>
        </w:rPr>
        <w:t xml:space="preserve">                        </w:t>
      </w:r>
    </w:p>
    <w:p w14:paraId="065ECBD6">
      <w:pPr>
        <w:snapToGrid w:val="0"/>
        <w:spacing w:before="165" w:after="50"/>
        <w:ind w:firstLine="645"/>
        <w:rPr>
          <w:rFonts w:hint="eastAsia" w:ascii="宋体" w:cs="宋体"/>
          <w:color w:val="auto"/>
          <w:sz w:val="24"/>
        </w:rPr>
      </w:pPr>
    </w:p>
    <w:p w14:paraId="434DBE52">
      <w:pPr>
        <w:snapToGrid w:val="0"/>
        <w:spacing w:before="165" w:after="50"/>
        <w:ind w:firstLine="4329" w:firstLineChars="1804"/>
        <w:rPr>
          <w:rFonts w:hint="eastAsia" w:ascii="宋体" w:cs="宋体"/>
          <w:color w:val="auto"/>
          <w:sz w:val="24"/>
        </w:rPr>
      </w:pPr>
      <w:r>
        <w:rPr>
          <w:rFonts w:hint="eastAsia" w:ascii="宋体" w:cs="宋体"/>
          <w:color w:val="auto"/>
          <w:sz w:val="24"/>
        </w:rPr>
        <w:t xml:space="preserve">年 </w:t>
      </w:r>
      <w:r>
        <w:rPr>
          <w:rFonts w:hint="eastAsia" w:ascii="宋体" w:cs="宋体"/>
          <w:color w:val="auto"/>
          <w:sz w:val="24"/>
          <w:lang w:val="en-US" w:eastAsia="zh-CN"/>
        </w:rPr>
        <w:t xml:space="preserve"> </w:t>
      </w:r>
      <w:r>
        <w:rPr>
          <w:rFonts w:hint="eastAsia" w:ascii="宋体" w:cs="宋体"/>
          <w:color w:val="auto"/>
          <w:sz w:val="24"/>
        </w:rPr>
        <w:t xml:space="preserve"> 月 </w:t>
      </w:r>
      <w:r>
        <w:rPr>
          <w:rFonts w:hint="eastAsia" w:ascii="宋体" w:cs="宋体"/>
          <w:color w:val="auto"/>
          <w:sz w:val="24"/>
          <w:lang w:val="en-US" w:eastAsia="zh-CN"/>
        </w:rPr>
        <w:t xml:space="preserve"> </w:t>
      </w:r>
      <w:r>
        <w:rPr>
          <w:rFonts w:hint="eastAsia" w:ascii="宋体" w:cs="宋体"/>
          <w:color w:val="auto"/>
          <w:sz w:val="24"/>
        </w:rPr>
        <w:t xml:space="preserve"> 日</w:t>
      </w:r>
    </w:p>
    <w:p w14:paraId="497B4502">
      <w:pPr>
        <w:snapToGrid w:val="0"/>
        <w:spacing w:before="165" w:after="50"/>
        <w:rPr>
          <w:rFonts w:hint="eastAsia" w:ascii="宋体" w:cs="宋体"/>
          <w:color w:val="auto"/>
          <w:sz w:val="24"/>
          <w:szCs w:val="20"/>
        </w:rPr>
      </w:pPr>
      <w:r>
        <w:rPr>
          <w:rFonts w:hint="eastAsia" w:ascii="宋体" w:cs="宋体"/>
          <w:color w:val="auto"/>
          <w:sz w:val="24"/>
          <w:szCs w:val="20"/>
        </w:rPr>
        <w:t xml:space="preserve"> </w:t>
      </w:r>
    </w:p>
    <w:p w14:paraId="48430033">
      <w:pPr>
        <w:spacing w:line="360" w:lineRule="auto"/>
        <w:ind w:right="420"/>
        <w:rPr>
          <w:rFonts w:hint="eastAsia" w:ascii="宋体" w:cs="宋体"/>
          <w:color w:val="auto"/>
          <w:sz w:val="24"/>
          <w:szCs w:val="20"/>
        </w:rPr>
      </w:pPr>
    </w:p>
    <w:p w14:paraId="5177C2BD">
      <w:pPr>
        <w:spacing w:line="360" w:lineRule="auto"/>
        <w:ind w:right="420"/>
        <w:rPr>
          <w:rFonts w:hint="eastAsia" w:ascii="宋体" w:cs="宋体"/>
          <w:color w:val="auto"/>
          <w:sz w:val="24"/>
          <w:szCs w:val="20"/>
        </w:rPr>
      </w:pPr>
    </w:p>
    <w:p w14:paraId="0D78EA59">
      <w:pPr>
        <w:spacing w:line="360" w:lineRule="auto"/>
        <w:ind w:right="420"/>
        <w:rPr>
          <w:rFonts w:hint="eastAsia" w:ascii="宋体" w:cs="宋体"/>
          <w:color w:val="auto"/>
          <w:sz w:val="24"/>
          <w:szCs w:val="20"/>
        </w:rPr>
      </w:pPr>
    </w:p>
    <w:p w14:paraId="56D89863">
      <w:pPr>
        <w:spacing w:line="360" w:lineRule="auto"/>
        <w:ind w:right="420"/>
        <w:rPr>
          <w:rFonts w:hint="eastAsia" w:ascii="宋体" w:cs="宋体"/>
          <w:color w:val="auto"/>
          <w:sz w:val="24"/>
          <w:szCs w:val="20"/>
        </w:rPr>
      </w:pPr>
    </w:p>
    <w:p w14:paraId="1E1DB811">
      <w:pPr>
        <w:spacing w:line="360" w:lineRule="auto"/>
        <w:ind w:right="420"/>
        <w:rPr>
          <w:rFonts w:hint="eastAsia" w:ascii="宋体" w:cs="宋体"/>
          <w:color w:val="auto"/>
          <w:sz w:val="24"/>
          <w:szCs w:val="20"/>
        </w:rPr>
      </w:pPr>
    </w:p>
    <w:p w14:paraId="3F2FE905">
      <w:pPr>
        <w:spacing w:line="360" w:lineRule="auto"/>
        <w:ind w:right="420"/>
        <w:rPr>
          <w:rFonts w:hint="eastAsia" w:ascii="宋体" w:cs="宋体"/>
          <w:color w:val="auto"/>
          <w:sz w:val="24"/>
          <w:szCs w:val="20"/>
        </w:rPr>
      </w:pPr>
      <w:r>
        <w:rPr>
          <w:rFonts w:hint="eastAsia" w:ascii="宋体" w:eastAsia="宋体" w:cs="宋体"/>
          <w:b/>
          <w:bCs/>
          <w:color w:val="auto"/>
          <w:sz w:val="28"/>
          <w:szCs w:val="28"/>
          <w:highlight w:val="none"/>
          <w:lang w:val="en-US"/>
        </w:rPr>
        <w:t>2</w:t>
      </w:r>
      <w:r>
        <w:rPr>
          <w:rFonts w:hint="eastAsia" w:ascii="宋体" w:eastAsia="宋体" w:cs="宋体"/>
          <w:b/>
          <w:bCs/>
          <w:color w:val="auto"/>
          <w:sz w:val="28"/>
          <w:szCs w:val="28"/>
          <w:highlight w:val="none"/>
        </w:rPr>
        <w:t>.商务文件目录</w:t>
      </w:r>
    </w:p>
    <w:p w14:paraId="79DEDD29">
      <w:pPr>
        <w:spacing w:line="360" w:lineRule="auto"/>
        <w:ind w:right="420"/>
        <w:rPr>
          <w:rFonts w:hint="eastAsia" w:ascii="宋体" w:eastAsia="宋体" w:cs="宋体"/>
          <w:b/>
          <w:color w:val="auto"/>
          <w:kern w:val="0"/>
          <w:sz w:val="36"/>
          <w:szCs w:val="36"/>
        </w:rPr>
      </w:pPr>
      <w:r>
        <w:rPr>
          <w:rFonts w:hint="eastAsia" w:ascii="宋体" w:eastAsia="宋体" w:cs="宋体"/>
          <w:color w:val="auto"/>
          <w:kern w:val="0"/>
          <w:sz w:val="24"/>
        </w:rPr>
        <w:t>根据招标文件规定及投标人提供的材料自行编写目录（部分格式后附）。</w:t>
      </w:r>
    </w:p>
    <w:p w14:paraId="689055A0">
      <w:pPr>
        <w:rPr>
          <w:rFonts w:hint="eastAsia" w:ascii="宋体" w:eastAsia="宋体" w:cs="宋体"/>
          <w:b/>
          <w:color w:val="auto"/>
          <w:kern w:val="0"/>
          <w:sz w:val="24"/>
        </w:rPr>
      </w:pPr>
    </w:p>
    <w:p w14:paraId="5F9BE7CE">
      <w:pPr>
        <w:spacing w:line="360" w:lineRule="auto"/>
        <w:rPr>
          <w:rFonts w:hint="eastAsia" w:ascii="宋体" w:eastAsia="宋体" w:cs="宋体"/>
          <w:b/>
          <w:bCs/>
          <w:color w:val="auto"/>
          <w:sz w:val="24"/>
        </w:rPr>
      </w:pPr>
    </w:p>
    <w:p w14:paraId="6BB8396D">
      <w:pPr>
        <w:widowControl/>
        <w:spacing w:line="360" w:lineRule="auto"/>
        <w:jc w:val="left"/>
        <w:rPr>
          <w:rFonts w:hint="eastAsia" w:ascii="宋体" w:cs="宋体"/>
          <w:color w:val="auto"/>
        </w:rPr>
        <w:sectPr>
          <w:pgSz w:w="11906" w:h="16838"/>
          <w:pgMar w:top="1134" w:right="1134" w:bottom="1134" w:left="1134" w:header="720" w:footer="720" w:gutter="0"/>
          <w:cols w:space="720" w:num="1"/>
          <w:docGrid w:type="lines" w:linePitch="331" w:charSpace="0"/>
        </w:sectPr>
      </w:pPr>
    </w:p>
    <w:p w14:paraId="4DADFD58">
      <w:pPr>
        <w:snapToGrid w:val="0"/>
        <w:spacing w:before="120" w:after="50"/>
        <w:ind w:left="0"/>
        <w:jc w:val="both"/>
        <w:rPr>
          <w:rFonts w:hint="eastAsia" w:ascii="宋体" w:eastAsia="宋体" w:cs="宋体"/>
          <w:b/>
          <w:bCs/>
          <w:color w:val="auto"/>
          <w:sz w:val="28"/>
          <w:szCs w:val="28"/>
          <w:lang w:eastAsia="zh-CN"/>
        </w:rPr>
      </w:pPr>
      <w:r>
        <w:rPr>
          <w:rFonts w:hint="eastAsia" w:ascii="宋体" w:cs="宋体"/>
          <w:b/>
          <w:bCs/>
          <w:color w:val="auto"/>
          <w:sz w:val="28"/>
          <w:szCs w:val="28"/>
          <w:lang w:val="en-US" w:eastAsia="zh-CN"/>
        </w:rPr>
        <w:t>3.</w:t>
      </w:r>
      <w:r>
        <w:rPr>
          <w:rFonts w:hint="eastAsia" w:ascii="宋体" w:cs="宋体"/>
          <w:b/>
          <w:bCs/>
          <w:color w:val="auto"/>
          <w:sz w:val="28"/>
          <w:szCs w:val="28"/>
          <w:lang w:eastAsia="zh-CN"/>
        </w:rPr>
        <w:t>无串通投标行为的承诺函的格式：</w:t>
      </w:r>
    </w:p>
    <w:p w14:paraId="144965D6">
      <w:pPr>
        <w:snapToGrid w:val="0"/>
        <w:spacing w:before="120" w:after="50"/>
        <w:ind w:left="420"/>
        <w:jc w:val="center"/>
        <w:rPr>
          <w:rFonts w:hint="eastAsia" w:ascii="宋体" w:cs="宋体"/>
          <w:b/>
          <w:color w:val="auto"/>
          <w:sz w:val="28"/>
          <w:szCs w:val="28"/>
        </w:rPr>
      </w:pPr>
    </w:p>
    <w:p w14:paraId="697011C9">
      <w:pPr>
        <w:snapToGrid w:val="0"/>
        <w:spacing w:before="120" w:after="50"/>
        <w:ind w:left="420"/>
        <w:jc w:val="center"/>
        <w:rPr>
          <w:rFonts w:hint="eastAsia" w:ascii="宋体" w:cs="宋体"/>
          <w:b/>
          <w:color w:val="auto"/>
          <w:sz w:val="28"/>
          <w:szCs w:val="28"/>
        </w:rPr>
      </w:pPr>
      <w:r>
        <w:rPr>
          <w:rFonts w:hint="eastAsia" w:ascii="宋体" w:cs="宋体"/>
          <w:b/>
          <w:color w:val="auto"/>
          <w:sz w:val="28"/>
          <w:szCs w:val="28"/>
        </w:rPr>
        <w:t>参加本项目无</w:t>
      </w:r>
      <w:r>
        <w:rPr>
          <w:rFonts w:hint="eastAsia" w:ascii="宋体" w:cs="宋体"/>
          <w:b/>
          <w:bCs/>
          <w:color w:val="auto"/>
          <w:sz w:val="28"/>
          <w:szCs w:val="28"/>
          <w:lang w:eastAsia="zh-CN"/>
        </w:rPr>
        <w:t>串通投标</w:t>
      </w:r>
      <w:r>
        <w:rPr>
          <w:rFonts w:hint="eastAsia" w:ascii="宋体" w:cs="宋体"/>
          <w:b/>
          <w:color w:val="auto"/>
          <w:sz w:val="28"/>
          <w:szCs w:val="28"/>
        </w:rPr>
        <w:t>行为的承诺函</w:t>
      </w:r>
    </w:p>
    <w:p w14:paraId="7BBEA176">
      <w:pPr>
        <w:snapToGrid w:val="0"/>
        <w:spacing w:before="120" w:after="50"/>
        <w:rPr>
          <w:rFonts w:hint="eastAsia" w:ascii="宋体" w:cs="宋体"/>
          <w:b/>
          <w:color w:val="auto"/>
          <w:szCs w:val="21"/>
        </w:rPr>
      </w:pPr>
    </w:p>
    <w:p w14:paraId="3117561E">
      <w:pPr>
        <w:snapToGrid w:val="0"/>
        <w:spacing w:before="120" w:after="50" w:line="360" w:lineRule="auto"/>
        <w:jc w:val="left"/>
        <w:rPr>
          <w:rFonts w:hint="eastAsia" w:ascii="宋体" w:cs="宋体"/>
          <w:b/>
          <w:color w:val="auto"/>
          <w:szCs w:val="21"/>
        </w:rPr>
      </w:pPr>
      <w:r>
        <w:rPr>
          <w:rFonts w:hint="eastAsia" w:ascii="宋体" w:cs="宋体"/>
          <w:b/>
          <w:color w:val="auto"/>
          <w:szCs w:val="21"/>
        </w:rPr>
        <w:t>一、我方承诺无下列相互串通投标的情形：</w:t>
      </w:r>
    </w:p>
    <w:p w14:paraId="09BF4945">
      <w:pPr>
        <w:pStyle w:val="8"/>
        <w:ind w:firstLine="420" w:firstLineChars="200"/>
        <w:rPr>
          <w:rFonts w:hint="eastAsia" w:ascii="宋体" w:eastAsia="宋体" w:cs="宋体"/>
          <w:color w:val="auto"/>
          <w:szCs w:val="21"/>
          <w:lang w:eastAsia="zh-CN"/>
        </w:rPr>
      </w:pPr>
      <w:r>
        <w:rPr>
          <w:rFonts w:hint="eastAsia" w:ascii="宋体" w:cs="宋体"/>
          <w:color w:val="auto"/>
          <w:szCs w:val="21"/>
        </w:rPr>
        <w:t>1.不同投标人的投标文件由同一单位或者个人编制；</w:t>
      </w:r>
      <w:r>
        <w:rPr>
          <w:rFonts w:hint="eastAsia" w:ascii="宋体" w:eastAsia="宋体" w:cs="宋体"/>
          <w:b w:val="0"/>
          <w:color w:val="auto"/>
          <w:szCs w:val="21"/>
        </w:rPr>
        <w:t>或者不同投标人报名的IP地址一致的；</w:t>
      </w:r>
    </w:p>
    <w:p w14:paraId="5BE6C77C">
      <w:pPr>
        <w:snapToGrid w:val="0"/>
        <w:spacing w:before="120" w:after="50" w:line="360" w:lineRule="auto"/>
        <w:ind w:firstLine="411" w:firstLineChars="196"/>
        <w:jc w:val="left"/>
        <w:rPr>
          <w:rFonts w:hint="eastAsia" w:ascii="宋体" w:cs="宋体"/>
          <w:color w:val="auto"/>
          <w:szCs w:val="21"/>
        </w:rPr>
      </w:pPr>
      <w:r>
        <w:rPr>
          <w:rFonts w:hint="eastAsia" w:ascii="宋体" w:cs="宋体"/>
          <w:color w:val="auto"/>
          <w:szCs w:val="21"/>
        </w:rPr>
        <w:t>2.不同投标人委托同一单位或者个人办理投标事宜；</w:t>
      </w:r>
    </w:p>
    <w:p w14:paraId="60C0D7BA">
      <w:pPr>
        <w:snapToGrid w:val="0"/>
        <w:spacing w:before="120" w:after="50" w:line="360" w:lineRule="auto"/>
        <w:ind w:firstLine="411" w:firstLineChars="196"/>
        <w:jc w:val="left"/>
        <w:rPr>
          <w:rFonts w:hint="eastAsia" w:ascii="宋体" w:cs="宋体"/>
          <w:color w:val="auto"/>
          <w:szCs w:val="21"/>
        </w:rPr>
      </w:pPr>
      <w:r>
        <w:rPr>
          <w:rFonts w:hint="eastAsia" w:ascii="宋体" w:cs="宋体"/>
          <w:color w:val="auto"/>
          <w:szCs w:val="21"/>
        </w:rPr>
        <w:t>3.不同的投标人的投标文件载明的项目管理员为同一个人；</w:t>
      </w:r>
    </w:p>
    <w:p w14:paraId="4F857C21">
      <w:pPr>
        <w:snapToGrid w:val="0"/>
        <w:spacing w:before="120" w:after="50" w:line="360" w:lineRule="auto"/>
        <w:ind w:firstLine="411" w:firstLineChars="196"/>
        <w:jc w:val="left"/>
        <w:rPr>
          <w:rFonts w:hint="eastAsia" w:ascii="宋体" w:cs="宋体"/>
          <w:color w:val="auto"/>
          <w:szCs w:val="21"/>
        </w:rPr>
      </w:pPr>
      <w:r>
        <w:rPr>
          <w:rFonts w:hint="eastAsia" w:ascii="宋体" w:cs="宋体"/>
          <w:color w:val="auto"/>
          <w:szCs w:val="21"/>
        </w:rPr>
        <w:t>4.不同投标人的投标文件异常一致或者投标报价呈规律性差异；</w:t>
      </w:r>
    </w:p>
    <w:p w14:paraId="5CB39441">
      <w:pPr>
        <w:snapToGrid w:val="0"/>
        <w:spacing w:before="120" w:after="50" w:line="360" w:lineRule="auto"/>
        <w:ind w:firstLine="411" w:firstLineChars="196"/>
        <w:jc w:val="left"/>
        <w:rPr>
          <w:rFonts w:hint="eastAsia" w:ascii="宋体" w:cs="宋体"/>
          <w:color w:val="auto"/>
          <w:szCs w:val="21"/>
        </w:rPr>
      </w:pPr>
      <w:r>
        <w:rPr>
          <w:rFonts w:hint="eastAsia" w:ascii="宋体" w:cs="宋体"/>
          <w:color w:val="auto"/>
          <w:szCs w:val="21"/>
        </w:rPr>
        <w:t>5.不同投标人的投标文件相互混装；</w:t>
      </w:r>
    </w:p>
    <w:p w14:paraId="6408E085">
      <w:pPr>
        <w:snapToGrid w:val="0"/>
        <w:spacing w:before="120" w:after="50" w:line="360" w:lineRule="auto"/>
        <w:ind w:firstLine="411" w:firstLineChars="196"/>
        <w:jc w:val="left"/>
        <w:rPr>
          <w:rFonts w:hint="eastAsia" w:ascii="宋体" w:cs="宋体"/>
          <w:color w:val="auto"/>
          <w:szCs w:val="21"/>
        </w:rPr>
      </w:pPr>
      <w:r>
        <w:rPr>
          <w:rFonts w:ascii="宋体" w:cs="宋体"/>
          <w:color w:val="auto"/>
          <w:szCs w:val="21"/>
          <w:lang w:val="en-US"/>
        </w:rPr>
        <w:t>6</w:t>
      </w:r>
      <w:r>
        <w:rPr>
          <w:rFonts w:hint="eastAsia" w:ascii="宋体" w:cs="宋体"/>
          <w:color w:val="auto"/>
          <w:szCs w:val="21"/>
        </w:rPr>
        <w:t>.不同投标人的投标保证金从同一单位或者个人账户转出。</w:t>
      </w:r>
    </w:p>
    <w:p w14:paraId="29258875">
      <w:pPr>
        <w:snapToGrid w:val="0"/>
        <w:spacing w:before="120" w:after="50" w:line="360" w:lineRule="auto"/>
        <w:jc w:val="left"/>
        <w:rPr>
          <w:rFonts w:hint="eastAsia" w:ascii="宋体" w:cs="宋体"/>
          <w:color w:val="auto"/>
          <w:szCs w:val="21"/>
        </w:rPr>
      </w:pPr>
      <w:r>
        <w:rPr>
          <w:rFonts w:hint="eastAsia" w:ascii="宋体" w:cs="宋体"/>
          <w:b/>
          <w:color w:val="auto"/>
          <w:szCs w:val="21"/>
        </w:rPr>
        <w:t>二、我方承诺无下列恶意串通的情形：</w:t>
      </w:r>
    </w:p>
    <w:p w14:paraId="62132480">
      <w:pPr>
        <w:snapToGrid w:val="0"/>
        <w:spacing w:before="120" w:after="50" w:line="360" w:lineRule="auto"/>
        <w:ind w:firstLine="411" w:firstLineChars="196"/>
        <w:jc w:val="left"/>
        <w:rPr>
          <w:rFonts w:hint="eastAsia" w:ascii="宋体" w:cs="宋体"/>
          <w:color w:val="auto"/>
          <w:szCs w:val="21"/>
        </w:rPr>
      </w:pPr>
      <w:r>
        <w:rPr>
          <w:rFonts w:hint="eastAsia" w:ascii="宋体" w:cs="宋体"/>
          <w:color w:val="auto"/>
          <w:szCs w:val="21"/>
        </w:rPr>
        <w:t>1.投标人直接或者间接从采购人或者采购代理机构处获得其他投标人的相关信息并修改其投标文件；</w:t>
      </w:r>
    </w:p>
    <w:p w14:paraId="5F1FC1A2">
      <w:pPr>
        <w:snapToGrid w:val="0"/>
        <w:spacing w:before="120" w:after="50" w:line="360" w:lineRule="auto"/>
        <w:ind w:firstLine="411" w:firstLineChars="196"/>
        <w:jc w:val="left"/>
        <w:rPr>
          <w:rFonts w:hint="eastAsia" w:ascii="宋体" w:cs="宋体"/>
          <w:color w:val="auto"/>
          <w:szCs w:val="21"/>
        </w:rPr>
      </w:pPr>
      <w:r>
        <w:rPr>
          <w:rFonts w:hint="eastAsia" w:ascii="宋体" w:cs="宋体"/>
          <w:color w:val="auto"/>
          <w:szCs w:val="21"/>
        </w:rPr>
        <w:t>2.投标人按照采购人或者采购代理机构的授意撤换、修改投标文件；</w:t>
      </w:r>
    </w:p>
    <w:p w14:paraId="3E9EAFFB">
      <w:pPr>
        <w:snapToGrid w:val="0"/>
        <w:spacing w:before="120" w:after="50" w:line="360" w:lineRule="auto"/>
        <w:ind w:firstLine="411" w:firstLineChars="196"/>
        <w:jc w:val="left"/>
        <w:rPr>
          <w:rFonts w:hint="eastAsia" w:ascii="宋体" w:cs="宋体"/>
          <w:color w:val="auto"/>
          <w:szCs w:val="21"/>
        </w:rPr>
      </w:pPr>
      <w:r>
        <w:rPr>
          <w:rFonts w:hint="eastAsia" w:ascii="宋体" w:cs="宋体"/>
          <w:color w:val="auto"/>
          <w:szCs w:val="21"/>
        </w:rPr>
        <w:t>3.投标人之间协商报价、技术方案等投标文件的实质性内容；</w:t>
      </w:r>
    </w:p>
    <w:p w14:paraId="6B77C455">
      <w:pPr>
        <w:snapToGrid w:val="0"/>
        <w:spacing w:before="120" w:after="50" w:line="360" w:lineRule="auto"/>
        <w:ind w:firstLine="411" w:firstLineChars="196"/>
        <w:jc w:val="left"/>
        <w:rPr>
          <w:rFonts w:hint="eastAsia" w:ascii="宋体" w:cs="宋体"/>
          <w:color w:val="auto"/>
          <w:szCs w:val="21"/>
        </w:rPr>
      </w:pPr>
      <w:r>
        <w:rPr>
          <w:rFonts w:hint="eastAsia" w:ascii="宋体" w:cs="宋体"/>
          <w:color w:val="auto"/>
          <w:szCs w:val="21"/>
        </w:rPr>
        <w:t>4.属于同一集团、协会、商会等组织成员的投标人按照该组织要求协同参加政府采购活动；</w:t>
      </w:r>
    </w:p>
    <w:p w14:paraId="5728628D">
      <w:pPr>
        <w:snapToGrid w:val="0"/>
        <w:spacing w:before="120" w:after="50" w:line="360" w:lineRule="auto"/>
        <w:ind w:firstLine="411" w:firstLineChars="196"/>
        <w:jc w:val="left"/>
        <w:rPr>
          <w:rFonts w:hint="eastAsia" w:ascii="宋体" w:cs="宋体"/>
          <w:color w:val="auto"/>
          <w:szCs w:val="21"/>
        </w:rPr>
      </w:pPr>
      <w:r>
        <w:rPr>
          <w:rFonts w:hint="eastAsia" w:ascii="宋体" w:cs="宋体"/>
          <w:color w:val="auto"/>
          <w:szCs w:val="21"/>
        </w:rPr>
        <w:t>5.投标人之间事先约定一致抬高或者压低投标报价，或者在招标项目中事先约定轮流以高价位或者低价位中标，或者事先约定由某一特定投标人中标，然后再参加投标；</w:t>
      </w:r>
    </w:p>
    <w:p w14:paraId="160992F7">
      <w:pPr>
        <w:snapToGrid w:val="0"/>
        <w:spacing w:before="120" w:after="50" w:line="360" w:lineRule="auto"/>
        <w:ind w:firstLine="411" w:firstLineChars="196"/>
        <w:jc w:val="left"/>
        <w:rPr>
          <w:rFonts w:hint="eastAsia" w:ascii="宋体" w:cs="宋体"/>
          <w:color w:val="auto"/>
          <w:szCs w:val="21"/>
        </w:rPr>
      </w:pPr>
      <w:r>
        <w:rPr>
          <w:rFonts w:hint="eastAsia" w:ascii="宋体" w:cs="宋体"/>
          <w:color w:val="auto"/>
          <w:szCs w:val="21"/>
        </w:rPr>
        <w:t>6.投标人之间商定部分投标人放弃参加政府采购活动或者放弃中标；</w:t>
      </w:r>
    </w:p>
    <w:p w14:paraId="51761C57">
      <w:pPr>
        <w:snapToGrid w:val="0"/>
        <w:spacing w:before="120" w:after="50" w:line="360" w:lineRule="auto"/>
        <w:ind w:firstLine="411" w:firstLineChars="196"/>
        <w:jc w:val="left"/>
        <w:rPr>
          <w:rFonts w:hint="eastAsia" w:ascii="宋体" w:cs="宋体"/>
          <w:color w:val="auto"/>
          <w:szCs w:val="21"/>
        </w:rPr>
      </w:pPr>
      <w:r>
        <w:rPr>
          <w:rFonts w:hint="eastAsia" w:ascii="宋体" w:cs="宋体"/>
          <w:color w:val="auto"/>
          <w:szCs w:val="21"/>
        </w:rPr>
        <w:t>7.投标人与采购人或者采购代理机构之间、投标人相互之间，为谋求特定投标人中标或者排斥其他投标人的其他串通行为。</w:t>
      </w:r>
    </w:p>
    <w:p w14:paraId="6CE0079A">
      <w:pPr>
        <w:snapToGrid w:val="0"/>
        <w:spacing w:before="120" w:after="50" w:line="360" w:lineRule="auto"/>
        <w:ind w:firstLine="413" w:firstLineChars="196"/>
        <w:jc w:val="left"/>
        <w:rPr>
          <w:rFonts w:hint="eastAsia" w:ascii="宋体" w:cs="宋体"/>
          <w:b/>
          <w:color w:val="auto"/>
          <w:szCs w:val="21"/>
        </w:rPr>
      </w:pPr>
      <w:r>
        <w:rPr>
          <w:rFonts w:hint="eastAsia" w:ascii="宋体" w:eastAsia="宋体" w:cs="宋体"/>
          <w:b/>
          <w:bCs/>
          <w:color w:val="auto"/>
          <w:sz w:val="21"/>
          <w:szCs w:val="21"/>
        </w:rPr>
        <w:t>以上情形一经核查属实，接受政府采购监管部门对我方认定存在围标串标行为，我方愿意承担一切后果，并不再寻求任何旨在减轻或者免除法律责任的辩解</w:t>
      </w:r>
      <w:r>
        <w:rPr>
          <w:rFonts w:hint="eastAsia" w:ascii="宋体" w:cs="宋体"/>
          <w:b/>
          <w:color w:val="auto"/>
          <w:szCs w:val="21"/>
        </w:rPr>
        <w:t>。</w:t>
      </w:r>
    </w:p>
    <w:p w14:paraId="7BE7693A">
      <w:pPr>
        <w:pStyle w:val="13"/>
        <w:rPr>
          <w:rFonts w:hint="eastAsia" w:ascii="宋体" w:cs="宋体"/>
          <w:b/>
          <w:color w:val="auto"/>
          <w:szCs w:val="21"/>
        </w:rPr>
      </w:pPr>
    </w:p>
    <w:p w14:paraId="1E89CD09">
      <w:pPr>
        <w:pStyle w:val="13"/>
        <w:rPr>
          <w:rFonts w:hint="eastAsia" w:ascii="宋体" w:cs="宋体"/>
          <w:b/>
          <w:color w:val="auto"/>
          <w:szCs w:val="21"/>
        </w:rPr>
      </w:pPr>
    </w:p>
    <w:p w14:paraId="27FDC632">
      <w:pPr>
        <w:snapToGrid w:val="0"/>
        <w:spacing w:line="360" w:lineRule="auto"/>
        <w:ind w:firstLine="4935" w:firstLineChars="2350"/>
        <w:rPr>
          <w:rFonts w:hint="eastAsia" w:ascii="宋体" w:eastAsia="宋体" w:cs="宋体"/>
          <w:color w:val="auto"/>
          <w:kern w:val="0"/>
          <w:sz w:val="24"/>
        </w:rPr>
      </w:pPr>
      <w:r>
        <w:rPr>
          <w:rFonts w:hint="eastAsia" w:ascii="宋体" w:cs="宋体"/>
          <w:color w:val="auto"/>
          <w:szCs w:val="21"/>
        </w:rPr>
        <w:t xml:space="preserve"> </w:t>
      </w:r>
      <w:r>
        <w:rPr>
          <w:rFonts w:hint="eastAsia" w:ascii="宋体" w:eastAsia="宋体" w:cs="宋体"/>
          <w:color w:val="auto"/>
          <w:kern w:val="0"/>
          <w:sz w:val="24"/>
          <w:lang w:val="zh-CN"/>
        </w:rPr>
        <w:t>投标人名称(盖公章)：</w:t>
      </w:r>
    </w:p>
    <w:p w14:paraId="7FE479AD">
      <w:pPr>
        <w:snapToGrid w:val="0"/>
        <w:spacing w:line="360" w:lineRule="auto"/>
        <w:ind w:firstLine="5160" w:firstLineChars="2150"/>
        <w:rPr>
          <w:rFonts w:hint="eastAsia" w:ascii="宋体" w:eastAsia="宋体" w:cs="宋体"/>
          <w:color w:val="auto"/>
          <w:kern w:val="0"/>
          <w:sz w:val="24"/>
          <w:lang w:val="zh-CN"/>
        </w:rPr>
      </w:pPr>
      <w:r>
        <w:rPr>
          <w:rFonts w:hint="eastAsia" w:ascii="宋体" w:eastAsia="宋体" w:cs="宋体"/>
          <w:color w:val="auto"/>
          <w:kern w:val="0"/>
          <w:sz w:val="24"/>
          <w:lang w:val="zh-CN"/>
        </w:rPr>
        <w:t>日期</w:t>
      </w:r>
      <w:r>
        <w:rPr>
          <w:rFonts w:hint="eastAsia" w:ascii="宋体" w:eastAsia="宋体" w:cs="宋体"/>
          <w:color w:val="auto"/>
          <w:kern w:val="0"/>
          <w:sz w:val="24"/>
        </w:rPr>
        <w:t xml:space="preserve">：  年  </w:t>
      </w:r>
      <w:r>
        <w:rPr>
          <w:rFonts w:hint="eastAsia" w:ascii="宋体" w:eastAsia="宋体" w:cs="宋体"/>
          <w:color w:val="auto"/>
          <w:kern w:val="0"/>
          <w:sz w:val="24"/>
          <w:lang w:val="zh-CN"/>
        </w:rPr>
        <w:t>月</w:t>
      </w:r>
      <w:r>
        <w:rPr>
          <w:rFonts w:hint="eastAsia" w:ascii="宋体" w:eastAsia="宋体" w:cs="宋体"/>
          <w:color w:val="auto"/>
          <w:kern w:val="0"/>
          <w:sz w:val="24"/>
        </w:rPr>
        <w:t xml:space="preserve">   </w:t>
      </w:r>
      <w:r>
        <w:rPr>
          <w:rFonts w:hint="eastAsia" w:ascii="宋体" w:eastAsia="宋体" w:cs="宋体"/>
          <w:color w:val="auto"/>
          <w:kern w:val="0"/>
          <w:sz w:val="24"/>
          <w:lang w:val="zh-CN"/>
        </w:rPr>
        <w:t>日</w:t>
      </w:r>
    </w:p>
    <w:p w14:paraId="34A982DC">
      <w:pPr>
        <w:pStyle w:val="12"/>
        <w:snapToGrid w:val="0"/>
        <w:spacing w:before="295" w:after="295" w:line="360" w:lineRule="auto"/>
        <w:jc w:val="both"/>
        <w:rPr>
          <w:rFonts w:hint="eastAsia" w:eastAsia="宋体" w:cs="宋体"/>
          <w:b/>
          <w:color w:val="auto"/>
          <w:sz w:val="24"/>
          <w:lang w:eastAsia="zh-CN"/>
        </w:rPr>
      </w:pPr>
      <w:r>
        <w:rPr>
          <w:rFonts w:hint="eastAsia" w:cs="宋体"/>
          <w:b/>
          <w:color w:val="auto"/>
          <w:sz w:val="24"/>
        </w:rPr>
        <w:br w:type="page"/>
      </w:r>
      <w:r>
        <w:rPr>
          <w:rFonts w:hint="eastAsia" w:cs="宋体"/>
          <w:b/>
          <w:bCs/>
          <w:color w:val="auto"/>
          <w:sz w:val="28"/>
          <w:szCs w:val="28"/>
          <w:lang w:val="en-US" w:eastAsia="zh-CN"/>
        </w:rPr>
        <w:t>4.</w:t>
      </w:r>
      <w:r>
        <w:rPr>
          <w:rFonts w:hint="eastAsia" w:ascii="宋体" w:cs="宋体"/>
          <w:b/>
          <w:bCs/>
          <w:color w:val="auto"/>
          <w:sz w:val="28"/>
          <w:szCs w:val="28"/>
        </w:rPr>
        <w:t>法定代表人身份证明</w:t>
      </w:r>
      <w:r>
        <w:rPr>
          <w:rFonts w:hint="eastAsia" w:cs="宋体"/>
          <w:b/>
          <w:bCs/>
          <w:color w:val="auto"/>
          <w:sz w:val="28"/>
          <w:szCs w:val="28"/>
          <w:lang w:eastAsia="zh-CN"/>
        </w:rPr>
        <w:t>的格式：</w:t>
      </w:r>
    </w:p>
    <w:p w14:paraId="5662AF06">
      <w:pPr>
        <w:spacing w:before="240" w:after="120"/>
        <w:ind w:left="540"/>
        <w:jc w:val="center"/>
        <w:rPr>
          <w:rFonts w:hint="eastAsia" w:ascii="宋体" w:cs="宋体"/>
          <w:b/>
          <w:color w:val="auto"/>
          <w:sz w:val="32"/>
          <w:szCs w:val="32"/>
        </w:rPr>
      </w:pPr>
    </w:p>
    <w:p w14:paraId="545A8128">
      <w:pPr>
        <w:spacing w:before="240" w:after="120"/>
        <w:ind w:left="540"/>
        <w:jc w:val="center"/>
        <w:rPr>
          <w:rFonts w:hint="eastAsia" w:ascii="宋体" w:eastAsia="宋体" w:cs="宋体"/>
          <w:color w:val="auto"/>
          <w:sz w:val="32"/>
          <w:szCs w:val="32"/>
        </w:rPr>
      </w:pPr>
      <w:r>
        <w:rPr>
          <w:rFonts w:hint="eastAsia" w:ascii="宋体" w:cs="宋体"/>
          <w:b/>
          <w:color w:val="auto"/>
          <w:sz w:val="32"/>
          <w:szCs w:val="32"/>
        </w:rPr>
        <w:t>法定代表人身份证明</w:t>
      </w:r>
    </w:p>
    <w:p w14:paraId="719A7C01">
      <w:pPr>
        <w:spacing w:line="500" w:lineRule="exact"/>
        <w:ind w:left="540"/>
        <w:rPr>
          <w:rFonts w:hint="eastAsia" w:ascii="宋体" w:cs="宋体"/>
          <w:color w:val="auto"/>
          <w:sz w:val="24"/>
        </w:rPr>
      </w:pPr>
      <w:r>
        <w:rPr>
          <w:rFonts w:hint="eastAsia" w:ascii="宋体" w:cs="宋体"/>
          <w:color w:val="auto"/>
          <w:sz w:val="24"/>
        </w:rPr>
        <w:t>投 标 人：</w:t>
      </w:r>
      <w:r>
        <w:rPr>
          <w:rFonts w:hint="eastAsia" w:ascii="宋体" w:cs="宋体"/>
          <w:color w:val="auto"/>
          <w:sz w:val="24"/>
          <w:u w:val="single"/>
        </w:rPr>
        <w:t xml:space="preserve">                                                        </w:t>
      </w:r>
    </w:p>
    <w:p w14:paraId="55A526CC">
      <w:pPr>
        <w:spacing w:line="500" w:lineRule="exact"/>
        <w:ind w:left="540"/>
        <w:rPr>
          <w:rFonts w:hint="eastAsia" w:ascii="宋体" w:cs="宋体"/>
          <w:color w:val="auto"/>
          <w:sz w:val="24"/>
        </w:rPr>
      </w:pPr>
      <w:r>
        <w:rPr>
          <w:rFonts w:hint="eastAsia" w:ascii="宋体" w:cs="宋体"/>
          <w:color w:val="auto"/>
          <w:sz w:val="24"/>
        </w:rPr>
        <w:t>地    址：</w:t>
      </w:r>
      <w:r>
        <w:rPr>
          <w:rFonts w:hint="eastAsia" w:ascii="宋体" w:cs="宋体"/>
          <w:color w:val="auto"/>
          <w:sz w:val="24"/>
          <w:u w:val="single"/>
        </w:rPr>
        <w:t xml:space="preserve">                                                        </w:t>
      </w:r>
    </w:p>
    <w:p w14:paraId="4047522C">
      <w:pPr>
        <w:spacing w:line="500" w:lineRule="exact"/>
        <w:ind w:left="540"/>
        <w:rPr>
          <w:rFonts w:hint="eastAsia" w:ascii="宋体" w:cs="宋体"/>
          <w:color w:val="auto"/>
          <w:sz w:val="24"/>
        </w:rPr>
      </w:pPr>
      <w:r>
        <w:rPr>
          <w:rFonts w:hint="eastAsia" w:ascii="宋体" w:cs="宋体"/>
          <w:color w:val="auto"/>
          <w:sz w:val="24"/>
        </w:rPr>
        <w:t>姓    名：</w:t>
      </w:r>
      <w:r>
        <w:rPr>
          <w:rFonts w:hint="eastAsia" w:ascii="宋体" w:cs="宋体"/>
          <w:color w:val="auto"/>
          <w:sz w:val="24"/>
          <w:u w:val="single"/>
        </w:rPr>
        <w:t xml:space="preserve">                          </w:t>
      </w:r>
      <w:r>
        <w:rPr>
          <w:rFonts w:hint="eastAsia" w:ascii="宋体" w:cs="宋体"/>
          <w:color w:val="auto"/>
          <w:sz w:val="24"/>
        </w:rPr>
        <w:t>性      别：</w:t>
      </w:r>
      <w:r>
        <w:rPr>
          <w:rFonts w:hint="eastAsia" w:ascii="宋体" w:cs="宋体"/>
          <w:color w:val="auto"/>
          <w:sz w:val="24"/>
          <w:u w:val="single"/>
        </w:rPr>
        <w:t xml:space="preserve">                </w:t>
      </w:r>
    </w:p>
    <w:p w14:paraId="1192A2AD">
      <w:pPr>
        <w:spacing w:line="500" w:lineRule="exact"/>
        <w:ind w:left="540"/>
        <w:rPr>
          <w:rFonts w:hint="eastAsia" w:ascii="宋体" w:cs="宋体"/>
          <w:color w:val="auto"/>
          <w:sz w:val="24"/>
          <w:u w:val="single"/>
        </w:rPr>
      </w:pPr>
      <w:r>
        <w:rPr>
          <w:rFonts w:hint="eastAsia" w:ascii="宋体" w:cs="宋体"/>
          <w:color w:val="auto"/>
          <w:sz w:val="24"/>
        </w:rPr>
        <w:t>年    龄：</w:t>
      </w:r>
      <w:r>
        <w:rPr>
          <w:rFonts w:hint="eastAsia" w:ascii="宋体" w:cs="宋体"/>
          <w:color w:val="auto"/>
          <w:sz w:val="24"/>
          <w:u w:val="single"/>
        </w:rPr>
        <w:t xml:space="preserve">                          </w:t>
      </w:r>
      <w:r>
        <w:rPr>
          <w:rFonts w:hint="eastAsia" w:ascii="宋体" w:cs="宋体"/>
          <w:color w:val="auto"/>
          <w:sz w:val="24"/>
        </w:rPr>
        <w:t>职      务：</w:t>
      </w:r>
      <w:r>
        <w:rPr>
          <w:rFonts w:hint="eastAsia" w:ascii="宋体" w:cs="宋体"/>
          <w:color w:val="auto"/>
          <w:sz w:val="24"/>
          <w:u w:val="single"/>
        </w:rPr>
        <w:t xml:space="preserve">                </w:t>
      </w:r>
    </w:p>
    <w:p w14:paraId="4A583CC7">
      <w:pPr>
        <w:spacing w:line="500" w:lineRule="exact"/>
        <w:ind w:left="540"/>
        <w:rPr>
          <w:rFonts w:hint="eastAsia" w:ascii="宋体" w:cs="宋体"/>
          <w:color w:val="auto"/>
          <w:sz w:val="24"/>
        </w:rPr>
      </w:pPr>
      <w:r>
        <w:rPr>
          <w:rFonts w:hint="eastAsia" w:ascii="宋体" w:cs="宋体"/>
          <w:color w:val="auto"/>
          <w:sz w:val="24"/>
        </w:rPr>
        <w:t>身份证号码：</w:t>
      </w:r>
      <w:r>
        <w:rPr>
          <w:rFonts w:hint="eastAsia" w:ascii="宋体" w:cs="宋体"/>
          <w:color w:val="auto"/>
          <w:sz w:val="24"/>
          <w:u w:val="single"/>
        </w:rPr>
        <w:t xml:space="preserve">                                 </w:t>
      </w:r>
    </w:p>
    <w:p w14:paraId="782AC623">
      <w:pPr>
        <w:spacing w:line="500" w:lineRule="exact"/>
        <w:ind w:left="540"/>
        <w:rPr>
          <w:rFonts w:hint="eastAsia" w:ascii="宋体" w:cs="宋体"/>
          <w:color w:val="auto"/>
          <w:sz w:val="24"/>
        </w:rPr>
      </w:pPr>
      <w:r>
        <w:rPr>
          <w:rFonts w:hint="eastAsia" w:ascii="宋体" w:cs="宋体"/>
          <w:color w:val="auto"/>
          <w:sz w:val="24"/>
        </w:rPr>
        <w:t>系</w:t>
      </w:r>
      <w:r>
        <w:rPr>
          <w:rFonts w:hint="eastAsia" w:ascii="宋体" w:cs="宋体"/>
          <w:color w:val="auto"/>
          <w:sz w:val="24"/>
          <w:u w:val="single"/>
        </w:rPr>
        <w:t xml:space="preserve">            （投标人名称）              </w:t>
      </w:r>
      <w:r>
        <w:rPr>
          <w:rFonts w:hint="eastAsia" w:ascii="宋体" w:cs="宋体"/>
          <w:color w:val="auto"/>
          <w:sz w:val="24"/>
        </w:rPr>
        <w:t>的法定代表人。</w:t>
      </w:r>
    </w:p>
    <w:p w14:paraId="737E1D53">
      <w:pPr>
        <w:spacing w:line="500" w:lineRule="exact"/>
        <w:ind w:left="540"/>
        <w:rPr>
          <w:rFonts w:hint="eastAsia" w:ascii="宋体" w:cs="宋体"/>
          <w:color w:val="auto"/>
          <w:sz w:val="24"/>
        </w:rPr>
      </w:pPr>
      <w:r>
        <w:rPr>
          <w:rFonts w:hint="eastAsia" w:ascii="宋体" w:cs="宋体"/>
          <w:color w:val="auto"/>
          <w:sz w:val="24"/>
        </w:rPr>
        <w:t>特此证明。</w:t>
      </w:r>
    </w:p>
    <w:p w14:paraId="23EEFB27">
      <w:pPr>
        <w:spacing w:line="500" w:lineRule="exact"/>
        <w:ind w:left="540"/>
        <w:rPr>
          <w:rFonts w:hint="eastAsia" w:ascii="宋体" w:cs="宋体"/>
          <w:color w:val="auto"/>
          <w:sz w:val="24"/>
        </w:rPr>
      </w:pPr>
    </w:p>
    <w:p w14:paraId="3CBA35F8">
      <w:pPr>
        <w:spacing w:line="500" w:lineRule="exact"/>
        <w:ind w:left="540"/>
        <w:rPr>
          <w:rFonts w:hint="eastAsia" w:ascii="宋体" w:cs="宋体"/>
          <w:color w:val="auto"/>
          <w:sz w:val="24"/>
        </w:rPr>
      </w:pPr>
    </w:p>
    <w:p w14:paraId="4504ADE3">
      <w:pPr>
        <w:spacing w:line="500" w:lineRule="exact"/>
        <w:ind w:left="540"/>
        <w:rPr>
          <w:rFonts w:hint="eastAsia" w:ascii="宋体" w:cs="宋体"/>
          <w:color w:val="auto"/>
          <w:sz w:val="24"/>
        </w:rPr>
      </w:pPr>
      <w:r>
        <w:rPr>
          <w:rFonts w:hint="eastAsia" w:ascii="宋体" w:cs="宋体"/>
          <w:color w:val="auto"/>
          <w:sz w:val="24"/>
        </w:rPr>
        <w:t>附件：法定代表人有效身份证正反面复印件</w:t>
      </w:r>
    </w:p>
    <w:p w14:paraId="040303EC">
      <w:pPr>
        <w:spacing w:line="500" w:lineRule="exact"/>
        <w:ind w:left="540"/>
        <w:rPr>
          <w:rFonts w:hint="eastAsia" w:ascii="宋体" w:cs="宋体"/>
          <w:color w:val="auto"/>
          <w:sz w:val="24"/>
        </w:rPr>
      </w:pPr>
    </w:p>
    <w:p w14:paraId="20BB7332">
      <w:pPr>
        <w:snapToGrid w:val="0"/>
        <w:spacing w:line="360" w:lineRule="auto"/>
        <w:ind w:firstLine="4935" w:firstLineChars="2350"/>
        <w:rPr>
          <w:rFonts w:hint="eastAsia" w:ascii="宋体" w:eastAsia="宋体" w:cs="宋体"/>
          <w:color w:val="auto"/>
          <w:kern w:val="0"/>
          <w:sz w:val="24"/>
        </w:rPr>
      </w:pPr>
      <w:r>
        <w:rPr>
          <w:rFonts w:hint="eastAsia" w:ascii="宋体" w:cs="宋体"/>
          <w:color w:val="auto"/>
          <w:szCs w:val="21"/>
        </w:rPr>
        <w:t xml:space="preserve">  </w:t>
      </w:r>
      <w:r>
        <w:rPr>
          <w:rFonts w:hint="eastAsia" w:ascii="宋体" w:eastAsia="宋体" w:cs="宋体"/>
          <w:color w:val="auto"/>
          <w:kern w:val="0"/>
          <w:sz w:val="24"/>
          <w:lang w:val="zh-CN"/>
        </w:rPr>
        <w:t>投标人名称(盖公章)：</w:t>
      </w:r>
    </w:p>
    <w:p w14:paraId="2D51136E">
      <w:pPr>
        <w:snapToGrid w:val="0"/>
        <w:spacing w:line="360" w:lineRule="auto"/>
        <w:ind w:firstLine="5160" w:firstLineChars="2150"/>
        <w:rPr>
          <w:rFonts w:hint="eastAsia" w:ascii="宋体" w:eastAsia="宋体" w:cs="宋体"/>
          <w:color w:val="auto"/>
          <w:kern w:val="0"/>
          <w:sz w:val="24"/>
          <w:lang w:val="zh-CN"/>
        </w:rPr>
      </w:pPr>
      <w:r>
        <w:rPr>
          <w:rFonts w:hint="eastAsia" w:ascii="宋体" w:eastAsia="宋体" w:cs="宋体"/>
          <w:color w:val="auto"/>
          <w:kern w:val="0"/>
          <w:sz w:val="24"/>
          <w:lang w:val="zh-CN"/>
        </w:rPr>
        <w:t>日期</w:t>
      </w:r>
      <w:r>
        <w:rPr>
          <w:rFonts w:hint="eastAsia" w:ascii="宋体" w:eastAsia="宋体" w:cs="宋体"/>
          <w:color w:val="auto"/>
          <w:kern w:val="0"/>
          <w:sz w:val="24"/>
        </w:rPr>
        <w:t xml:space="preserve">：  年  </w:t>
      </w:r>
      <w:r>
        <w:rPr>
          <w:rFonts w:hint="eastAsia" w:ascii="宋体" w:eastAsia="宋体" w:cs="宋体"/>
          <w:color w:val="auto"/>
          <w:kern w:val="0"/>
          <w:sz w:val="24"/>
          <w:lang w:val="zh-CN"/>
        </w:rPr>
        <w:t>月</w:t>
      </w:r>
      <w:r>
        <w:rPr>
          <w:rFonts w:hint="eastAsia" w:ascii="宋体" w:eastAsia="宋体" w:cs="宋体"/>
          <w:color w:val="auto"/>
          <w:kern w:val="0"/>
          <w:sz w:val="24"/>
        </w:rPr>
        <w:t xml:space="preserve">   </w:t>
      </w:r>
      <w:r>
        <w:rPr>
          <w:rFonts w:hint="eastAsia" w:ascii="宋体" w:eastAsia="宋体" w:cs="宋体"/>
          <w:color w:val="auto"/>
          <w:kern w:val="0"/>
          <w:sz w:val="24"/>
          <w:lang w:val="zh-CN"/>
        </w:rPr>
        <w:t>日</w:t>
      </w:r>
    </w:p>
    <w:p w14:paraId="7C3A4A9F">
      <w:pPr>
        <w:snapToGrid w:val="0"/>
        <w:spacing w:before="120" w:after="50"/>
        <w:jc w:val="center"/>
        <w:rPr>
          <w:rFonts w:hint="eastAsia" w:ascii="宋体" w:cs="宋体"/>
          <w:b/>
          <w:color w:val="auto"/>
          <w:sz w:val="24"/>
        </w:rPr>
      </w:pPr>
    </w:p>
    <w:p w14:paraId="5C032E70">
      <w:pPr>
        <w:snapToGrid w:val="0"/>
        <w:spacing w:before="120" w:after="50"/>
        <w:ind w:firstLine="600" w:firstLineChars="250"/>
        <w:jc w:val="left"/>
        <w:rPr>
          <w:rFonts w:hint="eastAsia" w:ascii="宋体" w:cs="宋体"/>
          <w:color w:val="auto"/>
          <w:sz w:val="24"/>
        </w:rPr>
      </w:pPr>
      <w:r>
        <w:rPr>
          <w:rFonts w:hint="eastAsia" w:ascii="宋体" w:cs="宋体"/>
          <w:color w:val="auto"/>
          <w:sz w:val="24"/>
        </w:rPr>
        <w:t>注：自然人投标的无需提供</w:t>
      </w:r>
    </w:p>
    <w:p w14:paraId="088A54EB">
      <w:pPr>
        <w:snapToGrid w:val="0"/>
        <w:spacing w:before="120" w:after="50"/>
        <w:ind w:firstLine="600" w:firstLineChars="250"/>
        <w:jc w:val="left"/>
        <w:rPr>
          <w:rFonts w:hint="eastAsia" w:ascii="宋体" w:cs="宋体"/>
          <w:color w:val="auto"/>
          <w:sz w:val="24"/>
        </w:rPr>
      </w:pPr>
    </w:p>
    <w:p w14:paraId="637094B0">
      <w:pPr>
        <w:snapToGrid w:val="0"/>
        <w:spacing w:before="120" w:after="50"/>
        <w:ind w:firstLine="602" w:firstLineChars="250"/>
        <w:jc w:val="left"/>
        <w:rPr>
          <w:rFonts w:hint="eastAsia" w:ascii="宋体" w:cs="宋体"/>
          <w:b/>
          <w:color w:val="auto"/>
          <w:sz w:val="24"/>
          <w:szCs w:val="20"/>
        </w:rPr>
      </w:pPr>
    </w:p>
    <w:tbl>
      <w:tblPr>
        <w:tblStyle w:val="20"/>
        <w:tblpPr w:leftFromText="180" w:rightFromText="180" w:vertAnchor="text" w:horzAnchor="margin" w:tblpXSpec="left" w:tblpY="1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38A06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l2br w:val="nil"/>
              <w:tr2bl w:val="nil"/>
            </w:tcBorders>
          </w:tcPr>
          <w:p w14:paraId="5261B76F">
            <w:pPr>
              <w:spacing w:line="360" w:lineRule="auto"/>
              <w:rPr>
                <w:rFonts w:hint="eastAsia" w:ascii="宋体" w:cs="宋体"/>
                <w:b/>
                <w:color w:val="auto"/>
                <w:sz w:val="24"/>
              </w:rPr>
            </w:pPr>
          </w:p>
          <w:p w14:paraId="62BDB854">
            <w:pPr>
              <w:spacing w:line="360" w:lineRule="auto"/>
              <w:rPr>
                <w:rFonts w:hint="eastAsia" w:ascii="宋体" w:cs="宋体"/>
                <w:b/>
                <w:color w:val="auto"/>
                <w:sz w:val="24"/>
              </w:rPr>
            </w:pPr>
            <w:r>
              <w:rPr>
                <w:rFonts w:hint="eastAsia" w:ascii="宋体" w:cs="宋体"/>
                <w:b/>
                <w:color w:val="auto"/>
                <w:sz w:val="24"/>
              </w:rPr>
              <w:t>法定代表</w:t>
            </w:r>
            <w:r>
              <w:rPr>
                <w:rFonts w:hint="eastAsia" w:ascii="宋体" w:cs="宋体"/>
                <w:b/>
                <w:color w:val="auto"/>
                <w:sz w:val="24"/>
                <w:lang w:eastAsia="zh-CN"/>
              </w:rPr>
              <w:t>人有效</w:t>
            </w:r>
            <w:r>
              <w:rPr>
                <w:rFonts w:hint="eastAsia" w:ascii="宋体" w:cs="宋体"/>
                <w:b/>
                <w:color w:val="auto"/>
                <w:sz w:val="24"/>
              </w:rPr>
              <w:t>身份证复印件粘</w:t>
            </w:r>
            <w:r>
              <w:rPr>
                <w:rFonts w:hint="eastAsia" w:ascii="宋体" w:cs="宋体"/>
                <w:b/>
                <w:color w:val="auto"/>
                <w:sz w:val="24"/>
                <w:lang w:val="en-US" w:eastAsia="zh-CN"/>
              </w:rPr>
              <w:t>贴</w:t>
            </w:r>
            <w:r>
              <w:rPr>
                <w:rFonts w:hint="eastAsia" w:ascii="宋体" w:cs="宋体"/>
                <w:b/>
                <w:color w:val="auto"/>
                <w:sz w:val="24"/>
              </w:rPr>
              <w:t>处（正、反面）</w:t>
            </w:r>
          </w:p>
        </w:tc>
      </w:tr>
    </w:tbl>
    <w:p w14:paraId="27D61945">
      <w:pPr>
        <w:pStyle w:val="12"/>
        <w:snapToGrid w:val="0"/>
        <w:spacing w:before="295" w:after="295" w:line="360" w:lineRule="auto"/>
        <w:ind w:left="3" w:leftChars="-295" w:hanging="622" w:hangingChars="258"/>
        <w:jc w:val="left"/>
        <w:rPr>
          <w:rFonts w:hint="eastAsia" w:eastAsia="宋体" w:cs="宋体"/>
          <w:b/>
          <w:color w:val="auto"/>
          <w:sz w:val="24"/>
          <w:lang w:eastAsia="zh-CN"/>
        </w:rPr>
      </w:pPr>
      <w:r>
        <w:rPr>
          <w:rFonts w:hint="eastAsia" w:cs="宋体"/>
          <w:b/>
          <w:color w:val="auto"/>
          <w:sz w:val="24"/>
        </w:rPr>
        <w:t>附件：</w:t>
      </w:r>
      <w:r>
        <w:rPr>
          <w:rFonts w:hint="eastAsia" w:cs="宋体"/>
          <w:b/>
          <w:color w:val="auto"/>
          <w:sz w:val="24"/>
        </w:rPr>
        <w:br w:type="page"/>
      </w:r>
      <w:r>
        <w:rPr>
          <w:rFonts w:hint="eastAsia" w:cs="宋体"/>
          <w:b/>
          <w:bCs/>
          <w:color w:val="auto"/>
          <w:sz w:val="30"/>
          <w:szCs w:val="30"/>
          <w:lang w:val="en-US" w:eastAsia="zh-CN"/>
        </w:rPr>
        <w:t>5.</w:t>
      </w:r>
      <w:r>
        <w:rPr>
          <w:rFonts w:hint="eastAsia" w:ascii="宋体" w:cs="宋体"/>
          <w:b/>
          <w:bCs/>
          <w:color w:val="auto"/>
          <w:sz w:val="30"/>
          <w:szCs w:val="30"/>
        </w:rPr>
        <w:t>法定代表人授权委托书</w:t>
      </w:r>
      <w:r>
        <w:rPr>
          <w:rFonts w:hint="eastAsia" w:cs="宋体"/>
          <w:b/>
          <w:bCs/>
          <w:color w:val="auto"/>
          <w:sz w:val="30"/>
          <w:szCs w:val="30"/>
          <w:lang w:eastAsia="zh-CN"/>
        </w:rPr>
        <w:t>的格式：</w:t>
      </w:r>
    </w:p>
    <w:p w14:paraId="3CB64929">
      <w:pPr>
        <w:snapToGrid w:val="0"/>
        <w:spacing w:before="120" w:after="50"/>
        <w:jc w:val="center"/>
        <w:rPr>
          <w:rFonts w:hint="eastAsia" w:ascii="宋体" w:cs="宋体"/>
          <w:b/>
          <w:color w:val="auto"/>
          <w:sz w:val="32"/>
          <w:szCs w:val="32"/>
        </w:rPr>
      </w:pPr>
      <w:r>
        <w:rPr>
          <w:rFonts w:hint="eastAsia" w:ascii="宋体" w:cs="宋体"/>
          <w:b/>
          <w:color w:val="auto"/>
          <w:sz w:val="32"/>
          <w:szCs w:val="32"/>
        </w:rPr>
        <w:t>法定代表人授权委托书</w:t>
      </w:r>
      <w:r>
        <w:rPr>
          <w:rFonts w:hint="eastAsia" w:ascii="宋体" w:cs="宋体"/>
          <w:b/>
          <w:bCs/>
          <w:color w:val="auto"/>
          <w:sz w:val="30"/>
          <w:szCs w:val="30"/>
        </w:rPr>
        <w:t>（如有委托时）</w:t>
      </w:r>
    </w:p>
    <w:p w14:paraId="56CCCF63">
      <w:pPr>
        <w:snapToGrid w:val="0"/>
        <w:spacing w:before="120" w:after="50"/>
        <w:jc w:val="center"/>
        <w:rPr>
          <w:rFonts w:hint="eastAsia" w:ascii="宋体" w:cs="宋体"/>
          <w:b/>
          <w:color w:val="auto"/>
          <w:sz w:val="24"/>
        </w:rPr>
      </w:pPr>
    </w:p>
    <w:p w14:paraId="4653C0C3">
      <w:pPr>
        <w:pStyle w:val="12"/>
        <w:spacing w:line="360" w:lineRule="exact"/>
        <w:ind w:firstLine="420" w:firstLineChars="200"/>
        <w:rPr>
          <w:rFonts w:hint="eastAsia" w:ascii="宋体" w:eastAsia="宋体" w:cs="宋体"/>
          <w:color w:val="auto"/>
          <w:lang w:eastAsia="zh-CN"/>
        </w:rPr>
      </w:pPr>
      <w:r>
        <w:rPr>
          <w:rFonts w:hint="eastAsia" w:ascii="宋体" w:cs="宋体"/>
          <w:color w:val="auto"/>
        </w:rPr>
        <w:t>致：</w:t>
      </w:r>
      <w:r>
        <w:rPr>
          <w:rFonts w:hint="eastAsia" w:ascii="宋体" w:cs="宋体"/>
          <w:color w:val="auto"/>
          <w:u w:val="single"/>
        </w:rPr>
        <w:t xml:space="preserve"> </w:t>
      </w:r>
      <w:bookmarkStart w:id="280" w:name="PO_3000001919_PM031_2"/>
      <w:r>
        <w:rPr>
          <w:rFonts w:hint="eastAsia" w:ascii="宋体" w:cs="宋体"/>
          <w:color w:val="auto"/>
          <w:u w:val="single"/>
          <w:lang w:eastAsia="zh-CN"/>
        </w:rPr>
        <w:t>广西科联招标中心有限公司</w:t>
      </w:r>
      <w:bookmarkEnd w:id="280"/>
    </w:p>
    <w:p w14:paraId="130DCDE9">
      <w:pPr>
        <w:pStyle w:val="12"/>
        <w:spacing w:line="360" w:lineRule="exact"/>
        <w:ind w:firstLine="420" w:firstLineChars="200"/>
        <w:rPr>
          <w:rFonts w:hint="eastAsia" w:ascii="宋体" w:cs="宋体"/>
          <w:color w:val="auto"/>
        </w:rPr>
      </w:pPr>
      <w:r>
        <w:rPr>
          <w:rFonts w:hint="eastAsia" w:ascii="宋体" w:cs="宋体"/>
          <w:color w:val="auto"/>
        </w:rPr>
        <w:t>本人</w:t>
      </w:r>
      <w:r>
        <w:rPr>
          <w:rFonts w:hint="eastAsia" w:ascii="宋体" w:cs="宋体"/>
          <w:color w:val="auto"/>
          <w:u w:val="single"/>
        </w:rPr>
        <w:t xml:space="preserve">        </w:t>
      </w:r>
      <w:r>
        <w:rPr>
          <w:rFonts w:hint="eastAsia" w:ascii="宋体" w:cs="宋体"/>
          <w:color w:val="auto"/>
        </w:rPr>
        <w:t>（姓名）系</w:t>
      </w:r>
      <w:r>
        <w:rPr>
          <w:rFonts w:hint="eastAsia" w:ascii="宋体" w:cs="宋体"/>
          <w:color w:val="auto"/>
          <w:u w:val="single"/>
        </w:rPr>
        <w:t xml:space="preserve">                 </w:t>
      </w:r>
      <w:r>
        <w:rPr>
          <w:rFonts w:hint="eastAsia" w:ascii="宋体" w:cs="宋体"/>
          <w:color w:val="auto"/>
        </w:rPr>
        <w:t>（投标人名称）的法定代表人，现授权我单位在职正式员工</w:t>
      </w:r>
      <w:r>
        <w:rPr>
          <w:rFonts w:hint="eastAsia" w:ascii="宋体" w:cs="宋体"/>
          <w:color w:val="auto"/>
          <w:u w:val="single"/>
        </w:rPr>
        <w:t xml:space="preserve">        </w:t>
      </w:r>
      <w:r>
        <w:rPr>
          <w:rFonts w:hint="eastAsia" w:ascii="宋体" w:cs="宋体"/>
          <w:color w:val="auto"/>
        </w:rPr>
        <w:t>（姓名和职务）为我方代理人。代理人根据授权，以我方名义签署、澄清、说明、补正、递交、撤回、修改贵方组织的</w:t>
      </w:r>
      <w:r>
        <w:rPr>
          <w:rFonts w:hint="eastAsia" w:cs="宋体"/>
          <w:color w:val="auto"/>
          <w:u w:val="single"/>
        </w:rPr>
        <w:t xml:space="preserve">  </w:t>
      </w:r>
      <w:r>
        <w:rPr>
          <w:rFonts w:hint="eastAsia" w:cs="宋体"/>
          <w:i/>
          <w:iCs/>
          <w:color w:val="auto"/>
          <w:u w:val="single"/>
          <w:lang w:eastAsia="zh-CN"/>
        </w:rPr>
        <w:t>（项目名称）</w:t>
      </w:r>
      <w:r>
        <w:rPr>
          <w:rFonts w:hint="eastAsia" w:cs="宋体"/>
          <w:color w:val="auto"/>
          <w:u w:val="single"/>
        </w:rPr>
        <w:t xml:space="preserve">   </w:t>
      </w:r>
      <w:r>
        <w:rPr>
          <w:rFonts w:hint="eastAsia" w:cs="宋体"/>
          <w:color w:val="auto"/>
        </w:rPr>
        <w:t>项目（项目编号：</w:t>
      </w:r>
      <w:r>
        <w:rPr>
          <w:rFonts w:hint="eastAsia" w:cs="宋体"/>
          <w:color w:val="auto"/>
          <w:u w:val="single"/>
        </w:rPr>
        <w:t xml:space="preserve"> </w:t>
      </w:r>
      <w:r>
        <w:rPr>
          <w:rFonts w:hint="eastAsia" w:cs="宋体"/>
          <w:color w:val="auto"/>
          <w:u w:val="single"/>
          <w:lang w:val="en-US" w:eastAsia="zh-CN"/>
        </w:rPr>
        <w:t xml:space="preserve">     </w:t>
      </w:r>
      <w:r>
        <w:rPr>
          <w:rFonts w:hint="eastAsia" w:cs="宋体"/>
          <w:color w:val="auto"/>
          <w:u w:val="single"/>
        </w:rPr>
        <w:t xml:space="preserve"> </w:t>
      </w:r>
      <w:r>
        <w:rPr>
          <w:rFonts w:hint="eastAsia" w:cs="宋体"/>
          <w:color w:val="auto"/>
        </w:rPr>
        <w:t>）</w:t>
      </w:r>
      <w:r>
        <w:rPr>
          <w:rFonts w:hint="eastAsia" w:ascii="宋体" w:cs="宋体"/>
          <w:color w:val="auto"/>
        </w:rPr>
        <w:t>的投标文件、签订合同和处理一切有关事宜，其法律后果由我方承担。</w:t>
      </w:r>
    </w:p>
    <w:p w14:paraId="7FD37DDC">
      <w:pPr>
        <w:pStyle w:val="12"/>
        <w:spacing w:line="360" w:lineRule="exact"/>
        <w:ind w:firstLine="420" w:firstLineChars="200"/>
        <w:rPr>
          <w:rFonts w:hint="eastAsia" w:ascii="宋体" w:cs="宋体"/>
          <w:color w:val="auto"/>
        </w:rPr>
      </w:pPr>
      <w:r>
        <w:rPr>
          <w:rFonts w:hint="eastAsia" w:ascii="宋体" w:cs="宋体"/>
          <w:color w:val="auto"/>
        </w:rPr>
        <w:t>本授权书于</w:t>
      </w:r>
      <w:r>
        <w:rPr>
          <w:rFonts w:hint="eastAsia" w:cs="宋体"/>
          <w:color w:val="auto"/>
          <w:spacing w:val="10"/>
          <w:sz w:val="24"/>
          <w:u w:val="single"/>
        </w:rPr>
        <w:t xml:space="preserve">    </w:t>
      </w:r>
      <w:r>
        <w:rPr>
          <w:rFonts w:hint="eastAsia" w:ascii="宋体" w:cs="宋体"/>
          <w:color w:val="auto"/>
        </w:rPr>
        <w:t>年</w:t>
      </w:r>
      <w:r>
        <w:rPr>
          <w:rFonts w:hint="eastAsia" w:cs="宋体"/>
          <w:color w:val="auto"/>
          <w:spacing w:val="10"/>
          <w:sz w:val="24"/>
          <w:u w:val="single"/>
        </w:rPr>
        <w:t xml:space="preserve">    </w:t>
      </w:r>
      <w:r>
        <w:rPr>
          <w:rFonts w:hint="eastAsia" w:ascii="宋体" w:cs="宋体"/>
          <w:color w:val="auto"/>
        </w:rPr>
        <w:t>月</w:t>
      </w:r>
      <w:r>
        <w:rPr>
          <w:rFonts w:hint="eastAsia" w:cs="宋体"/>
          <w:color w:val="auto"/>
          <w:spacing w:val="10"/>
          <w:sz w:val="24"/>
          <w:u w:val="single"/>
        </w:rPr>
        <w:t xml:space="preserve">    </w:t>
      </w:r>
      <w:r>
        <w:rPr>
          <w:rFonts w:hint="eastAsia" w:ascii="宋体" w:cs="宋体"/>
          <w:color w:val="auto"/>
        </w:rPr>
        <w:t>日签字生效，委托期限：</w:t>
      </w:r>
      <w:r>
        <w:rPr>
          <w:rFonts w:hint="eastAsia" w:cs="宋体"/>
          <w:color w:val="auto"/>
          <w:spacing w:val="10"/>
          <w:sz w:val="24"/>
          <w:u w:val="single"/>
        </w:rPr>
        <w:t xml:space="preserve">  </w:t>
      </w:r>
      <w:r>
        <w:rPr>
          <w:rFonts w:hint="eastAsia" w:cs="宋体"/>
          <w:color w:val="auto"/>
          <w:spacing w:val="10"/>
          <w:sz w:val="24"/>
          <w:u w:val="single"/>
          <w:lang w:val="en-US" w:eastAsia="zh-CN"/>
        </w:rPr>
        <w:t xml:space="preserve">      </w:t>
      </w:r>
      <w:r>
        <w:rPr>
          <w:rFonts w:hint="eastAsia" w:cs="宋体"/>
          <w:color w:val="auto"/>
          <w:spacing w:val="10"/>
          <w:sz w:val="24"/>
          <w:u w:val="single"/>
        </w:rPr>
        <w:t xml:space="preserve">  </w:t>
      </w:r>
      <w:r>
        <w:rPr>
          <w:rFonts w:hint="eastAsia" w:ascii="宋体" w:cs="宋体"/>
          <w:color w:val="auto"/>
        </w:rPr>
        <w:t>。</w:t>
      </w:r>
    </w:p>
    <w:p w14:paraId="27A4BF28">
      <w:pPr>
        <w:pStyle w:val="12"/>
        <w:spacing w:line="360" w:lineRule="exact"/>
        <w:ind w:firstLine="420"/>
        <w:rPr>
          <w:rFonts w:hint="eastAsia" w:ascii="宋体" w:cs="宋体"/>
          <w:color w:val="auto"/>
        </w:rPr>
      </w:pPr>
      <w:r>
        <w:rPr>
          <w:rFonts w:hint="eastAsia" w:ascii="宋体" w:cs="宋体"/>
          <w:color w:val="auto"/>
        </w:rPr>
        <w:t>代理人无转委托权。</w:t>
      </w:r>
    </w:p>
    <w:p w14:paraId="4FEB3E35">
      <w:pPr>
        <w:pStyle w:val="12"/>
        <w:spacing w:line="360" w:lineRule="exact"/>
        <w:ind w:firstLine="420"/>
        <w:rPr>
          <w:rFonts w:hint="eastAsia" w:ascii="宋体" w:cs="宋体"/>
          <w:color w:val="auto"/>
        </w:rPr>
      </w:pPr>
    </w:p>
    <w:p w14:paraId="2A7FBD47">
      <w:pPr>
        <w:pStyle w:val="12"/>
        <w:spacing w:line="360" w:lineRule="exact"/>
        <w:ind w:firstLine="420"/>
        <w:rPr>
          <w:rFonts w:hint="eastAsia" w:ascii="宋体" w:cs="宋体"/>
          <w:color w:val="auto"/>
          <w:u w:val="single"/>
        </w:rPr>
      </w:pPr>
      <w:r>
        <w:rPr>
          <w:rFonts w:hint="eastAsia" w:ascii="宋体" w:cs="宋体"/>
          <w:color w:val="auto"/>
        </w:rPr>
        <w:t>投标人名称（盖公章）：</w:t>
      </w:r>
      <w:r>
        <w:rPr>
          <w:rFonts w:hint="eastAsia" w:ascii="宋体" w:cs="宋体"/>
          <w:color w:val="auto"/>
          <w:u w:val="single"/>
        </w:rPr>
        <w:t xml:space="preserve">                                    </w:t>
      </w:r>
    </w:p>
    <w:p w14:paraId="510BDED3">
      <w:pPr>
        <w:pStyle w:val="12"/>
        <w:spacing w:line="360" w:lineRule="exact"/>
        <w:ind w:firstLine="420"/>
        <w:rPr>
          <w:rFonts w:hint="eastAsia" w:ascii="宋体" w:cs="宋体"/>
          <w:color w:val="auto"/>
          <w:u w:val="single"/>
        </w:rPr>
      </w:pPr>
      <w:r>
        <w:rPr>
          <w:rFonts w:hint="eastAsia" w:ascii="宋体" w:cs="宋体"/>
          <w:color w:val="auto"/>
        </w:rPr>
        <w:t>法定代表人（签字）：</w:t>
      </w:r>
      <w:r>
        <w:rPr>
          <w:rFonts w:hint="eastAsia" w:ascii="宋体" w:cs="宋体"/>
          <w:color w:val="auto"/>
          <w:u w:val="single"/>
        </w:rPr>
        <w:t xml:space="preserve">                             </w:t>
      </w:r>
      <w:r>
        <w:rPr>
          <w:rFonts w:hint="eastAsia" w:cs="宋体"/>
          <w:color w:val="auto"/>
          <w:u w:val="single"/>
          <w:lang w:val="en-US" w:eastAsia="zh-CN"/>
        </w:rPr>
        <w:t xml:space="preserve">     </w:t>
      </w:r>
      <w:r>
        <w:rPr>
          <w:rFonts w:hint="eastAsia" w:ascii="宋体" w:cs="宋体"/>
          <w:color w:val="auto"/>
          <w:u w:val="single"/>
        </w:rPr>
        <w:t xml:space="preserve">   </w:t>
      </w:r>
    </w:p>
    <w:p w14:paraId="0F7222C1">
      <w:pPr>
        <w:pStyle w:val="12"/>
        <w:spacing w:line="360" w:lineRule="exact"/>
        <w:ind w:firstLine="420"/>
        <w:rPr>
          <w:rFonts w:hint="eastAsia" w:ascii="宋体" w:cs="宋体"/>
          <w:color w:val="auto"/>
          <w:u w:val="single"/>
        </w:rPr>
      </w:pPr>
      <w:r>
        <w:rPr>
          <w:rFonts w:hint="eastAsia" w:ascii="宋体" w:cs="宋体"/>
          <w:color w:val="auto"/>
        </w:rPr>
        <w:t>法定代表人身份证号码：</w:t>
      </w:r>
      <w:r>
        <w:rPr>
          <w:rFonts w:hint="eastAsia" w:ascii="宋体" w:cs="宋体"/>
          <w:color w:val="auto"/>
          <w:u w:val="single"/>
        </w:rPr>
        <w:t xml:space="preserve">                                   </w:t>
      </w:r>
    </w:p>
    <w:p w14:paraId="61A4F214">
      <w:pPr>
        <w:pStyle w:val="12"/>
        <w:spacing w:line="360" w:lineRule="exact"/>
        <w:ind w:firstLine="420" w:firstLineChars="200"/>
        <w:rPr>
          <w:rFonts w:hint="eastAsia" w:ascii="宋体" w:cs="宋体"/>
          <w:color w:val="auto"/>
        </w:rPr>
      </w:pPr>
      <w:r>
        <w:rPr>
          <w:rFonts w:hint="eastAsia" w:ascii="宋体" w:cs="宋体"/>
          <w:color w:val="auto"/>
        </w:rPr>
        <w:t>委托代理人（签字）：</w:t>
      </w:r>
      <w:r>
        <w:rPr>
          <w:rFonts w:hint="eastAsia" w:ascii="宋体" w:cs="宋体"/>
          <w:color w:val="auto"/>
          <w:u w:val="single"/>
        </w:rPr>
        <w:t xml:space="preserve">                            </w:t>
      </w:r>
      <w:r>
        <w:rPr>
          <w:rFonts w:hint="eastAsia" w:cs="宋体"/>
          <w:color w:val="auto"/>
          <w:u w:val="single"/>
          <w:lang w:val="en-US" w:eastAsia="zh-CN"/>
        </w:rPr>
        <w:t xml:space="preserve">     </w:t>
      </w:r>
      <w:r>
        <w:rPr>
          <w:rFonts w:hint="eastAsia" w:ascii="宋体" w:cs="宋体"/>
          <w:color w:val="auto"/>
          <w:u w:val="single"/>
        </w:rPr>
        <w:t xml:space="preserve">    </w:t>
      </w:r>
    </w:p>
    <w:p w14:paraId="71D6EABE">
      <w:pPr>
        <w:pStyle w:val="12"/>
        <w:spacing w:line="360" w:lineRule="exact"/>
        <w:ind w:firstLine="420"/>
        <w:rPr>
          <w:rFonts w:hint="eastAsia" w:ascii="宋体" w:cs="宋体"/>
          <w:color w:val="auto"/>
          <w:u w:val="single"/>
        </w:rPr>
      </w:pPr>
      <w:r>
        <w:rPr>
          <w:rFonts w:hint="eastAsia" w:ascii="宋体" w:cs="宋体"/>
          <w:color w:val="auto"/>
        </w:rPr>
        <w:t>委托代理人身份证号码：</w:t>
      </w:r>
      <w:r>
        <w:rPr>
          <w:rFonts w:hint="eastAsia" w:ascii="宋体" w:cs="宋体"/>
          <w:color w:val="auto"/>
          <w:u w:val="single"/>
        </w:rPr>
        <w:t xml:space="preserve">                                   </w:t>
      </w:r>
    </w:p>
    <w:p w14:paraId="444669D0">
      <w:pPr>
        <w:pStyle w:val="12"/>
        <w:spacing w:line="360" w:lineRule="exact"/>
        <w:ind w:firstLine="420"/>
        <w:rPr>
          <w:rFonts w:hint="eastAsia" w:ascii="宋体" w:cs="宋体"/>
          <w:color w:val="auto"/>
          <w:u w:val="single"/>
        </w:rPr>
      </w:pPr>
    </w:p>
    <w:p w14:paraId="4B3F6EE6">
      <w:pPr>
        <w:spacing w:line="360" w:lineRule="exact"/>
        <w:ind w:firstLine="420" w:firstLineChars="200"/>
        <w:rPr>
          <w:rFonts w:hint="eastAsia" w:ascii="宋体" w:eastAsia="宋体" w:cs="宋体"/>
          <w:color w:val="auto"/>
          <w:szCs w:val="21"/>
        </w:rPr>
      </w:pPr>
    </w:p>
    <w:p w14:paraId="1F0D303B">
      <w:pPr>
        <w:spacing w:line="360" w:lineRule="exact"/>
        <w:ind w:firstLine="420" w:firstLineChars="200"/>
        <w:rPr>
          <w:rFonts w:hint="eastAsia" w:ascii="宋体" w:eastAsia="宋体" w:cs="宋体"/>
          <w:color w:val="auto"/>
          <w:szCs w:val="21"/>
        </w:rPr>
      </w:pPr>
      <w:r>
        <w:rPr>
          <w:rFonts w:hint="eastAsia" w:ascii="宋体" w:eastAsia="宋体" w:cs="宋体"/>
          <w:color w:val="auto"/>
          <w:szCs w:val="21"/>
        </w:rPr>
        <w:t>注：</w:t>
      </w:r>
    </w:p>
    <w:p w14:paraId="5DF905E1">
      <w:pPr>
        <w:spacing w:line="360" w:lineRule="exact"/>
        <w:ind w:firstLine="420" w:firstLineChars="200"/>
        <w:rPr>
          <w:rFonts w:hint="eastAsia" w:ascii="宋体" w:eastAsia="宋体" w:cs="宋体"/>
          <w:color w:val="auto"/>
          <w:szCs w:val="21"/>
          <w:lang w:eastAsia="zh-CN"/>
        </w:rPr>
      </w:pPr>
      <w:r>
        <w:rPr>
          <w:rFonts w:hint="eastAsia" w:ascii="宋体" w:eastAsia="宋体" w:cs="宋体"/>
          <w:color w:val="auto"/>
          <w:szCs w:val="21"/>
        </w:rPr>
        <w:t>1.法定代表人和委托代理人必须在授权委托书上</w:t>
      </w:r>
      <w:r>
        <w:rPr>
          <w:rFonts w:hint="eastAsia" w:ascii="宋体" w:cs="宋体"/>
          <w:color w:val="auto"/>
          <w:kern w:val="0"/>
          <w:szCs w:val="21"/>
        </w:rPr>
        <w:t>签字</w:t>
      </w:r>
      <w:r>
        <w:rPr>
          <w:rFonts w:hint="eastAsia" w:ascii="宋体" w:eastAsia="宋体" w:cs="宋体"/>
          <w:color w:val="auto"/>
          <w:szCs w:val="21"/>
        </w:rPr>
        <w:t>，</w:t>
      </w:r>
      <w:r>
        <w:rPr>
          <w:rFonts w:hint="eastAsia" w:ascii="宋体" w:eastAsia="宋体" w:cs="宋体"/>
          <w:b/>
          <w:bCs/>
          <w:color w:val="auto"/>
          <w:szCs w:val="21"/>
        </w:rPr>
        <w:t>否则作无效投标处理</w:t>
      </w:r>
      <w:r>
        <w:rPr>
          <w:rFonts w:hint="eastAsia" w:ascii="宋体" w:cs="宋体"/>
          <w:color w:val="auto"/>
          <w:szCs w:val="21"/>
          <w:lang w:eastAsia="zh-CN"/>
        </w:rPr>
        <w:t>。</w:t>
      </w:r>
    </w:p>
    <w:p w14:paraId="042D18F2">
      <w:pPr>
        <w:spacing w:line="360" w:lineRule="exact"/>
        <w:ind w:firstLine="420" w:firstLineChars="200"/>
        <w:jc w:val="left"/>
        <w:rPr>
          <w:rFonts w:hint="eastAsia" w:ascii="宋体" w:eastAsia="宋体" w:cs="宋体"/>
          <w:color w:val="auto"/>
          <w:szCs w:val="21"/>
        </w:rPr>
      </w:pPr>
      <w:r>
        <w:rPr>
          <w:rFonts w:hint="eastAsia" w:ascii="宋体" w:eastAsia="宋体" w:cs="宋体"/>
          <w:color w:val="auto"/>
          <w:szCs w:val="21"/>
        </w:rPr>
        <w:t>2.以联合体形式投标的，本授权委托书应由联合体牵头人的法定代表人按上述规定签署。</w:t>
      </w:r>
    </w:p>
    <w:p w14:paraId="6DE1A715">
      <w:pPr>
        <w:snapToGrid w:val="0"/>
        <w:spacing w:before="50" w:after="120" w:line="360" w:lineRule="exact"/>
        <w:ind w:firstLine="420" w:firstLineChars="200"/>
        <w:jc w:val="left"/>
        <w:rPr>
          <w:rFonts w:hint="eastAsia" w:ascii="宋体" w:eastAsia="宋体" w:cs="宋体"/>
          <w:color w:val="auto"/>
          <w:szCs w:val="21"/>
        </w:rPr>
      </w:pPr>
      <w:r>
        <w:rPr>
          <w:rFonts w:hint="eastAsia" w:ascii="宋体" w:eastAsia="宋体" w:cs="宋体"/>
          <w:color w:val="auto"/>
          <w:szCs w:val="21"/>
        </w:rPr>
        <w:t xml:space="preserve">3. </w:t>
      </w:r>
      <w:r>
        <w:rPr>
          <w:rFonts w:hint="eastAsia" w:ascii="宋体" w:eastAsia="宋体" w:cs="宋体"/>
          <w:color w:val="auto"/>
          <w:szCs w:val="21"/>
          <w:lang w:eastAsia="zh-CN"/>
        </w:rPr>
        <w:t>投标人</w:t>
      </w:r>
      <w:r>
        <w:rPr>
          <w:rFonts w:hint="eastAsia" w:ascii="宋体" w:eastAsia="宋体" w:cs="宋体"/>
          <w:color w:val="auto"/>
          <w:szCs w:val="21"/>
        </w:rPr>
        <w:t>为其他组织或者自然人时，本招标文件规定的法定代表人指负责人或者自然人。本招标文件所称负责人是指参加投标的其他组织营业执照上的负责人，本招标文件所称自然人指参与投标的自然人本人。</w:t>
      </w:r>
    </w:p>
    <w:p w14:paraId="5748B887">
      <w:pPr>
        <w:spacing w:line="360" w:lineRule="auto"/>
        <w:rPr>
          <w:rFonts w:hint="eastAsia" w:ascii="宋体" w:cs="宋体"/>
          <w:b/>
          <w:color w:val="auto"/>
          <w:sz w:val="24"/>
        </w:rPr>
      </w:pPr>
    </w:p>
    <w:p w14:paraId="16CAF80C">
      <w:pPr>
        <w:pStyle w:val="9"/>
        <w:rPr>
          <w:rFonts w:hint="eastAsia" w:ascii="宋体" w:cs="宋体"/>
          <w:b/>
          <w:color w:val="auto"/>
          <w:sz w:val="24"/>
        </w:rPr>
      </w:pPr>
    </w:p>
    <w:p w14:paraId="6930FAB4">
      <w:pPr>
        <w:rPr>
          <w:rFonts w:hint="eastAsia" w:ascii="宋体" w:cs="宋体"/>
          <w:b/>
          <w:color w:val="auto"/>
          <w:sz w:val="24"/>
        </w:rPr>
      </w:pPr>
    </w:p>
    <w:p w14:paraId="50BE8F2F">
      <w:pPr>
        <w:pStyle w:val="9"/>
        <w:rPr>
          <w:rFonts w:hint="eastAsia" w:ascii="宋体" w:cs="宋体"/>
          <w:b/>
          <w:color w:val="auto"/>
          <w:sz w:val="24"/>
        </w:rPr>
      </w:pPr>
    </w:p>
    <w:p w14:paraId="6148907E">
      <w:pPr>
        <w:rPr>
          <w:rFonts w:hint="eastAsia" w:ascii="宋体" w:cs="宋体"/>
          <w:b/>
          <w:color w:val="auto"/>
          <w:sz w:val="24"/>
        </w:rPr>
      </w:pPr>
    </w:p>
    <w:p w14:paraId="55AC5BDC">
      <w:pPr>
        <w:pStyle w:val="9"/>
        <w:rPr>
          <w:rFonts w:hint="eastAsia" w:ascii="宋体" w:cs="宋体"/>
          <w:b/>
          <w:color w:val="auto"/>
          <w:sz w:val="24"/>
        </w:rPr>
      </w:pPr>
    </w:p>
    <w:p w14:paraId="05F1E29D">
      <w:pPr>
        <w:rPr>
          <w:rFonts w:hint="eastAsia" w:ascii="宋体" w:cs="宋体"/>
          <w:b/>
          <w:color w:val="auto"/>
          <w:sz w:val="24"/>
        </w:rPr>
      </w:pPr>
    </w:p>
    <w:p w14:paraId="264E46F5">
      <w:pPr>
        <w:pStyle w:val="9"/>
        <w:rPr>
          <w:rFonts w:hint="eastAsia" w:ascii="宋体" w:cs="宋体"/>
          <w:b/>
          <w:color w:val="auto"/>
          <w:sz w:val="24"/>
        </w:rPr>
      </w:pPr>
    </w:p>
    <w:p w14:paraId="22FE746A">
      <w:pPr>
        <w:rPr>
          <w:rFonts w:hint="eastAsia" w:ascii="宋体" w:cs="宋体"/>
          <w:b/>
          <w:color w:val="auto"/>
          <w:sz w:val="24"/>
        </w:rPr>
      </w:pPr>
    </w:p>
    <w:p w14:paraId="16168273">
      <w:pPr>
        <w:pStyle w:val="9"/>
        <w:rPr>
          <w:rFonts w:hint="eastAsia" w:ascii="宋体" w:cs="宋体"/>
          <w:b/>
          <w:color w:val="auto"/>
          <w:sz w:val="24"/>
        </w:rPr>
      </w:pPr>
    </w:p>
    <w:p w14:paraId="28BE3097">
      <w:pPr>
        <w:rPr>
          <w:rFonts w:hint="eastAsia" w:ascii="宋体" w:cs="宋体"/>
          <w:b/>
          <w:color w:val="auto"/>
          <w:sz w:val="24"/>
        </w:rPr>
      </w:pPr>
    </w:p>
    <w:p w14:paraId="2791A722">
      <w:pPr>
        <w:pStyle w:val="9"/>
        <w:rPr>
          <w:rFonts w:hint="eastAsia"/>
          <w:color w:val="auto"/>
        </w:rPr>
      </w:pPr>
    </w:p>
    <w:p w14:paraId="520E622F">
      <w:pPr>
        <w:spacing w:line="360" w:lineRule="auto"/>
        <w:rPr>
          <w:rFonts w:hint="eastAsia" w:ascii="宋体" w:cs="宋体"/>
          <w:b/>
          <w:color w:val="auto"/>
          <w:sz w:val="24"/>
        </w:rPr>
      </w:pPr>
      <w:r>
        <w:rPr>
          <w:rFonts w:hint="eastAsia" w:ascii="宋体" w:cs="宋体"/>
          <w:b/>
          <w:color w:val="auto"/>
          <w:sz w:val="24"/>
        </w:rPr>
        <w:t>附件：</w:t>
      </w:r>
    </w:p>
    <w:tbl>
      <w:tblPr>
        <w:tblStyle w:val="20"/>
        <w:tblpPr w:leftFromText="180" w:rightFromText="180" w:vertAnchor="text" w:horzAnchor="margin" w:tblpXSpec="left" w:tblpY="2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5"/>
      </w:tblGrid>
      <w:tr w14:paraId="32406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Borders>
              <w:top w:val="single" w:color="auto" w:sz="4" w:space="0"/>
              <w:left w:val="single" w:color="auto" w:sz="4" w:space="0"/>
              <w:bottom w:val="single" w:color="auto" w:sz="4" w:space="0"/>
              <w:right w:val="single" w:color="auto" w:sz="4" w:space="0"/>
              <w:tl2br w:val="nil"/>
              <w:tr2bl w:val="nil"/>
            </w:tcBorders>
          </w:tcPr>
          <w:p w14:paraId="33890154">
            <w:pPr>
              <w:spacing w:line="360" w:lineRule="auto"/>
              <w:rPr>
                <w:rFonts w:hint="eastAsia" w:ascii="宋体" w:cs="宋体"/>
                <w:b/>
                <w:color w:val="auto"/>
                <w:sz w:val="24"/>
              </w:rPr>
            </w:pPr>
          </w:p>
          <w:p w14:paraId="18772372">
            <w:pPr>
              <w:spacing w:line="360" w:lineRule="auto"/>
              <w:rPr>
                <w:rFonts w:hint="eastAsia" w:ascii="宋体" w:cs="宋体"/>
                <w:b/>
                <w:color w:val="auto"/>
                <w:sz w:val="24"/>
              </w:rPr>
            </w:pPr>
            <w:r>
              <w:rPr>
                <w:rFonts w:hint="eastAsia" w:ascii="宋体" w:cs="宋体"/>
                <w:b/>
                <w:bCs/>
                <w:color w:val="auto"/>
                <w:sz w:val="24"/>
                <w:szCs w:val="24"/>
              </w:rPr>
              <w:t>委托代理人有效</w:t>
            </w:r>
            <w:r>
              <w:rPr>
                <w:rFonts w:hint="eastAsia" w:ascii="宋体" w:cs="宋体"/>
                <w:b/>
                <w:color w:val="auto"/>
                <w:sz w:val="24"/>
              </w:rPr>
              <w:t>身份证复印件粘</w:t>
            </w:r>
            <w:r>
              <w:rPr>
                <w:rFonts w:hint="eastAsia" w:ascii="宋体" w:cs="宋体"/>
                <w:b/>
                <w:color w:val="auto"/>
                <w:sz w:val="24"/>
                <w:lang w:val="en-US" w:eastAsia="zh-CN"/>
              </w:rPr>
              <w:t>贴</w:t>
            </w:r>
            <w:r>
              <w:rPr>
                <w:rFonts w:hint="eastAsia" w:ascii="宋体" w:cs="宋体"/>
                <w:b/>
                <w:color w:val="auto"/>
                <w:sz w:val="24"/>
              </w:rPr>
              <w:t>处（正、反面）</w:t>
            </w:r>
          </w:p>
        </w:tc>
      </w:tr>
    </w:tbl>
    <w:p w14:paraId="20E75482">
      <w:pPr>
        <w:rPr>
          <w:rFonts w:hint="eastAsia" w:ascii="宋体" w:eastAsia="宋体" w:cs="宋体"/>
          <w:b/>
          <w:color w:val="auto"/>
          <w:sz w:val="24"/>
          <w:szCs w:val="20"/>
          <w:highlight w:val="none"/>
        </w:rPr>
      </w:pPr>
      <w:r>
        <w:rPr>
          <w:rFonts w:hint="eastAsia" w:ascii="宋体" w:cs="宋体"/>
          <w:color w:val="auto"/>
          <w:sz w:val="24"/>
        </w:rPr>
        <w:br w:type="page"/>
      </w:r>
      <w:r>
        <w:rPr>
          <w:rFonts w:hint="eastAsia" w:ascii="宋体" w:eastAsia="宋体" w:cs="宋体"/>
          <w:b/>
          <w:color w:val="auto"/>
          <w:sz w:val="28"/>
          <w:szCs w:val="28"/>
          <w:highlight w:val="none"/>
          <w:lang w:val="en-US" w:eastAsia="zh-CN"/>
        </w:rPr>
        <w:t>6</w:t>
      </w:r>
      <w:r>
        <w:rPr>
          <w:rFonts w:hint="eastAsia" w:ascii="宋体" w:eastAsia="宋体" w:cs="宋体"/>
          <w:b/>
          <w:color w:val="auto"/>
          <w:sz w:val="28"/>
          <w:szCs w:val="28"/>
          <w:highlight w:val="none"/>
        </w:rPr>
        <w:t>.商务条款偏离表</w:t>
      </w:r>
      <w:r>
        <w:rPr>
          <w:rFonts w:hint="eastAsia" w:ascii="宋体" w:cs="宋体"/>
          <w:b/>
          <w:color w:val="auto"/>
          <w:sz w:val="28"/>
          <w:szCs w:val="28"/>
          <w:highlight w:val="none"/>
          <w:lang w:eastAsia="zh-CN"/>
        </w:rPr>
        <w:t>的</w:t>
      </w:r>
      <w:r>
        <w:rPr>
          <w:rFonts w:hint="eastAsia" w:ascii="宋体" w:eastAsia="宋体" w:cs="宋体"/>
          <w:b/>
          <w:color w:val="auto"/>
          <w:sz w:val="28"/>
          <w:szCs w:val="28"/>
          <w:highlight w:val="none"/>
        </w:rPr>
        <w:t>格式</w:t>
      </w:r>
      <w:r>
        <w:rPr>
          <w:rFonts w:hint="eastAsia" w:ascii="宋体" w:cs="宋体"/>
          <w:b/>
          <w:color w:val="auto"/>
          <w:sz w:val="28"/>
          <w:szCs w:val="28"/>
          <w:highlight w:val="none"/>
          <w:lang w:eastAsia="zh-CN"/>
        </w:rPr>
        <w:t>：</w:t>
      </w:r>
    </w:p>
    <w:p w14:paraId="2A16D1E3">
      <w:pPr>
        <w:snapToGrid w:val="0"/>
        <w:spacing w:before="120" w:after="50"/>
        <w:ind w:firstLine="0"/>
        <w:jc w:val="both"/>
        <w:rPr>
          <w:rFonts w:hint="eastAsia" w:ascii="宋体" w:cs="宋体"/>
          <w:color w:val="auto"/>
        </w:rPr>
      </w:pPr>
    </w:p>
    <w:p w14:paraId="44273FE7">
      <w:pPr>
        <w:jc w:val="center"/>
        <w:rPr>
          <w:rFonts w:hint="eastAsia" w:ascii="宋体" w:cs="宋体"/>
          <w:b/>
          <w:bCs/>
          <w:color w:val="auto"/>
          <w:sz w:val="30"/>
          <w:szCs w:val="30"/>
        </w:rPr>
      </w:pPr>
      <w:r>
        <w:rPr>
          <w:rFonts w:hint="eastAsia" w:ascii="宋体" w:cs="宋体"/>
          <w:b/>
          <w:bCs/>
          <w:color w:val="auto"/>
          <w:sz w:val="30"/>
          <w:szCs w:val="30"/>
        </w:rPr>
        <w:t>商务条款偏离表</w:t>
      </w:r>
    </w:p>
    <w:p w14:paraId="0A65939B">
      <w:pPr>
        <w:jc w:val="center"/>
        <w:rPr>
          <w:rFonts w:hint="eastAsia" w:ascii="宋体" w:cs="宋体"/>
          <w:color w:val="auto"/>
          <w:sz w:val="30"/>
          <w:szCs w:val="20"/>
        </w:rPr>
      </w:pPr>
    </w:p>
    <w:p w14:paraId="301AE7B9">
      <w:pPr>
        <w:spacing w:line="360" w:lineRule="auto"/>
        <w:ind w:firstLine="0"/>
        <w:contextualSpacing/>
        <w:rPr>
          <w:rFonts w:hint="eastAsia" w:ascii="宋体" w:cs="宋体"/>
          <w:color w:val="auto"/>
          <w:sz w:val="24"/>
          <w:highlight w:val="none"/>
        </w:rPr>
      </w:pPr>
    </w:p>
    <w:p w14:paraId="77F6AC94">
      <w:pPr>
        <w:spacing w:line="480" w:lineRule="auto"/>
        <w:ind w:firstLine="0"/>
        <w:contextualSpacing/>
        <w:rPr>
          <w:rFonts w:hint="eastAsia" w:ascii="宋体" w:cs="宋体"/>
          <w:color w:val="auto"/>
          <w:sz w:val="24"/>
          <w:highlight w:val="none"/>
          <w:u w:val="single"/>
        </w:rPr>
      </w:pPr>
      <w:r>
        <w:rPr>
          <w:rFonts w:hint="eastAsia" w:ascii="宋体" w:cs="宋体"/>
          <w:color w:val="auto"/>
          <w:sz w:val="24"/>
          <w:highlight w:val="none"/>
        </w:rPr>
        <w:t>项目</w:t>
      </w:r>
      <w:r>
        <w:rPr>
          <w:rFonts w:hint="eastAsia" w:ascii="宋体" w:cs="宋体"/>
          <w:color w:val="auto"/>
          <w:sz w:val="24"/>
          <w:highlight w:val="none"/>
          <w:lang w:eastAsia="zh-CN"/>
        </w:rPr>
        <w:t>名称</w:t>
      </w:r>
      <w:r>
        <w:rPr>
          <w:rFonts w:hint="eastAsia" w:ascii="宋体" w:cs="宋体"/>
          <w:color w:val="auto"/>
          <w:sz w:val="24"/>
          <w:highlight w:val="none"/>
        </w:rPr>
        <w:t>：</w:t>
      </w:r>
      <w:r>
        <w:rPr>
          <w:rFonts w:hint="eastAsia" w:ascii="宋体" w:cs="宋体"/>
          <w:color w:val="auto"/>
          <w:sz w:val="24"/>
          <w:highlight w:val="none"/>
          <w:u w:val="single"/>
        </w:rPr>
        <w:t xml:space="preserve">                 </w:t>
      </w:r>
    </w:p>
    <w:p w14:paraId="77FA26E7">
      <w:pPr>
        <w:snapToGrid/>
        <w:spacing w:before="0" w:line="480" w:lineRule="auto"/>
        <w:contextualSpacing/>
        <w:jc w:val="left"/>
        <w:rPr>
          <w:rFonts w:hint="eastAsia" w:ascii="宋体" w:cs="宋体"/>
          <w:color w:val="auto"/>
          <w:sz w:val="24"/>
        </w:rPr>
      </w:pPr>
      <w:r>
        <w:rPr>
          <w:rFonts w:hint="eastAsia" w:ascii="宋体" w:cs="宋体"/>
          <w:color w:val="auto"/>
          <w:sz w:val="24"/>
          <w:highlight w:val="none"/>
        </w:rPr>
        <w:t>项目</w:t>
      </w:r>
      <w:r>
        <w:rPr>
          <w:rFonts w:hint="eastAsia" w:ascii="宋体" w:cs="宋体"/>
          <w:color w:val="auto"/>
          <w:sz w:val="24"/>
          <w:highlight w:val="none"/>
          <w:lang w:eastAsia="zh-CN"/>
        </w:rPr>
        <w:t>编号</w:t>
      </w:r>
      <w:r>
        <w:rPr>
          <w:rFonts w:hint="eastAsia" w:ascii="宋体" w:cs="宋体"/>
          <w:color w:val="auto"/>
          <w:sz w:val="24"/>
          <w:highlight w:val="none"/>
        </w:rPr>
        <w:t>：</w:t>
      </w:r>
      <w:r>
        <w:rPr>
          <w:rFonts w:hint="eastAsia" w:ascii="宋体" w:cs="宋体"/>
          <w:color w:val="auto"/>
          <w:sz w:val="24"/>
          <w:highlight w:val="none"/>
          <w:u w:val="single"/>
        </w:rPr>
        <w:t xml:space="preserve">                 </w:t>
      </w:r>
    </w:p>
    <w:p w14:paraId="1B3CAB41">
      <w:pPr>
        <w:pStyle w:val="12"/>
        <w:spacing w:line="480" w:lineRule="auto"/>
        <w:ind w:left="-422" w:leftChars="-201" w:firstLine="424"/>
        <w:rPr>
          <w:rFonts w:hint="eastAsia" w:ascii="宋体" w:cs="宋体"/>
          <w:color w:val="auto"/>
          <w:sz w:val="24"/>
          <w:szCs w:val="24"/>
        </w:rPr>
      </w:pPr>
      <w:r>
        <w:rPr>
          <w:rFonts w:hint="eastAsia" w:cs="宋体"/>
          <w:color w:val="auto"/>
          <w:sz w:val="24"/>
          <w:szCs w:val="24"/>
          <w:lang w:eastAsia="zh-CN"/>
        </w:rPr>
        <w:t>所投</w:t>
      </w:r>
      <w:r>
        <w:rPr>
          <w:rFonts w:hint="eastAsia" w:ascii="宋体" w:cs="宋体"/>
          <w:color w:val="auto"/>
          <w:sz w:val="24"/>
          <w:szCs w:val="24"/>
        </w:rPr>
        <w:t>分标</w:t>
      </w:r>
      <w:r>
        <w:rPr>
          <w:rFonts w:hint="eastAsia" w:ascii="宋体" w:cs="宋体"/>
          <w:color w:val="auto"/>
          <w:sz w:val="21"/>
          <w:szCs w:val="21"/>
        </w:rPr>
        <w:t>（此处有分标时填写具体分标号，无分标时填写“无”）</w:t>
      </w:r>
      <w:r>
        <w:rPr>
          <w:rFonts w:hint="eastAsia" w:ascii="宋体" w:cs="宋体"/>
          <w:color w:val="auto"/>
          <w:sz w:val="24"/>
          <w:szCs w:val="24"/>
          <w:lang w:eastAsia="zh-CN"/>
        </w:rPr>
        <w:t>：</w:t>
      </w:r>
      <w:r>
        <w:rPr>
          <w:rFonts w:hint="eastAsia" w:ascii="宋体" w:cs="宋体"/>
          <w:color w:val="auto"/>
          <w:sz w:val="24"/>
          <w:highlight w:val="none"/>
          <w:u w:val="single"/>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3429"/>
        <w:gridCol w:w="3229"/>
        <w:gridCol w:w="1146"/>
      </w:tblGrid>
      <w:tr w14:paraId="08669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24" w:type="dxa"/>
            <w:tcBorders>
              <w:top w:val="single" w:color="auto" w:sz="4" w:space="0"/>
              <w:left w:val="single" w:color="auto" w:sz="4" w:space="0"/>
              <w:bottom w:val="single" w:color="auto" w:sz="4" w:space="0"/>
              <w:right w:val="single" w:color="auto" w:sz="4" w:space="0"/>
              <w:tl2br w:val="nil"/>
              <w:tr2bl w:val="nil"/>
            </w:tcBorders>
            <w:vAlign w:val="center"/>
          </w:tcPr>
          <w:p w14:paraId="192D2365">
            <w:pPr>
              <w:spacing w:line="340" w:lineRule="exact"/>
              <w:jc w:val="center"/>
              <w:rPr>
                <w:rFonts w:hint="eastAsia" w:ascii="宋体" w:cs="宋体"/>
                <w:color w:val="auto"/>
                <w:szCs w:val="21"/>
              </w:rPr>
            </w:pPr>
            <w:r>
              <w:rPr>
                <w:rFonts w:hint="eastAsia" w:ascii="宋体" w:cs="宋体"/>
                <w:color w:val="auto"/>
                <w:szCs w:val="21"/>
              </w:rPr>
              <w:t>项号</w:t>
            </w:r>
          </w:p>
        </w:tc>
        <w:tc>
          <w:tcPr>
            <w:tcW w:w="3429" w:type="dxa"/>
            <w:tcBorders>
              <w:top w:val="single" w:color="auto" w:sz="4" w:space="0"/>
              <w:left w:val="single" w:color="auto" w:sz="4" w:space="0"/>
              <w:bottom w:val="single" w:color="auto" w:sz="4" w:space="0"/>
              <w:right w:val="single" w:color="auto" w:sz="4" w:space="0"/>
              <w:tl2br w:val="nil"/>
              <w:tr2bl w:val="nil"/>
            </w:tcBorders>
            <w:vAlign w:val="center"/>
          </w:tcPr>
          <w:p w14:paraId="1E2F7AA9">
            <w:pPr>
              <w:spacing w:line="340" w:lineRule="exact"/>
              <w:jc w:val="center"/>
              <w:rPr>
                <w:rFonts w:ascii="宋体" w:eastAsia="宋体" w:cs="宋体"/>
                <w:color w:val="auto"/>
                <w:szCs w:val="21"/>
                <w:lang w:val="en-US" w:eastAsia="zh-CN"/>
              </w:rPr>
            </w:pPr>
            <w:r>
              <w:rPr>
                <w:rFonts w:hint="eastAsia" w:ascii="宋体" w:cs="宋体"/>
                <w:color w:val="auto"/>
                <w:szCs w:val="21"/>
              </w:rPr>
              <w:t>招标文件的商务</w:t>
            </w:r>
            <w:r>
              <w:rPr>
                <w:rFonts w:hint="eastAsia" w:ascii="宋体" w:cs="宋体"/>
                <w:color w:val="auto"/>
                <w:szCs w:val="21"/>
                <w:lang w:val="en-US" w:eastAsia="zh-CN"/>
              </w:rPr>
              <w:t>条款</w:t>
            </w:r>
          </w:p>
        </w:tc>
        <w:tc>
          <w:tcPr>
            <w:tcW w:w="3229" w:type="dxa"/>
            <w:tcBorders>
              <w:top w:val="single" w:color="auto" w:sz="4" w:space="0"/>
              <w:left w:val="single" w:color="auto" w:sz="4" w:space="0"/>
              <w:bottom w:val="single" w:color="auto" w:sz="4" w:space="0"/>
              <w:right w:val="single" w:color="auto" w:sz="4" w:space="0"/>
              <w:tl2br w:val="nil"/>
              <w:tr2bl w:val="nil"/>
            </w:tcBorders>
            <w:vAlign w:val="center"/>
          </w:tcPr>
          <w:p w14:paraId="232A1080">
            <w:pPr>
              <w:spacing w:line="340" w:lineRule="exact"/>
              <w:jc w:val="center"/>
              <w:rPr>
                <w:rFonts w:hint="eastAsia" w:ascii="宋体" w:cs="宋体"/>
                <w:color w:val="auto"/>
                <w:szCs w:val="21"/>
              </w:rPr>
            </w:pPr>
            <w:r>
              <w:rPr>
                <w:rFonts w:hint="eastAsia" w:ascii="宋体" w:cs="宋体"/>
                <w:color w:val="auto"/>
                <w:szCs w:val="21"/>
              </w:rPr>
              <w:t>投标文件</w:t>
            </w:r>
            <w:r>
              <w:rPr>
                <w:rFonts w:hint="eastAsia" w:ascii="宋体" w:cs="宋体"/>
                <w:color w:val="auto"/>
                <w:szCs w:val="21"/>
                <w:lang w:val="en-US" w:eastAsia="zh-CN"/>
              </w:rPr>
              <w:t>响应</w:t>
            </w:r>
            <w:r>
              <w:rPr>
                <w:rFonts w:hint="eastAsia" w:ascii="宋体" w:cs="宋体"/>
                <w:color w:val="auto"/>
                <w:szCs w:val="21"/>
              </w:rPr>
              <w:t>的商务条款</w:t>
            </w:r>
          </w:p>
        </w:tc>
        <w:tc>
          <w:tcPr>
            <w:tcW w:w="1146" w:type="dxa"/>
            <w:tcBorders>
              <w:top w:val="single" w:color="auto" w:sz="4" w:space="0"/>
              <w:left w:val="single" w:color="auto" w:sz="4" w:space="0"/>
              <w:bottom w:val="single" w:color="auto" w:sz="4" w:space="0"/>
              <w:right w:val="single" w:color="auto" w:sz="4" w:space="0"/>
              <w:tl2br w:val="nil"/>
              <w:tr2bl w:val="nil"/>
            </w:tcBorders>
            <w:vAlign w:val="center"/>
          </w:tcPr>
          <w:p w14:paraId="071499DA">
            <w:pPr>
              <w:spacing w:line="340" w:lineRule="exact"/>
              <w:jc w:val="center"/>
              <w:rPr>
                <w:rFonts w:hint="eastAsia" w:ascii="宋体" w:cs="宋体"/>
                <w:color w:val="auto"/>
                <w:szCs w:val="21"/>
              </w:rPr>
            </w:pPr>
            <w:r>
              <w:rPr>
                <w:rFonts w:hint="eastAsia" w:ascii="宋体" w:cs="宋体"/>
                <w:color w:val="auto"/>
                <w:szCs w:val="21"/>
              </w:rPr>
              <w:t>偏离说明</w:t>
            </w:r>
          </w:p>
        </w:tc>
      </w:tr>
      <w:tr w14:paraId="120F9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24" w:type="dxa"/>
            <w:tcBorders>
              <w:top w:val="single" w:color="auto" w:sz="4" w:space="0"/>
              <w:left w:val="single" w:color="auto" w:sz="4" w:space="0"/>
              <w:bottom w:val="single" w:color="auto" w:sz="4" w:space="0"/>
              <w:right w:val="single" w:color="auto" w:sz="4" w:space="0"/>
              <w:tl2br w:val="nil"/>
              <w:tr2bl w:val="nil"/>
            </w:tcBorders>
          </w:tcPr>
          <w:p w14:paraId="5EEC6B20">
            <w:pPr>
              <w:spacing w:line="340" w:lineRule="exact"/>
              <w:rPr>
                <w:rFonts w:hint="eastAsia" w:ascii="宋体" w:cs="宋体"/>
                <w:color w:val="auto"/>
                <w:szCs w:val="21"/>
              </w:rPr>
            </w:pPr>
            <w:r>
              <w:rPr>
                <w:rFonts w:hint="eastAsia" w:ascii="宋体" w:cs="宋体"/>
                <w:color w:val="auto"/>
                <w:szCs w:val="21"/>
              </w:rPr>
              <w:t>一</w:t>
            </w:r>
          </w:p>
        </w:tc>
        <w:tc>
          <w:tcPr>
            <w:tcW w:w="3429" w:type="dxa"/>
            <w:tcBorders>
              <w:top w:val="single" w:color="auto" w:sz="4" w:space="0"/>
              <w:left w:val="single" w:color="auto" w:sz="4" w:space="0"/>
              <w:bottom w:val="single" w:color="auto" w:sz="4" w:space="0"/>
              <w:right w:val="single" w:color="auto" w:sz="4" w:space="0"/>
              <w:tl2br w:val="nil"/>
              <w:tr2bl w:val="nil"/>
            </w:tcBorders>
          </w:tcPr>
          <w:p w14:paraId="0E99DE08">
            <w:pPr>
              <w:spacing w:line="340" w:lineRule="exact"/>
              <w:rPr>
                <w:rFonts w:hint="eastAsia" w:ascii="宋体" w:cs="宋体"/>
                <w:color w:val="auto"/>
                <w:szCs w:val="21"/>
              </w:rPr>
            </w:pPr>
          </w:p>
        </w:tc>
        <w:tc>
          <w:tcPr>
            <w:tcW w:w="3229" w:type="dxa"/>
            <w:tcBorders>
              <w:top w:val="single" w:color="auto" w:sz="4" w:space="0"/>
              <w:left w:val="single" w:color="auto" w:sz="4" w:space="0"/>
              <w:bottom w:val="single" w:color="auto" w:sz="4" w:space="0"/>
              <w:right w:val="single" w:color="auto" w:sz="4" w:space="0"/>
              <w:tl2br w:val="nil"/>
              <w:tr2bl w:val="nil"/>
            </w:tcBorders>
          </w:tcPr>
          <w:p w14:paraId="7E22AAF8">
            <w:pPr>
              <w:spacing w:line="340" w:lineRule="exact"/>
              <w:rPr>
                <w:rFonts w:hint="eastAsia" w:ascii="宋体" w:cs="宋体"/>
                <w:color w:val="auto"/>
                <w:szCs w:val="21"/>
              </w:rPr>
            </w:pPr>
          </w:p>
        </w:tc>
        <w:tc>
          <w:tcPr>
            <w:tcW w:w="1146" w:type="dxa"/>
            <w:tcBorders>
              <w:top w:val="single" w:color="auto" w:sz="4" w:space="0"/>
              <w:left w:val="single" w:color="auto" w:sz="4" w:space="0"/>
              <w:bottom w:val="single" w:color="auto" w:sz="4" w:space="0"/>
              <w:right w:val="single" w:color="auto" w:sz="4" w:space="0"/>
              <w:tl2br w:val="nil"/>
              <w:tr2bl w:val="nil"/>
            </w:tcBorders>
          </w:tcPr>
          <w:p w14:paraId="02D8082D">
            <w:pPr>
              <w:spacing w:line="300" w:lineRule="exact"/>
              <w:rPr>
                <w:rFonts w:hint="eastAsia" w:ascii="宋体" w:cs="宋体"/>
                <w:color w:val="auto"/>
                <w:szCs w:val="21"/>
              </w:rPr>
            </w:pPr>
          </w:p>
        </w:tc>
      </w:tr>
      <w:tr w14:paraId="2BD6B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24" w:type="dxa"/>
            <w:tcBorders>
              <w:top w:val="single" w:color="auto" w:sz="4" w:space="0"/>
              <w:left w:val="single" w:color="auto" w:sz="4" w:space="0"/>
              <w:bottom w:val="single" w:color="auto" w:sz="4" w:space="0"/>
              <w:right w:val="single" w:color="auto" w:sz="4" w:space="0"/>
              <w:tl2br w:val="nil"/>
              <w:tr2bl w:val="nil"/>
            </w:tcBorders>
          </w:tcPr>
          <w:p w14:paraId="3CC6F4A5">
            <w:pPr>
              <w:spacing w:line="340" w:lineRule="exact"/>
              <w:rPr>
                <w:rFonts w:hint="eastAsia" w:ascii="宋体" w:cs="宋体"/>
                <w:color w:val="auto"/>
                <w:szCs w:val="21"/>
              </w:rPr>
            </w:pPr>
            <w:r>
              <w:rPr>
                <w:rFonts w:hint="eastAsia" w:ascii="宋体" w:cs="宋体"/>
                <w:color w:val="auto"/>
                <w:szCs w:val="21"/>
              </w:rPr>
              <w:t>二</w:t>
            </w:r>
          </w:p>
        </w:tc>
        <w:tc>
          <w:tcPr>
            <w:tcW w:w="3429" w:type="dxa"/>
            <w:tcBorders>
              <w:top w:val="single" w:color="auto" w:sz="4" w:space="0"/>
              <w:left w:val="single" w:color="auto" w:sz="4" w:space="0"/>
              <w:bottom w:val="single" w:color="auto" w:sz="4" w:space="0"/>
              <w:right w:val="single" w:color="auto" w:sz="4" w:space="0"/>
              <w:tl2br w:val="nil"/>
              <w:tr2bl w:val="nil"/>
            </w:tcBorders>
          </w:tcPr>
          <w:p w14:paraId="29E70C4F">
            <w:pPr>
              <w:spacing w:line="340" w:lineRule="exact"/>
              <w:rPr>
                <w:rFonts w:hint="eastAsia" w:ascii="宋体" w:cs="宋体"/>
                <w:color w:val="auto"/>
                <w:szCs w:val="21"/>
              </w:rPr>
            </w:pPr>
          </w:p>
        </w:tc>
        <w:tc>
          <w:tcPr>
            <w:tcW w:w="3229" w:type="dxa"/>
            <w:tcBorders>
              <w:top w:val="single" w:color="auto" w:sz="4" w:space="0"/>
              <w:left w:val="single" w:color="auto" w:sz="4" w:space="0"/>
              <w:bottom w:val="single" w:color="auto" w:sz="4" w:space="0"/>
              <w:right w:val="single" w:color="auto" w:sz="4" w:space="0"/>
              <w:tl2br w:val="nil"/>
              <w:tr2bl w:val="nil"/>
            </w:tcBorders>
          </w:tcPr>
          <w:p w14:paraId="0EF7DBA1">
            <w:pPr>
              <w:spacing w:line="340" w:lineRule="exact"/>
              <w:rPr>
                <w:rFonts w:hint="eastAsia" w:ascii="宋体" w:cs="宋体"/>
                <w:color w:val="auto"/>
                <w:szCs w:val="21"/>
              </w:rPr>
            </w:pPr>
          </w:p>
        </w:tc>
        <w:tc>
          <w:tcPr>
            <w:tcW w:w="1146" w:type="dxa"/>
            <w:tcBorders>
              <w:top w:val="single" w:color="auto" w:sz="4" w:space="0"/>
              <w:left w:val="single" w:color="auto" w:sz="4" w:space="0"/>
              <w:bottom w:val="single" w:color="auto" w:sz="4" w:space="0"/>
              <w:right w:val="single" w:color="auto" w:sz="4" w:space="0"/>
              <w:tl2br w:val="nil"/>
              <w:tr2bl w:val="nil"/>
            </w:tcBorders>
          </w:tcPr>
          <w:p w14:paraId="59A67731">
            <w:pPr>
              <w:spacing w:line="300" w:lineRule="exact"/>
              <w:rPr>
                <w:rFonts w:hint="eastAsia" w:ascii="宋体" w:cs="宋体"/>
                <w:color w:val="auto"/>
                <w:szCs w:val="21"/>
              </w:rPr>
            </w:pPr>
          </w:p>
        </w:tc>
      </w:tr>
      <w:tr w14:paraId="4A5F9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724" w:type="dxa"/>
            <w:tcBorders>
              <w:top w:val="single" w:color="auto" w:sz="4" w:space="0"/>
              <w:left w:val="single" w:color="auto" w:sz="4" w:space="0"/>
              <w:bottom w:val="single" w:color="auto" w:sz="4" w:space="0"/>
              <w:right w:val="single" w:color="auto" w:sz="4" w:space="0"/>
              <w:tl2br w:val="nil"/>
              <w:tr2bl w:val="nil"/>
            </w:tcBorders>
          </w:tcPr>
          <w:p w14:paraId="217E0BDC">
            <w:pPr>
              <w:spacing w:line="340" w:lineRule="exact"/>
              <w:rPr>
                <w:rFonts w:hint="eastAsia" w:ascii="宋体" w:cs="宋体"/>
                <w:color w:val="auto"/>
                <w:szCs w:val="21"/>
              </w:rPr>
            </w:pPr>
            <w:r>
              <w:rPr>
                <w:rFonts w:hint="eastAsia" w:ascii="宋体" w:cs="宋体"/>
                <w:color w:val="auto"/>
                <w:szCs w:val="21"/>
              </w:rPr>
              <w:t>...</w:t>
            </w:r>
          </w:p>
        </w:tc>
        <w:tc>
          <w:tcPr>
            <w:tcW w:w="3429" w:type="dxa"/>
            <w:tcBorders>
              <w:top w:val="single" w:color="auto" w:sz="4" w:space="0"/>
              <w:left w:val="single" w:color="auto" w:sz="4" w:space="0"/>
              <w:bottom w:val="single" w:color="auto" w:sz="4" w:space="0"/>
              <w:right w:val="single" w:color="auto" w:sz="4" w:space="0"/>
              <w:tl2br w:val="nil"/>
              <w:tr2bl w:val="nil"/>
            </w:tcBorders>
          </w:tcPr>
          <w:p w14:paraId="0E69278D">
            <w:pPr>
              <w:spacing w:line="340" w:lineRule="exact"/>
              <w:rPr>
                <w:rFonts w:hint="eastAsia" w:ascii="宋体" w:cs="宋体"/>
                <w:color w:val="auto"/>
                <w:szCs w:val="21"/>
              </w:rPr>
            </w:pPr>
          </w:p>
        </w:tc>
        <w:tc>
          <w:tcPr>
            <w:tcW w:w="3229" w:type="dxa"/>
            <w:tcBorders>
              <w:top w:val="single" w:color="auto" w:sz="4" w:space="0"/>
              <w:left w:val="single" w:color="auto" w:sz="4" w:space="0"/>
              <w:bottom w:val="single" w:color="auto" w:sz="4" w:space="0"/>
              <w:right w:val="single" w:color="auto" w:sz="4" w:space="0"/>
              <w:tl2br w:val="nil"/>
              <w:tr2bl w:val="nil"/>
            </w:tcBorders>
          </w:tcPr>
          <w:p w14:paraId="6F650E98">
            <w:pPr>
              <w:spacing w:line="340" w:lineRule="exact"/>
              <w:rPr>
                <w:rFonts w:hint="eastAsia" w:ascii="宋体" w:cs="宋体"/>
                <w:color w:val="auto"/>
                <w:szCs w:val="21"/>
              </w:rPr>
            </w:pPr>
          </w:p>
        </w:tc>
        <w:tc>
          <w:tcPr>
            <w:tcW w:w="1146" w:type="dxa"/>
            <w:tcBorders>
              <w:top w:val="single" w:color="auto" w:sz="4" w:space="0"/>
              <w:left w:val="single" w:color="auto" w:sz="4" w:space="0"/>
              <w:bottom w:val="single" w:color="auto" w:sz="4" w:space="0"/>
              <w:right w:val="single" w:color="auto" w:sz="4" w:space="0"/>
              <w:tl2br w:val="nil"/>
              <w:tr2bl w:val="nil"/>
            </w:tcBorders>
          </w:tcPr>
          <w:p w14:paraId="6892D006">
            <w:pPr>
              <w:spacing w:line="300" w:lineRule="exact"/>
              <w:rPr>
                <w:rFonts w:hint="eastAsia" w:ascii="宋体" w:cs="宋体"/>
                <w:color w:val="auto"/>
                <w:szCs w:val="21"/>
              </w:rPr>
            </w:pPr>
          </w:p>
        </w:tc>
      </w:tr>
    </w:tbl>
    <w:p w14:paraId="54B5FEE2">
      <w:pPr>
        <w:pStyle w:val="12"/>
        <w:spacing w:line="360" w:lineRule="auto"/>
        <w:ind w:left="-708" w:leftChars="-337"/>
        <w:rPr>
          <w:rFonts w:hint="eastAsia" w:ascii="宋体" w:cs="宋体"/>
          <w:color w:val="auto"/>
        </w:rPr>
      </w:pPr>
    </w:p>
    <w:p w14:paraId="55C40958">
      <w:pPr>
        <w:pStyle w:val="12"/>
        <w:spacing w:line="360" w:lineRule="auto"/>
        <w:ind w:left="-708" w:leftChars="-337" w:firstLine="420" w:firstLineChars="200"/>
        <w:rPr>
          <w:rFonts w:hint="eastAsia" w:ascii="宋体" w:cs="宋体"/>
          <w:color w:val="auto"/>
        </w:rPr>
      </w:pPr>
      <w:r>
        <w:rPr>
          <w:rFonts w:hint="eastAsia" w:ascii="宋体" w:cs="宋体"/>
          <w:color w:val="auto"/>
        </w:rPr>
        <w:t>注：</w:t>
      </w:r>
    </w:p>
    <w:p w14:paraId="637D8EEE">
      <w:pPr>
        <w:pStyle w:val="12"/>
        <w:spacing w:line="360" w:lineRule="auto"/>
        <w:ind w:left="-708" w:leftChars="-337" w:firstLine="420" w:firstLineChars="200"/>
        <w:rPr>
          <w:rFonts w:hint="eastAsia" w:ascii="宋体" w:cs="宋体"/>
          <w:color w:val="auto"/>
        </w:rPr>
      </w:pPr>
      <w:r>
        <w:rPr>
          <w:rFonts w:hint="eastAsia" w:ascii="宋体" w:cs="宋体"/>
          <w:color w:val="auto"/>
        </w:rPr>
        <w:t>1.表格内容均需按要求填写并</w:t>
      </w:r>
      <w:r>
        <w:rPr>
          <w:rFonts w:hint="eastAsia" w:ascii="宋体" w:cs="宋体"/>
          <w:color w:val="auto"/>
          <w:lang w:eastAsia="zh-CN"/>
        </w:rPr>
        <w:t>加</w:t>
      </w:r>
      <w:r>
        <w:rPr>
          <w:rFonts w:hint="eastAsia" w:ascii="宋体" w:cs="宋体"/>
          <w:color w:val="auto"/>
        </w:rPr>
        <w:t>盖</w:t>
      </w:r>
      <w:r>
        <w:rPr>
          <w:rFonts w:hint="eastAsia" w:ascii="宋体" w:cs="宋体"/>
          <w:color w:val="auto"/>
          <w:lang w:eastAsia="zh-CN"/>
        </w:rPr>
        <w:t>投标人公</w:t>
      </w:r>
      <w:r>
        <w:rPr>
          <w:rFonts w:hint="eastAsia" w:ascii="宋体" w:cs="宋体"/>
          <w:color w:val="auto"/>
        </w:rPr>
        <w:t>章。</w:t>
      </w:r>
    </w:p>
    <w:p w14:paraId="5A65FD15">
      <w:pPr>
        <w:pStyle w:val="12"/>
        <w:spacing w:line="360" w:lineRule="auto"/>
        <w:ind w:left="-708" w:leftChars="-337" w:firstLine="420" w:firstLineChars="200"/>
        <w:rPr>
          <w:rFonts w:hint="eastAsia" w:eastAsia="宋体" w:cs="宋体"/>
          <w:color w:val="auto"/>
          <w:sz w:val="24"/>
          <w:szCs w:val="24"/>
          <w:lang w:eastAsia="zh-CN"/>
        </w:rPr>
      </w:pPr>
      <w:r>
        <w:rPr>
          <w:rFonts w:hint="eastAsia" w:ascii="宋体" w:cs="宋体"/>
          <w:color w:val="auto"/>
          <w:lang w:val="en-US" w:eastAsia="zh-CN"/>
        </w:rPr>
        <w:t>2</w:t>
      </w:r>
      <w:r>
        <w:rPr>
          <w:rFonts w:hint="eastAsia" w:ascii="宋体" w:cs="宋体"/>
          <w:color w:val="auto"/>
        </w:rPr>
        <w:t>.请逐条对应本项目招标文件“第二章</w:t>
      </w:r>
      <w:r>
        <w:rPr>
          <w:rFonts w:hint="eastAsia" w:ascii="宋体" w:cs="宋体"/>
          <w:color w:val="auto"/>
          <w:lang w:val="en-US" w:eastAsia="zh-CN"/>
        </w:rPr>
        <w:t xml:space="preserve">  </w:t>
      </w:r>
      <w:r>
        <w:rPr>
          <w:rFonts w:hint="eastAsia" w:ascii="宋体" w:cs="宋体"/>
          <w:b/>
          <w:color w:val="auto"/>
          <w:sz w:val="21"/>
          <w:szCs w:val="21"/>
        </w:rPr>
        <w:t>采购需求</w:t>
      </w:r>
      <w:r>
        <w:rPr>
          <w:rFonts w:hint="eastAsia" w:ascii="宋体" w:cs="宋体"/>
          <w:color w:val="auto"/>
        </w:rPr>
        <w:t>”中“商务条款”的要求，详细填写相应的具体内容。“偏离说明”一栏应当选择“正偏离”</w:t>
      </w:r>
      <w:r>
        <w:rPr>
          <w:rFonts w:hint="eastAsia" w:ascii="宋体" w:cs="宋体"/>
          <w:color w:val="auto"/>
          <w:lang w:eastAsia="zh-CN"/>
        </w:rPr>
        <w:t>或</w:t>
      </w:r>
      <w:r>
        <w:rPr>
          <w:rFonts w:hint="eastAsia" w:ascii="宋体" w:cs="宋体"/>
          <w:color w:val="auto"/>
        </w:rPr>
        <w:t>“负偏离”或“无偏离”进行填写。</w:t>
      </w:r>
    </w:p>
    <w:p w14:paraId="7D09B7F6">
      <w:pPr>
        <w:pStyle w:val="12"/>
        <w:spacing w:line="360" w:lineRule="auto"/>
        <w:ind w:left="-708" w:leftChars="-337" w:firstLine="420" w:firstLineChars="200"/>
        <w:rPr>
          <w:rFonts w:hint="eastAsia" w:ascii="宋体" w:cs="宋体"/>
          <w:color w:val="auto"/>
        </w:rPr>
      </w:pPr>
      <w:r>
        <w:rPr>
          <w:rFonts w:hint="eastAsia" w:cs="宋体"/>
          <w:color w:val="auto"/>
          <w:lang w:val="en-US" w:eastAsia="zh-CN"/>
        </w:rPr>
        <w:t>3.</w:t>
      </w:r>
      <w:r>
        <w:rPr>
          <w:rFonts w:hint="eastAsia" w:ascii="宋体" w:cs="宋体"/>
          <w:color w:val="auto"/>
        </w:rPr>
        <w:t>当投标文件的商务内容低于招标文件要求时，投标人应当如实写明“负偏离”。</w:t>
      </w:r>
    </w:p>
    <w:p w14:paraId="2FFF68C1">
      <w:pPr>
        <w:snapToGrid w:val="0"/>
        <w:spacing w:before="50" w:after="50"/>
        <w:rPr>
          <w:rFonts w:hint="eastAsia" w:ascii="宋体" w:cs="宋体"/>
          <w:color w:val="auto"/>
          <w:sz w:val="24"/>
        </w:rPr>
      </w:pPr>
    </w:p>
    <w:p w14:paraId="44CBD909">
      <w:pPr>
        <w:snapToGrid w:val="0"/>
        <w:spacing w:line="360" w:lineRule="auto"/>
        <w:ind w:firstLine="4935" w:firstLineChars="2350"/>
        <w:rPr>
          <w:rFonts w:hint="eastAsia" w:ascii="宋体" w:eastAsia="宋体" w:cs="宋体"/>
          <w:color w:val="auto"/>
          <w:kern w:val="0"/>
          <w:sz w:val="24"/>
        </w:rPr>
      </w:pPr>
      <w:r>
        <w:rPr>
          <w:rFonts w:hint="eastAsia" w:ascii="宋体" w:cs="宋体"/>
          <w:color w:val="auto"/>
          <w:szCs w:val="21"/>
        </w:rPr>
        <w:t xml:space="preserve">  </w:t>
      </w:r>
      <w:r>
        <w:rPr>
          <w:rFonts w:hint="eastAsia" w:ascii="宋体" w:eastAsia="宋体" w:cs="宋体"/>
          <w:color w:val="auto"/>
          <w:kern w:val="0"/>
          <w:sz w:val="24"/>
          <w:lang w:val="zh-CN"/>
        </w:rPr>
        <w:t>投标人名称(盖公章)：</w:t>
      </w:r>
    </w:p>
    <w:p w14:paraId="28686023">
      <w:pPr>
        <w:snapToGrid w:val="0"/>
        <w:spacing w:line="360" w:lineRule="auto"/>
        <w:ind w:firstLine="5160" w:firstLineChars="2150"/>
        <w:rPr>
          <w:rFonts w:hint="eastAsia" w:ascii="宋体" w:eastAsia="宋体" w:cs="宋体"/>
          <w:color w:val="auto"/>
          <w:kern w:val="0"/>
          <w:sz w:val="24"/>
          <w:lang w:val="zh-CN"/>
        </w:rPr>
      </w:pPr>
      <w:r>
        <w:rPr>
          <w:rFonts w:hint="eastAsia" w:ascii="宋体" w:eastAsia="宋体" w:cs="宋体"/>
          <w:color w:val="auto"/>
          <w:kern w:val="0"/>
          <w:sz w:val="24"/>
          <w:lang w:val="zh-CN"/>
        </w:rPr>
        <w:t>日期</w:t>
      </w:r>
      <w:r>
        <w:rPr>
          <w:rFonts w:hint="eastAsia" w:ascii="宋体" w:eastAsia="宋体" w:cs="宋体"/>
          <w:color w:val="auto"/>
          <w:kern w:val="0"/>
          <w:sz w:val="24"/>
        </w:rPr>
        <w:t xml:space="preserve">：  年  </w:t>
      </w:r>
      <w:r>
        <w:rPr>
          <w:rFonts w:hint="eastAsia" w:ascii="宋体" w:eastAsia="宋体" w:cs="宋体"/>
          <w:color w:val="auto"/>
          <w:kern w:val="0"/>
          <w:sz w:val="24"/>
          <w:lang w:val="zh-CN"/>
        </w:rPr>
        <w:t>月</w:t>
      </w:r>
      <w:r>
        <w:rPr>
          <w:rFonts w:hint="eastAsia" w:ascii="宋体" w:eastAsia="宋体" w:cs="宋体"/>
          <w:color w:val="auto"/>
          <w:kern w:val="0"/>
          <w:sz w:val="24"/>
        </w:rPr>
        <w:t xml:space="preserve">   </w:t>
      </w:r>
      <w:r>
        <w:rPr>
          <w:rFonts w:hint="eastAsia" w:ascii="宋体" w:eastAsia="宋体" w:cs="宋体"/>
          <w:color w:val="auto"/>
          <w:kern w:val="0"/>
          <w:sz w:val="24"/>
          <w:lang w:val="zh-CN"/>
        </w:rPr>
        <w:t>日</w:t>
      </w:r>
    </w:p>
    <w:p w14:paraId="30B68BAC">
      <w:pPr>
        <w:widowControl/>
        <w:jc w:val="left"/>
        <w:rPr>
          <w:rFonts w:hint="eastAsia" w:ascii="宋体" w:cs="宋体"/>
          <w:color w:val="auto"/>
          <w:szCs w:val="21"/>
        </w:rPr>
        <w:sectPr>
          <w:pgSz w:w="11906" w:h="16838"/>
          <w:pgMar w:top="1440" w:right="1134" w:bottom="1440" w:left="1797" w:header="851" w:footer="992" w:gutter="0"/>
          <w:cols w:space="720" w:num="1"/>
          <w:docGrid w:linePitch="285" w:charSpace="0"/>
        </w:sectPr>
      </w:pPr>
    </w:p>
    <w:p w14:paraId="6556F0E6">
      <w:pPr>
        <w:pStyle w:val="16"/>
        <w:snapToGrid w:val="0"/>
        <w:ind w:left="0"/>
        <w:rPr>
          <w:rFonts w:hint="eastAsia" w:ascii="宋体" w:eastAsia="宋体" w:cs="宋体"/>
          <w:i/>
          <w:iCs/>
          <w:color w:val="auto"/>
          <w:sz w:val="28"/>
          <w:szCs w:val="28"/>
          <w:highlight w:val="yellow"/>
        </w:rPr>
      </w:pPr>
      <w:r>
        <w:rPr>
          <w:rFonts w:hint="eastAsia" w:ascii="宋体" w:cs="宋体"/>
          <w:b/>
          <w:bCs/>
          <w:color w:val="auto"/>
          <w:sz w:val="30"/>
          <w:szCs w:val="30"/>
          <w:lang w:val="en-US" w:eastAsia="zh-CN"/>
        </w:rPr>
        <w:t>7.</w:t>
      </w:r>
      <w:r>
        <w:rPr>
          <w:rFonts w:hint="eastAsia" w:ascii="宋体" w:cs="宋体"/>
          <w:b/>
          <w:bCs/>
          <w:color w:val="auto"/>
          <w:sz w:val="30"/>
          <w:szCs w:val="30"/>
        </w:rPr>
        <w:t>投标人类似的业绩证明文件（如有要求）</w:t>
      </w:r>
      <w:r>
        <w:rPr>
          <w:rFonts w:hint="eastAsia" w:ascii="宋体" w:cs="宋体"/>
          <w:b/>
          <w:bCs/>
          <w:color w:val="auto"/>
          <w:sz w:val="30"/>
          <w:szCs w:val="30"/>
          <w:lang w:eastAsia="zh-CN"/>
        </w:rPr>
        <w:t>：</w:t>
      </w:r>
    </w:p>
    <w:p w14:paraId="0D5F912E">
      <w:pPr>
        <w:spacing w:line="360" w:lineRule="auto"/>
        <w:ind w:firstLine="2880" w:firstLineChars="900"/>
        <w:contextualSpacing/>
        <w:rPr>
          <w:rFonts w:hint="eastAsia" w:ascii="宋体" w:eastAsia="宋体" w:cs="宋体"/>
          <w:color w:val="auto"/>
          <w:sz w:val="32"/>
          <w:szCs w:val="32"/>
          <w:highlight w:val="none"/>
          <w:lang w:eastAsia="zh-CN"/>
        </w:rPr>
      </w:pPr>
      <w:r>
        <w:rPr>
          <w:rFonts w:hint="eastAsia" w:ascii="宋体" w:eastAsia="宋体" w:cs="宋体"/>
          <w:color w:val="auto"/>
          <w:sz w:val="32"/>
          <w:szCs w:val="32"/>
          <w:highlight w:val="none"/>
          <w:lang w:eastAsia="zh-CN"/>
        </w:rPr>
        <w:t>类似项目的业绩一览表</w:t>
      </w:r>
    </w:p>
    <w:p w14:paraId="53A76975">
      <w:pPr>
        <w:autoSpaceDE w:val="0"/>
        <w:autoSpaceDN w:val="0"/>
        <w:spacing w:line="360" w:lineRule="auto"/>
        <w:ind w:left="0" w:firstLine="0"/>
        <w:jc w:val="left"/>
        <w:rPr>
          <w:rFonts w:hint="eastAsia" w:ascii="宋体" w:eastAsia="宋体" w:cs="宋体"/>
          <w:color w:val="auto"/>
          <w:sz w:val="24"/>
          <w:highlight w:val="none"/>
        </w:rPr>
      </w:pPr>
    </w:p>
    <w:p w14:paraId="3E16F4A1">
      <w:pPr>
        <w:autoSpaceDE w:val="0"/>
        <w:autoSpaceDN w:val="0"/>
        <w:spacing w:line="360" w:lineRule="auto"/>
        <w:ind w:left="0" w:firstLine="0"/>
        <w:jc w:val="left"/>
        <w:rPr>
          <w:rFonts w:hint="eastAsia" w:ascii="宋体" w:eastAsia="宋体" w:cs="宋体"/>
          <w:color w:val="auto"/>
          <w:sz w:val="24"/>
          <w:highlight w:val="none"/>
        </w:rPr>
      </w:pPr>
      <w:r>
        <w:rPr>
          <w:rFonts w:hint="eastAsia" w:ascii="宋体" w:eastAsia="宋体" w:cs="宋体"/>
          <w:color w:val="auto"/>
          <w:sz w:val="24"/>
          <w:highlight w:val="none"/>
        </w:rPr>
        <w:t>所</w:t>
      </w:r>
      <w:r>
        <w:rPr>
          <w:rFonts w:hint="eastAsia" w:ascii="宋体" w:cs="宋体"/>
          <w:color w:val="auto"/>
          <w:sz w:val="24"/>
          <w:highlight w:val="none"/>
          <w:lang w:eastAsia="zh-CN"/>
        </w:rPr>
        <w:t>投</w:t>
      </w:r>
      <w:r>
        <w:rPr>
          <w:rFonts w:hint="eastAsia" w:ascii="宋体" w:eastAsia="宋体" w:cs="宋体"/>
          <w:color w:val="auto"/>
          <w:sz w:val="24"/>
          <w:highlight w:val="none"/>
        </w:rPr>
        <w:t>分标（如有则填写，无分标时填写“无”或者留空）：</w:t>
      </w:r>
    </w:p>
    <w:tbl>
      <w:tblPr>
        <w:tblStyle w:val="2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24"/>
        <w:gridCol w:w="1813"/>
        <w:gridCol w:w="1687"/>
        <w:gridCol w:w="1016"/>
        <w:gridCol w:w="1016"/>
        <w:gridCol w:w="1018"/>
        <w:gridCol w:w="1938"/>
      </w:tblGrid>
      <w:tr w14:paraId="166C86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24"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1BB6E077">
            <w:pPr>
              <w:snapToGrid w:val="0"/>
              <w:spacing w:line="240" w:lineRule="exact"/>
              <w:jc w:val="center"/>
              <w:rPr>
                <w:rFonts w:hint="eastAsia" w:ascii="宋体" w:cs="宋体"/>
                <w:color w:val="auto"/>
                <w:sz w:val="24"/>
              </w:rPr>
            </w:pPr>
            <w:r>
              <w:rPr>
                <w:rFonts w:hint="eastAsia" w:ascii="宋体" w:cs="宋体"/>
                <w:color w:val="auto"/>
                <w:sz w:val="24"/>
              </w:rPr>
              <w:t>采购人</w:t>
            </w:r>
          </w:p>
          <w:p w14:paraId="2E126B6A">
            <w:pPr>
              <w:snapToGrid w:val="0"/>
              <w:spacing w:line="240" w:lineRule="exact"/>
              <w:jc w:val="center"/>
              <w:rPr>
                <w:rFonts w:hint="eastAsia" w:ascii="宋体" w:cs="宋体"/>
                <w:color w:val="auto"/>
                <w:sz w:val="24"/>
              </w:rPr>
            </w:pPr>
            <w:r>
              <w:rPr>
                <w:rFonts w:hint="eastAsia" w:ascii="宋体" w:cs="宋体"/>
                <w:color w:val="auto"/>
                <w:sz w:val="24"/>
              </w:rPr>
              <w:t>名称</w:t>
            </w:r>
          </w:p>
        </w:tc>
        <w:tc>
          <w:tcPr>
            <w:tcW w:w="1813"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6638B51B">
            <w:pPr>
              <w:snapToGrid w:val="0"/>
              <w:spacing w:line="240" w:lineRule="exact"/>
              <w:jc w:val="center"/>
              <w:rPr>
                <w:rFonts w:hint="eastAsia" w:ascii="宋体" w:cs="宋体"/>
                <w:color w:val="auto"/>
                <w:sz w:val="24"/>
              </w:rPr>
            </w:pPr>
            <w:r>
              <w:rPr>
                <w:rFonts w:hint="eastAsia" w:ascii="宋体" w:cs="宋体"/>
                <w:color w:val="auto"/>
                <w:sz w:val="24"/>
              </w:rPr>
              <w:t>项目名称</w:t>
            </w:r>
          </w:p>
        </w:tc>
        <w:tc>
          <w:tcPr>
            <w:tcW w:w="1687"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142FBB53">
            <w:pPr>
              <w:snapToGrid w:val="0"/>
              <w:spacing w:line="240" w:lineRule="exact"/>
              <w:jc w:val="center"/>
              <w:rPr>
                <w:rFonts w:hint="eastAsia" w:ascii="宋体" w:cs="宋体"/>
                <w:color w:val="auto"/>
                <w:sz w:val="24"/>
              </w:rPr>
            </w:pPr>
            <w:r>
              <w:rPr>
                <w:rFonts w:hint="eastAsia" w:ascii="宋体" w:cs="宋体"/>
                <w:color w:val="auto"/>
                <w:sz w:val="24"/>
              </w:rPr>
              <w:t>合同金额</w:t>
            </w:r>
          </w:p>
          <w:p w14:paraId="7098A05E">
            <w:pPr>
              <w:snapToGrid w:val="0"/>
              <w:spacing w:line="240" w:lineRule="exact"/>
              <w:jc w:val="center"/>
              <w:rPr>
                <w:rFonts w:hint="eastAsia" w:ascii="宋体" w:cs="宋体"/>
                <w:color w:val="auto"/>
                <w:sz w:val="24"/>
              </w:rPr>
            </w:pPr>
            <w:r>
              <w:rPr>
                <w:rFonts w:hint="eastAsia" w:ascii="宋体" w:cs="宋体"/>
                <w:color w:val="auto"/>
                <w:sz w:val="24"/>
              </w:rPr>
              <w:t>（万元）</w:t>
            </w:r>
          </w:p>
        </w:tc>
        <w:tc>
          <w:tcPr>
            <w:tcW w:w="3050"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04B6997">
            <w:pPr>
              <w:snapToGrid w:val="0"/>
              <w:spacing w:line="240" w:lineRule="exact"/>
              <w:jc w:val="center"/>
              <w:rPr>
                <w:rFonts w:hint="eastAsia" w:ascii="宋体" w:cs="宋体"/>
                <w:color w:val="auto"/>
                <w:sz w:val="24"/>
              </w:rPr>
            </w:pPr>
            <w:r>
              <w:rPr>
                <w:rFonts w:hint="eastAsia" w:ascii="宋体" w:cs="宋体"/>
                <w:color w:val="auto"/>
                <w:sz w:val="24"/>
              </w:rPr>
              <w:t>附件在投标文件中页码</w:t>
            </w:r>
          </w:p>
        </w:tc>
        <w:tc>
          <w:tcPr>
            <w:tcW w:w="1938"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1CBEB0DE">
            <w:pPr>
              <w:snapToGrid w:val="0"/>
              <w:spacing w:line="240" w:lineRule="exact"/>
              <w:jc w:val="center"/>
              <w:rPr>
                <w:rFonts w:hint="eastAsia" w:ascii="宋体" w:cs="宋体"/>
                <w:color w:val="auto"/>
                <w:sz w:val="24"/>
              </w:rPr>
            </w:pPr>
            <w:r>
              <w:rPr>
                <w:rFonts w:hint="eastAsia" w:ascii="宋体" w:cs="宋体"/>
                <w:color w:val="auto"/>
                <w:sz w:val="24"/>
              </w:rPr>
              <w:t>采购人联系人及</w:t>
            </w:r>
          </w:p>
          <w:p w14:paraId="12391665">
            <w:pPr>
              <w:snapToGrid w:val="0"/>
              <w:spacing w:line="240" w:lineRule="exact"/>
              <w:jc w:val="center"/>
              <w:rPr>
                <w:rFonts w:hint="eastAsia" w:ascii="宋体" w:cs="宋体"/>
                <w:color w:val="auto"/>
                <w:sz w:val="24"/>
              </w:rPr>
            </w:pPr>
            <w:r>
              <w:rPr>
                <w:rFonts w:hint="eastAsia" w:ascii="宋体" w:cs="宋体"/>
                <w:color w:val="auto"/>
                <w:sz w:val="24"/>
              </w:rPr>
              <w:t>联系电话</w:t>
            </w:r>
          </w:p>
        </w:tc>
      </w:tr>
      <w:tr w14:paraId="71FB81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2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F816169">
            <w:pPr>
              <w:rPr>
                <w:color w:val="auto"/>
              </w:rPr>
            </w:pPr>
          </w:p>
        </w:tc>
        <w:tc>
          <w:tcPr>
            <w:tcW w:w="181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3AC3EC9">
            <w:pPr>
              <w:rPr>
                <w:color w:val="auto"/>
              </w:rPr>
            </w:pPr>
          </w:p>
        </w:tc>
        <w:tc>
          <w:tcPr>
            <w:tcW w:w="168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AD08307">
            <w:pPr>
              <w:rPr>
                <w:color w:val="auto"/>
              </w:rPr>
            </w:pP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14:paraId="2F1B80CB">
            <w:pPr>
              <w:snapToGrid w:val="0"/>
              <w:spacing w:line="240" w:lineRule="exact"/>
              <w:jc w:val="center"/>
              <w:rPr>
                <w:rFonts w:hint="eastAsia" w:ascii="宋体" w:cs="宋体"/>
                <w:color w:val="auto"/>
                <w:sz w:val="24"/>
              </w:rPr>
            </w:pPr>
            <w:r>
              <w:rPr>
                <w:rFonts w:hint="eastAsia" w:ascii="宋体" w:cs="宋体"/>
                <w:color w:val="auto"/>
                <w:sz w:val="24"/>
              </w:rPr>
              <w:t>合同</w:t>
            </w: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14:paraId="2743ABC0">
            <w:pPr>
              <w:snapToGrid w:val="0"/>
              <w:spacing w:line="240" w:lineRule="exact"/>
              <w:jc w:val="center"/>
              <w:rPr>
                <w:rFonts w:hint="eastAsia" w:ascii="宋体" w:cs="宋体"/>
                <w:color w:val="auto"/>
                <w:sz w:val="24"/>
              </w:rPr>
            </w:pPr>
            <w:r>
              <w:rPr>
                <w:rFonts w:hint="eastAsia" w:ascii="宋体" w:cs="宋体"/>
                <w:color w:val="auto"/>
                <w:sz w:val="24"/>
              </w:rPr>
              <w:t>验收</w:t>
            </w:r>
          </w:p>
          <w:p w14:paraId="27007B84">
            <w:pPr>
              <w:snapToGrid w:val="0"/>
              <w:spacing w:line="240" w:lineRule="exact"/>
              <w:jc w:val="center"/>
              <w:rPr>
                <w:rFonts w:hint="eastAsia" w:ascii="宋体" w:cs="宋体"/>
                <w:color w:val="auto"/>
                <w:sz w:val="24"/>
              </w:rPr>
            </w:pPr>
            <w:r>
              <w:rPr>
                <w:rFonts w:hint="eastAsia" w:ascii="宋体" w:cs="宋体"/>
                <w:color w:val="auto"/>
                <w:sz w:val="24"/>
              </w:rPr>
              <w:t>报告</w:t>
            </w:r>
          </w:p>
        </w:tc>
        <w:tc>
          <w:tcPr>
            <w:tcW w:w="1018" w:type="dxa"/>
            <w:tcBorders>
              <w:top w:val="single" w:color="auto" w:sz="4" w:space="0"/>
              <w:left w:val="single" w:color="auto" w:sz="4" w:space="0"/>
              <w:bottom w:val="single" w:color="auto" w:sz="4" w:space="0"/>
              <w:right w:val="single" w:color="auto" w:sz="4" w:space="0"/>
              <w:tl2br w:val="nil"/>
              <w:tr2bl w:val="nil"/>
            </w:tcBorders>
            <w:vAlign w:val="center"/>
          </w:tcPr>
          <w:p w14:paraId="05621A45">
            <w:pPr>
              <w:snapToGrid w:val="0"/>
              <w:spacing w:line="240" w:lineRule="exact"/>
              <w:jc w:val="center"/>
              <w:rPr>
                <w:rFonts w:hint="eastAsia" w:ascii="宋体" w:cs="宋体"/>
                <w:color w:val="auto"/>
                <w:sz w:val="24"/>
              </w:rPr>
            </w:pPr>
            <w:r>
              <w:rPr>
                <w:rFonts w:hint="eastAsia" w:ascii="宋体" w:cs="宋体"/>
                <w:color w:val="auto"/>
                <w:sz w:val="24"/>
              </w:rPr>
              <w:t>用户</w:t>
            </w:r>
          </w:p>
          <w:p w14:paraId="4ED55111">
            <w:pPr>
              <w:snapToGrid w:val="0"/>
              <w:spacing w:line="240" w:lineRule="exact"/>
              <w:jc w:val="center"/>
              <w:rPr>
                <w:rFonts w:hint="eastAsia" w:ascii="宋体" w:cs="宋体"/>
                <w:color w:val="auto"/>
                <w:sz w:val="24"/>
              </w:rPr>
            </w:pPr>
            <w:r>
              <w:rPr>
                <w:rFonts w:hint="eastAsia" w:ascii="宋体" w:cs="宋体"/>
                <w:color w:val="auto"/>
                <w:sz w:val="24"/>
              </w:rPr>
              <w:t>评价</w:t>
            </w:r>
          </w:p>
        </w:tc>
        <w:tc>
          <w:tcPr>
            <w:tcW w:w="1938"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EFA816F">
            <w:pPr>
              <w:rPr>
                <w:color w:val="auto"/>
              </w:rPr>
            </w:pPr>
          </w:p>
        </w:tc>
      </w:tr>
      <w:tr w14:paraId="34D497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24" w:type="dxa"/>
            <w:tcBorders>
              <w:top w:val="single" w:color="auto" w:sz="4" w:space="0"/>
              <w:left w:val="single" w:color="auto" w:sz="4" w:space="0"/>
              <w:bottom w:val="single" w:color="auto" w:sz="4" w:space="0"/>
              <w:right w:val="single" w:color="auto" w:sz="4" w:space="0"/>
              <w:tl2br w:val="nil"/>
              <w:tr2bl w:val="nil"/>
            </w:tcBorders>
          </w:tcPr>
          <w:p w14:paraId="378D078C">
            <w:pPr>
              <w:snapToGrid w:val="0"/>
              <w:spacing w:line="240" w:lineRule="exact"/>
              <w:jc w:val="left"/>
              <w:rPr>
                <w:rFonts w:hint="eastAsia" w:ascii="宋体" w:cs="宋体"/>
                <w:color w:val="auto"/>
                <w:sz w:val="24"/>
              </w:rPr>
            </w:pPr>
          </w:p>
        </w:tc>
        <w:tc>
          <w:tcPr>
            <w:tcW w:w="1813" w:type="dxa"/>
            <w:tcBorders>
              <w:top w:val="single" w:color="auto" w:sz="4" w:space="0"/>
              <w:left w:val="single" w:color="auto" w:sz="4" w:space="0"/>
              <w:bottom w:val="single" w:color="auto" w:sz="4" w:space="0"/>
              <w:right w:val="single" w:color="auto" w:sz="4" w:space="0"/>
              <w:tl2br w:val="nil"/>
              <w:tr2bl w:val="nil"/>
            </w:tcBorders>
          </w:tcPr>
          <w:p w14:paraId="692F1575">
            <w:pPr>
              <w:snapToGrid w:val="0"/>
              <w:spacing w:line="240" w:lineRule="exact"/>
              <w:jc w:val="left"/>
              <w:rPr>
                <w:rFonts w:hint="eastAsia" w:ascii="宋体" w:cs="宋体"/>
                <w:color w:val="auto"/>
                <w:sz w:val="24"/>
              </w:rPr>
            </w:pPr>
          </w:p>
        </w:tc>
        <w:tc>
          <w:tcPr>
            <w:tcW w:w="1687" w:type="dxa"/>
            <w:tcBorders>
              <w:top w:val="single" w:color="auto" w:sz="4" w:space="0"/>
              <w:left w:val="single" w:color="auto" w:sz="4" w:space="0"/>
              <w:bottom w:val="single" w:color="auto" w:sz="4" w:space="0"/>
              <w:right w:val="single" w:color="auto" w:sz="4" w:space="0"/>
              <w:tl2br w:val="nil"/>
              <w:tr2bl w:val="nil"/>
            </w:tcBorders>
          </w:tcPr>
          <w:p w14:paraId="2E44B79C">
            <w:pPr>
              <w:snapToGrid w:val="0"/>
              <w:spacing w:line="240" w:lineRule="exact"/>
              <w:jc w:val="left"/>
              <w:rPr>
                <w:rFonts w:hint="eastAsia" w:ascii="宋体" w:cs="宋体"/>
                <w:color w:val="auto"/>
                <w:sz w:val="24"/>
              </w:rPr>
            </w:pPr>
          </w:p>
        </w:tc>
        <w:tc>
          <w:tcPr>
            <w:tcW w:w="1016" w:type="dxa"/>
            <w:tcBorders>
              <w:top w:val="single" w:color="auto" w:sz="4" w:space="0"/>
              <w:left w:val="single" w:color="auto" w:sz="4" w:space="0"/>
              <w:bottom w:val="single" w:color="auto" w:sz="4" w:space="0"/>
              <w:right w:val="single" w:color="auto" w:sz="4" w:space="0"/>
              <w:tl2br w:val="nil"/>
              <w:tr2bl w:val="nil"/>
            </w:tcBorders>
          </w:tcPr>
          <w:p w14:paraId="1E23B9AA">
            <w:pPr>
              <w:snapToGrid w:val="0"/>
              <w:spacing w:line="240" w:lineRule="exact"/>
              <w:jc w:val="left"/>
              <w:rPr>
                <w:rFonts w:hint="eastAsia" w:ascii="宋体" w:cs="宋体"/>
                <w:color w:val="auto"/>
                <w:sz w:val="24"/>
              </w:rPr>
            </w:pPr>
          </w:p>
        </w:tc>
        <w:tc>
          <w:tcPr>
            <w:tcW w:w="1016" w:type="dxa"/>
            <w:tcBorders>
              <w:top w:val="single" w:color="auto" w:sz="4" w:space="0"/>
              <w:left w:val="single" w:color="auto" w:sz="4" w:space="0"/>
              <w:bottom w:val="single" w:color="auto" w:sz="4" w:space="0"/>
              <w:right w:val="single" w:color="auto" w:sz="4" w:space="0"/>
              <w:tl2br w:val="nil"/>
              <w:tr2bl w:val="nil"/>
            </w:tcBorders>
          </w:tcPr>
          <w:p w14:paraId="09FA16BD">
            <w:pPr>
              <w:snapToGrid w:val="0"/>
              <w:spacing w:line="240" w:lineRule="exact"/>
              <w:jc w:val="left"/>
              <w:rPr>
                <w:rFonts w:hint="eastAsia" w:ascii="宋体" w:cs="宋体"/>
                <w:color w:val="auto"/>
                <w:sz w:val="24"/>
              </w:rPr>
            </w:pPr>
          </w:p>
        </w:tc>
        <w:tc>
          <w:tcPr>
            <w:tcW w:w="1018" w:type="dxa"/>
            <w:tcBorders>
              <w:top w:val="single" w:color="auto" w:sz="4" w:space="0"/>
              <w:left w:val="single" w:color="auto" w:sz="4" w:space="0"/>
              <w:bottom w:val="single" w:color="auto" w:sz="4" w:space="0"/>
              <w:right w:val="single" w:color="auto" w:sz="4" w:space="0"/>
              <w:tl2br w:val="nil"/>
              <w:tr2bl w:val="nil"/>
            </w:tcBorders>
          </w:tcPr>
          <w:p w14:paraId="1036B3D9">
            <w:pPr>
              <w:snapToGrid w:val="0"/>
              <w:spacing w:line="240" w:lineRule="exact"/>
              <w:jc w:val="left"/>
              <w:rPr>
                <w:rFonts w:hint="eastAsia" w:ascii="宋体" w:cs="宋体"/>
                <w:color w:val="auto"/>
                <w:sz w:val="24"/>
              </w:rPr>
            </w:pPr>
          </w:p>
        </w:tc>
        <w:tc>
          <w:tcPr>
            <w:tcW w:w="1938" w:type="dxa"/>
            <w:tcBorders>
              <w:top w:val="single" w:color="auto" w:sz="4" w:space="0"/>
              <w:left w:val="single" w:color="auto" w:sz="4" w:space="0"/>
              <w:bottom w:val="single" w:color="auto" w:sz="4" w:space="0"/>
              <w:right w:val="single" w:color="auto" w:sz="4" w:space="0"/>
              <w:tl2br w:val="nil"/>
              <w:tr2bl w:val="nil"/>
            </w:tcBorders>
          </w:tcPr>
          <w:p w14:paraId="590BC710">
            <w:pPr>
              <w:snapToGrid w:val="0"/>
              <w:spacing w:line="240" w:lineRule="exact"/>
              <w:jc w:val="left"/>
              <w:rPr>
                <w:rFonts w:hint="eastAsia" w:ascii="宋体" w:cs="宋体"/>
                <w:color w:val="auto"/>
                <w:sz w:val="24"/>
              </w:rPr>
            </w:pPr>
          </w:p>
        </w:tc>
      </w:tr>
      <w:tr w14:paraId="53099C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24" w:type="dxa"/>
            <w:tcBorders>
              <w:top w:val="single" w:color="auto" w:sz="4" w:space="0"/>
              <w:left w:val="single" w:color="auto" w:sz="4" w:space="0"/>
              <w:bottom w:val="single" w:color="auto" w:sz="4" w:space="0"/>
              <w:right w:val="single" w:color="auto" w:sz="4" w:space="0"/>
              <w:tl2br w:val="nil"/>
              <w:tr2bl w:val="nil"/>
            </w:tcBorders>
          </w:tcPr>
          <w:p w14:paraId="374D6C93">
            <w:pPr>
              <w:snapToGrid w:val="0"/>
              <w:spacing w:before="50" w:after="165" w:line="400" w:lineRule="exact"/>
              <w:jc w:val="left"/>
              <w:rPr>
                <w:rFonts w:hint="eastAsia" w:ascii="宋体" w:cs="宋体"/>
                <w:color w:val="auto"/>
                <w:sz w:val="24"/>
              </w:rPr>
            </w:pPr>
          </w:p>
        </w:tc>
        <w:tc>
          <w:tcPr>
            <w:tcW w:w="1813" w:type="dxa"/>
            <w:tcBorders>
              <w:top w:val="single" w:color="auto" w:sz="4" w:space="0"/>
              <w:left w:val="single" w:color="auto" w:sz="4" w:space="0"/>
              <w:bottom w:val="single" w:color="auto" w:sz="4" w:space="0"/>
              <w:right w:val="single" w:color="auto" w:sz="4" w:space="0"/>
              <w:tl2br w:val="nil"/>
              <w:tr2bl w:val="nil"/>
            </w:tcBorders>
          </w:tcPr>
          <w:p w14:paraId="471860CB">
            <w:pPr>
              <w:snapToGrid w:val="0"/>
              <w:spacing w:before="50" w:after="165" w:line="400" w:lineRule="exact"/>
              <w:jc w:val="left"/>
              <w:rPr>
                <w:rFonts w:hint="eastAsia" w:ascii="宋体" w:cs="宋体"/>
                <w:color w:val="auto"/>
                <w:sz w:val="24"/>
              </w:rPr>
            </w:pPr>
          </w:p>
        </w:tc>
        <w:tc>
          <w:tcPr>
            <w:tcW w:w="1687" w:type="dxa"/>
            <w:tcBorders>
              <w:top w:val="single" w:color="auto" w:sz="4" w:space="0"/>
              <w:left w:val="single" w:color="auto" w:sz="4" w:space="0"/>
              <w:bottom w:val="single" w:color="auto" w:sz="4" w:space="0"/>
              <w:right w:val="single" w:color="auto" w:sz="4" w:space="0"/>
              <w:tl2br w:val="nil"/>
              <w:tr2bl w:val="nil"/>
            </w:tcBorders>
          </w:tcPr>
          <w:p w14:paraId="398B92A4">
            <w:pPr>
              <w:snapToGrid w:val="0"/>
              <w:spacing w:before="50" w:after="165" w:line="400" w:lineRule="exact"/>
              <w:jc w:val="left"/>
              <w:rPr>
                <w:rFonts w:hint="eastAsia" w:ascii="宋体" w:cs="宋体"/>
                <w:color w:val="auto"/>
                <w:sz w:val="24"/>
              </w:rPr>
            </w:pPr>
          </w:p>
        </w:tc>
        <w:tc>
          <w:tcPr>
            <w:tcW w:w="1016" w:type="dxa"/>
            <w:tcBorders>
              <w:top w:val="single" w:color="auto" w:sz="4" w:space="0"/>
              <w:left w:val="single" w:color="auto" w:sz="4" w:space="0"/>
              <w:bottom w:val="single" w:color="auto" w:sz="4" w:space="0"/>
              <w:right w:val="single" w:color="auto" w:sz="4" w:space="0"/>
              <w:tl2br w:val="nil"/>
              <w:tr2bl w:val="nil"/>
            </w:tcBorders>
          </w:tcPr>
          <w:p w14:paraId="15C15D08">
            <w:pPr>
              <w:snapToGrid w:val="0"/>
              <w:spacing w:before="50" w:after="165" w:line="400" w:lineRule="exact"/>
              <w:jc w:val="left"/>
              <w:rPr>
                <w:rFonts w:hint="eastAsia" w:ascii="宋体" w:cs="宋体"/>
                <w:color w:val="auto"/>
                <w:sz w:val="24"/>
              </w:rPr>
            </w:pPr>
          </w:p>
        </w:tc>
        <w:tc>
          <w:tcPr>
            <w:tcW w:w="1016" w:type="dxa"/>
            <w:tcBorders>
              <w:top w:val="single" w:color="auto" w:sz="4" w:space="0"/>
              <w:left w:val="single" w:color="auto" w:sz="4" w:space="0"/>
              <w:bottom w:val="single" w:color="auto" w:sz="4" w:space="0"/>
              <w:right w:val="single" w:color="auto" w:sz="4" w:space="0"/>
              <w:tl2br w:val="nil"/>
              <w:tr2bl w:val="nil"/>
            </w:tcBorders>
          </w:tcPr>
          <w:p w14:paraId="3A5F9B9E">
            <w:pPr>
              <w:snapToGrid w:val="0"/>
              <w:spacing w:before="50" w:after="165" w:line="400" w:lineRule="exact"/>
              <w:jc w:val="left"/>
              <w:rPr>
                <w:rFonts w:hint="eastAsia" w:ascii="宋体" w:cs="宋体"/>
                <w:color w:val="auto"/>
                <w:sz w:val="24"/>
              </w:rPr>
            </w:pPr>
          </w:p>
        </w:tc>
        <w:tc>
          <w:tcPr>
            <w:tcW w:w="1018" w:type="dxa"/>
            <w:tcBorders>
              <w:top w:val="single" w:color="auto" w:sz="4" w:space="0"/>
              <w:left w:val="single" w:color="auto" w:sz="4" w:space="0"/>
              <w:bottom w:val="single" w:color="auto" w:sz="4" w:space="0"/>
              <w:right w:val="single" w:color="auto" w:sz="4" w:space="0"/>
              <w:tl2br w:val="nil"/>
              <w:tr2bl w:val="nil"/>
            </w:tcBorders>
          </w:tcPr>
          <w:p w14:paraId="2D28F7FE">
            <w:pPr>
              <w:snapToGrid w:val="0"/>
              <w:spacing w:before="50" w:after="165" w:line="400" w:lineRule="exact"/>
              <w:jc w:val="left"/>
              <w:rPr>
                <w:rFonts w:hint="eastAsia" w:ascii="宋体" w:cs="宋体"/>
                <w:color w:val="auto"/>
                <w:sz w:val="24"/>
              </w:rPr>
            </w:pPr>
          </w:p>
        </w:tc>
        <w:tc>
          <w:tcPr>
            <w:tcW w:w="1938" w:type="dxa"/>
            <w:tcBorders>
              <w:top w:val="single" w:color="auto" w:sz="4" w:space="0"/>
              <w:left w:val="single" w:color="auto" w:sz="4" w:space="0"/>
              <w:bottom w:val="single" w:color="auto" w:sz="4" w:space="0"/>
              <w:right w:val="single" w:color="auto" w:sz="4" w:space="0"/>
              <w:tl2br w:val="nil"/>
              <w:tr2bl w:val="nil"/>
            </w:tcBorders>
          </w:tcPr>
          <w:p w14:paraId="4FA7E79E">
            <w:pPr>
              <w:snapToGrid w:val="0"/>
              <w:spacing w:before="50" w:after="165" w:line="400" w:lineRule="exact"/>
              <w:jc w:val="left"/>
              <w:rPr>
                <w:rFonts w:hint="eastAsia" w:ascii="宋体" w:cs="宋体"/>
                <w:color w:val="auto"/>
                <w:sz w:val="24"/>
              </w:rPr>
            </w:pPr>
          </w:p>
        </w:tc>
      </w:tr>
      <w:tr w14:paraId="3C591E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24" w:type="dxa"/>
            <w:tcBorders>
              <w:top w:val="single" w:color="auto" w:sz="4" w:space="0"/>
              <w:left w:val="single" w:color="auto" w:sz="4" w:space="0"/>
              <w:bottom w:val="single" w:color="auto" w:sz="4" w:space="0"/>
              <w:right w:val="single" w:color="auto" w:sz="4" w:space="0"/>
              <w:tl2br w:val="nil"/>
              <w:tr2bl w:val="nil"/>
            </w:tcBorders>
          </w:tcPr>
          <w:p w14:paraId="47B76886">
            <w:pPr>
              <w:snapToGrid w:val="0"/>
              <w:spacing w:before="50" w:after="165" w:line="400" w:lineRule="exact"/>
              <w:jc w:val="left"/>
              <w:rPr>
                <w:rFonts w:hint="eastAsia" w:ascii="宋体" w:cs="宋体"/>
                <w:color w:val="auto"/>
                <w:sz w:val="24"/>
              </w:rPr>
            </w:pPr>
          </w:p>
        </w:tc>
        <w:tc>
          <w:tcPr>
            <w:tcW w:w="1813" w:type="dxa"/>
            <w:tcBorders>
              <w:top w:val="single" w:color="auto" w:sz="4" w:space="0"/>
              <w:left w:val="single" w:color="auto" w:sz="4" w:space="0"/>
              <w:bottom w:val="single" w:color="auto" w:sz="4" w:space="0"/>
              <w:right w:val="single" w:color="auto" w:sz="4" w:space="0"/>
              <w:tl2br w:val="nil"/>
              <w:tr2bl w:val="nil"/>
            </w:tcBorders>
          </w:tcPr>
          <w:p w14:paraId="35F9313A">
            <w:pPr>
              <w:snapToGrid w:val="0"/>
              <w:spacing w:before="50" w:after="165" w:line="400" w:lineRule="exact"/>
              <w:jc w:val="left"/>
              <w:rPr>
                <w:rFonts w:hint="eastAsia" w:ascii="宋体" w:cs="宋体"/>
                <w:color w:val="auto"/>
                <w:sz w:val="24"/>
              </w:rPr>
            </w:pPr>
          </w:p>
        </w:tc>
        <w:tc>
          <w:tcPr>
            <w:tcW w:w="1687" w:type="dxa"/>
            <w:tcBorders>
              <w:top w:val="single" w:color="auto" w:sz="4" w:space="0"/>
              <w:left w:val="single" w:color="auto" w:sz="4" w:space="0"/>
              <w:bottom w:val="single" w:color="auto" w:sz="4" w:space="0"/>
              <w:right w:val="single" w:color="auto" w:sz="4" w:space="0"/>
              <w:tl2br w:val="nil"/>
              <w:tr2bl w:val="nil"/>
            </w:tcBorders>
          </w:tcPr>
          <w:p w14:paraId="62DDD8ED">
            <w:pPr>
              <w:snapToGrid w:val="0"/>
              <w:spacing w:before="50" w:after="165" w:line="400" w:lineRule="exact"/>
              <w:jc w:val="left"/>
              <w:rPr>
                <w:rFonts w:hint="eastAsia" w:ascii="宋体" w:cs="宋体"/>
                <w:color w:val="auto"/>
                <w:sz w:val="24"/>
              </w:rPr>
            </w:pPr>
          </w:p>
        </w:tc>
        <w:tc>
          <w:tcPr>
            <w:tcW w:w="1016" w:type="dxa"/>
            <w:tcBorders>
              <w:top w:val="single" w:color="auto" w:sz="4" w:space="0"/>
              <w:left w:val="single" w:color="auto" w:sz="4" w:space="0"/>
              <w:bottom w:val="single" w:color="auto" w:sz="4" w:space="0"/>
              <w:right w:val="single" w:color="auto" w:sz="4" w:space="0"/>
              <w:tl2br w:val="nil"/>
              <w:tr2bl w:val="nil"/>
            </w:tcBorders>
          </w:tcPr>
          <w:p w14:paraId="227AEE6F">
            <w:pPr>
              <w:snapToGrid w:val="0"/>
              <w:spacing w:before="50" w:after="165" w:line="400" w:lineRule="exact"/>
              <w:jc w:val="left"/>
              <w:rPr>
                <w:rFonts w:hint="eastAsia" w:ascii="宋体" w:cs="宋体"/>
                <w:color w:val="auto"/>
                <w:sz w:val="24"/>
              </w:rPr>
            </w:pPr>
          </w:p>
        </w:tc>
        <w:tc>
          <w:tcPr>
            <w:tcW w:w="1016" w:type="dxa"/>
            <w:tcBorders>
              <w:top w:val="single" w:color="auto" w:sz="4" w:space="0"/>
              <w:left w:val="single" w:color="auto" w:sz="4" w:space="0"/>
              <w:bottom w:val="single" w:color="auto" w:sz="4" w:space="0"/>
              <w:right w:val="single" w:color="auto" w:sz="4" w:space="0"/>
              <w:tl2br w:val="nil"/>
              <w:tr2bl w:val="nil"/>
            </w:tcBorders>
          </w:tcPr>
          <w:p w14:paraId="1FC2DE26">
            <w:pPr>
              <w:snapToGrid w:val="0"/>
              <w:spacing w:before="50" w:after="165" w:line="400" w:lineRule="exact"/>
              <w:jc w:val="left"/>
              <w:rPr>
                <w:rFonts w:hint="eastAsia" w:ascii="宋体" w:cs="宋体"/>
                <w:color w:val="auto"/>
                <w:sz w:val="24"/>
              </w:rPr>
            </w:pPr>
          </w:p>
        </w:tc>
        <w:tc>
          <w:tcPr>
            <w:tcW w:w="1018" w:type="dxa"/>
            <w:tcBorders>
              <w:top w:val="single" w:color="auto" w:sz="4" w:space="0"/>
              <w:left w:val="single" w:color="auto" w:sz="4" w:space="0"/>
              <w:bottom w:val="single" w:color="auto" w:sz="4" w:space="0"/>
              <w:right w:val="single" w:color="auto" w:sz="4" w:space="0"/>
              <w:tl2br w:val="nil"/>
              <w:tr2bl w:val="nil"/>
            </w:tcBorders>
          </w:tcPr>
          <w:p w14:paraId="13698D3A">
            <w:pPr>
              <w:snapToGrid w:val="0"/>
              <w:spacing w:before="50" w:after="165" w:line="400" w:lineRule="exact"/>
              <w:jc w:val="left"/>
              <w:rPr>
                <w:rFonts w:hint="eastAsia" w:ascii="宋体" w:cs="宋体"/>
                <w:color w:val="auto"/>
                <w:sz w:val="24"/>
              </w:rPr>
            </w:pPr>
          </w:p>
        </w:tc>
        <w:tc>
          <w:tcPr>
            <w:tcW w:w="1938" w:type="dxa"/>
            <w:tcBorders>
              <w:top w:val="single" w:color="auto" w:sz="4" w:space="0"/>
              <w:left w:val="single" w:color="auto" w:sz="4" w:space="0"/>
              <w:bottom w:val="single" w:color="auto" w:sz="4" w:space="0"/>
              <w:right w:val="single" w:color="auto" w:sz="4" w:space="0"/>
              <w:tl2br w:val="nil"/>
              <w:tr2bl w:val="nil"/>
            </w:tcBorders>
          </w:tcPr>
          <w:p w14:paraId="2127B2E5">
            <w:pPr>
              <w:snapToGrid w:val="0"/>
              <w:spacing w:before="50" w:after="165" w:line="400" w:lineRule="exact"/>
              <w:jc w:val="left"/>
              <w:rPr>
                <w:rFonts w:hint="eastAsia" w:ascii="宋体" w:cs="宋体"/>
                <w:color w:val="auto"/>
                <w:sz w:val="24"/>
              </w:rPr>
            </w:pPr>
          </w:p>
        </w:tc>
      </w:tr>
      <w:tr w14:paraId="15F4C1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24" w:type="dxa"/>
            <w:tcBorders>
              <w:top w:val="single" w:color="auto" w:sz="4" w:space="0"/>
              <w:left w:val="single" w:color="auto" w:sz="4" w:space="0"/>
              <w:bottom w:val="single" w:color="auto" w:sz="4" w:space="0"/>
              <w:right w:val="single" w:color="auto" w:sz="4" w:space="0"/>
              <w:tl2br w:val="nil"/>
              <w:tr2bl w:val="nil"/>
            </w:tcBorders>
          </w:tcPr>
          <w:p w14:paraId="1E7C089E">
            <w:pPr>
              <w:snapToGrid w:val="0"/>
              <w:spacing w:before="50" w:after="165" w:line="400" w:lineRule="exact"/>
              <w:jc w:val="left"/>
              <w:rPr>
                <w:rFonts w:hint="eastAsia" w:ascii="宋体" w:cs="宋体"/>
                <w:color w:val="auto"/>
                <w:sz w:val="24"/>
              </w:rPr>
            </w:pPr>
          </w:p>
        </w:tc>
        <w:tc>
          <w:tcPr>
            <w:tcW w:w="1813" w:type="dxa"/>
            <w:tcBorders>
              <w:top w:val="single" w:color="auto" w:sz="4" w:space="0"/>
              <w:left w:val="single" w:color="auto" w:sz="4" w:space="0"/>
              <w:bottom w:val="single" w:color="auto" w:sz="4" w:space="0"/>
              <w:right w:val="single" w:color="auto" w:sz="4" w:space="0"/>
              <w:tl2br w:val="nil"/>
              <w:tr2bl w:val="nil"/>
            </w:tcBorders>
          </w:tcPr>
          <w:p w14:paraId="0FB5AF2C">
            <w:pPr>
              <w:snapToGrid w:val="0"/>
              <w:spacing w:before="50" w:after="165" w:line="400" w:lineRule="exact"/>
              <w:jc w:val="left"/>
              <w:rPr>
                <w:rFonts w:hint="eastAsia" w:ascii="宋体" w:cs="宋体"/>
                <w:color w:val="auto"/>
                <w:sz w:val="24"/>
              </w:rPr>
            </w:pPr>
          </w:p>
        </w:tc>
        <w:tc>
          <w:tcPr>
            <w:tcW w:w="1687" w:type="dxa"/>
            <w:tcBorders>
              <w:top w:val="single" w:color="auto" w:sz="4" w:space="0"/>
              <w:left w:val="single" w:color="auto" w:sz="4" w:space="0"/>
              <w:bottom w:val="single" w:color="auto" w:sz="4" w:space="0"/>
              <w:right w:val="single" w:color="auto" w:sz="4" w:space="0"/>
              <w:tl2br w:val="nil"/>
              <w:tr2bl w:val="nil"/>
            </w:tcBorders>
          </w:tcPr>
          <w:p w14:paraId="3F674E2F">
            <w:pPr>
              <w:snapToGrid w:val="0"/>
              <w:spacing w:before="50" w:after="165" w:line="400" w:lineRule="exact"/>
              <w:jc w:val="left"/>
              <w:rPr>
                <w:rFonts w:hint="eastAsia" w:ascii="宋体" w:cs="宋体"/>
                <w:color w:val="auto"/>
                <w:sz w:val="24"/>
              </w:rPr>
            </w:pPr>
          </w:p>
        </w:tc>
        <w:tc>
          <w:tcPr>
            <w:tcW w:w="1016" w:type="dxa"/>
            <w:tcBorders>
              <w:top w:val="single" w:color="auto" w:sz="4" w:space="0"/>
              <w:left w:val="single" w:color="auto" w:sz="4" w:space="0"/>
              <w:bottom w:val="single" w:color="auto" w:sz="4" w:space="0"/>
              <w:right w:val="single" w:color="auto" w:sz="4" w:space="0"/>
              <w:tl2br w:val="nil"/>
              <w:tr2bl w:val="nil"/>
            </w:tcBorders>
          </w:tcPr>
          <w:p w14:paraId="651A9DB8">
            <w:pPr>
              <w:snapToGrid w:val="0"/>
              <w:spacing w:before="50" w:after="165" w:line="400" w:lineRule="exact"/>
              <w:jc w:val="left"/>
              <w:rPr>
                <w:rFonts w:hint="eastAsia" w:ascii="宋体" w:cs="宋体"/>
                <w:color w:val="auto"/>
                <w:sz w:val="24"/>
              </w:rPr>
            </w:pPr>
          </w:p>
        </w:tc>
        <w:tc>
          <w:tcPr>
            <w:tcW w:w="1016" w:type="dxa"/>
            <w:tcBorders>
              <w:top w:val="single" w:color="auto" w:sz="4" w:space="0"/>
              <w:left w:val="single" w:color="auto" w:sz="4" w:space="0"/>
              <w:bottom w:val="single" w:color="auto" w:sz="4" w:space="0"/>
              <w:right w:val="single" w:color="auto" w:sz="4" w:space="0"/>
              <w:tl2br w:val="nil"/>
              <w:tr2bl w:val="nil"/>
            </w:tcBorders>
          </w:tcPr>
          <w:p w14:paraId="72367C9B">
            <w:pPr>
              <w:snapToGrid w:val="0"/>
              <w:spacing w:before="50" w:after="165" w:line="400" w:lineRule="exact"/>
              <w:jc w:val="left"/>
              <w:rPr>
                <w:rFonts w:hint="eastAsia" w:ascii="宋体" w:cs="宋体"/>
                <w:color w:val="auto"/>
                <w:sz w:val="24"/>
              </w:rPr>
            </w:pPr>
          </w:p>
        </w:tc>
        <w:tc>
          <w:tcPr>
            <w:tcW w:w="1018" w:type="dxa"/>
            <w:tcBorders>
              <w:top w:val="single" w:color="auto" w:sz="4" w:space="0"/>
              <w:left w:val="single" w:color="auto" w:sz="4" w:space="0"/>
              <w:bottom w:val="single" w:color="auto" w:sz="4" w:space="0"/>
              <w:right w:val="single" w:color="auto" w:sz="4" w:space="0"/>
              <w:tl2br w:val="nil"/>
              <w:tr2bl w:val="nil"/>
            </w:tcBorders>
          </w:tcPr>
          <w:p w14:paraId="6E4308CC">
            <w:pPr>
              <w:snapToGrid w:val="0"/>
              <w:spacing w:before="50" w:after="165" w:line="400" w:lineRule="exact"/>
              <w:jc w:val="left"/>
              <w:rPr>
                <w:rFonts w:hint="eastAsia" w:ascii="宋体" w:cs="宋体"/>
                <w:color w:val="auto"/>
                <w:sz w:val="24"/>
              </w:rPr>
            </w:pPr>
          </w:p>
        </w:tc>
        <w:tc>
          <w:tcPr>
            <w:tcW w:w="1938" w:type="dxa"/>
            <w:tcBorders>
              <w:top w:val="single" w:color="auto" w:sz="4" w:space="0"/>
              <w:left w:val="single" w:color="auto" w:sz="4" w:space="0"/>
              <w:bottom w:val="single" w:color="auto" w:sz="4" w:space="0"/>
              <w:right w:val="single" w:color="auto" w:sz="4" w:space="0"/>
              <w:tl2br w:val="nil"/>
              <w:tr2bl w:val="nil"/>
            </w:tcBorders>
          </w:tcPr>
          <w:p w14:paraId="03FA2695">
            <w:pPr>
              <w:snapToGrid w:val="0"/>
              <w:spacing w:before="50" w:after="165" w:line="400" w:lineRule="exact"/>
              <w:jc w:val="left"/>
              <w:rPr>
                <w:rFonts w:hint="eastAsia" w:ascii="宋体" w:cs="宋体"/>
                <w:color w:val="auto"/>
                <w:sz w:val="24"/>
              </w:rPr>
            </w:pPr>
          </w:p>
        </w:tc>
      </w:tr>
      <w:tr w14:paraId="4D4F31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24" w:type="dxa"/>
            <w:tcBorders>
              <w:top w:val="single" w:color="auto" w:sz="4" w:space="0"/>
              <w:left w:val="single" w:color="auto" w:sz="4" w:space="0"/>
              <w:bottom w:val="single" w:color="auto" w:sz="4" w:space="0"/>
              <w:right w:val="single" w:color="auto" w:sz="4" w:space="0"/>
              <w:tl2br w:val="nil"/>
              <w:tr2bl w:val="nil"/>
            </w:tcBorders>
          </w:tcPr>
          <w:p w14:paraId="5D3A3568">
            <w:pPr>
              <w:snapToGrid w:val="0"/>
              <w:spacing w:before="50" w:after="165" w:line="400" w:lineRule="exact"/>
              <w:jc w:val="left"/>
              <w:rPr>
                <w:rFonts w:hint="eastAsia" w:ascii="宋体" w:cs="宋体"/>
                <w:color w:val="auto"/>
                <w:sz w:val="24"/>
              </w:rPr>
            </w:pPr>
          </w:p>
        </w:tc>
        <w:tc>
          <w:tcPr>
            <w:tcW w:w="1813" w:type="dxa"/>
            <w:tcBorders>
              <w:top w:val="single" w:color="auto" w:sz="4" w:space="0"/>
              <w:left w:val="single" w:color="auto" w:sz="4" w:space="0"/>
              <w:bottom w:val="single" w:color="auto" w:sz="4" w:space="0"/>
              <w:right w:val="single" w:color="auto" w:sz="4" w:space="0"/>
              <w:tl2br w:val="nil"/>
              <w:tr2bl w:val="nil"/>
            </w:tcBorders>
          </w:tcPr>
          <w:p w14:paraId="2DDE1468">
            <w:pPr>
              <w:snapToGrid w:val="0"/>
              <w:spacing w:before="50" w:after="165" w:line="400" w:lineRule="exact"/>
              <w:jc w:val="left"/>
              <w:rPr>
                <w:rFonts w:hint="eastAsia" w:ascii="宋体" w:cs="宋体"/>
                <w:color w:val="auto"/>
                <w:sz w:val="24"/>
              </w:rPr>
            </w:pPr>
          </w:p>
        </w:tc>
        <w:tc>
          <w:tcPr>
            <w:tcW w:w="1687" w:type="dxa"/>
            <w:tcBorders>
              <w:top w:val="single" w:color="auto" w:sz="4" w:space="0"/>
              <w:left w:val="single" w:color="auto" w:sz="4" w:space="0"/>
              <w:bottom w:val="single" w:color="auto" w:sz="4" w:space="0"/>
              <w:right w:val="single" w:color="auto" w:sz="4" w:space="0"/>
              <w:tl2br w:val="nil"/>
              <w:tr2bl w:val="nil"/>
            </w:tcBorders>
          </w:tcPr>
          <w:p w14:paraId="3743C609">
            <w:pPr>
              <w:snapToGrid w:val="0"/>
              <w:spacing w:before="50" w:after="165" w:line="400" w:lineRule="exact"/>
              <w:jc w:val="left"/>
              <w:rPr>
                <w:rFonts w:hint="eastAsia" w:ascii="宋体" w:cs="宋体"/>
                <w:color w:val="auto"/>
                <w:sz w:val="24"/>
              </w:rPr>
            </w:pPr>
          </w:p>
        </w:tc>
        <w:tc>
          <w:tcPr>
            <w:tcW w:w="1016" w:type="dxa"/>
            <w:tcBorders>
              <w:top w:val="single" w:color="auto" w:sz="4" w:space="0"/>
              <w:left w:val="single" w:color="auto" w:sz="4" w:space="0"/>
              <w:bottom w:val="single" w:color="auto" w:sz="4" w:space="0"/>
              <w:right w:val="single" w:color="auto" w:sz="4" w:space="0"/>
              <w:tl2br w:val="nil"/>
              <w:tr2bl w:val="nil"/>
            </w:tcBorders>
          </w:tcPr>
          <w:p w14:paraId="2403F5C2">
            <w:pPr>
              <w:snapToGrid w:val="0"/>
              <w:spacing w:before="50" w:after="165" w:line="400" w:lineRule="exact"/>
              <w:jc w:val="left"/>
              <w:rPr>
                <w:rFonts w:hint="eastAsia" w:ascii="宋体" w:cs="宋体"/>
                <w:color w:val="auto"/>
                <w:sz w:val="24"/>
              </w:rPr>
            </w:pPr>
          </w:p>
        </w:tc>
        <w:tc>
          <w:tcPr>
            <w:tcW w:w="1016" w:type="dxa"/>
            <w:tcBorders>
              <w:top w:val="single" w:color="auto" w:sz="4" w:space="0"/>
              <w:left w:val="single" w:color="auto" w:sz="4" w:space="0"/>
              <w:bottom w:val="single" w:color="auto" w:sz="4" w:space="0"/>
              <w:right w:val="single" w:color="auto" w:sz="4" w:space="0"/>
              <w:tl2br w:val="nil"/>
              <w:tr2bl w:val="nil"/>
            </w:tcBorders>
          </w:tcPr>
          <w:p w14:paraId="20EDAF08">
            <w:pPr>
              <w:snapToGrid w:val="0"/>
              <w:spacing w:before="50" w:after="165" w:line="400" w:lineRule="exact"/>
              <w:jc w:val="left"/>
              <w:rPr>
                <w:rFonts w:hint="eastAsia" w:ascii="宋体" w:cs="宋体"/>
                <w:color w:val="auto"/>
                <w:sz w:val="24"/>
              </w:rPr>
            </w:pPr>
          </w:p>
        </w:tc>
        <w:tc>
          <w:tcPr>
            <w:tcW w:w="1018" w:type="dxa"/>
            <w:tcBorders>
              <w:top w:val="single" w:color="auto" w:sz="4" w:space="0"/>
              <w:left w:val="single" w:color="auto" w:sz="4" w:space="0"/>
              <w:bottom w:val="single" w:color="auto" w:sz="4" w:space="0"/>
              <w:right w:val="single" w:color="auto" w:sz="4" w:space="0"/>
              <w:tl2br w:val="nil"/>
              <w:tr2bl w:val="nil"/>
            </w:tcBorders>
          </w:tcPr>
          <w:p w14:paraId="6A5C6F80">
            <w:pPr>
              <w:snapToGrid w:val="0"/>
              <w:spacing w:before="50" w:after="165" w:line="400" w:lineRule="exact"/>
              <w:jc w:val="left"/>
              <w:rPr>
                <w:rFonts w:hint="eastAsia" w:ascii="宋体" w:cs="宋体"/>
                <w:color w:val="auto"/>
                <w:sz w:val="24"/>
              </w:rPr>
            </w:pPr>
          </w:p>
        </w:tc>
        <w:tc>
          <w:tcPr>
            <w:tcW w:w="1938" w:type="dxa"/>
            <w:tcBorders>
              <w:top w:val="single" w:color="auto" w:sz="4" w:space="0"/>
              <w:left w:val="single" w:color="auto" w:sz="4" w:space="0"/>
              <w:bottom w:val="single" w:color="auto" w:sz="4" w:space="0"/>
              <w:right w:val="single" w:color="auto" w:sz="4" w:space="0"/>
              <w:tl2br w:val="nil"/>
              <w:tr2bl w:val="nil"/>
            </w:tcBorders>
          </w:tcPr>
          <w:p w14:paraId="520EA565">
            <w:pPr>
              <w:snapToGrid w:val="0"/>
              <w:spacing w:before="50" w:after="165" w:line="400" w:lineRule="exact"/>
              <w:jc w:val="left"/>
              <w:rPr>
                <w:rFonts w:hint="eastAsia" w:ascii="宋体" w:cs="宋体"/>
                <w:color w:val="auto"/>
                <w:sz w:val="24"/>
              </w:rPr>
            </w:pPr>
          </w:p>
        </w:tc>
      </w:tr>
    </w:tbl>
    <w:p w14:paraId="532E2AC9">
      <w:pPr>
        <w:pStyle w:val="12"/>
        <w:spacing w:line="360" w:lineRule="auto"/>
        <w:ind w:left="72"/>
        <w:rPr>
          <w:rFonts w:hint="eastAsia" w:ascii="宋体" w:cs="宋体"/>
          <w:color w:val="auto"/>
        </w:rPr>
      </w:pPr>
      <w:r>
        <w:rPr>
          <w:rFonts w:hint="eastAsia" w:ascii="宋体" w:cs="宋体"/>
          <w:color w:val="auto"/>
        </w:rPr>
        <w:t>注：</w:t>
      </w:r>
      <w:r>
        <w:rPr>
          <w:rFonts w:hint="eastAsia" w:ascii="宋体" w:eastAsia="宋体" w:cs="宋体"/>
          <w:color w:val="auto"/>
          <w:sz w:val="21"/>
          <w:szCs w:val="21"/>
          <w:highlight w:val="none"/>
        </w:rPr>
        <w:t>在填写时，如本表格不适合</w:t>
      </w:r>
      <w:r>
        <w:rPr>
          <w:rFonts w:hint="eastAsia" w:cs="宋体"/>
          <w:color w:val="auto"/>
          <w:sz w:val="21"/>
          <w:szCs w:val="21"/>
          <w:highlight w:val="none"/>
          <w:lang w:eastAsia="zh-CN"/>
        </w:rPr>
        <w:t>投标人</w:t>
      </w:r>
      <w:r>
        <w:rPr>
          <w:rFonts w:hint="eastAsia" w:ascii="宋体" w:eastAsia="宋体" w:cs="宋体"/>
          <w:color w:val="auto"/>
          <w:sz w:val="21"/>
          <w:szCs w:val="21"/>
          <w:highlight w:val="none"/>
        </w:rPr>
        <w:t>的实际情况，可</w:t>
      </w:r>
      <w:r>
        <w:rPr>
          <w:rFonts w:hint="eastAsia" w:ascii="宋体" w:eastAsia="宋体" w:cs="宋体"/>
          <w:color w:val="auto"/>
          <w:sz w:val="21"/>
          <w:szCs w:val="21"/>
          <w:highlight w:val="none"/>
          <w:lang w:eastAsia="zh-CN"/>
        </w:rPr>
        <w:t>参照</w:t>
      </w:r>
      <w:r>
        <w:rPr>
          <w:rFonts w:hint="eastAsia" w:ascii="宋体" w:eastAsia="宋体" w:cs="宋体"/>
          <w:color w:val="auto"/>
          <w:sz w:val="21"/>
          <w:szCs w:val="21"/>
          <w:highlight w:val="none"/>
        </w:rPr>
        <w:t>本表格式自行制表填写</w:t>
      </w:r>
      <w:r>
        <w:rPr>
          <w:rFonts w:hint="eastAsia" w:ascii="宋体" w:eastAsia="宋体" w:cs="宋体"/>
          <w:color w:val="auto"/>
          <w:sz w:val="21"/>
          <w:szCs w:val="21"/>
          <w:highlight w:val="none"/>
          <w:lang w:eastAsia="zh-CN"/>
        </w:rPr>
        <w:t>，并附上相关证明材料</w:t>
      </w:r>
      <w:r>
        <w:rPr>
          <w:rFonts w:hint="eastAsia" w:ascii="宋体" w:cs="宋体"/>
          <w:color w:val="auto"/>
        </w:rPr>
        <w:t>。</w:t>
      </w:r>
    </w:p>
    <w:p w14:paraId="4EAC09EA">
      <w:pPr>
        <w:snapToGrid w:val="0"/>
        <w:spacing w:line="360" w:lineRule="auto"/>
        <w:ind w:firstLine="4935" w:firstLineChars="2350"/>
        <w:rPr>
          <w:rFonts w:hint="eastAsia" w:ascii="宋体" w:cs="宋体"/>
          <w:color w:val="auto"/>
          <w:szCs w:val="21"/>
        </w:rPr>
      </w:pPr>
      <w:r>
        <w:rPr>
          <w:rFonts w:hint="eastAsia" w:ascii="宋体" w:cs="宋体"/>
          <w:color w:val="auto"/>
          <w:szCs w:val="21"/>
        </w:rPr>
        <w:t xml:space="preserve"> </w:t>
      </w:r>
    </w:p>
    <w:p w14:paraId="719F1998">
      <w:pPr>
        <w:snapToGrid w:val="0"/>
        <w:spacing w:line="360" w:lineRule="auto"/>
        <w:ind w:firstLine="4935" w:firstLineChars="2350"/>
        <w:rPr>
          <w:rFonts w:hint="eastAsia" w:ascii="宋体" w:cs="宋体"/>
          <w:color w:val="auto"/>
          <w:szCs w:val="21"/>
        </w:rPr>
      </w:pPr>
    </w:p>
    <w:p w14:paraId="0555FC92">
      <w:pPr>
        <w:snapToGrid w:val="0"/>
        <w:spacing w:line="360" w:lineRule="auto"/>
        <w:ind w:left="5187" w:leftChars="2470" w:firstLine="4620" w:firstLineChars="2200"/>
        <w:rPr>
          <w:rFonts w:hint="eastAsia" w:ascii="宋体" w:eastAsia="宋体" w:cs="宋体"/>
          <w:color w:val="auto"/>
          <w:kern w:val="0"/>
          <w:sz w:val="24"/>
        </w:rPr>
      </w:pPr>
      <w:r>
        <w:rPr>
          <w:rFonts w:hint="eastAsia" w:ascii="宋体" w:cs="宋体"/>
          <w:color w:val="auto"/>
          <w:szCs w:val="21"/>
        </w:rPr>
        <w:t xml:space="preserve"> </w:t>
      </w:r>
      <w:r>
        <w:rPr>
          <w:rFonts w:hint="eastAsia" w:ascii="宋体" w:eastAsia="宋体" w:cs="宋体"/>
          <w:color w:val="auto"/>
          <w:kern w:val="0"/>
          <w:sz w:val="24"/>
          <w:lang w:val="zh-CN"/>
        </w:rPr>
        <w:t>投标人名称(盖公章)：</w:t>
      </w:r>
    </w:p>
    <w:p w14:paraId="3364F5EE">
      <w:pPr>
        <w:snapToGrid w:val="0"/>
        <w:spacing w:line="360" w:lineRule="auto"/>
        <w:ind w:firstLine="5280" w:firstLineChars="2200"/>
        <w:rPr>
          <w:rFonts w:hint="eastAsia" w:ascii="宋体" w:eastAsia="宋体" w:cs="宋体"/>
          <w:color w:val="auto"/>
          <w:kern w:val="0"/>
          <w:sz w:val="24"/>
          <w:lang w:val="zh-CN"/>
        </w:rPr>
      </w:pPr>
      <w:r>
        <w:rPr>
          <w:rFonts w:hint="eastAsia" w:ascii="宋体" w:eastAsia="宋体" w:cs="宋体"/>
          <w:color w:val="auto"/>
          <w:kern w:val="0"/>
          <w:sz w:val="24"/>
          <w:lang w:val="zh-CN"/>
        </w:rPr>
        <w:t>日期</w:t>
      </w:r>
      <w:r>
        <w:rPr>
          <w:rFonts w:hint="eastAsia" w:ascii="宋体" w:eastAsia="宋体" w:cs="宋体"/>
          <w:color w:val="auto"/>
          <w:kern w:val="0"/>
          <w:sz w:val="24"/>
        </w:rPr>
        <w:t xml:space="preserve">：  年  </w:t>
      </w:r>
      <w:r>
        <w:rPr>
          <w:rFonts w:hint="eastAsia" w:ascii="宋体" w:eastAsia="宋体" w:cs="宋体"/>
          <w:color w:val="auto"/>
          <w:kern w:val="0"/>
          <w:sz w:val="24"/>
          <w:lang w:val="zh-CN"/>
        </w:rPr>
        <w:t>月</w:t>
      </w:r>
      <w:r>
        <w:rPr>
          <w:rFonts w:hint="eastAsia" w:ascii="宋体" w:eastAsia="宋体" w:cs="宋体"/>
          <w:color w:val="auto"/>
          <w:kern w:val="0"/>
          <w:sz w:val="24"/>
        </w:rPr>
        <w:t xml:space="preserve">   </w:t>
      </w:r>
      <w:r>
        <w:rPr>
          <w:rFonts w:hint="eastAsia" w:ascii="宋体" w:eastAsia="宋体" w:cs="宋体"/>
          <w:color w:val="auto"/>
          <w:kern w:val="0"/>
          <w:sz w:val="24"/>
          <w:lang w:val="zh-CN"/>
        </w:rPr>
        <w:t>日</w:t>
      </w:r>
    </w:p>
    <w:p w14:paraId="54C38B15">
      <w:pPr>
        <w:widowControl/>
        <w:spacing w:line="360" w:lineRule="auto"/>
        <w:jc w:val="left"/>
        <w:rPr>
          <w:rFonts w:hint="eastAsia" w:ascii="宋体" w:eastAsia="宋体" w:cs="宋体"/>
          <w:color w:val="auto"/>
          <w:kern w:val="0"/>
          <w:sz w:val="24"/>
          <w:lang w:val="zh-CN"/>
        </w:rPr>
        <w:sectPr>
          <w:pgSz w:w="11906" w:h="16838"/>
          <w:pgMar w:top="1134" w:right="1134" w:bottom="1134" w:left="1134" w:header="720" w:footer="720" w:gutter="0"/>
          <w:cols w:space="720" w:num="1"/>
          <w:docGrid w:type="lines" w:linePitch="331" w:charSpace="0"/>
        </w:sectPr>
      </w:pPr>
    </w:p>
    <w:p w14:paraId="296124D7">
      <w:pPr>
        <w:pStyle w:val="12"/>
        <w:jc w:val="center"/>
        <w:outlineLvl w:val="1"/>
        <w:rPr>
          <w:rFonts w:hint="eastAsia" w:cs="宋体"/>
          <w:b/>
          <w:bCs/>
          <w:color w:val="auto"/>
          <w:sz w:val="28"/>
          <w:szCs w:val="28"/>
        </w:rPr>
      </w:pPr>
      <w:bookmarkStart w:id="281" w:name="_Toc11965"/>
      <w:bookmarkStart w:id="282" w:name="_Toc5911"/>
      <w:bookmarkStart w:id="283" w:name="_Toc8712"/>
      <w:bookmarkStart w:id="284" w:name="_Toc19686839"/>
      <w:bookmarkStart w:id="285" w:name="_Toc18262"/>
      <w:bookmarkStart w:id="286" w:name="_Toc352"/>
      <w:r>
        <w:rPr>
          <w:rFonts w:hint="eastAsia" w:cs="宋体"/>
          <w:b/>
          <w:bCs/>
          <w:color w:val="auto"/>
          <w:sz w:val="28"/>
          <w:szCs w:val="28"/>
        </w:rPr>
        <w:t>第</w:t>
      </w:r>
      <w:r>
        <w:rPr>
          <w:rFonts w:hint="eastAsia" w:cs="宋体"/>
          <w:b/>
          <w:bCs/>
          <w:color w:val="auto"/>
          <w:sz w:val="28"/>
          <w:szCs w:val="28"/>
          <w:lang w:eastAsia="zh-CN"/>
        </w:rPr>
        <w:t>三</w:t>
      </w:r>
      <w:r>
        <w:rPr>
          <w:rFonts w:hint="eastAsia" w:cs="宋体"/>
          <w:b/>
          <w:bCs/>
          <w:color w:val="auto"/>
          <w:sz w:val="28"/>
          <w:szCs w:val="28"/>
        </w:rPr>
        <w:t>节 技术文件格式</w:t>
      </w:r>
      <w:bookmarkEnd w:id="281"/>
      <w:bookmarkEnd w:id="282"/>
      <w:bookmarkEnd w:id="283"/>
      <w:bookmarkEnd w:id="284"/>
      <w:bookmarkEnd w:id="285"/>
      <w:bookmarkEnd w:id="286"/>
    </w:p>
    <w:p w14:paraId="1C2B4C0E">
      <w:pPr>
        <w:snapToGrid w:val="0"/>
        <w:spacing w:before="165" w:after="50"/>
        <w:rPr>
          <w:rFonts w:hint="eastAsia" w:ascii="宋体" w:cs="宋体"/>
          <w:color w:val="auto"/>
          <w:sz w:val="24"/>
        </w:rPr>
      </w:pPr>
      <w:r>
        <w:rPr>
          <w:rFonts w:hint="eastAsia" w:ascii="宋体" w:cs="宋体"/>
          <w:color w:val="auto"/>
          <w:sz w:val="24"/>
        </w:rPr>
        <w:t xml:space="preserve">              </w:t>
      </w:r>
    </w:p>
    <w:p w14:paraId="0FCCC8A5">
      <w:pPr>
        <w:snapToGrid w:val="0"/>
        <w:spacing w:before="120" w:after="50"/>
        <w:ind w:left="142"/>
        <w:jc w:val="left"/>
        <w:rPr>
          <w:rFonts w:hint="eastAsia" w:ascii="宋体" w:eastAsia="宋体" w:cs="宋体"/>
          <w:b/>
          <w:color w:val="auto"/>
          <w:sz w:val="28"/>
          <w:szCs w:val="28"/>
          <w:highlight w:val="none"/>
        </w:rPr>
      </w:pPr>
      <w:r>
        <w:rPr>
          <w:rFonts w:hint="eastAsia" w:ascii="宋体" w:cs="宋体"/>
          <w:color w:val="auto"/>
          <w:sz w:val="24"/>
        </w:rPr>
        <w:t xml:space="preserve">  </w:t>
      </w:r>
      <w:r>
        <w:rPr>
          <w:rFonts w:hint="eastAsia" w:ascii="宋体" w:cs="宋体"/>
          <w:color w:val="auto"/>
          <w:sz w:val="28"/>
          <w:szCs w:val="28"/>
        </w:rPr>
        <w:t xml:space="preserve"> </w:t>
      </w:r>
      <w:r>
        <w:rPr>
          <w:rFonts w:hint="eastAsia" w:ascii="宋体" w:eastAsia="宋体" w:cs="宋体"/>
          <w:b/>
          <w:color w:val="auto"/>
          <w:sz w:val="28"/>
          <w:szCs w:val="28"/>
          <w:highlight w:val="none"/>
        </w:rPr>
        <w:t>1. 技术文件封面</w:t>
      </w:r>
      <w:r>
        <w:rPr>
          <w:rFonts w:hint="eastAsia" w:ascii="宋体" w:cs="宋体"/>
          <w:b/>
          <w:color w:val="auto"/>
          <w:sz w:val="28"/>
          <w:szCs w:val="28"/>
          <w:highlight w:val="none"/>
          <w:lang w:eastAsia="zh-CN"/>
        </w:rPr>
        <w:t>的</w:t>
      </w:r>
      <w:r>
        <w:rPr>
          <w:rFonts w:hint="eastAsia" w:ascii="宋体" w:eastAsia="宋体" w:cs="宋体"/>
          <w:b/>
          <w:color w:val="auto"/>
          <w:sz w:val="28"/>
          <w:szCs w:val="28"/>
          <w:highlight w:val="none"/>
        </w:rPr>
        <w:t xml:space="preserve">格式（参照此格式自拟）： </w:t>
      </w:r>
    </w:p>
    <w:p w14:paraId="1826EE4C">
      <w:pPr>
        <w:snapToGrid w:val="0"/>
        <w:spacing w:before="165" w:after="50"/>
        <w:rPr>
          <w:rFonts w:hint="eastAsia" w:ascii="宋体" w:cs="宋体"/>
          <w:color w:val="auto"/>
          <w:sz w:val="24"/>
        </w:rPr>
      </w:pPr>
      <w:r>
        <w:rPr>
          <w:rFonts w:hint="eastAsia" w:ascii="宋体" w:cs="宋体"/>
          <w:color w:val="auto"/>
          <w:sz w:val="24"/>
        </w:rPr>
        <w:t xml:space="preserve">                                </w:t>
      </w:r>
    </w:p>
    <w:p w14:paraId="14BACE2D">
      <w:pPr>
        <w:snapToGrid w:val="0"/>
        <w:spacing w:before="165" w:after="50"/>
        <w:ind w:firstLine="7200" w:firstLineChars="3000"/>
        <w:rPr>
          <w:rFonts w:hint="eastAsia" w:ascii="宋体" w:cs="宋体"/>
          <w:bCs/>
          <w:color w:val="auto"/>
          <w:sz w:val="32"/>
          <w:szCs w:val="20"/>
        </w:rPr>
      </w:pPr>
      <w:r>
        <w:rPr>
          <w:rFonts w:hint="eastAsia" w:ascii="宋体" w:cs="宋体"/>
          <w:color w:val="auto"/>
          <w:sz w:val="24"/>
        </w:rPr>
        <w:t xml:space="preserve"> </w:t>
      </w:r>
      <w:r>
        <w:rPr>
          <w:rFonts w:hint="eastAsia" w:ascii="宋体" w:cs="宋体"/>
          <w:bCs/>
          <w:color w:val="auto"/>
        </w:rPr>
        <w:t>电子投标文件</w:t>
      </w:r>
    </w:p>
    <w:p w14:paraId="1CE97103">
      <w:pPr>
        <w:snapToGrid w:val="0"/>
        <w:spacing w:before="165" w:after="50"/>
        <w:rPr>
          <w:rFonts w:hint="eastAsia" w:ascii="宋体" w:cs="宋体"/>
          <w:color w:val="auto"/>
          <w:sz w:val="24"/>
          <w:szCs w:val="20"/>
        </w:rPr>
      </w:pPr>
    </w:p>
    <w:p w14:paraId="4603975A">
      <w:pPr>
        <w:snapToGrid w:val="0"/>
        <w:spacing w:before="165" w:after="50"/>
        <w:jc w:val="center"/>
        <w:rPr>
          <w:rFonts w:hint="eastAsia" w:ascii="宋体" w:cs="宋体"/>
          <w:b/>
          <w:bCs/>
          <w:color w:val="auto"/>
          <w:sz w:val="32"/>
          <w:szCs w:val="32"/>
        </w:rPr>
      </w:pPr>
    </w:p>
    <w:p w14:paraId="5FE0860C">
      <w:pPr>
        <w:snapToGrid w:val="0"/>
        <w:spacing w:before="165" w:after="50"/>
        <w:jc w:val="center"/>
        <w:rPr>
          <w:rFonts w:hint="eastAsia" w:ascii="宋体" w:cs="宋体"/>
          <w:b/>
          <w:bCs/>
          <w:color w:val="auto"/>
          <w:sz w:val="32"/>
          <w:szCs w:val="32"/>
        </w:rPr>
      </w:pPr>
      <w:r>
        <w:rPr>
          <w:rFonts w:hint="eastAsia" w:ascii="宋体" w:cs="宋体"/>
          <w:b/>
          <w:bCs/>
          <w:color w:val="auto"/>
          <w:sz w:val="32"/>
          <w:szCs w:val="32"/>
        </w:rPr>
        <w:t>技术文件</w:t>
      </w:r>
    </w:p>
    <w:p w14:paraId="6F9B7677">
      <w:pPr>
        <w:snapToGrid w:val="0"/>
        <w:spacing w:before="165" w:after="50"/>
        <w:rPr>
          <w:rFonts w:hint="eastAsia" w:ascii="宋体" w:cs="宋体"/>
          <w:bCs/>
          <w:color w:val="auto"/>
          <w:sz w:val="24"/>
          <w:szCs w:val="20"/>
        </w:rPr>
      </w:pPr>
    </w:p>
    <w:p w14:paraId="5C8D3150">
      <w:pPr>
        <w:snapToGrid w:val="0"/>
        <w:spacing w:before="165" w:after="50" w:line="400" w:lineRule="exact"/>
        <w:ind w:firstLine="360" w:firstLineChars="150"/>
        <w:rPr>
          <w:rFonts w:hint="eastAsia" w:ascii="宋体" w:cs="宋体"/>
          <w:bCs/>
          <w:color w:val="auto"/>
          <w:sz w:val="24"/>
        </w:rPr>
      </w:pPr>
    </w:p>
    <w:p w14:paraId="0C158895">
      <w:pPr>
        <w:snapToGrid w:val="0"/>
        <w:spacing w:before="165" w:after="50" w:line="400" w:lineRule="exact"/>
        <w:ind w:firstLine="360" w:firstLineChars="150"/>
        <w:rPr>
          <w:rFonts w:hint="eastAsia" w:ascii="宋体" w:eastAsia="宋体" w:cs="宋体"/>
          <w:bCs/>
          <w:color w:val="auto"/>
          <w:sz w:val="24"/>
          <w:szCs w:val="20"/>
          <w:lang w:eastAsia="zh-CN"/>
        </w:rPr>
      </w:pPr>
      <w:r>
        <w:rPr>
          <w:rFonts w:hint="eastAsia" w:ascii="宋体" w:cs="宋体"/>
          <w:bCs/>
          <w:color w:val="auto"/>
          <w:sz w:val="24"/>
        </w:rPr>
        <w:t xml:space="preserve">项目名称： </w:t>
      </w:r>
      <w:r>
        <w:rPr>
          <w:rFonts w:hint="eastAsia" w:ascii="宋体" w:cs="宋体"/>
          <w:bCs/>
          <w:color w:val="auto"/>
          <w:sz w:val="24"/>
          <w:lang w:val="en-US" w:eastAsia="zh-CN"/>
        </w:rPr>
        <w:t xml:space="preserve"> </w:t>
      </w:r>
    </w:p>
    <w:p w14:paraId="0C91538B">
      <w:pPr>
        <w:snapToGrid w:val="0"/>
        <w:spacing w:before="165" w:after="50" w:line="400" w:lineRule="exact"/>
        <w:ind w:firstLine="360" w:firstLineChars="150"/>
        <w:rPr>
          <w:rFonts w:hint="eastAsia" w:ascii="宋体" w:eastAsia="宋体" w:cs="宋体"/>
          <w:bCs/>
          <w:color w:val="auto"/>
          <w:sz w:val="24"/>
          <w:lang w:eastAsia="zh-CN"/>
        </w:rPr>
      </w:pPr>
      <w:r>
        <w:rPr>
          <w:rFonts w:hint="eastAsia" w:ascii="宋体" w:cs="宋体"/>
          <w:bCs/>
          <w:color w:val="auto"/>
          <w:sz w:val="24"/>
        </w:rPr>
        <w:t xml:space="preserve">项目编号： </w:t>
      </w:r>
      <w:r>
        <w:rPr>
          <w:rFonts w:hint="eastAsia" w:ascii="宋体" w:cs="宋体"/>
          <w:bCs/>
          <w:color w:val="auto"/>
          <w:sz w:val="24"/>
          <w:lang w:val="en-US" w:eastAsia="zh-CN"/>
        </w:rPr>
        <w:t xml:space="preserve"> </w:t>
      </w:r>
    </w:p>
    <w:p w14:paraId="00F9609D">
      <w:pPr>
        <w:snapToGrid w:val="0"/>
        <w:spacing w:before="165" w:after="50" w:line="400" w:lineRule="exact"/>
        <w:ind w:firstLine="360" w:firstLineChars="150"/>
        <w:rPr>
          <w:rFonts w:hint="eastAsia" w:ascii="宋体" w:cs="宋体"/>
          <w:bCs/>
          <w:color w:val="auto"/>
          <w:sz w:val="24"/>
        </w:rPr>
      </w:pPr>
      <w:r>
        <w:rPr>
          <w:rFonts w:hint="eastAsia" w:ascii="宋体" w:cs="宋体"/>
          <w:bCs/>
          <w:color w:val="auto"/>
          <w:sz w:val="24"/>
        </w:rPr>
        <w:t>所投分标（如有则填写，无分标时填写“无”或者留空）：</w:t>
      </w:r>
    </w:p>
    <w:p w14:paraId="0C841755">
      <w:pPr>
        <w:snapToGrid w:val="0"/>
        <w:spacing w:before="165" w:after="50" w:line="400" w:lineRule="exact"/>
        <w:ind w:firstLine="360" w:firstLineChars="150"/>
        <w:rPr>
          <w:rFonts w:hint="eastAsia" w:ascii="宋体" w:cs="宋体"/>
          <w:bCs/>
          <w:color w:val="auto"/>
          <w:sz w:val="24"/>
        </w:rPr>
      </w:pPr>
      <w:r>
        <w:rPr>
          <w:rFonts w:hint="eastAsia" w:ascii="宋体" w:cs="宋体"/>
          <w:bCs/>
          <w:color w:val="auto"/>
          <w:sz w:val="24"/>
        </w:rPr>
        <w:t>投标人名称：</w:t>
      </w:r>
    </w:p>
    <w:p w14:paraId="77AD9A21">
      <w:pPr>
        <w:snapToGrid w:val="0"/>
        <w:spacing w:before="165" w:after="50"/>
        <w:ind w:firstLine="645"/>
        <w:jc w:val="center"/>
        <w:rPr>
          <w:rFonts w:hint="eastAsia" w:ascii="宋体" w:cs="宋体"/>
          <w:color w:val="auto"/>
          <w:sz w:val="24"/>
        </w:rPr>
      </w:pPr>
      <w:r>
        <w:rPr>
          <w:rFonts w:hint="eastAsia" w:ascii="宋体" w:cs="宋体"/>
          <w:color w:val="auto"/>
          <w:sz w:val="24"/>
        </w:rPr>
        <w:t xml:space="preserve">                      </w:t>
      </w:r>
    </w:p>
    <w:p w14:paraId="4827EC0C">
      <w:pPr>
        <w:snapToGrid w:val="0"/>
        <w:spacing w:before="165" w:after="50"/>
        <w:ind w:firstLine="645"/>
        <w:jc w:val="center"/>
        <w:rPr>
          <w:rFonts w:hint="eastAsia" w:ascii="宋体" w:cs="宋体"/>
          <w:color w:val="auto"/>
          <w:sz w:val="24"/>
        </w:rPr>
      </w:pPr>
    </w:p>
    <w:p w14:paraId="739F7757">
      <w:pPr>
        <w:snapToGrid w:val="0"/>
        <w:spacing w:before="165" w:after="50"/>
        <w:ind w:firstLine="645"/>
        <w:jc w:val="center"/>
        <w:rPr>
          <w:rFonts w:hint="eastAsia" w:ascii="宋体" w:cs="宋体"/>
          <w:color w:val="auto"/>
          <w:sz w:val="24"/>
        </w:rPr>
      </w:pPr>
    </w:p>
    <w:p w14:paraId="5E851741">
      <w:pPr>
        <w:snapToGrid w:val="0"/>
        <w:spacing w:before="165" w:after="50"/>
        <w:ind w:firstLine="645"/>
        <w:jc w:val="center"/>
        <w:rPr>
          <w:rFonts w:hint="eastAsia" w:ascii="宋体" w:cs="宋体"/>
          <w:color w:val="auto"/>
          <w:sz w:val="24"/>
        </w:rPr>
      </w:pPr>
    </w:p>
    <w:p w14:paraId="39E25FF9">
      <w:pPr>
        <w:snapToGrid w:val="0"/>
        <w:spacing w:before="165" w:after="50"/>
        <w:ind w:firstLine="3840" w:firstLineChars="1600"/>
        <w:jc w:val="both"/>
        <w:rPr>
          <w:rFonts w:hint="eastAsia" w:ascii="宋体" w:cs="宋体"/>
          <w:color w:val="auto"/>
          <w:sz w:val="24"/>
        </w:rPr>
      </w:pPr>
      <w:r>
        <w:rPr>
          <w:rFonts w:hint="eastAsia" w:ascii="宋体" w:cs="宋体"/>
          <w:color w:val="auto"/>
          <w:sz w:val="24"/>
        </w:rPr>
        <w:t xml:space="preserve">  年    月    日</w:t>
      </w:r>
    </w:p>
    <w:p w14:paraId="58D9A84E">
      <w:pPr>
        <w:snapToGrid w:val="0"/>
        <w:spacing w:before="165" w:after="50"/>
        <w:ind w:firstLine="645"/>
        <w:jc w:val="center"/>
        <w:rPr>
          <w:rFonts w:hint="eastAsia" w:ascii="宋体" w:cs="宋体"/>
          <w:color w:val="auto"/>
          <w:sz w:val="24"/>
          <w:szCs w:val="20"/>
        </w:rPr>
      </w:pPr>
    </w:p>
    <w:p w14:paraId="2A38DAA1">
      <w:pPr>
        <w:snapToGrid w:val="0"/>
        <w:spacing w:before="120" w:after="50"/>
        <w:ind w:left="142"/>
        <w:jc w:val="left"/>
        <w:rPr>
          <w:rFonts w:hint="eastAsia" w:ascii="宋体" w:eastAsia="宋体" w:cs="宋体"/>
          <w:b/>
          <w:bCs/>
          <w:color w:val="auto"/>
          <w:sz w:val="24"/>
          <w:highlight w:val="none"/>
        </w:rPr>
      </w:pPr>
      <w:r>
        <w:rPr>
          <w:rFonts w:hint="eastAsia" w:ascii="宋体" w:cs="宋体"/>
          <w:b/>
          <w:bCs/>
          <w:color w:val="auto"/>
          <w:sz w:val="24"/>
        </w:rPr>
        <w:br w:type="page"/>
      </w:r>
      <w:r>
        <w:rPr>
          <w:rFonts w:hint="eastAsia" w:ascii="宋体" w:eastAsia="宋体" w:cs="宋体"/>
          <w:b/>
          <w:bCs/>
          <w:color w:val="auto"/>
          <w:sz w:val="28"/>
          <w:szCs w:val="28"/>
          <w:highlight w:val="none"/>
          <w:lang w:val="en-US"/>
        </w:rPr>
        <w:t>2</w:t>
      </w:r>
      <w:r>
        <w:rPr>
          <w:rFonts w:hint="eastAsia" w:ascii="宋体" w:eastAsia="宋体" w:cs="宋体"/>
          <w:b/>
          <w:bCs/>
          <w:color w:val="auto"/>
          <w:sz w:val="28"/>
          <w:szCs w:val="28"/>
          <w:highlight w:val="none"/>
        </w:rPr>
        <w:t>. 技术文件目录</w:t>
      </w:r>
    </w:p>
    <w:p w14:paraId="5E493EC0">
      <w:pPr>
        <w:spacing w:line="360" w:lineRule="auto"/>
        <w:ind w:right="420"/>
        <w:rPr>
          <w:rFonts w:hint="eastAsia" w:ascii="宋体" w:eastAsia="宋体" w:cs="宋体"/>
          <w:b/>
          <w:color w:val="auto"/>
          <w:kern w:val="0"/>
          <w:sz w:val="36"/>
          <w:szCs w:val="36"/>
        </w:rPr>
      </w:pPr>
      <w:r>
        <w:rPr>
          <w:rFonts w:hint="eastAsia" w:ascii="宋体" w:eastAsia="宋体" w:cs="宋体"/>
          <w:color w:val="auto"/>
          <w:kern w:val="0"/>
          <w:sz w:val="24"/>
        </w:rPr>
        <w:t>根据招标文件规定及投标人提供的材料自行编写目录（部分格式后附）。</w:t>
      </w:r>
    </w:p>
    <w:p w14:paraId="72E94C6A">
      <w:pPr>
        <w:spacing w:line="360" w:lineRule="auto"/>
        <w:rPr>
          <w:rFonts w:hint="eastAsia" w:ascii="宋体" w:eastAsia="宋体" w:cs="宋体"/>
          <w:b/>
          <w:bCs/>
          <w:color w:val="auto"/>
          <w:sz w:val="24"/>
        </w:rPr>
      </w:pPr>
    </w:p>
    <w:p w14:paraId="39C2977B">
      <w:pPr>
        <w:snapToGrid w:val="0"/>
        <w:spacing w:before="165" w:after="50"/>
        <w:ind w:left="143" w:leftChars="68" w:firstLine="472" w:firstLineChars="196"/>
        <w:jc w:val="left"/>
        <w:rPr>
          <w:rFonts w:hint="eastAsia" w:ascii="宋体" w:cs="宋体"/>
          <w:b/>
          <w:color w:val="auto"/>
          <w:sz w:val="24"/>
        </w:rPr>
      </w:pPr>
    </w:p>
    <w:p w14:paraId="74DF86D5">
      <w:pPr>
        <w:snapToGrid w:val="0"/>
        <w:spacing w:before="165" w:after="50"/>
        <w:ind w:left="143" w:leftChars="68" w:firstLine="472" w:firstLineChars="196"/>
        <w:jc w:val="left"/>
        <w:rPr>
          <w:rFonts w:hint="eastAsia" w:ascii="宋体" w:cs="宋体"/>
          <w:b/>
          <w:color w:val="auto"/>
          <w:sz w:val="24"/>
        </w:rPr>
      </w:pPr>
    </w:p>
    <w:p w14:paraId="67D26648">
      <w:pPr>
        <w:snapToGrid w:val="0"/>
        <w:spacing w:before="165" w:after="50"/>
        <w:ind w:left="143" w:leftChars="68" w:firstLine="472" w:firstLineChars="196"/>
        <w:jc w:val="left"/>
        <w:rPr>
          <w:rFonts w:hint="eastAsia" w:ascii="宋体" w:cs="宋体"/>
          <w:b/>
          <w:color w:val="auto"/>
          <w:sz w:val="24"/>
        </w:rPr>
      </w:pPr>
    </w:p>
    <w:p w14:paraId="5135CAFD">
      <w:pPr>
        <w:snapToGrid w:val="0"/>
        <w:spacing w:before="165" w:after="50"/>
        <w:ind w:left="143" w:leftChars="68" w:firstLine="472" w:firstLineChars="196"/>
        <w:jc w:val="left"/>
        <w:rPr>
          <w:rFonts w:hint="eastAsia" w:ascii="宋体" w:cs="宋体"/>
          <w:b/>
          <w:color w:val="auto"/>
          <w:sz w:val="24"/>
        </w:rPr>
      </w:pPr>
    </w:p>
    <w:p w14:paraId="4442CCF2">
      <w:pPr>
        <w:snapToGrid w:val="0"/>
        <w:spacing w:before="165" w:after="50"/>
        <w:ind w:left="143" w:leftChars="68" w:firstLine="472" w:firstLineChars="196"/>
        <w:jc w:val="left"/>
        <w:rPr>
          <w:rFonts w:hint="eastAsia" w:ascii="宋体" w:cs="宋体"/>
          <w:b/>
          <w:color w:val="auto"/>
          <w:sz w:val="24"/>
        </w:rPr>
      </w:pPr>
    </w:p>
    <w:p w14:paraId="4AB47CD9">
      <w:pPr>
        <w:snapToGrid w:val="0"/>
        <w:spacing w:before="165" w:after="50"/>
        <w:ind w:left="143" w:leftChars="68" w:firstLine="472" w:firstLineChars="196"/>
        <w:jc w:val="left"/>
        <w:rPr>
          <w:rFonts w:hint="eastAsia" w:ascii="宋体" w:cs="宋体"/>
          <w:b/>
          <w:color w:val="auto"/>
          <w:sz w:val="24"/>
        </w:rPr>
      </w:pPr>
    </w:p>
    <w:p w14:paraId="43038258">
      <w:pPr>
        <w:snapToGrid w:val="0"/>
        <w:spacing w:before="165" w:after="50"/>
        <w:ind w:left="143" w:leftChars="68" w:firstLine="472" w:firstLineChars="196"/>
        <w:jc w:val="left"/>
        <w:rPr>
          <w:rFonts w:hint="eastAsia" w:ascii="宋体" w:cs="宋体"/>
          <w:b/>
          <w:color w:val="auto"/>
          <w:sz w:val="24"/>
        </w:rPr>
      </w:pPr>
    </w:p>
    <w:p w14:paraId="7C75E1C7">
      <w:pPr>
        <w:snapToGrid w:val="0"/>
        <w:spacing w:before="165" w:after="50"/>
        <w:ind w:left="143" w:leftChars="68" w:firstLine="472" w:firstLineChars="196"/>
        <w:jc w:val="left"/>
        <w:rPr>
          <w:rFonts w:hint="eastAsia" w:ascii="宋体" w:cs="宋体"/>
          <w:b/>
          <w:color w:val="auto"/>
          <w:sz w:val="24"/>
        </w:rPr>
      </w:pPr>
    </w:p>
    <w:p w14:paraId="4B75A74D">
      <w:pPr>
        <w:snapToGrid w:val="0"/>
        <w:spacing w:before="165" w:after="50"/>
        <w:ind w:left="143" w:leftChars="68" w:firstLine="472" w:firstLineChars="196"/>
        <w:jc w:val="left"/>
        <w:rPr>
          <w:rFonts w:hint="eastAsia" w:ascii="宋体" w:cs="宋体"/>
          <w:b/>
          <w:color w:val="auto"/>
          <w:sz w:val="24"/>
        </w:rPr>
      </w:pPr>
    </w:p>
    <w:p w14:paraId="24869572">
      <w:pPr>
        <w:snapToGrid w:val="0"/>
        <w:spacing w:before="165" w:after="50"/>
        <w:ind w:left="143" w:leftChars="68" w:firstLine="472" w:firstLineChars="196"/>
        <w:jc w:val="left"/>
        <w:rPr>
          <w:rFonts w:hint="eastAsia" w:ascii="宋体" w:cs="宋体"/>
          <w:b/>
          <w:color w:val="auto"/>
          <w:sz w:val="24"/>
        </w:rPr>
      </w:pPr>
    </w:p>
    <w:p w14:paraId="7442B5D9">
      <w:pPr>
        <w:snapToGrid w:val="0"/>
        <w:spacing w:before="165" w:after="50"/>
        <w:ind w:left="143" w:leftChars="68" w:firstLine="472" w:firstLineChars="196"/>
        <w:jc w:val="left"/>
        <w:rPr>
          <w:rFonts w:hint="eastAsia" w:ascii="宋体" w:cs="宋体"/>
          <w:b/>
          <w:color w:val="auto"/>
          <w:sz w:val="24"/>
        </w:rPr>
      </w:pPr>
    </w:p>
    <w:p w14:paraId="6B942FB7">
      <w:pPr>
        <w:snapToGrid w:val="0"/>
        <w:spacing w:before="165" w:after="50"/>
        <w:ind w:left="143" w:leftChars="68" w:firstLine="472" w:firstLineChars="196"/>
        <w:jc w:val="left"/>
        <w:rPr>
          <w:rFonts w:hint="eastAsia" w:ascii="宋体" w:cs="宋体"/>
          <w:b/>
          <w:color w:val="auto"/>
          <w:sz w:val="24"/>
        </w:rPr>
      </w:pPr>
    </w:p>
    <w:p w14:paraId="5AED77C0">
      <w:pPr>
        <w:snapToGrid w:val="0"/>
        <w:spacing w:before="165" w:after="50"/>
        <w:ind w:left="143" w:leftChars="68" w:firstLine="472" w:firstLineChars="196"/>
        <w:jc w:val="left"/>
        <w:rPr>
          <w:rFonts w:hint="eastAsia" w:ascii="宋体" w:cs="宋体"/>
          <w:b/>
          <w:color w:val="auto"/>
          <w:sz w:val="24"/>
        </w:rPr>
      </w:pPr>
    </w:p>
    <w:p w14:paraId="0355A44B">
      <w:pPr>
        <w:snapToGrid w:val="0"/>
        <w:spacing w:before="165" w:after="50"/>
        <w:ind w:left="143" w:leftChars="68" w:firstLine="472" w:firstLineChars="196"/>
        <w:jc w:val="left"/>
        <w:rPr>
          <w:rFonts w:hint="eastAsia" w:ascii="宋体" w:cs="宋体"/>
          <w:b/>
          <w:color w:val="auto"/>
          <w:sz w:val="24"/>
        </w:rPr>
      </w:pPr>
    </w:p>
    <w:p w14:paraId="1F00EE99">
      <w:pPr>
        <w:snapToGrid w:val="0"/>
        <w:spacing w:before="165" w:after="50"/>
        <w:ind w:left="143" w:leftChars="68" w:firstLine="472" w:firstLineChars="196"/>
        <w:jc w:val="left"/>
        <w:rPr>
          <w:rFonts w:hint="eastAsia" w:ascii="宋体" w:cs="宋体"/>
          <w:b/>
          <w:color w:val="auto"/>
          <w:sz w:val="24"/>
        </w:rPr>
      </w:pPr>
    </w:p>
    <w:p w14:paraId="3B8D4216">
      <w:pPr>
        <w:snapToGrid w:val="0"/>
        <w:spacing w:before="165" w:after="50"/>
        <w:ind w:left="143" w:leftChars="68" w:firstLine="472" w:firstLineChars="196"/>
        <w:jc w:val="left"/>
        <w:rPr>
          <w:rFonts w:hint="eastAsia" w:ascii="宋体" w:cs="宋体"/>
          <w:b/>
          <w:color w:val="auto"/>
          <w:sz w:val="24"/>
        </w:rPr>
      </w:pPr>
    </w:p>
    <w:p w14:paraId="567CD572">
      <w:pPr>
        <w:snapToGrid w:val="0"/>
        <w:spacing w:before="165" w:after="50"/>
        <w:ind w:left="143" w:leftChars="68" w:firstLine="472" w:firstLineChars="196"/>
        <w:jc w:val="left"/>
        <w:rPr>
          <w:rFonts w:hint="eastAsia" w:ascii="宋体" w:cs="宋体"/>
          <w:b/>
          <w:color w:val="auto"/>
          <w:sz w:val="24"/>
        </w:rPr>
      </w:pPr>
    </w:p>
    <w:p w14:paraId="66724417">
      <w:pPr>
        <w:snapToGrid w:val="0"/>
        <w:spacing w:before="165" w:after="50"/>
        <w:ind w:left="143" w:leftChars="68" w:firstLine="472" w:firstLineChars="196"/>
        <w:jc w:val="left"/>
        <w:rPr>
          <w:rFonts w:hint="eastAsia" w:ascii="宋体" w:cs="宋体"/>
          <w:b/>
          <w:color w:val="auto"/>
          <w:sz w:val="24"/>
        </w:rPr>
      </w:pPr>
    </w:p>
    <w:p w14:paraId="5928BBD3">
      <w:pPr>
        <w:snapToGrid w:val="0"/>
        <w:spacing w:before="165" w:after="50"/>
        <w:ind w:left="143" w:leftChars="68" w:firstLine="472" w:firstLineChars="196"/>
        <w:jc w:val="left"/>
        <w:rPr>
          <w:rFonts w:hint="eastAsia" w:ascii="宋体" w:cs="宋体"/>
          <w:b/>
          <w:color w:val="auto"/>
          <w:sz w:val="24"/>
        </w:rPr>
      </w:pPr>
    </w:p>
    <w:p w14:paraId="0403688F">
      <w:pPr>
        <w:snapToGrid w:val="0"/>
        <w:spacing w:before="165" w:after="50"/>
        <w:ind w:left="143" w:leftChars="68" w:firstLine="472" w:firstLineChars="196"/>
        <w:jc w:val="left"/>
        <w:rPr>
          <w:rFonts w:hint="eastAsia" w:ascii="宋体" w:cs="宋体"/>
          <w:b/>
          <w:color w:val="auto"/>
          <w:sz w:val="24"/>
        </w:rPr>
      </w:pPr>
      <w:r>
        <w:rPr>
          <w:rFonts w:hint="eastAsia" w:ascii="宋体" w:cs="宋体"/>
          <w:b/>
          <w:color w:val="auto"/>
          <w:sz w:val="24"/>
        </w:rPr>
        <w:t xml:space="preserve"> </w:t>
      </w:r>
    </w:p>
    <w:p w14:paraId="06B6FE1B">
      <w:pPr>
        <w:pStyle w:val="12"/>
        <w:spacing w:line="500" w:lineRule="exact"/>
        <w:jc w:val="left"/>
        <w:rPr>
          <w:rFonts w:hint="eastAsia" w:ascii="宋体" w:cs="宋体"/>
          <w:b/>
          <w:bCs/>
          <w:color w:val="auto"/>
          <w:sz w:val="30"/>
          <w:szCs w:val="30"/>
        </w:rPr>
      </w:pPr>
      <w:r>
        <w:rPr>
          <w:rFonts w:hint="eastAsia" w:ascii="宋体" w:cs="宋体"/>
          <w:b/>
          <w:bCs/>
          <w:color w:val="auto"/>
          <w:sz w:val="30"/>
          <w:szCs w:val="30"/>
        </w:rPr>
        <w:br w:type="page"/>
      </w:r>
      <w:r>
        <w:rPr>
          <w:rFonts w:hint="eastAsia" w:ascii="宋体" w:eastAsia="宋体" w:cs="宋体"/>
          <w:b/>
          <w:color w:val="auto"/>
          <w:sz w:val="28"/>
          <w:szCs w:val="28"/>
          <w:highlight w:val="none"/>
          <w:lang w:val="en-US" w:eastAsia="zh-CN"/>
        </w:rPr>
        <w:t>3</w:t>
      </w:r>
      <w:r>
        <w:rPr>
          <w:rFonts w:hint="eastAsia" w:ascii="宋体" w:eastAsia="宋体" w:cs="宋体"/>
          <w:b/>
          <w:color w:val="auto"/>
          <w:sz w:val="28"/>
          <w:szCs w:val="28"/>
          <w:highlight w:val="none"/>
        </w:rPr>
        <w:t>. 技术</w:t>
      </w:r>
      <w:r>
        <w:rPr>
          <w:rFonts w:hint="eastAsia" w:cs="宋体"/>
          <w:b/>
          <w:color w:val="auto"/>
          <w:sz w:val="28"/>
          <w:szCs w:val="28"/>
          <w:highlight w:val="none"/>
          <w:lang w:eastAsia="zh-CN"/>
        </w:rPr>
        <w:t>需求</w:t>
      </w:r>
      <w:r>
        <w:rPr>
          <w:rFonts w:hint="eastAsia" w:ascii="宋体" w:eastAsia="宋体" w:cs="宋体"/>
          <w:b/>
          <w:color w:val="auto"/>
          <w:sz w:val="28"/>
          <w:szCs w:val="28"/>
          <w:highlight w:val="none"/>
        </w:rPr>
        <w:t>偏离表</w:t>
      </w:r>
      <w:r>
        <w:rPr>
          <w:rFonts w:hint="eastAsia" w:cs="宋体"/>
          <w:b/>
          <w:color w:val="auto"/>
          <w:sz w:val="28"/>
          <w:szCs w:val="28"/>
          <w:highlight w:val="none"/>
          <w:lang w:eastAsia="zh-CN"/>
        </w:rPr>
        <w:t>的</w:t>
      </w:r>
      <w:r>
        <w:rPr>
          <w:rFonts w:hint="eastAsia" w:ascii="宋体" w:eastAsia="宋体" w:cs="宋体"/>
          <w:b/>
          <w:color w:val="auto"/>
          <w:sz w:val="28"/>
          <w:szCs w:val="28"/>
          <w:highlight w:val="none"/>
        </w:rPr>
        <w:t>格式</w:t>
      </w:r>
      <w:r>
        <w:rPr>
          <w:rFonts w:hint="eastAsia" w:cs="宋体"/>
          <w:b/>
          <w:color w:val="auto"/>
          <w:sz w:val="28"/>
          <w:szCs w:val="28"/>
          <w:highlight w:val="none"/>
          <w:lang w:eastAsia="zh-CN"/>
        </w:rPr>
        <w:t>：</w:t>
      </w:r>
    </w:p>
    <w:p w14:paraId="544B0CD8">
      <w:pPr>
        <w:pStyle w:val="12"/>
        <w:spacing w:line="500" w:lineRule="exact"/>
        <w:jc w:val="center"/>
        <w:rPr>
          <w:rFonts w:hint="eastAsia" w:ascii="宋体" w:cs="宋体"/>
          <w:b/>
          <w:bCs/>
          <w:color w:val="auto"/>
          <w:sz w:val="30"/>
          <w:szCs w:val="30"/>
        </w:rPr>
      </w:pPr>
      <w:r>
        <w:rPr>
          <w:rFonts w:hint="eastAsia" w:ascii="宋体" w:cs="宋体"/>
          <w:b/>
          <w:bCs/>
          <w:color w:val="auto"/>
          <w:sz w:val="30"/>
          <w:szCs w:val="30"/>
        </w:rPr>
        <w:t>技术需求偏离表</w:t>
      </w:r>
    </w:p>
    <w:p w14:paraId="6EB30C31">
      <w:pPr>
        <w:pStyle w:val="12"/>
        <w:spacing w:line="440" w:lineRule="exact"/>
        <w:ind w:firstLine="420" w:firstLineChars="200"/>
        <w:rPr>
          <w:rFonts w:hint="eastAsia" w:cs="宋体"/>
          <w:color w:val="auto"/>
        </w:rPr>
      </w:pPr>
    </w:p>
    <w:p w14:paraId="03EB64CA">
      <w:pPr>
        <w:spacing w:line="480" w:lineRule="auto"/>
        <w:ind w:firstLine="0"/>
        <w:contextualSpacing/>
        <w:rPr>
          <w:rFonts w:hint="eastAsia" w:ascii="宋体" w:cs="宋体"/>
          <w:color w:val="auto"/>
          <w:sz w:val="24"/>
          <w:highlight w:val="none"/>
          <w:u w:val="single"/>
        </w:rPr>
      </w:pPr>
      <w:r>
        <w:rPr>
          <w:rFonts w:hint="eastAsia" w:ascii="宋体" w:cs="宋体"/>
          <w:color w:val="auto"/>
          <w:sz w:val="24"/>
          <w:highlight w:val="none"/>
        </w:rPr>
        <w:t>项目</w:t>
      </w:r>
      <w:r>
        <w:rPr>
          <w:rFonts w:hint="eastAsia" w:cs="宋体"/>
          <w:color w:val="auto"/>
          <w:sz w:val="24"/>
          <w:highlight w:val="none"/>
        </w:rPr>
        <w:t>名称</w:t>
      </w:r>
      <w:r>
        <w:rPr>
          <w:rFonts w:hint="eastAsia" w:ascii="宋体" w:cs="宋体"/>
          <w:color w:val="auto"/>
          <w:sz w:val="24"/>
          <w:highlight w:val="none"/>
        </w:rPr>
        <w:t>：</w:t>
      </w:r>
      <w:r>
        <w:rPr>
          <w:rFonts w:hint="eastAsia" w:ascii="宋体" w:cs="宋体"/>
          <w:color w:val="auto"/>
          <w:sz w:val="24"/>
          <w:highlight w:val="none"/>
          <w:u w:val="single"/>
        </w:rPr>
        <w:t xml:space="preserve">                 </w:t>
      </w:r>
    </w:p>
    <w:p w14:paraId="1401B97F">
      <w:pPr>
        <w:pStyle w:val="12"/>
        <w:spacing w:line="480" w:lineRule="auto"/>
        <w:ind w:firstLine="0"/>
        <w:rPr>
          <w:rFonts w:hint="eastAsia"/>
          <w:color w:val="auto"/>
        </w:rPr>
      </w:pPr>
      <w:r>
        <w:rPr>
          <w:rFonts w:hint="eastAsia" w:cs="宋体"/>
          <w:color w:val="auto"/>
          <w:sz w:val="24"/>
          <w:highlight w:val="none"/>
        </w:rPr>
        <w:t>项目</w:t>
      </w:r>
      <w:r>
        <w:rPr>
          <w:rFonts w:hint="eastAsia" w:ascii="宋体" w:cs="宋体"/>
          <w:color w:val="auto"/>
          <w:sz w:val="24"/>
          <w:highlight w:val="none"/>
        </w:rPr>
        <w:t>编号</w:t>
      </w:r>
      <w:r>
        <w:rPr>
          <w:rFonts w:hint="eastAsia" w:cs="宋体"/>
          <w:color w:val="auto"/>
          <w:sz w:val="24"/>
          <w:highlight w:val="none"/>
        </w:rPr>
        <w:t>：</w:t>
      </w:r>
      <w:r>
        <w:rPr>
          <w:rFonts w:hint="eastAsia" w:cs="宋体"/>
          <w:color w:val="auto"/>
          <w:sz w:val="24"/>
          <w:highlight w:val="none"/>
          <w:u w:val="single"/>
        </w:rPr>
        <w:t xml:space="preserve">                 </w:t>
      </w:r>
    </w:p>
    <w:p w14:paraId="6ACACD57">
      <w:pPr>
        <w:pStyle w:val="12"/>
        <w:spacing w:line="480" w:lineRule="auto"/>
        <w:ind w:left="0"/>
        <w:rPr>
          <w:rFonts w:hint="eastAsia"/>
          <w:color w:val="auto"/>
        </w:rPr>
      </w:pPr>
      <w:r>
        <w:rPr>
          <w:rFonts w:hint="eastAsia" w:cs="宋体"/>
          <w:color w:val="auto"/>
          <w:sz w:val="24"/>
          <w:szCs w:val="20"/>
          <w:highlight w:val="none"/>
          <w:lang w:eastAsia="zh-CN"/>
        </w:rPr>
        <w:t>所投</w:t>
      </w:r>
      <w:r>
        <w:rPr>
          <w:rFonts w:hint="eastAsia" w:ascii="宋体" w:cs="宋体"/>
          <w:color w:val="auto"/>
          <w:sz w:val="24"/>
          <w:szCs w:val="20"/>
          <w:highlight w:val="none"/>
        </w:rPr>
        <w:t>分标</w:t>
      </w:r>
      <w:r>
        <w:rPr>
          <w:rFonts w:hint="eastAsia" w:ascii="宋体" w:cs="宋体"/>
          <w:color w:val="auto"/>
          <w:sz w:val="21"/>
          <w:szCs w:val="21"/>
        </w:rPr>
        <w:t>（此处有分标时填写具体分标号，无分标时填写“无”）</w:t>
      </w:r>
      <w:r>
        <w:rPr>
          <w:rFonts w:hint="eastAsia" w:ascii="宋体" w:cs="宋体"/>
          <w:color w:val="auto"/>
          <w:sz w:val="24"/>
          <w:szCs w:val="24"/>
          <w:lang w:eastAsia="zh-CN"/>
        </w:rPr>
        <w:t>：</w:t>
      </w:r>
      <w:r>
        <w:rPr>
          <w:rFonts w:hint="eastAsia" w:ascii="宋体" w:cs="宋体"/>
          <w:color w:val="auto"/>
          <w:sz w:val="24"/>
          <w:highlight w:val="none"/>
          <w:u w:val="single"/>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058"/>
        <w:gridCol w:w="3280"/>
        <w:gridCol w:w="3612"/>
        <w:gridCol w:w="1130"/>
      </w:tblGrid>
      <w:tr w14:paraId="4B84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774" w:type="dxa"/>
            <w:tcBorders>
              <w:top w:val="single" w:color="auto" w:sz="4" w:space="0"/>
              <w:left w:val="single" w:color="auto" w:sz="4" w:space="0"/>
              <w:bottom w:val="single" w:color="auto" w:sz="4" w:space="0"/>
              <w:right w:val="single" w:color="auto" w:sz="4" w:space="0"/>
              <w:tl2br w:val="nil"/>
              <w:tr2bl w:val="nil"/>
            </w:tcBorders>
            <w:vAlign w:val="center"/>
          </w:tcPr>
          <w:p w14:paraId="2C001D4C">
            <w:pPr>
              <w:widowControl/>
              <w:jc w:val="left"/>
              <w:rPr>
                <w:rFonts w:hint="eastAsia" w:ascii="宋体" w:cs="宋体"/>
                <w:color w:val="auto"/>
                <w:szCs w:val="21"/>
              </w:rPr>
            </w:pPr>
            <w:r>
              <w:rPr>
                <w:rFonts w:hint="eastAsia" w:ascii="宋体" w:cs="宋体"/>
                <w:color w:val="auto"/>
                <w:szCs w:val="21"/>
              </w:rPr>
              <w:t>项号</w:t>
            </w:r>
          </w:p>
        </w:tc>
        <w:tc>
          <w:tcPr>
            <w:tcW w:w="1058" w:type="dxa"/>
            <w:tcBorders>
              <w:top w:val="single" w:color="auto" w:sz="4" w:space="0"/>
              <w:left w:val="single" w:color="auto" w:sz="4" w:space="0"/>
              <w:bottom w:val="single" w:color="auto" w:sz="4" w:space="0"/>
              <w:right w:val="single" w:color="auto" w:sz="4" w:space="0"/>
              <w:tl2br w:val="nil"/>
              <w:tr2bl w:val="nil"/>
            </w:tcBorders>
            <w:vAlign w:val="center"/>
          </w:tcPr>
          <w:p w14:paraId="6E0E903E">
            <w:pPr>
              <w:jc w:val="center"/>
              <w:rPr>
                <w:rFonts w:hint="eastAsia" w:ascii="宋体" w:eastAsia="宋体" w:cs="宋体"/>
                <w:color w:val="auto"/>
                <w:szCs w:val="21"/>
                <w:lang w:eastAsia="zh-CN"/>
              </w:rPr>
            </w:pPr>
            <w:r>
              <w:rPr>
                <w:rFonts w:hint="eastAsia" w:ascii="宋体" w:cs="宋体"/>
                <w:color w:val="auto"/>
                <w:szCs w:val="21"/>
                <w:lang w:eastAsia="zh-CN"/>
              </w:rPr>
              <w:t>标的名称</w:t>
            </w:r>
          </w:p>
        </w:tc>
        <w:tc>
          <w:tcPr>
            <w:tcW w:w="3280" w:type="dxa"/>
            <w:tcBorders>
              <w:top w:val="single" w:color="auto" w:sz="4" w:space="0"/>
              <w:left w:val="single" w:color="auto" w:sz="4" w:space="0"/>
              <w:bottom w:val="single" w:color="auto" w:sz="4" w:space="0"/>
              <w:right w:val="single" w:color="auto" w:sz="4" w:space="0"/>
              <w:tl2br w:val="nil"/>
              <w:tr2bl w:val="nil"/>
            </w:tcBorders>
            <w:vAlign w:val="center"/>
          </w:tcPr>
          <w:p w14:paraId="3F9BA906">
            <w:pPr>
              <w:jc w:val="center"/>
              <w:rPr>
                <w:rFonts w:hint="eastAsia" w:ascii="宋体" w:eastAsia="宋体" w:cs="宋体"/>
                <w:color w:val="auto"/>
                <w:szCs w:val="21"/>
                <w:lang w:eastAsia="zh-CN"/>
              </w:rPr>
            </w:pPr>
            <w:r>
              <w:rPr>
                <w:rFonts w:hint="eastAsia" w:ascii="宋体" w:cs="Times New Roman"/>
                <w:color w:val="auto"/>
                <w:szCs w:val="21"/>
                <w:highlight w:val="none"/>
                <w:lang w:val="en-US" w:eastAsia="zh-CN"/>
              </w:rPr>
              <w:t>招标文件</w:t>
            </w:r>
            <w:r>
              <w:rPr>
                <w:rFonts w:hint="eastAsia" w:ascii="宋体" w:cs="Times New Roman"/>
                <w:color w:val="auto"/>
                <w:szCs w:val="21"/>
                <w:highlight w:val="none"/>
                <w:lang w:eastAsia="zh-CN"/>
              </w:rPr>
              <w:t>采购需求中的</w:t>
            </w:r>
            <w:r>
              <w:rPr>
                <w:rFonts w:hint="eastAsia" w:ascii="宋体" w:cs="宋体"/>
                <w:color w:val="auto"/>
                <w:sz w:val="21"/>
                <w:szCs w:val="21"/>
                <w:lang w:eastAsia="zh-CN"/>
              </w:rPr>
              <w:t>技术参数及配置</w:t>
            </w:r>
          </w:p>
        </w:tc>
        <w:tc>
          <w:tcPr>
            <w:tcW w:w="3612" w:type="dxa"/>
            <w:tcBorders>
              <w:top w:val="single" w:color="auto" w:sz="4" w:space="0"/>
              <w:left w:val="single" w:color="auto" w:sz="4" w:space="0"/>
              <w:bottom w:val="single" w:color="auto" w:sz="4" w:space="0"/>
              <w:right w:val="single" w:color="auto" w:sz="4" w:space="0"/>
              <w:tl2br w:val="nil"/>
              <w:tr2bl w:val="nil"/>
            </w:tcBorders>
            <w:vAlign w:val="center"/>
          </w:tcPr>
          <w:p w14:paraId="3495142D">
            <w:pPr>
              <w:jc w:val="center"/>
              <w:rPr>
                <w:rFonts w:hint="eastAsia" w:ascii="宋体" w:cs="宋体"/>
                <w:color w:val="auto"/>
                <w:szCs w:val="21"/>
              </w:rPr>
            </w:pPr>
            <w:r>
              <w:rPr>
                <w:rFonts w:hint="eastAsia" w:ascii="宋体" w:cs="Times New Roman"/>
                <w:color w:val="auto"/>
                <w:szCs w:val="21"/>
                <w:highlight w:val="none"/>
                <w:lang w:eastAsia="zh-CN"/>
              </w:rPr>
              <w:t>投标</w:t>
            </w:r>
            <w:r>
              <w:rPr>
                <w:rFonts w:hint="eastAsia" w:ascii="宋体" w:eastAsia="宋体" w:cs="Times New Roman"/>
                <w:color w:val="auto"/>
                <w:szCs w:val="21"/>
                <w:highlight w:val="none"/>
              </w:rPr>
              <w:t>文件</w:t>
            </w:r>
            <w:r>
              <w:rPr>
                <w:rFonts w:hint="eastAsia" w:ascii="宋体" w:cs="Times New Roman"/>
                <w:color w:val="auto"/>
                <w:szCs w:val="21"/>
                <w:highlight w:val="none"/>
                <w:lang w:eastAsia="zh-CN"/>
              </w:rPr>
              <w:t>响应的</w:t>
            </w:r>
            <w:r>
              <w:rPr>
                <w:rFonts w:hint="eastAsia" w:ascii="宋体" w:cs="宋体"/>
                <w:color w:val="auto"/>
                <w:sz w:val="21"/>
                <w:szCs w:val="21"/>
                <w:lang w:eastAsia="zh-CN"/>
              </w:rPr>
              <w:t>技术参数及配置</w:t>
            </w:r>
          </w:p>
        </w:tc>
        <w:tc>
          <w:tcPr>
            <w:tcW w:w="1130" w:type="dxa"/>
            <w:tcBorders>
              <w:top w:val="single" w:color="auto" w:sz="4" w:space="0"/>
              <w:left w:val="single" w:color="auto" w:sz="4" w:space="0"/>
              <w:bottom w:val="single" w:color="auto" w:sz="4" w:space="0"/>
              <w:right w:val="single" w:color="auto" w:sz="4" w:space="0"/>
              <w:tl2br w:val="nil"/>
              <w:tr2bl w:val="nil"/>
            </w:tcBorders>
            <w:vAlign w:val="center"/>
          </w:tcPr>
          <w:p w14:paraId="57D82670">
            <w:pPr>
              <w:widowControl/>
              <w:jc w:val="left"/>
              <w:rPr>
                <w:rFonts w:hint="eastAsia" w:ascii="宋体" w:cs="宋体"/>
                <w:color w:val="auto"/>
                <w:szCs w:val="21"/>
              </w:rPr>
            </w:pPr>
            <w:r>
              <w:rPr>
                <w:rFonts w:hint="eastAsia" w:ascii="宋体" w:eastAsia="宋体" w:cs="Times New Roman"/>
                <w:color w:val="auto"/>
                <w:szCs w:val="21"/>
                <w:highlight w:val="none"/>
              </w:rPr>
              <w:t>偏离说明</w:t>
            </w:r>
          </w:p>
        </w:tc>
      </w:tr>
      <w:tr w14:paraId="1E8C9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4" w:type="dxa"/>
            <w:tcBorders>
              <w:top w:val="single" w:color="auto" w:sz="4" w:space="0"/>
              <w:left w:val="single" w:color="auto" w:sz="4" w:space="0"/>
              <w:bottom w:val="single" w:color="auto" w:sz="4" w:space="0"/>
              <w:right w:val="single" w:color="auto" w:sz="4" w:space="0"/>
              <w:tl2br w:val="nil"/>
              <w:tr2bl w:val="nil"/>
            </w:tcBorders>
            <w:vAlign w:val="center"/>
          </w:tcPr>
          <w:p w14:paraId="67593A4D">
            <w:pPr>
              <w:jc w:val="center"/>
              <w:rPr>
                <w:rFonts w:hint="eastAsia" w:ascii="宋体" w:cs="宋体"/>
                <w:color w:val="auto"/>
                <w:szCs w:val="21"/>
              </w:rPr>
            </w:pPr>
            <w:r>
              <w:rPr>
                <w:rFonts w:hint="eastAsia" w:ascii="宋体" w:cs="宋体"/>
                <w:color w:val="auto"/>
                <w:szCs w:val="21"/>
              </w:rPr>
              <w:t>1</w:t>
            </w:r>
          </w:p>
        </w:tc>
        <w:tc>
          <w:tcPr>
            <w:tcW w:w="1058" w:type="dxa"/>
            <w:tcBorders>
              <w:top w:val="single" w:color="auto" w:sz="4" w:space="0"/>
              <w:left w:val="single" w:color="auto" w:sz="4" w:space="0"/>
              <w:bottom w:val="single" w:color="auto" w:sz="4" w:space="0"/>
              <w:right w:val="single" w:color="auto" w:sz="4" w:space="0"/>
              <w:tl2br w:val="nil"/>
              <w:tr2bl w:val="nil"/>
            </w:tcBorders>
            <w:vAlign w:val="center"/>
          </w:tcPr>
          <w:p w14:paraId="68B93BE2">
            <w:pPr>
              <w:rPr>
                <w:rFonts w:hint="eastAsia" w:ascii="宋体" w:cs="宋体"/>
                <w:color w:val="auto"/>
                <w:szCs w:val="21"/>
              </w:rPr>
            </w:pPr>
          </w:p>
        </w:tc>
        <w:tc>
          <w:tcPr>
            <w:tcW w:w="3280" w:type="dxa"/>
            <w:tcBorders>
              <w:top w:val="single" w:color="auto" w:sz="4" w:space="0"/>
              <w:left w:val="single" w:color="auto" w:sz="4" w:space="0"/>
              <w:bottom w:val="single" w:color="auto" w:sz="4" w:space="0"/>
              <w:right w:val="single" w:color="auto" w:sz="4" w:space="0"/>
              <w:tl2br w:val="nil"/>
              <w:tr2bl w:val="nil"/>
            </w:tcBorders>
            <w:vAlign w:val="center"/>
          </w:tcPr>
          <w:p w14:paraId="718F15D8">
            <w:pPr>
              <w:rPr>
                <w:rFonts w:hint="eastAsia" w:ascii="宋体" w:cs="宋体"/>
                <w:color w:val="auto"/>
                <w:szCs w:val="21"/>
              </w:rPr>
            </w:pPr>
          </w:p>
        </w:tc>
        <w:tc>
          <w:tcPr>
            <w:tcW w:w="3612" w:type="dxa"/>
            <w:tcBorders>
              <w:top w:val="single" w:color="auto" w:sz="4" w:space="0"/>
              <w:left w:val="single" w:color="auto" w:sz="4" w:space="0"/>
              <w:bottom w:val="single" w:color="auto" w:sz="4" w:space="0"/>
              <w:right w:val="single" w:color="auto" w:sz="4" w:space="0"/>
              <w:tl2br w:val="nil"/>
              <w:tr2bl w:val="nil"/>
            </w:tcBorders>
            <w:vAlign w:val="center"/>
          </w:tcPr>
          <w:p w14:paraId="0058B8BD">
            <w:pPr>
              <w:rPr>
                <w:rFonts w:hint="eastAsia" w:ascii="宋体" w:cs="宋体"/>
                <w:color w:val="auto"/>
                <w:szCs w:val="21"/>
              </w:rPr>
            </w:pPr>
          </w:p>
        </w:tc>
        <w:tc>
          <w:tcPr>
            <w:tcW w:w="1130" w:type="dxa"/>
            <w:tcBorders>
              <w:top w:val="single" w:color="auto" w:sz="4" w:space="0"/>
              <w:left w:val="single" w:color="auto" w:sz="4" w:space="0"/>
              <w:bottom w:val="single" w:color="auto" w:sz="4" w:space="0"/>
              <w:right w:val="single" w:color="auto" w:sz="4" w:space="0"/>
              <w:tl2br w:val="nil"/>
              <w:tr2bl w:val="nil"/>
            </w:tcBorders>
            <w:vAlign w:val="center"/>
          </w:tcPr>
          <w:p w14:paraId="01D80CB8">
            <w:pPr>
              <w:rPr>
                <w:rFonts w:hint="eastAsia" w:ascii="宋体" w:cs="宋体"/>
                <w:color w:val="auto"/>
                <w:szCs w:val="21"/>
              </w:rPr>
            </w:pPr>
          </w:p>
        </w:tc>
      </w:tr>
      <w:tr w14:paraId="3AEDC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4" w:type="dxa"/>
            <w:tcBorders>
              <w:top w:val="single" w:color="auto" w:sz="4" w:space="0"/>
              <w:left w:val="single" w:color="auto" w:sz="4" w:space="0"/>
              <w:bottom w:val="single" w:color="auto" w:sz="4" w:space="0"/>
              <w:right w:val="single" w:color="auto" w:sz="4" w:space="0"/>
              <w:tl2br w:val="nil"/>
              <w:tr2bl w:val="nil"/>
            </w:tcBorders>
            <w:vAlign w:val="center"/>
          </w:tcPr>
          <w:p w14:paraId="7C6C4D75">
            <w:pPr>
              <w:jc w:val="center"/>
              <w:rPr>
                <w:rFonts w:hint="eastAsia" w:ascii="宋体" w:cs="宋体"/>
                <w:color w:val="auto"/>
                <w:szCs w:val="21"/>
              </w:rPr>
            </w:pPr>
            <w:r>
              <w:rPr>
                <w:rFonts w:hint="eastAsia" w:ascii="宋体" w:cs="宋体"/>
                <w:color w:val="auto"/>
                <w:szCs w:val="21"/>
              </w:rPr>
              <w:t>2</w:t>
            </w:r>
          </w:p>
        </w:tc>
        <w:tc>
          <w:tcPr>
            <w:tcW w:w="1058" w:type="dxa"/>
            <w:tcBorders>
              <w:top w:val="single" w:color="auto" w:sz="4" w:space="0"/>
              <w:left w:val="single" w:color="auto" w:sz="4" w:space="0"/>
              <w:bottom w:val="single" w:color="auto" w:sz="4" w:space="0"/>
              <w:right w:val="single" w:color="auto" w:sz="4" w:space="0"/>
              <w:tl2br w:val="nil"/>
              <w:tr2bl w:val="nil"/>
            </w:tcBorders>
            <w:vAlign w:val="center"/>
          </w:tcPr>
          <w:p w14:paraId="6DB096FB">
            <w:pPr>
              <w:rPr>
                <w:rFonts w:hint="eastAsia" w:ascii="宋体" w:cs="宋体"/>
                <w:color w:val="auto"/>
                <w:szCs w:val="21"/>
              </w:rPr>
            </w:pPr>
          </w:p>
        </w:tc>
        <w:tc>
          <w:tcPr>
            <w:tcW w:w="3280" w:type="dxa"/>
            <w:tcBorders>
              <w:top w:val="single" w:color="auto" w:sz="4" w:space="0"/>
              <w:left w:val="single" w:color="auto" w:sz="4" w:space="0"/>
              <w:bottom w:val="single" w:color="auto" w:sz="4" w:space="0"/>
              <w:right w:val="single" w:color="auto" w:sz="4" w:space="0"/>
              <w:tl2br w:val="nil"/>
              <w:tr2bl w:val="nil"/>
            </w:tcBorders>
            <w:vAlign w:val="center"/>
          </w:tcPr>
          <w:p w14:paraId="38F7D761">
            <w:pPr>
              <w:rPr>
                <w:rFonts w:hint="eastAsia" w:ascii="宋体" w:cs="宋体"/>
                <w:color w:val="auto"/>
                <w:szCs w:val="21"/>
              </w:rPr>
            </w:pPr>
          </w:p>
        </w:tc>
        <w:tc>
          <w:tcPr>
            <w:tcW w:w="3612" w:type="dxa"/>
            <w:tcBorders>
              <w:top w:val="single" w:color="auto" w:sz="4" w:space="0"/>
              <w:left w:val="single" w:color="auto" w:sz="4" w:space="0"/>
              <w:bottom w:val="single" w:color="auto" w:sz="4" w:space="0"/>
              <w:right w:val="single" w:color="auto" w:sz="4" w:space="0"/>
              <w:tl2br w:val="nil"/>
              <w:tr2bl w:val="nil"/>
            </w:tcBorders>
            <w:vAlign w:val="center"/>
          </w:tcPr>
          <w:p w14:paraId="01F7FB15">
            <w:pPr>
              <w:rPr>
                <w:rFonts w:hint="eastAsia" w:ascii="宋体" w:cs="宋体"/>
                <w:color w:val="auto"/>
                <w:szCs w:val="21"/>
              </w:rPr>
            </w:pPr>
          </w:p>
        </w:tc>
        <w:tc>
          <w:tcPr>
            <w:tcW w:w="1130" w:type="dxa"/>
            <w:tcBorders>
              <w:top w:val="single" w:color="auto" w:sz="4" w:space="0"/>
              <w:left w:val="single" w:color="auto" w:sz="4" w:space="0"/>
              <w:bottom w:val="single" w:color="auto" w:sz="4" w:space="0"/>
              <w:right w:val="single" w:color="auto" w:sz="4" w:space="0"/>
              <w:tl2br w:val="nil"/>
              <w:tr2bl w:val="nil"/>
            </w:tcBorders>
            <w:vAlign w:val="center"/>
          </w:tcPr>
          <w:p w14:paraId="3C1D0155">
            <w:pPr>
              <w:rPr>
                <w:rFonts w:hint="eastAsia" w:ascii="宋体" w:cs="宋体"/>
                <w:color w:val="auto"/>
                <w:szCs w:val="21"/>
              </w:rPr>
            </w:pPr>
          </w:p>
        </w:tc>
      </w:tr>
      <w:tr w14:paraId="4098E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4" w:type="dxa"/>
            <w:tcBorders>
              <w:top w:val="single" w:color="auto" w:sz="4" w:space="0"/>
              <w:left w:val="single" w:color="auto" w:sz="4" w:space="0"/>
              <w:bottom w:val="single" w:color="auto" w:sz="4" w:space="0"/>
              <w:right w:val="single" w:color="auto" w:sz="4" w:space="0"/>
              <w:tl2br w:val="nil"/>
              <w:tr2bl w:val="nil"/>
            </w:tcBorders>
            <w:vAlign w:val="center"/>
          </w:tcPr>
          <w:p w14:paraId="6E547F43">
            <w:pPr>
              <w:rPr>
                <w:rFonts w:hint="eastAsia" w:ascii="宋体" w:cs="宋体"/>
                <w:color w:val="auto"/>
                <w:szCs w:val="21"/>
              </w:rPr>
            </w:pPr>
            <w:r>
              <w:rPr>
                <w:rFonts w:hint="eastAsia" w:ascii="宋体" w:cs="宋体"/>
                <w:color w:val="auto"/>
                <w:szCs w:val="21"/>
              </w:rPr>
              <w:t>...</w:t>
            </w:r>
          </w:p>
        </w:tc>
        <w:tc>
          <w:tcPr>
            <w:tcW w:w="1058" w:type="dxa"/>
            <w:tcBorders>
              <w:top w:val="single" w:color="auto" w:sz="4" w:space="0"/>
              <w:left w:val="single" w:color="auto" w:sz="4" w:space="0"/>
              <w:bottom w:val="single" w:color="auto" w:sz="4" w:space="0"/>
              <w:right w:val="single" w:color="auto" w:sz="4" w:space="0"/>
              <w:tl2br w:val="nil"/>
              <w:tr2bl w:val="nil"/>
            </w:tcBorders>
            <w:vAlign w:val="center"/>
          </w:tcPr>
          <w:p w14:paraId="65DDB9CD">
            <w:pPr>
              <w:rPr>
                <w:rFonts w:hint="eastAsia" w:ascii="宋体" w:cs="宋体"/>
                <w:color w:val="auto"/>
                <w:szCs w:val="21"/>
              </w:rPr>
            </w:pPr>
          </w:p>
        </w:tc>
        <w:tc>
          <w:tcPr>
            <w:tcW w:w="3280" w:type="dxa"/>
            <w:tcBorders>
              <w:top w:val="single" w:color="auto" w:sz="4" w:space="0"/>
              <w:left w:val="single" w:color="auto" w:sz="4" w:space="0"/>
              <w:bottom w:val="single" w:color="auto" w:sz="4" w:space="0"/>
              <w:right w:val="single" w:color="auto" w:sz="4" w:space="0"/>
              <w:tl2br w:val="nil"/>
              <w:tr2bl w:val="nil"/>
            </w:tcBorders>
            <w:vAlign w:val="center"/>
          </w:tcPr>
          <w:p w14:paraId="1D590C18">
            <w:pPr>
              <w:rPr>
                <w:rFonts w:hint="eastAsia" w:ascii="宋体" w:cs="宋体"/>
                <w:color w:val="auto"/>
                <w:szCs w:val="21"/>
              </w:rPr>
            </w:pPr>
          </w:p>
        </w:tc>
        <w:tc>
          <w:tcPr>
            <w:tcW w:w="3612" w:type="dxa"/>
            <w:tcBorders>
              <w:top w:val="single" w:color="auto" w:sz="4" w:space="0"/>
              <w:left w:val="single" w:color="auto" w:sz="4" w:space="0"/>
              <w:bottom w:val="single" w:color="auto" w:sz="4" w:space="0"/>
              <w:right w:val="single" w:color="auto" w:sz="4" w:space="0"/>
              <w:tl2br w:val="nil"/>
              <w:tr2bl w:val="nil"/>
            </w:tcBorders>
            <w:vAlign w:val="center"/>
          </w:tcPr>
          <w:p w14:paraId="211C2764">
            <w:pPr>
              <w:rPr>
                <w:rFonts w:hint="eastAsia" w:ascii="宋体" w:cs="宋体"/>
                <w:color w:val="auto"/>
                <w:szCs w:val="21"/>
              </w:rPr>
            </w:pPr>
          </w:p>
        </w:tc>
        <w:tc>
          <w:tcPr>
            <w:tcW w:w="1130" w:type="dxa"/>
            <w:tcBorders>
              <w:top w:val="single" w:color="auto" w:sz="4" w:space="0"/>
              <w:left w:val="single" w:color="auto" w:sz="4" w:space="0"/>
              <w:bottom w:val="single" w:color="auto" w:sz="4" w:space="0"/>
              <w:right w:val="single" w:color="auto" w:sz="4" w:space="0"/>
              <w:tl2br w:val="nil"/>
              <w:tr2bl w:val="nil"/>
            </w:tcBorders>
            <w:vAlign w:val="center"/>
          </w:tcPr>
          <w:p w14:paraId="231167FD">
            <w:pPr>
              <w:rPr>
                <w:rFonts w:hint="eastAsia" w:ascii="宋体" w:cs="宋体"/>
                <w:color w:val="auto"/>
                <w:szCs w:val="21"/>
              </w:rPr>
            </w:pPr>
          </w:p>
        </w:tc>
      </w:tr>
      <w:tr w14:paraId="70F85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854"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2D86ADF0">
            <w:pPr>
              <w:rPr>
                <w:rFonts w:hint="eastAsia" w:ascii="宋体" w:cs="宋体"/>
                <w:color w:val="auto"/>
                <w:szCs w:val="21"/>
              </w:rPr>
            </w:pPr>
            <w:r>
              <w:rPr>
                <w:rFonts w:hint="eastAsia" w:ascii="宋体" w:eastAsia="宋体" w:cs="宋体"/>
                <w:color w:val="auto"/>
                <w:sz w:val="21"/>
                <w:szCs w:val="21"/>
                <w:highlight w:val="none"/>
                <w:u w:val="none"/>
                <w:lang w:eastAsia="zh-CN"/>
              </w:rPr>
              <w:t>投</w:t>
            </w:r>
            <w:r>
              <w:rPr>
                <w:rFonts w:hint="eastAsia" w:ascii="宋体" w:eastAsia="宋体" w:cs="宋体"/>
                <w:color w:val="auto"/>
                <w:sz w:val="21"/>
                <w:szCs w:val="21"/>
                <w:highlight w:val="none"/>
                <w:u w:val="none"/>
              </w:rPr>
              <w:t>标货物中，属于优先采购节能产品</w:t>
            </w:r>
            <w:r>
              <w:rPr>
                <w:rFonts w:hint="eastAsia" w:ascii="宋体" w:cs="宋体"/>
                <w:color w:val="auto"/>
              </w:rPr>
              <w:t>为</w:t>
            </w:r>
            <w:r>
              <w:rPr>
                <w:rFonts w:hint="eastAsia" w:ascii="宋体" w:eastAsia="宋体" w:cs="宋体"/>
                <w:color w:val="auto"/>
                <w:sz w:val="21"/>
                <w:szCs w:val="21"/>
              </w:rPr>
              <w:t>本项目</w:t>
            </w:r>
            <w:r>
              <w:rPr>
                <w:rFonts w:hint="eastAsia" w:ascii="宋体" w:eastAsia="宋体" w:cs="宋体"/>
                <w:color w:val="auto"/>
                <w:sz w:val="21"/>
                <w:szCs w:val="21"/>
                <w:lang w:eastAsia="zh-CN"/>
              </w:rPr>
              <w:t>招标</w:t>
            </w:r>
            <w:r>
              <w:rPr>
                <w:rFonts w:hint="eastAsia" w:ascii="宋体" w:eastAsia="宋体" w:cs="宋体"/>
                <w:color w:val="auto"/>
                <w:sz w:val="21"/>
                <w:szCs w:val="21"/>
              </w:rPr>
              <w:t>文件“第二章</w:t>
            </w:r>
            <w:r>
              <w:rPr>
                <w:rFonts w:hint="eastAsia" w:ascii="宋体" w:eastAsia="宋体" w:cs="宋体"/>
                <w:color w:val="auto"/>
                <w:sz w:val="21"/>
                <w:szCs w:val="21"/>
                <w:lang w:val="en-US" w:eastAsia="zh-CN"/>
              </w:rPr>
              <w:t xml:space="preserve"> </w:t>
            </w:r>
            <w:r>
              <w:rPr>
                <w:rFonts w:hint="eastAsia" w:ascii="宋体" w:eastAsia="宋体" w:cs="宋体"/>
                <w:color w:val="auto"/>
                <w:sz w:val="21"/>
                <w:szCs w:val="21"/>
                <w:lang w:eastAsia="zh-CN"/>
              </w:rPr>
              <w:t>采购需求</w:t>
            </w:r>
            <w:r>
              <w:rPr>
                <w:rFonts w:hint="eastAsia" w:ascii="宋体" w:eastAsia="宋体" w:cs="宋体"/>
                <w:color w:val="auto"/>
                <w:sz w:val="21"/>
                <w:szCs w:val="21"/>
              </w:rPr>
              <w:t>”中</w:t>
            </w:r>
            <w:r>
              <w:rPr>
                <w:rFonts w:hint="eastAsia" w:ascii="宋体" w:cs="宋体"/>
                <w:color w:val="auto"/>
              </w:rPr>
              <w:t>“</w:t>
            </w:r>
            <w:r>
              <w:rPr>
                <w:rFonts w:hint="eastAsia" w:ascii="宋体" w:cs="宋体"/>
                <w:color w:val="auto"/>
                <w:sz w:val="21"/>
                <w:szCs w:val="21"/>
              </w:rPr>
              <w:t>需求一览表</w:t>
            </w:r>
            <w:r>
              <w:rPr>
                <w:rFonts w:hint="eastAsia" w:ascii="宋体" w:cs="宋体"/>
                <w:color w:val="auto"/>
              </w:rPr>
              <w:t>”</w:t>
            </w:r>
            <w:r>
              <w:rPr>
                <w:rFonts w:hint="eastAsia" w:ascii="宋体" w:cs="宋体"/>
                <w:color w:val="auto"/>
                <w:lang w:eastAsia="zh-CN"/>
              </w:rPr>
              <w:t>的</w:t>
            </w:r>
            <w:r>
              <w:rPr>
                <w:rFonts w:hint="eastAsia" w:ascii="宋体" w:cs="宋体"/>
                <w:color w:val="auto"/>
              </w:rPr>
              <w:t>第   项产品</w:t>
            </w:r>
            <w:r>
              <w:rPr>
                <w:rFonts w:hint="eastAsia" w:ascii="宋体" w:eastAsia="宋体" w:cs="宋体"/>
                <w:color w:val="auto"/>
                <w:szCs w:val="24"/>
                <w:u w:val="none"/>
                <w:lang w:eastAsia="zh-CN"/>
              </w:rPr>
              <w:t>：</w:t>
            </w:r>
            <w:r>
              <w:rPr>
                <w:rFonts w:hint="eastAsia" w:ascii="宋体" w:eastAsia="宋体" w:cs="宋体"/>
                <w:color w:val="auto"/>
                <w:szCs w:val="24"/>
                <w:u w:val="single"/>
                <w:lang w:val="en-US" w:eastAsia="zh-CN"/>
              </w:rPr>
              <w:t xml:space="preserve">        </w:t>
            </w:r>
            <w:r>
              <w:rPr>
                <w:rFonts w:hint="eastAsia" w:ascii="宋体" w:eastAsia="宋体" w:cs="宋体"/>
                <w:color w:val="auto"/>
                <w:szCs w:val="24"/>
                <w:u w:val="none"/>
                <w:lang w:val="en-US" w:eastAsia="zh-CN"/>
              </w:rPr>
              <w:t>，合计</w:t>
            </w:r>
            <w:r>
              <w:rPr>
                <w:rFonts w:hint="eastAsia" w:ascii="宋体" w:eastAsia="宋体" w:cs="宋体"/>
                <w:color w:val="auto"/>
                <w:szCs w:val="24"/>
                <w:u w:val="single"/>
                <w:lang w:val="en-US" w:eastAsia="zh-CN"/>
              </w:rPr>
              <w:t xml:space="preserve">     </w:t>
            </w:r>
            <w:r>
              <w:rPr>
                <w:rFonts w:hint="eastAsia" w:ascii="宋体" w:eastAsia="宋体" w:cs="宋体"/>
                <w:color w:val="auto"/>
                <w:szCs w:val="24"/>
                <w:u w:val="none"/>
                <w:lang w:val="en-US" w:eastAsia="zh-CN"/>
              </w:rPr>
              <w:t>项</w:t>
            </w:r>
            <w:r>
              <w:rPr>
                <w:rFonts w:hint="eastAsia" w:ascii="宋体" w:eastAsia="宋体" w:cs="宋体"/>
                <w:color w:val="auto"/>
                <w:sz w:val="21"/>
                <w:szCs w:val="21"/>
                <w:highlight w:val="none"/>
                <w:u w:val="none"/>
                <w:lang w:eastAsia="zh-CN"/>
              </w:rPr>
              <w:t>；</w:t>
            </w:r>
            <w:r>
              <w:rPr>
                <w:rFonts w:hint="eastAsia" w:ascii="宋体" w:eastAsia="宋体" w:cs="宋体"/>
                <w:color w:val="auto"/>
                <w:sz w:val="21"/>
                <w:szCs w:val="21"/>
                <w:highlight w:val="none"/>
                <w:u w:val="none"/>
              </w:rPr>
              <w:t>属于优先采购环境标志产品</w:t>
            </w:r>
            <w:r>
              <w:rPr>
                <w:rFonts w:hint="eastAsia" w:ascii="宋体" w:cs="宋体"/>
                <w:color w:val="auto"/>
                <w:sz w:val="21"/>
                <w:szCs w:val="21"/>
                <w:highlight w:val="none"/>
                <w:u w:val="none"/>
                <w:lang w:val="en-US" w:eastAsia="zh-CN"/>
              </w:rPr>
              <w:t>为</w:t>
            </w:r>
            <w:r>
              <w:rPr>
                <w:rFonts w:hint="eastAsia" w:ascii="宋体" w:eastAsia="宋体" w:cs="宋体"/>
                <w:color w:val="auto"/>
                <w:sz w:val="21"/>
                <w:szCs w:val="21"/>
              </w:rPr>
              <w:t>本项目</w:t>
            </w:r>
            <w:r>
              <w:rPr>
                <w:rFonts w:hint="eastAsia" w:ascii="宋体" w:eastAsia="宋体" w:cs="宋体"/>
                <w:color w:val="auto"/>
                <w:sz w:val="21"/>
                <w:szCs w:val="21"/>
                <w:lang w:eastAsia="zh-CN"/>
              </w:rPr>
              <w:t>招标</w:t>
            </w:r>
            <w:r>
              <w:rPr>
                <w:rFonts w:hint="eastAsia" w:ascii="宋体" w:eastAsia="宋体" w:cs="宋体"/>
                <w:color w:val="auto"/>
                <w:sz w:val="21"/>
                <w:szCs w:val="21"/>
              </w:rPr>
              <w:t>文件“第二章</w:t>
            </w:r>
            <w:r>
              <w:rPr>
                <w:rFonts w:hint="eastAsia" w:ascii="宋体" w:eastAsia="宋体" w:cs="宋体"/>
                <w:color w:val="auto"/>
                <w:sz w:val="21"/>
                <w:szCs w:val="21"/>
                <w:lang w:val="en-US" w:eastAsia="zh-CN"/>
              </w:rPr>
              <w:t xml:space="preserve"> </w:t>
            </w:r>
            <w:r>
              <w:rPr>
                <w:rFonts w:hint="eastAsia" w:ascii="宋体" w:eastAsia="宋体" w:cs="宋体"/>
                <w:color w:val="auto"/>
                <w:sz w:val="21"/>
                <w:szCs w:val="21"/>
                <w:lang w:eastAsia="zh-CN"/>
              </w:rPr>
              <w:t>采购需求</w:t>
            </w:r>
            <w:r>
              <w:rPr>
                <w:rFonts w:hint="eastAsia" w:ascii="宋体" w:eastAsia="宋体" w:cs="宋体"/>
                <w:color w:val="auto"/>
                <w:sz w:val="21"/>
                <w:szCs w:val="21"/>
              </w:rPr>
              <w:t>”中</w:t>
            </w:r>
            <w:r>
              <w:rPr>
                <w:rFonts w:hint="eastAsia" w:ascii="宋体" w:cs="宋体"/>
                <w:color w:val="auto"/>
              </w:rPr>
              <w:t>“</w:t>
            </w:r>
            <w:r>
              <w:rPr>
                <w:rFonts w:hint="eastAsia" w:ascii="宋体" w:cs="宋体"/>
                <w:color w:val="auto"/>
                <w:sz w:val="21"/>
                <w:szCs w:val="21"/>
              </w:rPr>
              <w:t>需求一览表</w:t>
            </w:r>
            <w:r>
              <w:rPr>
                <w:rFonts w:hint="eastAsia" w:ascii="宋体" w:cs="宋体"/>
                <w:color w:val="auto"/>
              </w:rPr>
              <w:t>”</w:t>
            </w:r>
            <w:r>
              <w:rPr>
                <w:rFonts w:hint="eastAsia" w:ascii="宋体" w:cs="宋体"/>
                <w:color w:val="auto"/>
                <w:lang w:eastAsia="zh-CN"/>
              </w:rPr>
              <w:t>的</w:t>
            </w:r>
            <w:r>
              <w:rPr>
                <w:rFonts w:hint="eastAsia" w:ascii="宋体" w:cs="宋体"/>
                <w:color w:val="auto"/>
              </w:rPr>
              <w:t>第   项产品</w:t>
            </w:r>
            <w:r>
              <w:rPr>
                <w:rFonts w:hint="eastAsia" w:ascii="宋体" w:eastAsia="宋体" w:cs="宋体"/>
                <w:color w:val="auto"/>
                <w:szCs w:val="24"/>
                <w:u w:val="none"/>
                <w:lang w:eastAsia="zh-CN"/>
              </w:rPr>
              <w:t>：</w:t>
            </w:r>
            <w:r>
              <w:rPr>
                <w:rFonts w:hint="eastAsia" w:ascii="宋体" w:eastAsia="宋体" w:cs="宋体"/>
                <w:color w:val="auto"/>
                <w:szCs w:val="24"/>
                <w:u w:val="single"/>
                <w:lang w:val="en-US" w:eastAsia="zh-CN"/>
              </w:rPr>
              <w:t xml:space="preserve">        </w:t>
            </w:r>
            <w:r>
              <w:rPr>
                <w:rFonts w:hint="eastAsia" w:ascii="宋体" w:eastAsia="宋体" w:cs="宋体"/>
                <w:color w:val="auto"/>
                <w:szCs w:val="24"/>
                <w:u w:val="none"/>
                <w:lang w:val="en-US" w:eastAsia="zh-CN"/>
              </w:rPr>
              <w:t>，合计</w:t>
            </w:r>
            <w:r>
              <w:rPr>
                <w:rFonts w:hint="eastAsia" w:ascii="宋体" w:eastAsia="宋体" w:cs="宋体"/>
                <w:color w:val="auto"/>
                <w:szCs w:val="24"/>
                <w:u w:val="single"/>
                <w:lang w:val="en-US" w:eastAsia="zh-CN"/>
              </w:rPr>
              <w:t xml:space="preserve">     </w:t>
            </w:r>
            <w:r>
              <w:rPr>
                <w:rFonts w:hint="eastAsia" w:ascii="宋体" w:eastAsia="宋体" w:cs="宋体"/>
                <w:color w:val="auto"/>
                <w:szCs w:val="24"/>
                <w:u w:val="none"/>
                <w:lang w:val="en-US" w:eastAsia="zh-CN"/>
              </w:rPr>
              <w:t>项</w:t>
            </w:r>
            <w:r>
              <w:rPr>
                <w:rFonts w:hint="eastAsia" w:ascii="宋体" w:eastAsia="宋体" w:cs="宋体"/>
                <w:color w:val="auto"/>
                <w:sz w:val="21"/>
                <w:szCs w:val="21"/>
                <w:highlight w:val="none"/>
                <w:u w:val="none"/>
              </w:rPr>
              <w:t>。</w:t>
            </w:r>
            <w:r>
              <w:rPr>
                <w:rFonts w:hint="eastAsia" w:ascii="宋体" w:eastAsia="宋体" w:cs="宋体"/>
                <w:color w:val="auto"/>
              </w:rPr>
              <w:t xml:space="preserve"> </w:t>
            </w:r>
            <w:r>
              <w:rPr>
                <w:rFonts w:hint="eastAsia" w:ascii="宋体" w:eastAsia="宋体" w:cs="宋体"/>
                <w:b/>
                <w:bCs/>
                <w:color w:val="auto"/>
                <w:sz w:val="21"/>
                <w:szCs w:val="21"/>
                <w:highlight w:val="none"/>
                <w:u w:val="none"/>
                <w:lang w:eastAsia="zh-CN"/>
              </w:rPr>
              <w:t>（注：如有，请逐项列出，如无填写“无”或者留空。）</w:t>
            </w:r>
          </w:p>
        </w:tc>
      </w:tr>
    </w:tbl>
    <w:p w14:paraId="18BC5B55">
      <w:pPr>
        <w:pStyle w:val="12"/>
        <w:spacing w:line="360" w:lineRule="auto"/>
        <w:rPr>
          <w:rFonts w:hint="eastAsia" w:cs="宋体"/>
          <w:color w:val="auto"/>
          <w:szCs w:val="21"/>
        </w:rPr>
      </w:pPr>
    </w:p>
    <w:p w14:paraId="33DFC08D">
      <w:pPr>
        <w:pStyle w:val="12"/>
        <w:spacing w:line="360" w:lineRule="auto"/>
        <w:rPr>
          <w:rFonts w:hint="eastAsia" w:cs="宋体"/>
          <w:color w:val="auto"/>
          <w:szCs w:val="21"/>
        </w:rPr>
      </w:pPr>
      <w:r>
        <w:rPr>
          <w:rFonts w:hint="eastAsia" w:cs="宋体"/>
          <w:color w:val="auto"/>
          <w:szCs w:val="21"/>
        </w:rPr>
        <w:t>注：</w:t>
      </w:r>
    </w:p>
    <w:p w14:paraId="3E59DECA">
      <w:pPr>
        <w:pStyle w:val="12"/>
        <w:spacing w:line="360" w:lineRule="auto"/>
        <w:ind w:firstLine="420" w:firstLineChars="200"/>
        <w:rPr>
          <w:rFonts w:hint="eastAsia" w:cs="宋体"/>
          <w:color w:val="auto"/>
          <w:szCs w:val="21"/>
        </w:rPr>
      </w:pPr>
      <w:r>
        <w:rPr>
          <w:rFonts w:hint="eastAsia" w:cs="宋体"/>
          <w:color w:val="auto"/>
          <w:szCs w:val="21"/>
        </w:rPr>
        <w:t>1.表格内容均需按要求填写并</w:t>
      </w:r>
      <w:r>
        <w:rPr>
          <w:rFonts w:hint="eastAsia" w:cs="宋体"/>
          <w:color w:val="auto"/>
          <w:szCs w:val="21"/>
          <w:lang w:eastAsia="zh-CN"/>
        </w:rPr>
        <w:t>加</w:t>
      </w:r>
      <w:r>
        <w:rPr>
          <w:rFonts w:hint="eastAsia" w:cs="宋体"/>
          <w:color w:val="auto"/>
          <w:szCs w:val="21"/>
        </w:rPr>
        <w:t>盖</w:t>
      </w:r>
      <w:r>
        <w:rPr>
          <w:rFonts w:hint="eastAsia" w:cs="宋体"/>
          <w:color w:val="auto"/>
          <w:szCs w:val="21"/>
          <w:lang w:eastAsia="zh-CN"/>
        </w:rPr>
        <w:t>投标人公</w:t>
      </w:r>
      <w:r>
        <w:rPr>
          <w:rFonts w:hint="eastAsia" w:cs="宋体"/>
          <w:color w:val="auto"/>
          <w:szCs w:val="21"/>
        </w:rPr>
        <w:t>章。</w:t>
      </w:r>
    </w:p>
    <w:p w14:paraId="550E3C1A">
      <w:pPr>
        <w:pStyle w:val="12"/>
        <w:spacing w:line="360" w:lineRule="auto"/>
        <w:ind w:firstLine="420" w:firstLineChars="200"/>
        <w:rPr>
          <w:rFonts w:hint="eastAsia" w:ascii="宋体" w:eastAsia="宋体" w:cs="宋体"/>
          <w:bCs w:val="0"/>
          <w:color w:val="auto"/>
          <w:szCs w:val="21"/>
        </w:rPr>
      </w:pPr>
      <w:r>
        <w:rPr>
          <w:rFonts w:hint="eastAsia" w:cs="宋体"/>
          <w:bCs/>
          <w:color w:val="auto"/>
          <w:szCs w:val="21"/>
        </w:rPr>
        <w:t>2.</w:t>
      </w:r>
      <w:r>
        <w:rPr>
          <w:rFonts w:hint="eastAsia" w:ascii="宋体" w:eastAsia="宋体" w:cs="宋体"/>
          <w:color w:val="auto"/>
          <w:sz w:val="21"/>
          <w:szCs w:val="21"/>
        </w:rPr>
        <w:t>请根据所投货物的实际技术参数，</w:t>
      </w:r>
      <w:r>
        <w:rPr>
          <w:rFonts w:hint="eastAsia" w:ascii="宋体" w:eastAsia="宋体" w:cs="宋体"/>
          <w:b w:val="0"/>
          <w:color w:val="auto"/>
          <w:sz w:val="21"/>
          <w:szCs w:val="21"/>
        </w:rPr>
        <w:t>逐条对应</w:t>
      </w:r>
      <w:r>
        <w:rPr>
          <w:rFonts w:hint="eastAsia" w:ascii="宋体" w:eastAsia="宋体" w:cs="宋体"/>
          <w:color w:val="auto"/>
          <w:sz w:val="21"/>
          <w:szCs w:val="21"/>
        </w:rPr>
        <w:t>本项目招标文件“第二章</w:t>
      </w:r>
      <w:r>
        <w:rPr>
          <w:rFonts w:hint="eastAsia" w:ascii="宋体" w:eastAsia="宋体" w:cs="宋体"/>
          <w:color w:val="auto"/>
          <w:sz w:val="21"/>
          <w:szCs w:val="21"/>
          <w:lang w:val="en-US" w:eastAsia="zh-CN"/>
        </w:rPr>
        <w:t xml:space="preserve"> </w:t>
      </w:r>
      <w:r>
        <w:rPr>
          <w:rFonts w:hint="eastAsia" w:ascii="宋体" w:eastAsia="宋体" w:cs="宋体"/>
          <w:color w:val="auto"/>
          <w:sz w:val="21"/>
          <w:szCs w:val="21"/>
          <w:lang w:eastAsia="zh-CN"/>
        </w:rPr>
        <w:t>采购需求</w:t>
      </w:r>
      <w:r>
        <w:rPr>
          <w:rFonts w:hint="eastAsia" w:ascii="宋体" w:eastAsia="宋体" w:cs="宋体"/>
          <w:color w:val="auto"/>
          <w:sz w:val="21"/>
          <w:szCs w:val="21"/>
        </w:rPr>
        <w:t>”中</w:t>
      </w:r>
      <w:r>
        <w:rPr>
          <w:rFonts w:hint="eastAsia" w:ascii="宋体" w:eastAsia="宋体" w:cs="宋体"/>
          <w:color w:val="auto"/>
          <w:sz w:val="21"/>
          <w:szCs w:val="21"/>
          <w:lang w:eastAsia="zh-CN"/>
        </w:rPr>
        <w:t>“</w:t>
      </w:r>
      <w:r>
        <w:rPr>
          <w:rFonts w:hint="eastAsia" w:ascii="宋体" w:eastAsia="宋体" w:cs="宋体"/>
          <w:color w:val="auto"/>
          <w:sz w:val="21"/>
          <w:szCs w:val="21"/>
        </w:rPr>
        <w:t>需求一览表</w:t>
      </w:r>
      <w:r>
        <w:rPr>
          <w:rFonts w:hint="eastAsia" w:ascii="宋体" w:eastAsia="宋体" w:cs="宋体"/>
          <w:color w:val="auto"/>
          <w:sz w:val="21"/>
          <w:szCs w:val="21"/>
          <w:lang w:eastAsia="zh-CN"/>
        </w:rPr>
        <w:t>”</w:t>
      </w:r>
      <w:r>
        <w:rPr>
          <w:rFonts w:hint="eastAsia" w:ascii="宋体" w:eastAsia="宋体" w:cs="宋体"/>
          <w:color w:val="auto"/>
          <w:sz w:val="21"/>
          <w:szCs w:val="21"/>
        </w:rPr>
        <w:t>的</w:t>
      </w:r>
      <w:r>
        <w:rPr>
          <w:rFonts w:hint="eastAsia" w:ascii="宋体" w:cs="宋体"/>
          <w:color w:val="auto"/>
          <w:sz w:val="21"/>
          <w:szCs w:val="21"/>
          <w:lang w:eastAsia="zh-CN"/>
        </w:rPr>
        <w:t>技术参数及配置</w:t>
      </w:r>
      <w:r>
        <w:rPr>
          <w:rFonts w:hint="eastAsia" w:ascii="宋体" w:cs="宋体"/>
          <w:color w:val="auto"/>
          <w:sz w:val="21"/>
          <w:szCs w:val="21"/>
          <w:lang w:val="en-US" w:eastAsia="zh-CN"/>
        </w:rPr>
        <w:t>条款</w:t>
      </w:r>
      <w:r>
        <w:rPr>
          <w:rFonts w:hint="eastAsia" w:ascii="宋体" w:eastAsia="宋体" w:cs="宋体"/>
          <w:b w:val="0"/>
          <w:bCs w:val="0"/>
          <w:color w:val="auto"/>
          <w:kern w:val="0"/>
          <w:szCs w:val="21"/>
          <w:highlight w:val="none"/>
          <w:lang w:val="zh-CN" w:eastAsia="zh-CN"/>
        </w:rPr>
        <w:t>作出明确响应</w:t>
      </w:r>
      <w:r>
        <w:rPr>
          <w:rFonts w:hint="eastAsia" w:ascii="宋体" w:cs="宋体"/>
          <w:b w:val="0"/>
          <w:bCs w:val="0"/>
          <w:color w:val="auto"/>
          <w:kern w:val="0"/>
          <w:szCs w:val="21"/>
          <w:highlight w:val="none"/>
          <w:lang w:val="zh-CN" w:eastAsia="zh-CN"/>
        </w:rPr>
        <w:t>，并作出偏离说明</w:t>
      </w:r>
      <w:r>
        <w:rPr>
          <w:rFonts w:hint="eastAsia" w:ascii="宋体" w:eastAsia="宋体" w:cs="宋体"/>
          <w:color w:val="auto"/>
          <w:sz w:val="21"/>
          <w:szCs w:val="21"/>
        </w:rPr>
        <w:t>。“偏离说明”一栏应当选择“正偏离”</w:t>
      </w:r>
      <w:r>
        <w:rPr>
          <w:rFonts w:hint="eastAsia" w:ascii="宋体" w:eastAsia="宋体" w:cs="宋体"/>
          <w:color w:val="auto"/>
          <w:sz w:val="21"/>
          <w:szCs w:val="21"/>
          <w:lang w:eastAsia="zh-CN"/>
        </w:rPr>
        <w:t>或</w:t>
      </w:r>
      <w:r>
        <w:rPr>
          <w:rFonts w:hint="eastAsia" w:ascii="宋体" w:eastAsia="宋体" w:cs="宋体"/>
          <w:color w:val="auto"/>
          <w:sz w:val="21"/>
          <w:szCs w:val="21"/>
        </w:rPr>
        <w:t>“负偏离”或“无偏离”进行填写。</w:t>
      </w:r>
    </w:p>
    <w:p w14:paraId="3B764A7D">
      <w:pPr>
        <w:pStyle w:val="12"/>
        <w:spacing w:line="360" w:lineRule="auto"/>
        <w:ind w:firstLine="420" w:firstLineChars="200"/>
        <w:rPr>
          <w:rFonts w:hint="eastAsia" w:cs="宋体"/>
          <w:color w:val="auto"/>
          <w:szCs w:val="21"/>
        </w:rPr>
      </w:pPr>
      <w:r>
        <w:rPr>
          <w:rFonts w:hint="eastAsia" w:cs="宋体"/>
          <w:bCs/>
          <w:color w:val="auto"/>
          <w:szCs w:val="21"/>
          <w:lang w:val="en-US" w:eastAsia="zh-CN"/>
        </w:rPr>
        <w:t>3.</w:t>
      </w:r>
      <w:r>
        <w:rPr>
          <w:rFonts w:hint="eastAsia" w:cs="宋体"/>
          <w:bCs/>
          <w:color w:val="auto"/>
          <w:szCs w:val="21"/>
        </w:rPr>
        <w:t>当投标文件的</w:t>
      </w:r>
      <w:r>
        <w:rPr>
          <w:rFonts w:hint="eastAsia" w:ascii="宋体" w:cs="宋体"/>
          <w:color w:val="auto"/>
          <w:sz w:val="21"/>
          <w:szCs w:val="21"/>
          <w:lang w:eastAsia="zh-CN"/>
        </w:rPr>
        <w:t>技术参数及配置</w:t>
      </w:r>
      <w:r>
        <w:rPr>
          <w:rFonts w:hint="eastAsia" w:cs="宋体"/>
          <w:bCs/>
          <w:color w:val="auto"/>
          <w:szCs w:val="21"/>
        </w:rPr>
        <w:t>内容低于招标文件要求时，投标人应当如实写明“负偏离”。</w:t>
      </w:r>
    </w:p>
    <w:p w14:paraId="746D802F">
      <w:pPr>
        <w:snapToGrid w:val="0"/>
        <w:spacing w:line="360" w:lineRule="auto"/>
        <w:ind w:firstLine="5640" w:firstLineChars="2350"/>
        <w:rPr>
          <w:rFonts w:hint="eastAsia" w:ascii="宋体" w:eastAsia="宋体" w:cs="宋体"/>
          <w:color w:val="auto"/>
          <w:kern w:val="0"/>
          <w:sz w:val="24"/>
          <w:lang w:val="zh-CN"/>
        </w:rPr>
      </w:pPr>
    </w:p>
    <w:p w14:paraId="18D2BA25">
      <w:pPr>
        <w:pStyle w:val="13"/>
        <w:rPr>
          <w:rFonts w:ascii="Times New Roman" w:hAnsi="Times New Roman" w:eastAsia="宋体" w:cs="Times New Roman"/>
          <w:color w:val="auto"/>
          <w:kern w:val="2"/>
          <w:sz w:val="18"/>
          <w:lang w:val="zh-CN"/>
        </w:rPr>
      </w:pPr>
    </w:p>
    <w:p w14:paraId="7F131BD7">
      <w:pPr>
        <w:snapToGrid w:val="0"/>
        <w:spacing w:line="360" w:lineRule="auto"/>
        <w:ind w:firstLine="5880" w:firstLineChars="2450"/>
        <w:rPr>
          <w:rFonts w:hint="eastAsia" w:ascii="宋体" w:eastAsia="宋体" w:cs="宋体"/>
          <w:color w:val="auto"/>
          <w:kern w:val="0"/>
          <w:sz w:val="24"/>
        </w:rPr>
      </w:pPr>
      <w:r>
        <w:rPr>
          <w:rFonts w:hint="eastAsia" w:ascii="宋体" w:eastAsia="宋体" w:cs="宋体"/>
          <w:color w:val="auto"/>
          <w:kern w:val="0"/>
          <w:sz w:val="24"/>
          <w:lang w:val="zh-CN"/>
        </w:rPr>
        <w:t>投标人名称(盖公章)：</w:t>
      </w:r>
    </w:p>
    <w:p w14:paraId="64937B2F">
      <w:pPr>
        <w:snapToGrid w:val="0"/>
        <w:spacing w:line="360" w:lineRule="auto"/>
        <w:ind w:firstLine="5880" w:firstLineChars="2450"/>
        <w:rPr>
          <w:rFonts w:hint="eastAsia" w:ascii="宋体" w:eastAsia="宋体" w:cs="宋体"/>
          <w:color w:val="auto"/>
          <w:kern w:val="0"/>
          <w:sz w:val="24"/>
          <w:lang w:val="zh-CN"/>
        </w:rPr>
      </w:pPr>
      <w:r>
        <w:rPr>
          <w:rFonts w:hint="eastAsia" w:ascii="宋体" w:eastAsia="宋体" w:cs="宋体"/>
          <w:color w:val="auto"/>
          <w:kern w:val="0"/>
          <w:sz w:val="24"/>
          <w:lang w:val="zh-CN"/>
        </w:rPr>
        <w:t>日期</w:t>
      </w:r>
      <w:r>
        <w:rPr>
          <w:rFonts w:hint="eastAsia" w:ascii="宋体" w:eastAsia="宋体" w:cs="宋体"/>
          <w:color w:val="auto"/>
          <w:kern w:val="0"/>
          <w:sz w:val="24"/>
        </w:rPr>
        <w:t xml:space="preserve">：  年  </w:t>
      </w:r>
      <w:r>
        <w:rPr>
          <w:rFonts w:hint="eastAsia" w:ascii="宋体" w:eastAsia="宋体" w:cs="宋体"/>
          <w:color w:val="auto"/>
          <w:kern w:val="0"/>
          <w:sz w:val="24"/>
          <w:lang w:val="zh-CN"/>
        </w:rPr>
        <w:t>月</w:t>
      </w:r>
      <w:r>
        <w:rPr>
          <w:rFonts w:hint="eastAsia" w:ascii="宋体" w:eastAsia="宋体" w:cs="宋体"/>
          <w:color w:val="auto"/>
          <w:kern w:val="0"/>
          <w:sz w:val="24"/>
        </w:rPr>
        <w:t xml:space="preserve">   </w:t>
      </w:r>
      <w:r>
        <w:rPr>
          <w:rFonts w:hint="eastAsia" w:ascii="宋体" w:eastAsia="宋体" w:cs="宋体"/>
          <w:color w:val="auto"/>
          <w:kern w:val="0"/>
          <w:sz w:val="24"/>
          <w:lang w:val="zh-CN"/>
        </w:rPr>
        <w:t>日</w:t>
      </w:r>
    </w:p>
    <w:p w14:paraId="560C3988">
      <w:pPr>
        <w:widowControl/>
        <w:jc w:val="left"/>
        <w:rPr>
          <w:rFonts w:hint="eastAsia" w:ascii="宋体" w:cs="宋体"/>
          <w:color w:val="auto"/>
          <w:sz w:val="30"/>
          <w:szCs w:val="20"/>
        </w:rPr>
        <w:sectPr>
          <w:pgSz w:w="11906" w:h="16838"/>
          <w:pgMar w:top="1134" w:right="1134" w:bottom="1134" w:left="1134" w:header="720" w:footer="720" w:gutter="0"/>
          <w:cols w:space="720" w:num="1"/>
          <w:docGrid w:type="lines" w:linePitch="331" w:charSpace="0"/>
        </w:sectPr>
      </w:pPr>
    </w:p>
    <w:p w14:paraId="686DB8D8">
      <w:pPr>
        <w:pStyle w:val="16"/>
        <w:snapToGrid w:val="0"/>
        <w:ind w:left="0"/>
        <w:rPr>
          <w:rFonts w:hint="eastAsia" w:ascii="宋体" w:eastAsia="宋体" w:cs="宋体"/>
          <w:i/>
          <w:iCs/>
          <w:color w:val="auto"/>
          <w:sz w:val="24"/>
          <w:highlight w:val="yellow"/>
        </w:rPr>
      </w:pPr>
      <w:r>
        <w:rPr>
          <w:rFonts w:hint="eastAsia" w:ascii="宋体" w:eastAsia="宋体" w:cs="宋体"/>
          <w:b/>
          <w:color w:val="auto"/>
          <w:sz w:val="28"/>
          <w:szCs w:val="28"/>
          <w:highlight w:val="none"/>
          <w:lang w:val="en-US" w:eastAsia="zh-CN"/>
        </w:rPr>
        <w:t>4</w:t>
      </w:r>
      <w:r>
        <w:rPr>
          <w:rFonts w:hint="eastAsia" w:ascii="宋体" w:eastAsia="宋体" w:cs="宋体"/>
          <w:b/>
          <w:color w:val="auto"/>
          <w:sz w:val="28"/>
          <w:szCs w:val="28"/>
          <w:highlight w:val="none"/>
        </w:rPr>
        <w:t>. 项目实施人员一览表</w:t>
      </w:r>
      <w:r>
        <w:rPr>
          <w:rFonts w:hint="eastAsia" w:ascii="宋体" w:cs="宋体"/>
          <w:b/>
          <w:color w:val="auto"/>
          <w:sz w:val="28"/>
          <w:szCs w:val="28"/>
          <w:highlight w:val="none"/>
          <w:lang w:eastAsia="zh-CN"/>
        </w:rPr>
        <w:t>、售后服务人员情况表的</w:t>
      </w:r>
      <w:r>
        <w:rPr>
          <w:rFonts w:hint="eastAsia" w:ascii="宋体" w:eastAsia="宋体" w:cs="宋体"/>
          <w:b/>
          <w:color w:val="auto"/>
          <w:sz w:val="28"/>
          <w:szCs w:val="28"/>
          <w:highlight w:val="none"/>
        </w:rPr>
        <w:t>格式</w:t>
      </w:r>
      <w:r>
        <w:rPr>
          <w:rFonts w:hint="eastAsia" w:ascii="宋体" w:cs="宋体"/>
          <w:b/>
          <w:bCs/>
          <w:color w:val="auto"/>
          <w:sz w:val="30"/>
          <w:szCs w:val="30"/>
          <w:lang w:eastAsia="zh-CN"/>
        </w:rPr>
        <w:t>：</w:t>
      </w:r>
    </w:p>
    <w:p w14:paraId="66D05CF4">
      <w:pPr>
        <w:autoSpaceDE w:val="0"/>
        <w:autoSpaceDN w:val="0"/>
        <w:spacing w:line="360" w:lineRule="auto"/>
        <w:jc w:val="left"/>
        <w:rPr>
          <w:rFonts w:hint="eastAsia" w:ascii="宋体" w:eastAsia="宋体" w:cs="宋体"/>
          <w:color w:val="auto"/>
          <w:sz w:val="21"/>
          <w:szCs w:val="21"/>
        </w:rPr>
      </w:pPr>
    </w:p>
    <w:p w14:paraId="172A6B3D">
      <w:pPr>
        <w:snapToGrid w:val="0"/>
        <w:spacing w:line="360" w:lineRule="auto"/>
        <w:ind w:firstLine="0"/>
        <w:rPr>
          <w:rFonts w:hint="eastAsia" w:ascii="宋体" w:eastAsia="宋体" w:cs="宋体"/>
          <w:b/>
          <w:color w:val="auto"/>
          <w:sz w:val="24"/>
        </w:rPr>
      </w:pPr>
    </w:p>
    <w:p w14:paraId="75064606">
      <w:pPr>
        <w:pStyle w:val="13"/>
        <w:rPr>
          <w:rFonts w:hint="eastAsia"/>
          <w:color w:val="auto"/>
        </w:rPr>
      </w:pPr>
    </w:p>
    <w:p w14:paraId="005EFF70">
      <w:pPr>
        <w:snapToGrid w:val="0"/>
        <w:spacing w:line="360" w:lineRule="auto"/>
        <w:ind w:firstLine="472" w:firstLineChars="196"/>
        <w:jc w:val="center"/>
        <w:rPr>
          <w:rFonts w:hint="eastAsia" w:ascii="宋体" w:eastAsia="宋体" w:cs="宋体"/>
          <w:b/>
          <w:bCs/>
          <w:i w:val="0"/>
          <w:iCs w:val="0"/>
          <w:color w:val="auto"/>
          <w:kern w:val="0"/>
          <w:sz w:val="24"/>
          <w:lang w:val="zh-CN"/>
        </w:rPr>
      </w:pPr>
      <w:r>
        <w:rPr>
          <w:rFonts w:hint="eastAsia" w:ascii="宋体" w:eastAsia="宋体" w:cs="宋体"/>
          <w:b/>
          <w:bCs/>
          <w:color w:val="auto"/>
          <w:kern w:val="0"/>
          <w:sz w:val="24"/>
          <w:lang w:val="zh-CN"/>
        </w:rPr>
        <w:t>项目实施人员一览表</w:t>
      </w:r>
      <w:r>
        <w:rPr>
          <w:rFonts w:hint="eastAsia" w:ascii="宋体" w:eastAsia="宋体" w:cs="宋体"/>
          <w:b/>
          <w:bCs/>
          <w:i w:val="0"/>
          <w:iCs w:val="0"/>
          <w:color w:val="auto"/>
          <w:kern w:val="0"/>
          <w:sz w:val="24"/>
          <w:lang w:val="zh-CN"/>
        </w:rPr>
        <w:t>（如有要求）</w:t>
      </w:r>
    </w:p>
    <w:p w14:paraId="50371E5C">
      <w:pPr>
        <w:pStyle w:val="12"/>
        <w:rPr>
          <w:rFonts w:hint="eastAsia" w:eastAsia="宋体" w:cs="Times New Roman"/>
          <w:color w:val="auto"/>
          <w:sz w:val="24"/>
          <w:szCs w:val="24"/>
          <w:highlight w:val="none"/>
        </w:rPr>
      </w:pPr>
    </w:p>
    <w:p w14:paraId="676C902E">
      <w:pPr>
        <w:pStyle w:val="12"/>
        <w:rPr>
          <w:rFonts w:hint="eastAsia"/>
          <w:color w:val="auto"/>
          <w:lang w:val="zh-CN"/>
        </w:rPr>
      </w:pPr>
      <w:r>
        <w:rPr>
          <w:rFonts w:hint="eastAsia" w:eastAsia="宋体" w:cs="Times New Roman"/>
          <w:color w:val="auto"/>
          <w:sz w:val="24"/>
          <w:szCs w:val="24"/>
          <w:highlight w:val="none"/>
        </w:rPr>
        <w:t>所投分标（此处有分标时填写具体分标号，无分标时填写“无”）：</w:t>
      </w:r>
      <w:r>
        <w:rPr>
          <w:rFonts w:hint="eastAsia" w:eastAsia="宋体"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 xml:space="preserve">   </w:t>
      </w:r>
      <w:r>
        <w:rPr>
          <w:rFonts w:hint="eastAsia" w:eastAsia="宋体" w:cs="Times New Roman"/>
          <w:color w:val="auto"/>
          <w:sz w:val="24"/>
          <w:szCs w:val="24"/>
          <w:highlight w:val="none"/>
          <w:u w:val="single"/>
        </w:rPr>
        <w:t xml:space="preserve">  </w:t>
      </w:r>
    </w:p>
    <w:p w14:paraId="10C6D907">
      <w:pPr>
        <w:pStyle w:val="13"/>
        <w:rPr>
          <w:rFonts w:hint="eastAsia" w:ascii="宋体" w:eastAsia="宋体" w:cs="宋体"/>
          <w:b/>
          <w:color w:val="auto"/>
          <w:sz w:val="21"/>
          <w:szCs w:val="21"/>
        </w:rPr>
      </w:pPr>
    </w:p>
    <w:tbl>
      <w:tblPr>
        <w:tblStyle w:val="20"/>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0"/>
        <w:gridCol w:w="787"/>
        <w:gridCol w:w="489"/>
        <w:gridCol w:w="509"/>
        <w:gridCol w:w="1035"/>
        <w:gridCol w:w="1080"/>
        <w:gridCol w:w="1080"/>
        <w:gridCol w:w="2001"/>
        <w:gridCol w:w="2007"/>
      </w:tblGrid>
      <w:tr w14:paraId="2597C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l2br w:val="nil"/>
              <w:tr2bl w:val="nil"/>
            </w:tcBorders>
            <w:vAlign w:val="center"/>
          </w:tcPr>
          <w:p w14:paraId="2154D953">
            <w:pPr>
              <w:autoSpaceDE w:val="0"/>
              <w:autoSpaceDN w:val="0"/>
              <w:spacing w:line="240" w:lineRule="auto"/>
              <w:jc w:val="center"/>
              <w:rPr>
                <w:rFonts w:hint="eastAsia" w:ascii="宋体" w:eastAsia="宋体" w:cs="宋体"/>
                <w:color w:val="auto"/>
                <w:sz w:val="21"/>
                <w:szCs w:val="21"/>
              </w:rPr>
            </w:pPr>
            <w:r>
              <w:rPr>
                <w:rFonts w:hint="eastAsia" w:ascii="宋体" w:eastAsia="宋体" w:cs="宋体"/>
                <w:color w:val="auto"/>
                <w:sz w:val="21"/>
                <w:szCs w:val="21"/>
              </w:rPr>
              <w:t>序号</w:t>
            </w:r>
          </w:p>
        </w:tc>
        <w:tc>
          <w:tcPr>
            <w:tcW w:w="787" w:type="dxa"/>
            <w:tcBorders>
              <w:top w:val="single" w:color="auto" w:sz="6" w:space="0"/>
              <w:left w:val="single" w:color="auto" w:sz="6" w:space="0"/>
              <w:bottom w:val="single" w:color="auto" w:sz="6" w:space="0"/>
              <w:right w:val="single" w:color="auto" w:sz="6" w:space="0"/>
              <w:tl2br w:val="nil"/>
              <w:tr2bl w:val="nil"/>
            </w:tcBorders>
            <w:vAlign w:val="center"/>
          </w:tcPr>
          <w:p w14:paraId="0330BE6A">
            <w:pPr>
              <w:autoSpaceDE w:val="0"/>
              <w:autoSpaceDN w:val="0"/>
              <w:spacing w:line="240" w:lineRule="auto"/>
              <w:jc w:val="center"/>
              <w:rPr>
                <w:rFonts w:hint="eastAsia" w:ascii="宋体" w:eastAsia="宋体" w:cs="宋体"/>
                <w:color w:val="auto"/>
                <w:sz w:val="21"/>
                <w:szCs w:val="21"/>
              </w:rPr>
            </w:pPr>
            <w:r>
              <w:rPr>
                <w:rFonts w:hint="eastAsia" w:ascii="宋体" w:eastAsia="宋体" w:cs="宋体"/>
                <w:color w:val="auto"/>
                <w:sz w:val="21"/>
                <w:szCs w:val="21"/>
              </w:rPr>
              <w:t>姓名</w:t>
            </w:r>
          </w:p>
        </w:tc>
        <w:tc>
          <w:tcPr>
            <w:tcW w:w="489" w:type="dxa"/>
            <w:tcBorders>
              <w:top w:val="single" w:color="auto" w:sz="6" w:space="0"/>
              <w:left w:val="single" w:color="auto" w:sz="6" w:space="0"/>
              <w:bottom w:val="single" w:color="auto" w:sz="6" w:space="0"/>
              <w:right w:val="single" w:color="auto" w:sz="6" w:space="0"/>
              <w:tl2br w:val="nil"/>
              <w:tr2bl w:val="nil"/>
            </w:tcBorders>
            <w:vAlign w:val="center"/>
          </w:tcPr>
          <w:p w14:paraId="18339CF0">
            <w:pPr>
              <w:autoSpaceDE w:val="0"/>
              <w:autoSpaceDN w:val="0"/>
              <w:spacing w:line="240" w:lineRule="auto"/>
              <w:jc w:val="center"/>
              <w:rPr>
                <w:rFonts w:hint="eastAsia" w:ascii="宋体" w:eastAsia="宋体" w:cs="宋体"/>
                <w:color w:val="auto"/>
                <w:sz w:val="21"/>
                <w:szCs w:val="21"/>
              </w:rPr>
            </w:pPr>
            <w:r>
              <w:rPr>
                <w:rFonts w:hint="eastAsia" w:ascii="宋体" w:eastAsia="宋体" w:cs="宋体"/>
                <w:color w:val="auto"/>
                <w:sz w:val="21"/>
                <w:szCs w:val="21"/>
              </w:rPr>
              <w:t>性别</w:t>
            </w:r>
          </w:p>
        </w:tc>
        <w:tc>
          <w:tcPr>
            <w:tcW w:w="509" w:type="dxa"/>
            <w:tcBorders>
              <w:top w:val="single" w:color="auto" w:sz="6" w:space="0"/>
              <w:left w:val="single" w:color="auto" w:sz="6" w:space="0"/>
              <w:bottom w:val="single" w:color="auto" w:sz="6" w:space="0"/>
              <w:right w:val="single" w:color="auto" w:sz="6" w:space="0"/>
              <w:tl2br w:val="nil"/>
              <w:tr2bl w:val="nil"/>
            </w:tcBorders>
            <w:vAlign w:val="center"/>
          </w:tcPr>
          <w:p w14:paraId="0CA91968">
            <w:pPr>
              <w:autoSpaceDE w:val="0"/>
              <w:autoSpaceDN w:val="0"/>
              <w:spacing w:line="240" w:lineRule="auto"/>
              <w:jc w:val="center"/>
              <w:rPr>
                <w:rFonts w:hint="eastAsia" w:ascii="宋体" w:eastAsia="宋体" w:cs="宋体"/>
                <w:color w:val="auto"/>
                <w:sz w:val="21"/>
                <w:szCs w:val="21"/>
              </w:rPr>
            </w:pPr>
            <w:r>
              <w:rPr>
                <w:rFonts w:hint="eastAsia" w:ascii="宋体" w:eastAsia="宋体" w:cs="宋体"/>
                <w:color w:val="auto"/>
                <w:sz w:val="21"/>
                <w:szCs w:val="21"/>
              </w:rPr>
              <w:t>年龄</w:t>
            </w:r>
          </w:p>
        </w:tc>
        <w:tc>
          <w:tcPr>
            <w:tcW w:w="1035" w:type="dxa"/>
            <w:tcBorders>
              <w:top w:val="single" w:color="auto" w:sz="6" w:space="0"/>
              <w:left w:val="single" w:color="auto" w:sz="6" w:space="0"/>
              <w:bottom w:val="single" w:color="auto" w:sz="6" w:space="0"/>
              <w:right w:val="single" w:color="auto" w:sz="6" w:space="0"/>
              <w:tl2br w:val="nil"/>
              <w:tr2bl w:val="nil"/>
            </w:tcBorders>
            <w:vAlign w:val="center"/>
          </w:tcPr>
          <w:p w14:paraId="72FB682E">
            <w:pPr>
              <w:autoSpaceDE w:val="0"/>
              <w:autoSpaceDN w:val="0"/>
              <w:spacing w:line="240" w:lineRule="auto"/>
              <w:jc w:val="center"/>
              <w:rPr>
                <w:rFonts w:hint="eastAsia" w:ascii="宋体" w:eastAsia="宋体" w:cs="宋体"/>
                <w:color w:val="auto"/>
                <w:sz w:val="21"/>
                <w:szCs w:val="21"/>
              </w:rPr>
            </w:pPr>
            <w:r>
              <w:rPr>
                <w:rFonts w:hint="eastAsia" w:ascii="宋体" w:eastAsia="宋体" w:cs="宋体"/>
                <w:color w:val="auto"/>
                <w:sz w:val="21"/>
                <w:szCs w:val="21"/>
              </w:rPr>
              <w:t>学历</w:t>
            </w:r>
          </w:p>
          <w:p w14:paraId="6DCCE310">
            <w:pPr>
              <w:autoSpaceDE w:val="0"/>
              <w:autoSpaceDN w:val="0"/>
              <w:spacing w:line="240" w:lineRule="auto"/>
              <w:jc w:val="center"/>
              <w:rPr>
                <w:rFonts w:hint="eastAsia" w:ascii="宋体" w:eastAsia="宋体" w:cs="宋体"/>
                <w:color w:val="auto"/>
                <w:sz w:val="21"/>
                <w:szCs w:val="21"/>
              </w:rPr>
            </w:pPr>
            <w:r>
              <w:rPr>
                <w:rFonts w:hint="eastAsia" w:ascii="宋体" w:eastAsia="宋体" w:cs="宋体"/>
                <w:color w:val="auto"/>
                <w:sz w:val="21"/>
                <w:szCs w:val="21"/>
              </w:rPr>
              <w:t>(页码)</w:t>
            </w:r>
          </w:p>
        </w:tc>
        <w:tc>
          <w:tcPr>
            <w:tcW w:w="1080" w:type="dxa"/>
            <w:tcBorders>
              <w:top w:val="single" w:color="auto" w:sz="6" w:space="0"/>
              <w:left w:val="single" w:color="auto" w:sz="6" w:space="0"/>
              <w:bottom w:val="single" w:color="auto" w:sz="6" w:space="0"/>
              <w:right w:val="single" w:color="auto" w:sz="6" w:space="0"/>
              <w:tl2br w:val="nil"/>
              <w:tr2bl w:val="nil"/>
            </w:tcBorders>
            <w:vAlign w:val="center"/>
          </w:tcPr>
          <w:p w14:paraId="537E6DE4">
            <w:pPr>
              <w:autoSpaceDE w:val="0"/>
              <w:autoSpaceDN w:val="0"/>
              <w:spacing w:line="240" w:lineRule="auto"/>
              <w:jc w:val="center"/>
              <w:rPr>
                <w:rFonts w:hint="eastAsia" w:ascii="宋体" w:eastAsia="宋体" w:cs="宋体"/>
                <w:color w:val="auto"/>
                <w:sz w:val="21"/>
                <w:szCs w:val="21"/>
              </w:rPr>
            </w:pPr>
            <w:r>
              <w:rPr>
                <w:rFonts w:hint="eastAsia" w:ascii="宋体" w:eastAsia="宋体" w:cs="宋体"/>
                <w:color w:val="auto"/>
                <w:sz w:val="21"/>
                <w:szCs w:val="21"/>
              </w:rPr>
              <w:t>专业</w:t>
            </w:r>
          </w:p>
          <w:p w14:paraId="1E6E3F7D">
            <w:pPr>
              <w:autoSpaceDE w:val="0"/>
              <w:autoSpaceDN w:val="0"/>
              <w:spacing w:line="240" w:lineRule="auto"/>
              <w:jc w:val="center"/>
              <w:rPr>
                <w:rFonts w:hint="eastAsia" w:ascii="宋体" w:eastAsia="宋体" w:cs="宋体"/>
                <w:color w:val="auto"/>
                <w:sz w:val="21"/>
                <w:szCs w:val="21"/>
              </w:rPr>
            </w:pPr>
            <w:r>
              <w:rPr>
                <w:rFonts w:hint="eastAsia" w:ascii="宋体" w:eastAsia="宋体" w:cs="宋体"/>
                <w:color w:val="auto"/>
                <w:sz w:val="21"/>
                <w:szCs w:val="21"/>
              </w:rPr>
              <w:t>(页码)</w:t>
            </w:r>
          </w:p>
        </w:tc>
        <w:tc>
          <w:tcPr>
            <w:tcW w:w="1080" w:type="dxa"/>
            <w:tcBorders>
              <w:top w:val="single" w:color="auto" w:sz="6" w:space="0"/>
              <w:left w:val="single" w:color="auto" w:sz="6" w:space="0"/>
              <w:bottom w:val="single" w:color="auto" w:sz="6" w:space="0"/>
              <w:right w:val="single" w:color="auto" w:sz="6" w:space="0"/>
              <w:tl2br w:val="nil"/>
              <w:tr2bl w:val="nil"/>
            </w:tcBorders>
            <w:vAlign w:val="center"/>
          </w:tcPr>
          <w:p w14:paraId="6AA2D7F9">
            <w:pPr>
              <w:autoSpaceDE w:val="0"/>
              <w:autoSpaceDN w:val="0"/>
              <w:spacing w:line="240" w:lineRule="auto"/>
              <w:jc w:val="center"/>
              <w:rPr>
                <w:rFonts w:hint="eastAsia" w:ascii="宋体" w:eastAsia="宋体" w:cs="宋体"/>
                <w:color w:val="auto"/>
                <w:sz w:val="21"/>
                <w:szCs w:val="21"/>
              </w:rPr>
            </w:pPr>
            <w:r>
              <w:rPr>
                <w:rFonts w:hint="eastAsia" w:ascii="宋体" w:eastAsia="宋体" w:cs="宋体"/>
                <w:color w:val="auto"/>
                <w:sz w:val="21"/>
                <w:szCs w:val="21"/>
              </w:rPr>
              <w:t>职称</w:t>
            </w:r>
          </w:p>
          <w:p w14:paraId="12D0D26B">
            <w:pPr>
              <w:autoSpaceDE w:val="0"/>
              <w:autoSpaceDN w:val="0"/>
              <w:spacing w:line="240" w:lineRule="auto"/>
              <w:jc w:val="center"/>
              <w:rPr>
                <w:rFonts w:hint="eastAsia" w:ascii="宋体" w:eastAsia="宋体" w:cs="宋体"/>
                <w:color w:val="auto"/>
                <w:sz w:val="21"/>
                <w:szCs w:val="21"/>
              </w:rPr>
            </w:pPr>
            <w:r>
              <w:rPr>
                <w:rFonts w:hint="eastAsia" w:ascii="宋体" w:eastAsia="宋体" w:cs="宋体"/>
                <w:color w:val="auto"/>
                <w:sz w:val="21"/>
                <w:szCs w:val="21"/>
              </w:rPr>
              <w:t>(页码)</w:t>
            </w:r>
          </w:p>
        </w:tc>
        <w:tc>
          <w:tcPr>
            <w:tcW w:w="2001" w:type="dxa"/>
            <w:tcBorders>
              <w:top w:val="single" w:color="auto" w:sz="6" w:space="0"/>
              <w:left w:val="single" w:color="auto" w:sz="6" w:space="0"/>
              <w:bottom w:val="single" w:color="auto" w:sz="6" w:space="0"/>
              <w:right w:val="single" w:color="auto" w:sz="6" w:space="0"/>
              <w:tl2br w:val="nil"/>
              <w:tr2bl w:val="nil"/>
            </w:tcBorders>
            <w:vAlign w:val="center"/>
          </w:tcPr>
          <w:p w14:paraId="17A88CA5">
            <w:pPr>
              <w:autoSpaceDE w:val="0"/>
              <w:autoSpaceDN w:val="0"/>
              <w:spacing w:line="240" w:lineRule="auto"/>
              <w:jc w:val="center"/>
              <w:rPr>
                <w:rFonts w:hint="eastAsia" w:ascii="宋体" w:eastAsia="宋体" w:cs="宋体"/>
                <w:color w:val="auto"/>
                <w:sz w:val="21"/>
                <w:szCs w:val="21"/>
              </w:rPr>
            </w:pPr>
            <w:r>
              <w:rPr>
                <w:rFonts w:hint="eastAsia" w:ascii="宋体" w:eastAsia="宋体" w:cs="宋体"/>
                <w:color w:val="auto"/>
                <w:sz w:val="21"/>
                <w:szCs w:val="21"/>
              </w:rPr>
              <w:t>本项目中的职责</w:t>
            </w:r>
          </w:p>
        </w:tc>
        <w:tc>
          <w:tcPr>
            <w:tcW w:w="2007" w:type="dxa"/>
            <w:tcBorders>
              <w:top w:val="single" w:color="auto" w:sz="6" w:space="0"/>
              <w:left w:val="single" w:color="auto" w:sz="6" w:space="0"/>
              <w:bottom w:val="single" w:color="auto" w:sz="6" w:space="0"/>
              <w:right w:val="single" w:color="auto" w:sz="6" w:space="0"/>
              <w:tl2br w:val="nil"/>
              <w:tr2bl w:val="nil"/>
            </w:tcBorders>
            <w:vAlign w:val="center"/>
          </w:tcPr>
          <w:p w14:paraId="51F180D1">
            <w:pPr>
              <w:autoSpaceDE w:val="0"/>
              <w:autoSpaceDN w:val="0"/>
              <w:spacing w:line="240" w:lineRule="auto"/>
              <w:jc w:val="center"/>
              <w:rPr>
                <w:rFonts w:hint="eastAsia" w:ascii="宋体" w:eastAsia="宋体" w:cs="宋体"/>
                <w:color w:val="auto"/>
                <w:sz w:val="21"/>
                <w:szCs w:val="21"/>
              </w:rPr>
            </w:pPr>
            <w:r>
              <w:rPr>
                <w:rFonts w:hint="eastAsia" w:ascii="宋体" w:cs="宋体"/>
                <w:color w:val="auto"/>
                <w:sz w:val="21"/>
                <w:szCs w:val="21"/>
                <w:lang w:eastAsia="zh-CN"/>
              </w:rPr>
              <w:t>类似</w:t>
            </w:r>
            <w:r>
              <w:rPr>
                <w:rFonts w:hint="eastAsia" w:ascii="宋体" w:eastAsia="宋体" w:cs="宋体"/>
                <w:color w:val="auto"/>
                <w:sz w:val="21"/>
                <w:szCs w:val="21"/>
              </w:rPr>
              <w:t>项目经历</w:t>
            </w:r>
          </w:p>
        </w:tc>
      </w:tr>
      <w:tr w14:paraId="6E98E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l2br w:val="nil"/>
              <w:tr2bl w:val="nil"/>
            </w:tcBorders>
          </w:tcPr>
          <w:p w14:paraId="14866360">
            <w:pPr>
              <w:autoSpaceDE w:val="0"/>
              <w:autoSpaceDN w:val="0"/>
              <w:spacing w:line="240" w:lineRule="auto"/>
              <w:jc w:val="center"/>
              <w:rPr>
                <w:rFonts w:hint="eastAsia" w:ascii="宋体" w:eastAsia="宋体" w:cs="宋体"/>
                <w:color w:val="auto"/>
                <w:sz w:val="21"/>
                <w:szCs w:val="21"/>
              </w:rPr>
            </w:pPr>
          </w:p>
        </w:tc>
        <w:tc>
          <w:tcPr>
            <w:tcW w:w="787" w:type="dxa"/>
            <w:tcBorders>
              <w:top w:val="single" w:color="auto" w:sz="6" w:space="0"/>
              <w:left w:val="single" w:color="auto" w:sz="6" w:space="0"/>
              <w:bottom w:val="single" w:color="auto" w:sz="6" w:space="0"/>
              <w:right w:val="single" w:color="auto" w:sz="6" w:space="0"/>
              <w:tl2br w:val="nil"/>
              <w:tr2bl w:val="nil"/>
            </w:tcBorders>
          </w:tcPr>
          <w:p w14:paraId="32CFAA46">
            <w:pPr>
              <w:autoSpaceDE w:val="0"/>
              <w:autoSpaceDN w:val="0"/>
              <w:spacing w:line="240" w:lineRule="auto"/>
              <w:rPr>
                <w:rFonts w:hint="eastAsia" w:ascii="宋体" w:eastAsia="宋体" w:cs="宋体"/>
                <w:color w:val="auto"/>
                <w:sz w:val="21"/>
                <w:szCs w:val="21"/>
              </w:rPr>
            </w:pPr>
          </w:p>
        </w:tc>
        <w:tc>
          <w:tcPr>
            <w:tcW w:w="489" w:type="dxa"/>
            <w:tcBorders>
              <w:top w:val="single" w:color="auto" w:sz="6" w:space="0"/>
              <w:left w:val="single" w:color="auto" w:sz="6" w:space="0"/>
              <w:bottom w:val="single" w:color="auto" w:sz="6" w:space="0"/>
              <w:right w:val="single" w:color="auto" w:sz="6" w:space="0"/>
              <w:tl2br w:val="nil"/>
              <w:tr2bl w:val="nil"/>
            </w:tcBorders>
          </w:tcPr>
          <w:p w14:paraId="37A7A3E6">
            <w:pPr>
              <w:autoSpaceDE w:val="0"/>
              <w:autoSpaceDN w:val="0"/>
              <w:spacing w:line="240" w:lineRule="auto"/>
              <w:rPr>
                <w:rFonts w:hint="eastAsia" w:ascii="宋体" w:eastAsia="宋体" w:cs="宋体"/>
                <w:color w:val="auto"/>
                <w:sz w:val="21"/>
                <w:szCs w:val="21"/>
              </w:rPr>
            </w:pPr>
          </w:p>
        </w:tc>
        <w:tc>
          <w:tcPr>
            <w:tcW w:w="509" w:type="dxa"/>
            <w:tcBorders>
              <w:top w:val="single" w:color="auto" w:sz="6" w:space="0"/>
              <w:left w:val="single" w:color="auto" w:sz="6" w:space="0"/>
              <w:bottom w:val="single" w:color="auto" w:sz="6" w:space="0"/>
              <w:right w:val="single" w:color="auto" w:sz="6" w:space="0"/>
              <w:tl2br w:val="nil"/>
              <w:tr2bl w:val="nil"/>
            </w:tcBorders>
          </w:tcPr>
          <w:p w14:paraId="5DAA58C7">
            <w:pPr>
              <w:autoSpaceDE w:val="0"/>
              <w:autoSpaceDN w:val="0"/>
              <w:spacing w:line="240" w:lineRule="auto"/>
              <w:rPr>
                <w:rFonts w:hint="eastAsia" w:ascii="宋体" w:eastAsia="宋体" w:cs="宋体"/>
                <w:color w:val="auto"/>
                <w:sz w:val="21"/>
                <w:szCs w:val="21"/>
              </w:rPr>
            </w:pPr>
          </w:p>
        </w:tc>
        <w:tc>
          <w:tcPr>
            <w:tcW w:w="1035" w:type="dxa"/>
            <w:tcBorders>
              <w:top w:val="single" w:color="auto" w:sz="6" w:space="0"/>
              <w:left w:val="single" w:color="auto" w:sz="6" w:space="0"/>
              <w:bottom w:val="single" w:color="auto" w:sz="6" w:space="0"/>
              <w:right w:val="single" w:color="auto" w:sz="6" w:space="0"/>
              <w:tl2br w:val="nil"/>
              <w:tr2bl w:val="nil"/>
            </w:tcBorders>
          </w:tcPr>
          <w:p w14:paraId="2FC1FAF7">
            <w:pPr>
              <w:autoSpaceDE w:val="0"/>
              <w:autoSpaceDN w:val="0"/>
              <w:spacing w:line="240" w:lineRule="auto"/>
              <w:rPr>
                <w:rFonts w:hint="eastAsia" w:ascii="宋体" w:eastAsia="宋体" w:cs="宋体"/>
                <w:color w:val="auto"/>
                <w:sz w:val="21"/>
                <w:szCs w:val="21"/>
              </w:rPr>
            </w:pPr>
          </w:p>
        </w:tc>
        <w:tc>
          <w:tcPr>
            <w:tcW w:w="1080" w:type="dxa"/>
            <w:tcBorders>
              <w:top w:val="single" w:color="auto" w:sz="6" w:space="0"/>
              <w:left w:val="single" w:color="auto" w:sz="6" w:space="0"/>
              <w:bottom w:val="single" w:color="auto" w:sz="6" w:space="0"/>
              <w:right w:val="single" w:color="auto" w:sz="6" w:space="0"/>
              <w:tl2br w:val="nil"/>
              <w:tr2bl w:val="nil"/>
            </w:tcBorders>
          </w:tcPr>
          <w:p w14:paraId="3AE9BF9D">
            <w:pPr>
              <w:autoSpaceDE w:val="0"/>
              <w:autoSpaceDN w:val="0"/>
              <w:spacing w:line="240" w:lineRule="auto"/>
              <w:rPr>
                <w:rFonts w:hint="eastAsia" w:ascii="宋体" w:eastAsia="宋体" w:cs="宋体"/>
                <w:color w:val="auto"/>
                <w:sz w:val="21"/>
                <w:szCs w:val="21"/>
              </w:rPr>
            </w:pPr>
          </w:p>
        </w:tc>
        <w:tc>
          <w:tcPr>
            <w:tcW w:w="1080" w:type="dxa"/>
            <w:tcBorders>
              <w:top w:val="single" w:color="auto" w:sz="6" w:space="0"/>
              <w:left w:val="single" w:color="auto" w:sz="6" w:space="0"/>
              <w:bottom w:val="single" w:color="auto" w:sz="6" w:space="0"/>
              <w:right w:val="single" w:color="auto" w:sz="6" w:space="0"/>
              <w:tl2br w:val="nil"/>
              <w:tr2bl w:val="nil"/>
            </w:tcBorders>
          </w:tcPr>
          <w:p w14:paraId="1A066F0E">
            <w:pPr>
              <w:autoSpaceDE w:val="0"/>
              <w:autoSpaceDN w:val="0"/>
              <w:spacing w:line="240" w:lineRule="auto"/>
              <w:rPr>
                <w:rFonts w:hint="eastAsia" w:ascii="宋体" w:eastAsia="宋体" w:cs="宋体"/>
                <w:color w:val="auto"/>
                <w:sz w:val="21"/>
                <w:szCs w:val="21"/>
              </w:rPr>
            </w:pPr>
          </w:p>
        </w:tc>
        <w:tc>
          <w:tcPr>
            <w:tcW w:w="2001" w:type="dxa"/>
            <w:tcBorders>
              <w:top w:val="single" w:color="auto" w:sz="6" w:space="0"/>
              <w:left w:val="single" w:color="auto" w:sz="6" w:space="0"/>
              <w:bottom w:val="single" w:color="auto" w:sz="6" w:space="0"/>
              <w:right w:val="single" w:color="auto" w:sz="6" w:space="0"/>
              <w:tl2br w:val="nil"/>
              <w:tr2bl w:val="nil"/>
            </w:tcBorders>
          </w:tcPr>
          <w:p w14:paraId="6C4E6461">
            <w:pPr>
              <w:autoSpaceDE w:val="0"/>
              <w:autoSpaceDN w:val="0"/>
              <w:spacing w:line="240" w:lineRule="auto"/>
              <w:rPr>
                <w:rFonts w:hint="eastAsia" w:ascii="宋体" w:eastAsia="宋体" w:cs="宋体"/>
                <w:color w:val="auto"/>
                <w:sz w:val="21"/>
                <w:szCs w:val="21"/>
              </w:rPr>
            </w:pPr>
          </w:p>
        </w:tc>
        <w:tc>
          <w:tcPr>
            <w:tcW w:w="2007" w:type="dxa"/>
            <w:tcBorders>
              <w:top w:val="single" w:color="auto" w:sz="6" w:space="0"/>
              <w:left w:val="single" w:color="auto" w:sz="6" w:space="0"/>
              <w:bottom w:val="single" w:color="auto" w:sz="6" w:space="0"/>
              <w:right w:val="single" w:color="auto" w:sz="6" w:space="0"/>
              <w:tl2br w:val="nil"/>
              <w:tr2bl w:val="nil"/>
            </w:tcBorders>
          </w:tcPr>
          <w:p w14:paraId="704C9127">
            <w:pPr>
              <w:autoSpaceDE w:val="0"/>
              <w:autoSpaceDN w:val="0"/>
              <w:spacing w:line="240" w:lineRule="auto"/>
              <w:rPr>
                <w:rFonts w:hint="eastAsia" w:ascii="宋体" w:eastAsia="宋体" w:cs="宋体"/>
                <w:color w:val="auto"/>
                <w:sz w:val="21"/>
                <w:szCs w:val="21"/>
              </w:rPr>
            </w:pPr>
          </w:p>
        </w:tc>
      </w:tr>
      <w:tr w14:paraId="1E743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l2br w:val="nil"/>
              <w:tr2bl w:val="nil"/>
            </w:tcBorders>
          </w:tcPr>
          <w:p w14:paraId="4C0B6C0E">
            <w:pPr>
              <w:autoSpaceDE w:val="0"/>
              <w:autoSpaceDN w:val="0"/>
              <w:spacing w:line="360" w:lineRule="auto"/>
              <w:jc w:val="center"/>
              <w:rPr>
                <w:rFonts w:hint="eastAsia" w:ascii="宋体" w:eastAsia="宋体" w:cs="宋体"/>
                <w:color w:val="auto"/>
                <w:sz w:val="24"/>
              </w:rPr>
            </w:pPr>
          </w:p>
        </w:tc>
        <w:tc>
          <w:tcPr>
            <w:tcW w:w="787" w:type="dxa"/>
            <w:tcBorders>
              <w:top w:val="single" w:color="auto" w:sz="6" w:space="0"/>
              <w:left w:val="single" w:color="auto" w:sz="6" w:space="0"/>
              <w:bottom w:val="single" w:color="auto" w:sz="6" w:space="0"/>
              <w:right w:val="single" w:color="auto" w:sz="6" w:space="0"/>
              <w:tl2br w:val="nil"/>
              <w:tr2bl w:val="nil"/>
            </w:tcBorders>
          </w:tcPr>
          <w:p w14:paraId="2C4CFAD9">
            <w:pPr>
              <w:autoSpaceDE w:val="0"/>
              <w:autoSpaceDN w:val="0"/>
              <w:spacing w:line="360" w:lineRule="auto"/>
              <w:rPr>
                <w:rFonts w:hint="eastAsia" w:ascii="宋体" w:eastAsia="宋体" w:cs="宋体"/>
                <w:color w:val="auto"/>
                <w:sz w:val="24"/>
              </w:rPr>
            </w:pPr>
          </w:p>
        </w:tc>
        <w:tc>
          <w:tcPr>
            <w:tcW w:w="489" w:type="dxa"/>
            <w:tcBorders>
              <w:top w:val="single" w:color="auto" w:sz="6" w:space="0"/>
              <w:left w:val="single" w:color="auto" w:sz="6" w:space="0"/>
              <w:bottom w:val="single" w:color="auto" w:sz="6" w:space="0"/>
              <w:right w:val="single" w:color="auto" w:sz="6" w:space="0"/>
              <w:tl2br w:val="nil"/>
              <w:tr2bl w:val="nil"/>
            </w:tcBorders>
          </w:tcPr>
          <w:p w14:paraId="0A3A2940">
            <w:pPr>
              <w:autoSpaceDE w:val="0"/>
              <w:autoSpaceDN w:val="0"/>
              <w:spacing w:line="360" w:lineRule="auto"/>
              <w:rPr>
                <w:rFonts w:hint="eastAsia" w:ascii="宋体" w:eastAsia="宋体" w:cs="宋体"/>
                <w:color w:val="auto"/>
                <w:sz w:val="24"/>
              </w:rPr>
            </w:pPr>
          </w:p>
        </w:tc>
        <w:tc>
          <w:tcPr>
            <w:tcW w:w="509" w:type="dxa"/>
            <w:tcBorders>
              <w:top w:val="single" w:color="auto" w:sz="6" w:space="0"/>
              <w:left w:val="single" w:color="auto" w:sz="6" w:space="0"/>
              <w:bottom w:val="single" w:color="auto" w:sz="6" w:space="0"/>
              <w:right w:val="single" w:color="auto" w:sz="6" w:space="0"/>
              <w:tl2br w:val="nil"/>
              <w:tr2bl w:val="nil"/>
            </w:tcBorders>
          </w:tcPr>
          <w:p w14:paraId="6CF71FE4">
            <w:pPr>
              <w:autoSpaceDE w:val="0"/>
              <w:autoSpaceDN w:val="0"/>
              <w:spacing w:line="360" w:lineRule="auto"/>
              <w:rPr>
                <w:rFonts w:hint="eastAsia" w:ascii="宋体" w:eastAsia="宋体" w:cs="宋体"/>
                <w:color w:val="auto"/>
                <w:sz w:val="24"/>
              </w:rPr>
            </w:pPr>
          </w:p>
        </w:tc>
        <w:tc>
          <w:tcPr>
            <w:tcW w:w="1035" w:type="dxa"/>
            <w:tcBorders>
              <w:top w:val="single" w:color="auto" w:sz="6" w:space="0"/>
              <w:left w:val="single" w:color="auto" w:sz="6" w:space="0"/>
              <w:bottom w:val="single" w:color="auto" w:sz="6" w:space="0"/>
              <w:right w:val="single" w:color="auto" w:sz="6" w:space="0"/>
              <w:tl2br w:val="nil"/>
              <w:tr2bl w:val="nil"/>
            </w:tcBorders>
          </w:tcPr>
          <w:p w14:paraId="1D5009F0">
            <w:pPr>
              <w:autoSpaceDE w:val="0"/>
              <w:autoSpaceDN w:val="0"/>
              <w:spacing w:line="360" w:lineRule="auto"/>
              <w:rPr>
                <w:rFonts w:hint="eastAsia" w:asci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l2br w:val="nil"/>
              <w:tr2bl w:val="nil"/>
            </w:tcBorders>
          </w:tcPr>
          <w:p w14:paraId="208EBC4E">
            <w:pPr>
              <w:autoSpaceDE w:val="0"/>
              <w:autoSpaceDN w:val="0"/>
              <w:spacing w:line="360" w:lineRule="auto"/>
              <w:rPr>
                <w:rFonts w:hint="eastAsia" w:asci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l2br w:val="nil"/>
              <w:tr2bl w:val="nil"/>
            </w:tcBorders>
          </w:tcPr>
          <w:p w14:paraId="7E1FB650">
            <w:pPr>
              <w:autoSpaceDE w:val="0"/>
              <w:autoSpaceDN w:val="0"/>
              <w:spacing w:line="360" w:lineRule="auto"/>
              <w:rPr>
                <w:rFonts w:hint="eastAsia" w:ascii="宋体" w:eastAsia="宋体" w:cs="宋体"/>
                <w:color w:val="auto"/>
                <w:sz w:val="24"/>
              </w:rPr>
            </w:pPr>
          </w:p>
        </w:tc>
        <w:tc>
          <w:tcPr>
            <w:tcW w:w="2001" w:type="dxa"/>
            <w:tcBorders>
              <w:top w:val="single" w:color="auto" w:sz="6" w:space="0"/>
              <w:left w:val="single" w:color="auto" w:sz="6" w:space="0"/>
              <w:bottom w:val="single" w:color="auto" w:sz="6" w:space="0"/>
              <w:right w:val="single" w:color="auto" w:sz="6" w:space="0"/>
              <w:tl2br w:val="nil"/>
              <w:tr2bl w:val="nil"/>
            </w:tcBorders>
          </w:tcPr>
          <w:p w14:paraId="2DFB3164">
            <w:pPr>
              <w:autoSpaceDE w:val="0"/>
              <w:autoSpaceDN w:val="0"/>
              <w:spacing w:line="360" w:lineRule="auto"/>
              <w:rPr>
                <w:rFonts w:hint="eastAsia" w:ascii="宋体" w:eastAsia="宋体" w:cs="宋体"/>
                <w:color w:val="auto"/>
                <w:sz w:val="24"/>
              </w:rPr>
            </w:pPr>
          </w:p>
        </w:tc>
        <w:tc>
          <w:tcPr>
            <w:tcW w:w="2007" w:type="dxa"/>
            <w:tcBorders>
              <w:top w:val="single" w:color="auto" w:sz="6" w:space="0"/>
              <w:left w:val="single" w:color="auto" w:sz="6" w:space="0"/>
              <w:bottom w:val="single" w:color="auto" w:sz="6" w:space="0"/>
              <w:right w:val="single" w:color="auto" w:sz="6" w:space="0"/>
              <w:tl2br w:val="nil"/>
              <w:tr2bl w:val="nil"/>
            </w:tcBorders>
          </w:tcPr>
          <w:p w14:paraId="6CC14383">
            <w:pPr>
              <w:autoSpaceDE w:val="0"/>
              <w:autoSpaceDN w:val="0"/>
              <w:spacing w:line="360" w:lineRule="auto"/>
              <w:rPr>
                <w:rFonts w:hint="eastAsia" w:ascii="宋体" w:eastAsia="宋体" w:cs="宋体"/>
                <w:color w:val="auto"/>
                <w:sz w:val="24"/>
              </w:rPr>
            </w:pPr>
          </w:p>
        </w:tc>
      </w:tr>
    </w:tbl>
    <w:p w14:paraId="5E871EB1">
      <w:pPr>
        <w:spacing w:line="360" w:lineRule="auto"/>
        <w:rPr>
          <w:rFonts w:hint="eastAsia" w:ascii="宋体" w:eastAsia="宋体" w:cs="宋体"/>
          <w:b/>
          <w:bCs/>
          <w:color w:val="auto"/>
          <w:sz w:val="21"/>
          <w:szCs w:val="21"/>
        </w:rPr>
      </w:pPr>
      <w:r>
        <w:rPr>
          <w:rFonts w:hint="eastAsia" w:ascii="宋体" w:eastAsia="宋体" w:cs="宋体"/>
          <w:b/>
          <w:color w:val="auto"/>
          <w:sz w:val="21"/>
          <w:szCs w:val="21"/>
        </w:rPr>
        <w:t>注：投标人可</w:t>
      </w:r>
      <w:r>
        <w:rPr>
          <w:rFonts w:hint="eastAsia" w:ascii="宋体" w:eastAsia="宋体" w:cs="宋体"/>
          <w:b/>
          <w:color w:val="auto"/>
          <w:sz w:val="21"/>
          <w:szCs w:val="21"/>
          <w:lang w:eastAsia="zh-CN"/>
        </w:rPr>
        <w:t>参照</w:t>
      </w:r>
      <w:r>
        <w:rPr>
          <w:rFonts w:hint="eastAsia" w:ascii="宋体" w:eastAsia="宋体" w:cs="宋体"/>
          <w:b/>
          <w:color w:val="auto"/>
          <w:sz w:val="21"/>
          <w:szCs w:val="21"/>
        </w:rPr>
        <w:t>上述的格式自行编制，并注明所在投标技术文件页码。</w:t>
      </w:r>
    </w:p>
    <w:p w14:paraId="25FFBCE2">
      <w:pPr>
        <w:snapToGrid w:val="0"/>
        <w:spacing w:line="360" w:lineRule="auto"/>
        <w:ind w:firstLine="472" w:firstLineChars="196"/>
        <w:rPr>
          <w:rFonts w:hint="eastAsia" w:ascii="宋体" w:eastAsia="宋体" w:cs="宋体"/>
          <w:b/>
          <w:bCs/>
          <w:color w:val="auto"/>
          <w:kern w:val="0"/>
          <w:sz w:val="24"/>
          <w:lang w:val="zh-CN"/>
        </w:rPr>
      </w:pPr>
    </w:p>
    <w:p w14:paraId="40F8B45F">
      <w:pPr>
        <w:snapToGrid w:val="0"/>
        <w:spacing w:line="360" w:lineRule="auto"/>
        <w:ind w:firstLine="5280" w:firstLineChars="2200"/>
        <w:rPr>
          <w:rFonts w:hint="eastAsia" w:ascii="宋体" w:eastAsia="宋体" w:cs="宋体"/>
          <w:color w:val="auto"/>
          <w:kern w:val="0"/>
          <w:sz w:val="24"/>
        </w:rPr>
      </w:pPr>
      <w:r>
        <w:rPr>
          <w:rFonts w:hint="eastAsia" w:ascii="宋体" w:eastAsia="宋体" w:cs="宋体"/>
          <w:color w:val="auto"/>
          <w:kern w:val="0"/>
          <w:sz w:val="24"/>
          <w:lang w:val="zh-CN"/>
        </w:rPr>
        <w:t>投标人名称(盖公章)：</w:t>
      </w:r>
    </w:p>
    <w:p w14:paraId="3E297169">
      <w:pPr>
        <w:snapToGrid w:val="0"/>
        <w:spacing w:line="360" w:lineRule="auto"/>
        <w:ind w:firstLine="5280" w:firstLineChars="2200"/>
        <w:jc w:val="left"/>
        <w:rPr>
          <w:rFonts w:hint="eastAsia" w:ascii="宋体" w:cs="宋体"/>
          <w:b/>
          <w:bCs/>
          <w:color w:val="auto"/>
          <w:sz w:val="24"/>
          <w:szCs w:val="24"/>
          <w:lang w:eastAsia="zh-CN"/>
        </w:rPr>
      </w:pPr>
      <w:r>
        <w:rPr>
          <w:rFonts w:hint="eastAsia" w:ascii="宋体" w:eastAsia="宋体" w:cs="宋体"/>
          <w:color w:val="auto"/>
          <w:kern w:val="0"/>
          <w:sz w:val="24"/>
          <w:lang w:val="zh-CN"/>
        </w:rPr>
        <w:t>日期</w:t>
      </w:r>
      <w:r>
        <w:rPr>
          <w:rFonts w:hint="eastAsia" w:ascii="宋体" w:eastAsia="宋体" w:cs="宋体"/>
          <w:color w:val="auto"/>
          <w:kern w:val="0"/>
          <w:sz w:val="24"/>
        </w:rPr>
        <w:t xml:space="preserve">：  年  </w:t>
      </w:r>
      <w:r>
        <w:rPr>
          <w:rFonts w:hint="eastAsia" w:ascii="宋体" w:eastAsia="宋体" w:cs="宋体"/>
          <w:color w:val="auto"/>
          <w:kern w:val="0"/>
          <w:sz w:val="24"/>
          <w:lang w:val="zh-CN"/>
        </w:rPr>
        <w:t>月</w:t>
      </w:r>
      <w:r>
        <w:rPr>
          <w:rFonts w:hint="eastAsia" w:ascii="宋体" w:eastAsia="宋体" w:cs="宋体"/>
          <w:color w:val="auto"/>
          <w:kern w:val="0"/>
          <w:sz w:val="24"/>
        </w:rPr>
        <w:t xml:space="preserve">   </w:t>
      </w:r>
      <w:r>
        <w:rPr>
          <w:rFonts w:hint="eastAsia" w:ascii="宋体" w:eastAsia="宋体" w:cs="宋体"/>
          <w:color w:val="auto"/>
          <w:kern w:val="0"/>
          <w:sz w:val="24"/>
          <w:lang w:val="zh-CN"/>
        </w:rPr>
        <w:t>日</w:t>
      </w:r>
    </w:p>
    <w:p w14:paraId="1DAB3437">
      <w:pPr>
        <w:snapToGrid w:val="0"/>
        <w:spacing w:line="360" w:lineRule="auto"/>
        <w:ind w:firstLine="0"/>
        <w:jc w:val="center"/>
        <w:rPr>
          <w:rFonts w:hint="eastAsia" w:ascii="宋体" w:cs="宋体"/>
          <w:b/>
          <w:bCs/>
          <w:color w:val="auto"/>
          <w:sz w:val="24"/>
          <w:szCs w:val="24"/>
          <w:lang w:eastAsia="zh-CN"/>
        </w:rPr>
      </w:pPr>
    </w:p>
    <w:p w14:paraId="315F94E7">
      <w:pPr>
        <w:snapToGrid w:val="0"/>
        <w:spacing w:line="360" w:lineRule="auto"/>
        <w:ind w:firstLine="0"/>
        <w:jc w:val="center"/>
        <w:rPr>
          <w:rFonts w:hint="eastAsia" w:ascii="宋体" w:cs="宋体"/>
          <w:b/>
          <w:bCs/>
          <w:color w:val="auto"/>
          <w:sz w:val="24"/>
          <w:szCs w:val="24"/>
          <w:lang w:val="en-US" w:eastAsia="zh-CN"/>
        </w:rPr>
      </w:pPr>
      <w:r>
        <w:rPr>
          <w:rFonts w:hint="eastAsia" w:ascii="宋体" w:cs="宋体"/>
          <w:b/>
          <w:bCs/>
          <w:color w:val="auto"/>
          <w:sz w:val="24"/>
          <w:szCs w:val="24"/>
          <w:lang w:val="en-US" w:eastAsia="zh-CN"/>
        </w:rPr>
        <w:t xml:space="preserve">                    </w:t>
      </w:r>
    </w:p>
    <w:p w14:paraId="24F0FD25">
      <w:pPr>
        <w:autoSpaceDE w:val="0"/>
        <w:autoSpaceDN w:val="0"/>
        <w:spacing w:line="360" w:lineRule="auto"/>
        <w:rPr>
          <w:rFonts w:hint="eastAsia" w:ascii="宋体" w:eastAsia="宋体" w:cs="宋体"/>
          <w:color w:val="auto"/>
          <w:sz w:val="24"/>
        </w:rPr>
      </w:pPr>
      <w:r>
        <w:rPr>
          <w:rFonts w:hint="eastAsia" w:ascii="宋体" w:cs="宋体"/>
          <w:b/>
          <w:bCs/>
          <w:color w:val="auto"/>
          <w:sz w:val="24"/>
          <w:szCs w:val="24"/>
          <w:lang w:val="en-US" w:eastAsia="zh-CN"/>
        </w:rPr>
        <w:t xml:space="preserve">                            </w:t>
      </w:r>
      <w:r>
        <w:rPr>
          <w:rFonts w:hint="eastAsia" w:ascii="宋体" w:eastAsia="宋体" w:cs="宋体"/>
          <w:b/>
          <w:color w:val="auto"/>
          <w:kern w:val="0"/>
          <w:sz w:val="24"/>
          <w:lang w:eastAsia="zh-CN"/>
        </w:rPr>
        <w:t>售后服务</w:t>
      </w:r>
      <w:r>
        <w:rPr>
          <w:rFonts w:hint="eastAsia" w:ascii="宋体" w:eastAsia="宋体" w:cs="宋体"/>
          <w:b/>
          <w:color w:val="auto"/>
          <w:kern w:val="0"/>
          <w:sz w:val="24"/>
        </w:rPr>
        <w:t>人员情况表</w:t>
      </w:r>
      <w:r>
        <w:rPr>
          <w:rFonts w:hint="eastAsia" w:ascii="宋体" w:eastAsia="宋体" w:cs="宋体"/>
          <w:color w:val="auto"/>
          <w:sz w:val="24"/>
        </w:rPr>
        <w:t>（如有要求</w:t>
      </w:r>
      <w:r>
        <w:rPr>
          <w:rFonts w:hint="eastAsia" w:ascii="宋体" w:cs="宋体"/>
          <w:color w:val="auto"/>
          <w:sz w:val="24"/>
          <w:lang w:eastAsia="zh-CN"/>
        </w:rPr>
        <w:t>，</w:t>
      </w:r>
      <w:r>
        <w:rPr>
          <w:rFonts w:hint="eastAsia" w:ascii="宋体" w:eastAsia="宋体" w:cs="宋体"/>
          <w:color w:val="auto"/>
          <w:sz w:val="24"/>
          <w:lang w:eastAsia="zh-CN"/>
        </w:rPr>
        <w:t>参照</w:t>
      </w:r>
      <w:r>
        <w:rPr>
          <w:rFonts w:hint="eastAsia" w:ascii="宋体" w:eastAsia="宋体" w:cs="宋体"/>
          <w:color w:val="auto"/>
          <w:sz w:val="24"/>
        </w:rPr>
        <w:t>此格式自制）</w:t>
      </w:r>
    </w:p>
    <w:p w14:paraId="58F51A14">
      <w:pPr>
        <w:pStyle w:val="13"/>
        <w:rPr>
          <w:rFonts w:hint="eastAsia"/>
          <w:color w:val="auto"/>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1"/>
        <w:gridCol w:w="971"/>
        <w:gridCol w:w="725"/>
        <w:gridCol w:w="406"/>
        <w:gridCol w:w="886"/>
        <w:gridCol w:w="1064"/>
        <w:gridCol w:w="1064"/>
        <w:gridCol w:w="1064"/>
        <w:gridCol w:w="1242"/>
        <w:gridCol w:w="886"/>
        <w:gridCol w:w="1095"/>
      </w:tblGrid>
      <w:tr w14:paraId="48B4A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1" w:type="dxa"/>
            <w:tcBorders>
              <w:top w:val="single" w:color="auto" w:sz="6" w:space="0"/>
              <w:left w:val="single" w:color="auto" w:sz="6" w:space="0"/>
              <w:bottom w:val="single" w:color="auto" w:sz="6" w:space="0"/>
              <w:right w:val="single" w:color="auto" w:sz="4" w:space="0"/>
              <w:tl2br w:val="nil"/>
              <w:tr2bl w:val="nil"/>
            </w:tcBorders>
            <w:vAlign w:val="center"/>
          </w:tcPr>
          <w:p w14:paraId="05CEB5F8">
            <w:pPr>
              <w:autoSpaceDE w:val="0"/>
              <w:autoSpaceDN w:val="0"/>
              <w:spacing w:line="240" w:lineRule="auto"/>
              <w:jc w:val="center"/>
              <w:rPr>
                <w:rFonts w:hint="eastAsia" w:ascii="宋体" w:eastAsia="宋体" w:cs="宋体"/>
                <w:color w:val="auto"/>
                <w:sz w:val="21"/>
                <w:szCs w:val="21"/>
              </w:rPr>
            </w:pPr>
            <w:r>
              <w:rPr>
                <w:rFonts w:hint="eastAsia" w:ascii="宋体" w:eastAsia="宋体" w:cs="宋体"/>
                <w:color w:val="auto"/>
                <w:sz w:val="21"/>
                <w:szCs w:val="21"/>
              </w:rPr>
              <w:t>序号</w:t>
            </w:r>
          </w:p>
        </w:tc>
        <w:tc>
          <w:tcPr>
            <w:tcW w:w="971" w:type="dxa"/>
            <w:tcBorders>
              <w:top w:val="single" w:color="auto" w:sz="6" w:space="0"/>
              <w:left w:val="single" w:color="auto" w:sz="4" w:space="0"/>
              <w:bottom w:val="single" w:color="auto" w:sz="6" w:space="0"/>
              <w:right w:val="single" w:color="auto" w:sz="6" w:space="0"/>
              <w:tl2br w:val="nil"/>
              <w:tr2bl w:val="nil"/>
            </w:tcBorders>
            <w:vAlign w:val="center"/>
          </w:tcPr>
          <w:p w14:paraId="103D7C67">
            <w:pPr>
              <w:autoSpaceDE w:val="0"/>
              <w:autoSpaceDN w:val="0"/>
              <w:spacing w:line="240" w:lineRule="auto"/>
              <w:jc w:val="center"/>
              <w:rPr>
                <w:rFonts w:hint="eastAsia" w:ascii="宋体" w:eastAsia="宋体" w:cs="宋体"/>
                <w:color w:val="auto"/>
                <w:sz w:val="21"/>
                <w:szCs w:val="21"/>
              </w:rPr>
            </w:pPr>
            <w:r>
              <w:rPr>
                <w:rFonts w:hint="eastAsia" w:ascii="宋体" w:eastAsia="宋体" w:cs="宋体"/>
                <w:color w:val="auto"/>
                <w:sz w:val="21"/>
                <w:szCs w:val="21"/>
              </w:rPr>
              <w:t>类别</w:t>
            </w:r>
          </w:p>
        </w:tc>
        <w:tc>
          <w:tcPr>
            <w:tcW w:w="725" w:type="dxa"/>
            <w:tcBorders>
              <w:top w:val="single" w:color="auto" w:sz="6" w:space="0"/>
              <w:left w:val="single" w:color="auto" w:sz="6" w:space="0"/>
              <w:bottom w:val="single" w:color="auto" w:sz="6" w:space="0"/>
              <w:right w:val="single" w:color="auto" w:sz="6" w:space="0"/>
              <w:tl2br w:val="nil"/>
              <w:tr2bl w:val="nil"/>
            </w:tcBorders>
            <w:vAlign w:val="center"/>
          </w:tcPr>
          <w:p w14:paraId="2F412819">
            <w:pPr>
              <w:autoSpaceDE w:val="0"/>
              <w:autoSpaceDN w:val="0"/>
              <w:spacing w:line="240" w:lineRule="auto"/>
              <w:jc w:val="center"/>
              <w:rPr>
                <w:rFonts w:hint="eastAsia" w:ascii="宋体" w:eastAsia="宋体" w:cs="宋体"/>
                <w:color w:val="auto"/>
                <w:sz w:val="21"/>
                <w:szCs w:val="21"/>
              </w:rPr>
            </w:pPr>
            <w:r>
              <w:rPr>
                <w:rFonts w:hint="eastAsia" w:ascii="宋体" w:eastAsia="宋体" w:cs="宋体"/>
                <w:color w:val="auto"/>
                <w:sz w:val="21"/>
                <w:szCs w:val="21"/>
              </w:rPr>
              <w:t>姓名</w:t>
            </w:r>
          </w:p>
        </w:tc>
        <w:tc>
          <w:tcPr>
            <w:tcW w:w="406" w:type="dxa"/>
            <w:tcBorders>
              <w:top w:val="single" w:color="auto" w:sz="6" w:space="0"/>
              <w:left w:val="single" w:color="auto" w:sz="6" w:space="0"/>
              <w:bottom w:val="single" w:color="auto" w:sz="6" w:space="0"/>
              <w:right w:val="single" w:color="auto" w:sz="6" w:space="0"/>
              <w:tl2br w:val="nil"/>
              <w:tr2bl w:val="nil"/>
            </w:tcBorders>
            <w:vAlign w:val="center"/>
          </w:tcPr>
          <w:p w14:paraId="4DA221CD">
            <w:pPr>
              <w:autoSpaceDE w:val="0"/>
              <w:autoSpaceDN w:val="0"/>
              <w:spacing w:line="240" w:lineRule="auto"/>
              <w:jc w:val="center"/>
              <w:rPr>
                <w:rFonts w:hint="eastAsia" w:ascii="宋体" w:eastAsia="宋体" w:cs="宋体"/>
                <w:color w:val="auto"/>
                <w:sz w:val="21"/>
                <w:szCs w:val="21"/>
              </w:rPr>
            </w:pPr>
            <w:r>
              <w:rPr>
                <w:rFonts w:hint="eastAsia" w:ascii="宋体" w:eastAsia="宋体" w:cs="宋体"/>
                <w:color w:val="auto"/>
                <w:sz w:val="21"/>
                <w:szCs w:val="21"/>
              </w:rPr>
              <w:t>性别</w:t>
            </w:r>
          </w:p>
        </w:tc>
        <w:tc>
          <w:tcPr>
            <w:tcW w:w="886" w:type="dxa"/>
            <w:tcBorders>
              <w:top w:val="single" w:color="auto" w:sz="6" w:space="0"/>
              <w:left w:val="single" w:color="auto" w:sz="6" w:space="0"/>
              <w:bottom w:val="single" w:color="auto" w:sz="6" w:space="0"/>
              <w:right w:val="single" w:color="auto" w:sz="6" w:space="0"/>
              <w:tl2br w:val="nil"/>
              <w:tr2bl w:val="nil"/>
            </w:tcBorders>
            <w:vAlign w:val="center"/>
          </w:tcPr>
          <w:p w14:paraId="6EF3B50C">
            <w:pPr>
              <w:autoSpaceDE w:val="0"/>
              <w:autoSpaceDN w:val="0"/>
              <w:spacing w:line="240" w:lineRule="auto"/>
              <w:jc w:val="center"/>
              <w:rPr>
                <w:rFonts w:hint="eastAsia" w:ascii="宋体" w:eastAsia="宋体" w:cs="宋体"/>
                <w:color w:val="auto"/>
                <w:sz w:val="21"/>
                <w:szCs w:val="21"/>
              </w:rPr>
            </w:pPr>
            <w:r>
              <w:rPr>
                <w:rFonts w:hint="eastAsia" w:ascii="宋体" w:eastAsia="宋体" w:cs="宋体"/>
                <w:color w:val="auto"/>
                <w:sz w:val="21"/>
                <w:szCs w:val="21"/>
              </w:rPr>
              <w:t>年龄</w:t>
            </w:r>
          </w:p>
        </w:tc>
        <w:tc>
          <w:tcPr>
            <w:tcW w:w="1064" w:type="dxa"/>
            <w:tcBorders>
              <w:top w:val="single" w:color="auto" w:sz="6" w:space="0"/>
              <w:left w:val="single" w:color="auto" w:sz="6" w:space="0"/>
              <w:bottom w:val="single" w:color="auto" w:sz="6" w:space="0"/>
              <w:right w:val="single" w:color="auto" w:sz="6" w:space="0"/>
              <w:tl2br w:val="nil"/>
              <w:tr2bl w:val="nil"/>
            </w:tcBorders>
            <w:vAlign w:val="center"/>
          </w:tcPr>
          <w:p w14:paraId="6CA51AEC">
            <w:pPr>
              <w:autoSpaceDE w:val="0"/>
              <w:autoSpaceDN w:val="0"/>
              <w:spacing w:line="240" w:lineRule="auto"/>
              <w:jc w:val="center"/>
              <w:rPr>
                <w:rFonts w:hint="eastAsia" w:ascii="宋体" w:eastAsia="宋体" w:cs="宋体"/>
                <w:color w:val="auto"/>
                <w:sz w:val="21"/>
                <w:szCs w:val="21"/>
              </w:rPr>
            </w:pPr>
            <w:r>
              <w:rPr>
                <w:rFonts w:hint="eastAsia" w:ascii="宋体" w:eastAsia="宋体" w:cs="宋体"/>
                <w:color w:val="auto"/>
                <w:sz w:val="21"/>
                <w:szCs w:val="21"/>
              </w:rPr>
              <w:t>学历</w:t>
            </w:r>
          </w:p>
        </w:tc>
        <w:tc>
          <w:tcPr>
            <w:tcW w:w="1064" w:type="dxa"/>
            <w:tcBorders>
              <w:top w:val="single" w:color="auto" w:sz="6" w:space="0"/>
              <w:left w:val="single" w:color="auto" w:sz="6" w:space="0"/>
              <w:bottom w:val="single" w:color="auto" w:sz="6" w:space="0"/>
              <w:right w:val="single" w:color="auto" w:sz="6" w:space="0"/>
              <w:tl2br w:val="nil"/>
              <w:tr2bl w:val="nil"/>
            </w:tcBorders>
            <w:vAlign w:val="center"/>
          </w:tcPr>
          <w:p w14:paraId="277122EA">
            <w:pPr>
              <w:autoSpaceDE w:val="0"/>
              <w:autoSpaceDN w:val="0"/>
              <w:spacing w:line="240" w:lineRule="auto"/>
              <w:jc w:val="center"/>
              <w:rPr>
                <w:rFonts w:hint="eastAsia" w:ascii="宋体" w:eastAsia="宋体" w:cs="宋体"/>
                <w:color w:val="auto"/>
                <w:sz w:val="21"/>
                <w:szCs w:val="21"/>
              </w:rPr>
            </w:pPr>
            <w:r>
              <w:rPr>
                <w:rFonts w:hint="eastAsia" w:ascii="宋体" w:eastAsia="宋体" w:cs="宋体"/>
                <w:color w:val="auto"/>
                <w:sz w:val="21"/>
                <w:szCs w:val="21"/>
              </w:rPr>
              <w:t>专业</w:t>
            </w:r>
          </w:p>
        </w:tc>
        <w:tc>
          <w:tcPr>
            <w:tcW w:w="1064" w:type="dxa"/>
            <w:tcBorders>
              <w:top w:val="single" w:color="auto" w:sz="6" w:space="0"/>
              <w:left w:val="single" w:color="auto" w:sz="6" w:space="0"/>
              <w:bottom w:val="single" w:color="auto" w:sz="6" w:space="0"/>
              <w:right w:val="single" w:color="auto" w:sz="6" w:space="0"/>
              <w:tl2br w:val="nil"/>
              <w:tr2bl w:val="nil"/>
            </w:tcBorders>
            <w:vAlign w:val="center"/>
          </w:tcPr>
          <w:p w14:paraId="0EEE2A03">
            <w:pPr>
              <w:autoSpaceDE w:val="0"/>
              <w:autoSpaceDN w:val="0"/>
              <w:spacing w:line="240" w:lineRule="auto"/>
              <w:jc w:val="center"/>
              <w:rPr>
                <w:rFonts w:hint="eastAsia" w:ascii="宋体" w:eastAsia="宋体" w:cs="宋体"/>
                <w:color w:val="auto"/>
                <w:sz w:val="21"/>
                <w:szCs w:val="21"/>
              </w:rPr>
            </w:pPr>
            <w:r>
              <w:rPr>
                <w:rFonts w:hint="eastAsia" w:ascii="宋体" w:eastAsia="宋体" w:cs="宋体"/>
                <w:color w:val="auto"/>
                <w:sz w:val="21"/>
                <w:szCs w:val="21"/>
              </w:rPr>
              <w:t>职称</w:t>
            </w:r>
          </w:p>
        </w:tc>
        <w:tc>
          <w:tcPr>
            <w:tcW w:w="1242" w:type="dxa"/>
            <w:tcBorders>
              <w:top w:val="single" w:color="auto" w:sz="6" w:space="0"/>
              <w:left w:val="single" w:color="auto" w:sz="6" w:space="0"/>
              <w:bottom w:val="single" w:color="auto" w:sz="6" w:space="0"/>
              <w:right w:val="single" w:color="auto" w:sz="6" w:space="0"/>
              <w:tl2br w:val="nil"/>
              <w:tr2bl w:val="nil"/>
            </w:tcBorders>
            <w:vAlign w:val="center"/>
          </w:tcPr>
          <w:p w14:paraId="60F3ABE9">
            <w:pPr>
              <w:autoSpaceDE w:val="0"/>
              <w:autoSpaceDN w:val="0"/>
              <w:spacing w:line="240" w:lineRule="auto"/>
              <w:jc w:val="center"/>
              <w:rPr>
                <w:rFonts w:hint="eastAsia" w:ascii="宋体" w:eastAsia="宋体" w:cs="宋体"/>
                <w:color w:val="auto"/>
                <w:sz w:val="21"/>
                <w:szCs w:val="21"/>
              </w:rPr>
            </w:pPr>
            <w:r>
              <w:rPr>
                <w:rFonts w:hint="eastAsia" w:ascii="宋体" w:eastAsia="宋体" w:cs="宋体"/>
                <w:color w:val="auto"/>
                <w:sz w:val="21"/>
                <w:szCs w:val="21"/>
              </w:rPr>
              <w:t>本项目中的职责</w:t>
            </w:r>
          </w:p>
        </w:tc>
        <w:tc>
          <w:tcPr>
            <w:tcW w:w="886" w:type="dxa"/>
            <w:tcBorders>
              <w:top w:val="single" w:color="auto" w:sz="6" w:space="0"/>
              <w:left w:val="single" w:color="auto" w:sz="6" w:space="0"/>
              <w:bottom w:val="single" w:color="auto" w:sz="6" w:space="0"/>
              <w:right w:val="single" w:color="auto" w:sz="6" w:space="0"/>
              <w:tl2br w:val="nil"/>
              <w:tr2bl w:val="nil"/>
            </w:tcBorders>
            <w:vAlign w:val="center"/>
          </w:tcPr>
          <w:p w14:paraId="698291D6">
            <w:pPr>
              <w:autoSpaceDE w:val="0"/>
              <w:autoSpaceDN w:val="0"/>
              <w:spacing w:line="240" w:lineRule="auto"/>
              <w:jc w:val="center"/>
              <w:rPr>
                <w:rFonts w:hint="eastAsia" w:ascii="宋体" w:eastAsia="宋体" w:cs="宋体"/>
                <w:color w:val="auto"/>
                <w:sz w:val="21"/>
                <w:szCs w:val="21"/>
              </w:rPr>
            </w:pPr>
            <w:r>
              <w:rPr>
                <w:rFonts w:hint="eastAsia" w:ascii="宋体" w:eastAsia="宋体" w:cs="宋体"/>
                <w:color w:val="auto"/>
                <w:sz w:val="21"/>
                <w:szCs w:val="21"/>
              </w:rPr>
              <w:t>响应时间</w:t>
            </w:r>
          </w:p>
        </w:tc>
        <w:tc>
          <w:tcPr>
            <w:tcW w:w="1095" w:type="dxa"/>
            <w:tcBorders>
              <w:top w:val="single" w:color="auto" w:sz="6" w:space="0"/>
              <w:left w:val="single" w:color="auto" w:sz="6" w:space="0"/>
              <w:bottom w:val="single" w:color="auto" w:sz="6" w:space="0"/>
              <w:right w:val="single" w:color="auto" w:sz="6" w:space="0"/>
              <w:tl2br w:val="nil"/>
              <w:tr2bl w:val="nil"/>
            </w:tcBorders>
            <w:vAlign w:val="center"/>
          </w:tcPr>
          <w:p w14:paraId="4EBE4587">
            <w:pPr>
              <w:autoSpaceDE w:val="0"/>
              <w:autoSpaceDN w:val="0"/>
              <w:spacing w:line="240" w:lineRule="auto"/>
              <w:jc w:val="center"/>
              <w:rPr>
                <w:rFonts w:hint="eastAsia" w:ascii="宋体" w:eastAsia="宋体" w:cs="宋体"/>
                <w:color w:val="auto"/>
                <w:sz w:val="21"/>
                <w:szCs w:val="21"/>
              </w:rPr>
            </w:pPr>
            <w:r>
              <w:rPr>
                <w:rFonts w:hint="eastAsia" w:ascii="宋体" w:eastAsia="宋体" w:cs="宋体"/>
                <w:color w:val="auto"/>
                <w:sz w:val="21"/>
                <w:szCs w:val="21"/>
              </w:rPr>
              <w:t>到达现场时间</w:t>
            </w:r>
          </w:p>
        </w:tc>
      </w:tr>
      <w:tr w14:paraId="1C0F2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451" w:type="dxa"/>
            <w:tcBorders>
              <w:top w:val="single" w:color="auto" w:sz="6" w:space="0"/>
              <w:left w:val="single" w:color="auto" w:sz="6" w:space="0"/>
              <w:bottom w:val="single" w:color="auto" w:sz="6" w:space="0"/>
              <w:right w:val="single" w:color="auto" w:sz="4" w:space="0"/>
              <w:tl2br w:val="nil"/>
              <w:tr2bl w:val="nil"/>
            </w:tcBorders>
            <w:vAlign w:val="center"/>
          </w:tcPr>
          <w:p w14:paraId="53BE4773">
            <w:pPr>
              <w:autoSpaceDE w:val="0"/>
              <w:autoSpaceDN w:val="0"/>
              <w:spacing w:line="240" w:lineRule="auto"/>
              <w:jc w:val="center"/>
              <w:rPr>
                <w:rFonts w:hint="eastAsia" w:ascii="宋体" w:eastAsia="宋体" w:cs="宋体"/>
                <w:color w:val="auto"/>
                <w:sz w:val="21"/>
                <w:szCs w:val="21"/>
              </w:rPr>
            </w:pPr>
          </w:p>
        </w:tc>
        <w:tc>
          <w:tcPr>
            <w:tcW w:w="971" w:type="dxa"/>
            <w:tcBorders>
              <w:top w:val="single" w:color="auto" w:sz="6" w:space="0"/>
              <w:left w:val="single" w:color="auto" w:sz="4" w:space="0"/>
              <w:bottom w:val="single" w:color="auto" w:sz="6" w:space="0"/>
              <w:right w:val="single" w:color="auto" w:sz="6" w:space="0"/>
              <w:tl2br w:val="nil"/>
              <w:tr2bl w:val="nil"/>
            </w:tcBorders>
            <w:vAlign w:val="center"/>
          </w:tcPr>
          <w:p w14:paraId="2953FCBD">
            <w:pPr>
              <w:autoSpaceDE w:val="0"/>
              <w:autoSpaceDN w:val="0"/>
              <w:spacing w:line="240" w:lineRule="auto"/>
              <w:jc w:val="center"/>
              <w:rPr>
                <w:rFonts w:hint="eastAsia" w:ascii="宋体" w:eastAsia="宋体" w:cs="宋体"/>
                <w:color w:val="auto"/>
                <w:sz w:val="21"/>
                <w:szCs w:val="21"/>
              </w:rPr>
            </w:pPr>
            <w:r>
              <w:rPr>
                <w:rFonts w:hint="eastAsia" w:ascii="宋体" w:eastAsia="宋体" w:cs="宋体"/>
                <w:color w:val="auto"/>
                <w:sz w:val="21"/>
                <w:szCs w:val="21"/>
              </w:rPr>
              <w:t>总协调人</w:t>
            </w:r>
          </w:p>
        </w:tc>
        <w:tc>
          <w:tcPr>
            <w:tcW w:w="725" w:type="dxa"/>
            <w:tcBorders>
              <w:top w:val="single" w:color="auto" w:sz="6" w:space="0"/>
              <w:left w:val="single" w:color="auto" w:sz="6" w:space="0"/>
              <w:bottom w:val="single" w:color="auto" w:sz="6" w:space="0"/>
              <w:right w:val="single" w:color="auto" w:sz="6" w:space="0"/>
              <w:tl2br w:val="nil"/>
              <w:tr2bl w:val="nil"/>
            </w:tcBorders>
            <w:vAlign w:val="center"/>
          </w:tcPr>
          <w:p w14:paraId="703EB9D8">
            <w:pPr>
              <w:autoSpaceDE w:val="0"/>
              <w:autoSpaceDN w:val="0"/>
              <w:spacing w:line="240" w:lineRule="auto"/>
              <w:jc w:val="center"/>
              <w:rPr>
                <w:rFonts w:hint="eastAsia" w:ascii="宋体" w:eastAsia="宋体" w:cs="宋体"/>
                <w:color w:val="auto"/>
                <w:sz w:val="21"/>
                <w:szCs w:val="21"/>
              </w:rPr>
            </w:pPr>
          </w:p>
        </w:tc>
        <w:tc>
          <w:tcPr>
            <w:tcW w:w="406" w:type="dxa"/>
            <w:tcBorders>
              <w:top w:val="single" w:color="auto" w:sz="6" w:space="0"/>
              <w:left w:val="single" w:color="auto" w:sz="6" w:space="0"/>
              <w:bottom w:val="single" w:color="auto" w:sz="6" w:space="0"/>
              <w:right w:val="single" w:color="auto" w:sz="6" w:space="0"/>
              <w:tl2br w:val="nil"/>
              <w:tr2bl w:val="nil"/>
            </w:tcBorders>
            <w:vAlign w:val="center"/>
          </w:tcPr>
          <w:p w14:paraId="58A2DD09">
            <w:pPr>
              <w:autoSpaceDE w:val="0"/>
              <w:autoSpaceDN w:val="0"/>
              <w:spacing w:line="240" w:lineRule="auto"/>
              <w:jc w:val="center"/>
              <w:rPr>
                <w:rFonts w:hint="eastAsia" w:ascii="宋体" w:eastAsia="宋体" w:cs="宋体"/>
                <w:color w:val="auto"/>
                <w:sz w:val="21"/>
                <w:szCs w:val="21"/>
              </w:rPr>
            </w:pPr>
          </w:p>
        </w:tc>
        <w:tc>
          <w:tcPr>
            <w:tcW w:w="886" w:type="dxa"/>
            <w:tcBorders>
              <w:top w:val="single" w:color="auto" w:sz="6" w:space="0"/>
              <w:left w:val="single" w:color="auto" w:sz="6" w:space="0"/>
              <w:bottom w:val="single" w:color="auto" w:sz="6" w:space="0"/>
              <w:right w:val="single" w:color="auto" w:sz="6" w:space="0"/>
              <w:tl2br w:val="nil"/>
              <w:tr2bl w:val="nil"/>
            </w:tcBorders>
            <w:vAlign w:val="center"/>
          </w:tcPr>
          <w:p w14:paraId="7E1FA15F">
            <w:pPr>
              <w:autoSpaceDE w:val="0"/>
              <w:autoSpaceDN w:val="0"/>
              <w:spacing w:line="240" w:lineRule="auto"/>
              <w:jc w:val="center"/>
              <w:rPr>
                <w:rFonts w:hint="eastAsia" w:ascii="宋体" w:eastAsia="宋体" w:cs="宋体"/>
                <w:color w:val="auto"/>
                <w:sz w:val="21"/>
                <w:szCs w:val="21"/>
              </w:rPr>
            </w:pPr>
          </w:p>
        </w:tc>
        <w:tc>
          <w:tcPr>
            <w:tcW w:w="1064" w:type="dxa"/>
            <w:tcBorders>
              <w:top w:val="single" w:color="auto" w:sz="6" w:space="0"/>
              <w:left w:val="single" w:color="auto" w:sz="6" w:space="0"/>
              <w:bottom w:val="single" w:color="auto" w:sz="6" w:space="0"/>
              <w:right w:val="single" w:color="auto" w:sz="6" w:space="0"/>
              <w:tl2br w:val="nil"/>
              <w:tr2bl w:val="nil"/>
            </w:tcBorders>
            <w:vAlign w:val="center"/>
          </w:tcPr>
          <w:p w14:paraId="5E7F00EC">
            <w:pPr>
              <w:autoSpaceDE w:val="0"/>
              <w:autoSpaceDN w:val="0"/>
              <w:spacing w:line="240" w:lineRule="auto"/>
              <w:jc w:val="center"/>
              <w:rPr>
                <w:rFonts w:hint="eastAsia" w:ascii="宋体" w:eastAsia="宋体" w:cs="宋体"/>
                <w:color w:val="auto"/>
                <w:sz w:val="21"/>
                <w:szCs w:val="21"/>
              </w:rPr>
            </w:pPr>
          </w:p>
        </w:tc>
        <w:tc>
          <w:tcPr>
            <w:tcW w:w="1064" w:type="dxa"/>
            <w:tcBorders>
              <w:top w:val="single" w:color="auto" w:sz="6" w:space="0"/>
              <w:left w:val="single" w:color="auto" w:sz="6" w:space="0"/>
              <w:bottom w:val="single" w:color="auto" w:sz="6" w:space="0"/>
              <w:right w:val="single" w:color="auto" w:sz="6" w:space="0"/>
              <w:tl2br w:val="nil"/>
              <w:tr2bl w:val="nil"/>
            </w:tcBorders>
            <w:vAlign w:val="center"/>
          </w:tcPr>
          <w:p w14:paraId="3EF92D68">
            <w:pPr>
              <w:autoSpaceDE w:val="0"/>
              <w:autoSpaceDN w:val="0"/>
              <w:spacing w:line="240" w:lineRule="auto"/>
              <w:jc w:val="center"/>
              <w:rPr>
                <w:rFonts w:hint="eastAsia" w:ascii="宋体" w:eastAsia="宋体" w:cs="宋体"/>
                <w:color w:val="auto"/>
                <w:sz w:val="21"/>
                <w:szCs w:val="21"/>
              </w:rPr>
            </w:pPr>
          </w:p>
        </w:tc>
        <w:tc>
          <w:tcPr>
            <w:tcW w:w="1064" w:type="dxa"/>
            <w:tcBorders>
              <w:top w:val="single" w:color="auto" w:sz="6" w:space="0"/>
              <w:left w:val="single" w:color="auto" w:sz="6" w:space="0"/>
              <w:bottom w:val="single" w:color="auto" w:sz="6" w:space="0"/>
              <w:right w:val="single" w:color="auto" w:sz="6" w:space="0"/>
              <w:tl2br w:val="nil"/>
              <w:tr2bl w:val="nil"/>
            </w:tcBorders>
            <w:vAlign w:val="center"/>
          </w:tcPr>
          <w:p w14:paraId="514B48D4">
            <w:pPr>
              <w:autoSpaceDE w:val="0"/>
              <w:autoSpaceDN w:val="0"/>
              <w:spacing w:line="240" w:lineRule="auto"/>
              <w:jc w:val="center"/>
              <w:rPr>
                <w:rFonts w:hint="eastAsia" w:ascii="宋体" w:eastAsia="宋体" w:cs="宋体"/>
                <w:color w:val="auto"/>
                <w:sz w:val="21"/>
                <w:szCs w:val="21"/>
              </w:rPr>
            </w:pPr>
          </w:p>
        </w:tc>
        <w:tc>
          <w:tcPr>
            <w:tcW w:w="1242" w:type="dxa"/>
            <w:tcBorders>
              <w:top w:val="single" w:color="auto" w:sz="6" w:space="0"/>
              <w:left w:val="single" w:color="auto" w:sz="6" w:space="0"/>
              <w:bottom w:val="single" w:color="auto" w:sz="6" w:space="0"/>
              <w:right w:val="single" w:color="auto" w:sz="6" w:space="0"/>
              <w:tl2br w:val="nil"/>
              <w:tr2bl w:val="nil"/>
            </w:tcBorders>
            <w:vAlign w:val="center"/>
          </w:tcPr>
          <w:p w14:paraId="15E92A5F">
            <w:pPr>
              <w:autoSpaceDE w:val="0"/>
              <w:autoSpaceDN w:val="0"/>
              <w:spacing w:line="240" w:lineRule="auto"/>
              <w:jc w:val="center"/>
              <w:rPr>
                <w:rFonts w:hint="eastAsia" w:ascii="宋体" w:eastAsia="宋体" w:cs="宋体"/>
                <w:color w:val="auto"/>
                <w:sz w:val="21"/>
                <w:szCs w:val="21"/>
              </w:rPr>
            </w:pPr>
          </w:p>
        </w:tc>
        <w:tc>
          <w:tcPr>
            <w:tcW w:w="886" w:type="dxa"/>
            <w:tcBorders>
              <w:top w:val="single" w:color="auto" w:sz="6" w:space="0"/>
              <w:left w:val="single" w:color="auto" w:sz="6" w:space="0"/>
              <w:bottom w:val="single" w:color="auto" w:sz="6" w:space="0"/>
              <w:right w:val="single" w:color="auto" w:sz="6" w:space="0"/>
              <w:tl2br w:val="nil"/>
              <w:tr2bl w:val="nil"/>
            </w:tcBorders>
            <w:vAlign w:val="center"/>
          </w:tcPr>
          <w:p w14:paraId="22BD57E9">
            <w:pPr>
              <w:autoSpaceDE w:val="0"/>
              <w:autoSpaceDN w:val="0"/>
              <w:spacing w:line="240" w:lineRule="auto"/>
              <w:jc w:val="center"/>
              <w:rPr>
                <w:rFonts w:hint="eastAsia" w:ascii="宋体" w:eastAsia="宋体" w:cs="宋体"/>
                <w:color w:val="auto"/>
                <w:sz w:val="21"/>
                <w:szCs w:val="21"/>
              </w:rPr>
            </w:pPr>
          </w:p>
        </w:tc>
        <w:tc>
          <w:tcPr>
            <w:tcW w:w="1095" w:type="dxa"/>
            <w:tcBorders>
              <w:top w:val="single" w:color="auto" w:sz="6" w:space="0"/>
              <w:left w:val="single" w:color="auto" w:sz="6" w:space="0"/>
              <w:bottom w:val="single" w:color="auto" w:sz="6" w:space="0"/>
              <w:right w:val="single" w:color="auto" w:sz="6" w:space="0"/>
              <w:tl2br w:val="nil"/>
              <w:tr2bl w:val="nil"/>
            </w:tcBorders>
            <w:vAlign w:val="center"/>
          </w:tcPr>
          <w:p w14:paraId="7F5FA7C9">
            <w:pPr>
              <w:autoSpaceDE w:val="0"/>
              <w:autoSpaceDN w:val="0"/>
              <w:spacing w:line="240" w:lineRule="auto"/>
              <w:jc w:val="center"/>
              <w:rPr>
                <w:rFonts w:hint="eastAsia" w:ascii="宋体" w:eastAsia="宋体" w:cs="宋体"/>
                <w:color w:val="auto"/>
                <w:sz w:val="21"/>
                <w:szCs w:val="21"/>
              </w:rPr>
            </w:pPr>
          </w:p>
        </w:tc>
      </w:tr>
      <w:tr w14:paraId="1B67A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451" w:type="dxa"/>
            <w:tcBorders>
              <w:top w:val="single" w:color="auto" w:sz="6" w:space="0"/>
              <w:left w:val="single" w:color="auto" w:sz="6" w:space="0"/>
              <w:bottom w:val="single" w:color="auto" w:sz="6" w:space="0"/>
              <w:right w:val="single" w:color="auto" w:sz="4" w:space="0"/>
              <w:tl2br w:val="nil"/>
              <w:tr2bl w:val="nil"/>
            </w:tcBorders>
            <w:vAlign w:val="center"/>
          </w:tcPr>
          <w:p w14:paraId="5C783076">
            <w:pPr>
              <w:autoSpaceDE w:val="0"/>
              <w:autoSpaceDN w:val="0"/>
              <w:spacing w:line="240" w:lineRule="auto"/>
              <w:jc w:val="center"/>
              <w:rPr>
                <w:rFonts w:hint="eastAsia" w:ascii="宋体" w:eastAsia="宋体" w:cs="宋体"/>
                <w:color w:val="auto"/>
                <w:sz w:val="21"/>
                <w:szCs w:val="21"/>
              </w:rPr>
            </w:pPr>
          </w:p>
        </w:tc>
        <w:tc>
          <w:tcPr>
            <w:tcW w:w="971" w:type="dxa"/>
            <w:tcBorders>
              <w:top w:val="single" w:color="auto" w:sz="6" w:space="0"/>
              <w:left w:val="single" w:color="auto" w:sz="4" w:space="0"/>
              <w:bottom w:val="single" w:color="auto" w:sz="6" w:space="0"/>
              <w:right w:val="single" w:color="auto" w:sz="6" w:space="0"/>
              <w:tl2br w:val="nil"/>
              <w:tr2bl w:val="nil"/>
            </w:tcBorders>
            <w:vAlign w:val="center"/>
          </w:tcPr>
          <w:p w14:paraId="071814D9">
            <w:pPr>
              <w:autoSpaceDE w:val="0"/>
              <w:autoSpaceDN w:val="0"/>
              <w:spacing w:line="240" w:lineRule="auto"/>
              <w:jc w:val="center"/>
              <w:rPr>
                <w:rFonts w:hint="eastAsia" w:ascii="宋体" w:eastAsia="宋体" w:cs="宋体"/>
                <w:color w:val="auto"/>
                <w:sz w:val="21"/>
                <w:szCs w:val="21"/>
              </w:rPr>
            </w:pPr>
            <w:r>
              <w:rPr>
                <w:rFonts w:hint="eastAsia" w:ascii="宋体" w:eastAsia="宋体" w:cs="宋体"/>
                <w:color w:val="auto"/>
                <w:sz w:val="21"/>
                <w:szCs w:val="21"/>
              </w:rPr>
              <w:t>售后人员</w:t>
            </w:r>
          </w:p>
        </w:tc>
        <w:tc>
          <w:tcPr>
            <w:tcW w:w="725" w:type="dxa"/>
            <w:tcBorders>
              <w:top w:val="single" w:color="auto" w:sz="6" w:space="0"/>
              <w:left w:val="single" w:color="auto" w:sz="6" w:space="0"/>
              <w:bottom w:val="single" w:color="auto" w:sz="6" w:space="0"/>
              <w:right w:val="single" w:color="auto" w:sz="6" w:space="0"/>
              <w:tl2br w:val="nil"/>
              <w:tr2bl w:val="nil"/>
            </w:tcBorders>
            <w:vAlign w:val="center"/>
          </w:tcPr>
          <w:p w14:paraId="1829160A">
            <w:pPr>
              <w:autoSpaceDE w:val="0"/>
              <w:autoSpaceDN w:val="0"/>
              <w:spacing w:line="240" w:lineRule="auto"/>
              <w:jc w:val="center"/>
              <w:rPr>
                <w:rFonts w:hint="eastAsia" w:ascii="宋体" w:eastAsia="宋体" w:cs="宋体"/>
                <w:color w:val="auto"/>
                <w:sz w:val="21"/>
                <w:szCs w:val="21"/>
              </w:rPr>
            </w:pPr>
          </w:p>
        </w:tc>
        <w:tc>
          <w:tcPr>
            <w:tcW w:w="406" w:type="dxa"/>
            <w:tcBorders>
              <w:top w:val="single" w:color="auto" w:sz="6" w:space="0"/>
              <w:left w:val="single" w:color="auto" w:sz="6" w:space="0"/>
              <w:bottom w:val="single" w:color="auto" w:sz="6" w:space="0"/>
              <w:right w:val="single" w:color="auto" w:sz="6" w:space="0"/>
              <w:tl2br w:val="nil"/>
              <w:tr2bl w:val="nil"/>
            </w:tcBorders>
            <w:vAlign w:val="center"/>
          </w:tcPr>
          <w:p w14:paraId="24B34CAD">
            <w:pPr>
              <w:autoSpaceDE w:val="0"/>
              <w:autoSpaceDN w:val="0"/>
              <w:spacing w:line="240" w:lineRule="auto"/>
              <w:jc w:val="center"/>
              <w:rPr>
                <w:rFonts w:hint="eastAsia" w:ascii="宋体" w:eastAsia="宋体" w:cs="宋体"/>
                <w:color w:val="auto"/>
                <w:sz w:val="21"/>
                <w:szCs w:val="21"/>
              </w:rPr>
            </w:pPr>
          </w:p>
        </w:tc>
        <w:tc>
          <w:tcPr>
            <w:tcW w:w="886" w:type="dxa"/>
            <w:tcBorders>
              <w:top w:val="single" w:color="auto" w:sz="6" w:space="0"/>
              <w:left w:val="single" w:color="auto" w:sz="6" w:space="0"/>
              <w:bottom w:val="single" w:color="auto" w:sz="6" w:space="0"/>
              <w:right w:val="single" w:color="auto" w:sz="6" w:space="0"/>
              <w:tl2br w:val="nil"/>
              <w:tr2bl w:val="nil"/>
            </w:tcBorders>
            <w:vAlign w:val="center"/>
          </w:tcPr>
          <w:p w14:paraId="368E948F">
            <w:pPr>
              <w:autoSpaceDE w:val="0"/>
              <w:autoSpaceDN w:val="0"/>
              <w:spacing w:line="240" w:lineRule="auto"/>
              <w:jc w:val="center"/>
              <w:rPr>
                <w:rFonts w:hint="eastAsia" w:ascii="宋体" w:eastAsia="宋体" w:cs="宋体"/>
                <w:color w:val="auto"/>
                <w:sz w:val="21"/>
                <w:szCs w:val="21"/>
              </w:rPr>
            </w:pPr>
          </w:p>
        </w:tc>
        <w:tc>
          <w:tcPr>
            <w:tcW w:w="1064" w:type="dxa"/>
            <w:tcBorders>
              <w:top w:val="single" w:color="auto" w:sz="6" w:space="0"/>
              <w:left w:val="single" w:color="auto" w:sz="6" w:space="0"/>
              <w:bottom w:val="single" w:color="auto" w:sz="6" w:space="0"/>
              <w:right w:val="single" w:color="auto" w:sz="6" w:space="0"/>
              <w:tl2br w:val="nil"/>
              <w:tr2bl w:val="nil"/>
            </w:tcBorders>
            <w:vAlign w:val="center"/>
          </w:tcPr>
          <w:p w14:paraId="50DB5AC2">
            <w:pPr>
              <w:autoSpaceDE w:val="0"/>
              <w:autoSpaceDN w:val="0"/>
              <w:spacing w:line="240" w:lineRule="auto"/>
              <w:jc w:val="center"/>
              <w:rPr>
                <w:rFonts w:hint="eastAsia" w:ascii="宋体" w:eastAsia="宋体" w:cs="宋体"/>
                <w:color w:val="auto"/>
                <w:sz w:val="21"/>
                <w:szCs w:val="21"/>
              </w:rPr>
            </w:pPr>
          </w:p>
        </w:tc>
        <w:tc>
          <w:tcPr>
            <w:tcW w:w="1064" w:type="dxa"/>
            <w:tcBorders>
              <w:top w:val="single" w:color="auto" w:sz="6" w:space="0"/>
              <w:left w:val="single" w:color="auto" w:sz="6" w:space="0"/>
              <w:bottom w:val="single" w:color="auto" w:sz="6" w:space="0"/>
              <w:right w:val="single" w:color="auto" w:sz="6" w:space="0"/>
              <w:tl2br w:val="nil"/>
              <w:tr2bl w:val="nil"/>
            </w:tcBorders>
            <w:vAlign w:val="center"/>
          </w:tcPr>
          <w:p w14:paraId="69BE0934">
            <w:pPr>
              <w:autoSpaceDE w:val="0"/>
              <w:autoSpaceDN w:val="0"/>
              <w:spacing w:line="240" w:lineRule="auto"/>
              <w:jc w:val="center"/>
              <w:rPr>
                <w:rFonts w:hint="eastAsia" w:ascii="宋体" w:eastAsia="宋体" w:cs="宋体"/>
                <w:color w:val="auto"/>
                <w:sz w:val="21"/>
                <w:szCs w:val="21"/>
              </w:rPr>
            </w:pPr>
          </w:p>
        </w:tc>
        <w:tc>
          <w:tcPr>
            <w:tcW w:w="1064" w:type="dxa"/>
            <w:tcBorders>
              <w:top w:val="single" w:color="auto" w:sz="6" w:space="0"/>
              <w:left w:val="single" w:color="auto" w:sz="6" w:space="0"/>
              <w:bottom w:val="single" w:color="auto" w:sz="6" w:space="0"/>
              <w:right w:val="single" w:color="auto" w:sz="6" w:space="0"/>
              <w:tl2br w:val="nil"/>
              <w:tr2bl w:val="nil"/>
            </w:tcBorders>
            <w:vAlign w:val="center"/>
          </w:tcPr>
          <w:p w14:paraId="2A4DA687">
            <w:pPr>
              <w:autoSpaceDE w:val="0"/>
              <w:autoSpaceDN w:val="0"/>
              <w:spacing w:line="240" w:lineRule="auto"/>
              <w:jc w:val="center"/>
              <w:rPr>
                <w:rFonts w:hint="eastAsia" w:ascii="宋体" w:eastAsia="宋体" w:cs="宋体"/>
                <w:color w:val="auto"/>
                <w:sz w:val="21"/>
                <w:szCs w:val="21"/>
              </w:rPr>
            </w:pPr>
          </w:p>
        </w:tc>
        <w:tc>
          <w:tcPr>
            <w:tcW w:w="1242" w:type="dxa"/>
            <w:tcBorders>
              <w:top w:val="single" w:color="auto" w:sz="6" w:space="0"/>
              <w:left w:val="single" w:color="auto" w:sz="6" w:space="0"/>
              <w:bottom w:val="single" w:color="auto" w:sz="6" w:space="0"/>
              <w:right w:val="single" w:color="auto" w:sz="6" w:space="0"/>
              <w:tl2br w:val="nil"/>
              <w:tr2bl w:val="nil"/>
            </w:tcBorders>
            <w:vAlign w:val="center"/>
          </w:tcPr>
          <w:p w14:paraId="5FD40E7E">
            <w:pPr>
              <w:autoSpaceDE w:val="0"/>
              <w:autoSpaceDN w:val="0"/>
              <w:spacing w:line="240" w:lineRule="auto"/>
              <w:jc w:val="center"/>
              <w:rPr>
                <w:rFonts w:hint="eastAsia" w:ascii="宋体" w:eastAsia="宋体" w:cs="宋体"/>
                <w:color w:val="auto"/>
                <w:sz w:val="21"/>
                <w:szCs w:val="21"/>
              </w:rPr>
            </w:pPr>
          </w:p>
        </w:tc>
        <w:tc>
          <w:tcPr>
            <w:tcW w:w="886" w:type="dxa"/>
            <w:tcBorders>
              <w:top w:val="single" w:color="auto" w:sz="6" w:space="0"/>
              <w:left w:val="single" w:color="auto" w:sz="6" w:space="0"/>
              <w:bottom w:val="single" w:color="auto" w:sz="6" w:space="0"/>
              <w:right w:val="single" w:color="auto" w:sz="6" w:space="0"/>
              <w:tl2br w:val="nil"/>
              <w:tr2bl w:val="nil"/>
            </w:tcBorders>
            <w:vAlign w:val="center"/>
          </w:tcPr>
          <w:p w14:paraId="53E69399">
            <w:pPr>
              <w:autoSpaceDE w:val="0"/>
              <w:autoSpaceDN w:val="0"/>
              <w:spacing w:line="240" w:lineRule="auto"/>
              <w:jc w:val="center"/>
              <w:rPr>
                <w:rFonts w:hint="eastAsia" w:ascii="宋体" w:eastAsia="宋体" w:cs="宋体"/>
                <w:color w:val="auto"/>
                <w:sz w:val="21"/>
                <w:szCs w:val="21"/>
              </w:rPr>
            </w:pPr>
          </w:p>
        </w:tc>
        <w:tc>
          <w:tcPr>
            <w:tcW w:w="1095" w:type="dxa"/>
            <w:tcBorders>
              <w:top w:val="single" w:color="auto" w:sz="6" w:space="0"/>
              <w:left w:val="single" w:color="auto" w:sz="6" w:space="0"/>
              <w:bottom w:val="single" w:color="auto" w:sz="6" w:space="0"/>
              <w:right w:val="single" w:color="auto" w:sz="6" w:space="0"/>
              <w:tl2br w:val="nil"/>
              <w:tr2bl w:val="nil"/>
            </w:tcBorders>
            <w:vAlign w:val="center"/>
          </w:tcPr>
          <w:p w14:paraId="7F8B7F00">
            <w:pPr>
              <w:autoSpaceDE w:val="0"/>
              <w:autoSpaceDN w:val="0"/>
              <w:spacing w:line="240" w:lineRule="auto"/>
              <w:jc w:val="center"/>
              <w:rPr>
                <w:rFonts w:hint="eastAsia" w:ascii="宋体" w:eastAsia="宋体" w:cs="宋体"/>
                <w:color w:val="auto"/>
                <w:sz w:val="21"/>
                <w:szCs w:val="21"/>
              </w:rPr>
            </w:pPr>
          </w:p>
        </w:tc>
      </w:tr>
      <w:tr w14:paraId="47651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451" w:type="dxa"/>
            <w:tcBorders>
              <w:top w:val="single" w:color="auto" w:sz="6" w:space="0"/>
              <w:left w:val="single" w:color="auto" w:sz="6" w:space="0"/>
              <w:bottom w:val="single" w:color="auto" w:sz="6" w:space="0"/>
              <w:right w:val="single" w:color="auto" w:sz="4" w:space="0"/>
              <w:tl2br w:val="nil"/>
              <w:tr2bl w:val="nil"/>
            </w:tcBorders>
            <w:vAlign w:val="center"/>
          </w:tcPr>
          <w:p w14:paraId="671C14F4">
            <w:pPr>
              <w:autoSpaceDE w:val="0"/>
              <w:autoSpaceDN w:val="0"/>
              <w:spacing w:line="240" w:lineRule="auto"/>
              <w:jc w:val="center"/>
              <w:rPr>
                <w:rFonts w:hint="eastAsia" w:ascii="宋体" w:eastAsia="宋体" w:cs="宋体"/>
                <w:color w:val="auto"/>
                <w:sz w:val="21"/>
                <w:szCs w:val="21"/>
              </w:rPr>
            </w:pPr>
          </w:p>
        </w:tc>
        <w:tc>
          <w:tcPr>
            <w:tcW w:w="971" w:type="dxa"/>
            <w:tcBorders>
              <w:top w:val="single" w:color="auto" w:sz="6" w:space="0"/>
              <w:left w:val="single" w:color="auto" w:sz="4" w:space="0"/>
              <w:bottom w:val="single" w:color="auto" w:sz="6" w:space="0"/>
              <w:right w:val="single" w:color="auto" w:sz="6" w:space="0"/>
              <w:tl2br w:val="nil"/>
              <w:tr2bl w:val="nil"/>
            </w:tcBorders>
            <w:vAlign w:val="center"/>
          </w:tcPr>
          <w:p w14:paraId="7BBA01E1">
            <w:pPr>
              <w:autoSpaceDE w:val="0"/>
              <w:autoSpaceDN w:val="0"/>
              <w:spacing w:line="240" w:lineRule="auto"/>
              <w:jc w:val="center"/>
              <w:rPr>
                <w:rFonts w:ascii="宋体" w:eastAsia="宋体" w:cs="宋体"/>
                <w:color w:val="auto"/>
                <w:sz w:val="21"/>
                <w:szCs w:val="21"/>
              </w:rPr>
            </w:pPr>
            <w:r>
              <w:rPr>
                <w:rFonts w:hint="eastAsia" w:ascii="宋体" w:cs="宋体"/>
                <w:color w:val="auto"/>
                <w:sz w:val="21"/>
                <w:szCs w:val="21"/>
                <w:lang w:val="en-US" w:eastAsia="zh-CN"/>
              </w:rPr>
              <w:t>......</w:t>
            </w:r>
          </w:p>
        </w:tc>
        <w:tc>
          <w:tcPr>
            <w:tcW w:w="725" w:type="dxa"/>
            <w:tcBorders>
              <w:top w:val="single" w:color="auto" w:sz="6" w:space="0"/>
              <w:left w:val="single" w:color="auto" w:sz="6" w:space="0"/>
              <w:bottom w:val="single" w:color="auto" w:sz="6" w:space="0"/>
              <w:right w:val="single" w:color="auto" w:sz="6" w:space="0"/>
              <w:tl2br w:val="nil"/>
              <w:tr2bl w:val="nil"/>
            </w:tcBorders>
            <w:vAlign w:val="center"/>
          </w:tcPr>
          <w:p w14:paraId="2379CDD9">
            <w:pPr>
              <w:autoSpaceDE w:val="0"/>
              <w:autoSpaceDN w:val="0"/>
              <w:spacing w:line="240" w:lineRule="auto"/>
              <w:jc w:val="center"/>
              <w:rPr>
                <w:rFonts w:hint="eastAsia" w:ascii="宋体" w:eastAsia="宋体" w:cs="宋体"/>
                <w:color w:val="auto"/>
                <w:sz w:val="21"/>
                <w:szCs w:val="21"/>
              </w:rPr>
            </w:pPr>
          </w:p>
        </w:tc>
        <w:tc>
          <w:tcPr>
            <w:tcW w:w="406" w:type="dxa"/>
            <w:tcBorders>
              <w:top w:val="single" w:color="auto" w:sz="6" w:space="0"/>
              <w:left w:val="single" w:color="auto" w:sz="6" w:space="0"/>
              <w:bottom w:val="single" w:color="auto" w:sz="6" w:space="0"/>
              <w:right w:val="single" w:color="auto" w:sz="6" w:space="0"/>
              <w:tl2br w:val="nil"/>
              <w:tr2bl w:val="nil"/>
            </w:tcBorders>
            <w:vAlign w:val="center"/>
          </w:tcPr>
          <w:p w14:paraId="3FBBA2CC">
            <w:pPr>
              <w:autoSpaceDE w:val="0"/>
              <w:autoSpaceDN w:val="0"/>
              <w:spacing w:line="240" w:lineRule="auto"/>
              <w:jc w:val="center"/>
              <w:rPr>
                <w:rFonts w:hint="eastAsia" w:ascii="宋体" w:eastAsia="宋体" w:cs="宋体"/>
                <w:color w:val="auto"/>
                <w:sz w:val="21"/>
                <w:szCs w:val="21"/>
              </w:rPr>
            </w:pPr>
          </w:p>
        </w:tc>
        <w:tc>
          <w:tcPr>
            <w:tcW w:w="886" w:type="dxa"/>
            <w:tcBorders>
              <w:top w:val="single" w:color="auto" w:sz="6" w:space="0"/>
              <w:left w:val="single" w:color="auto" w:sz="6" w:space="0"/>
              <w:bottom w:val="single" w:color="auto" w:sz="6" w:space="0"/>
              <w:right w:val="single" w:color="auto" w:sz="6" w:space="0"/>
              <w:tl2br w:val="nil"/>
              <w:tr2bl w:val="nil"/>
            </w:tcBorders>
            <w:vAlign w:val="center"/>
          </w:tcPr>
          <w:p w14:paraId="39F0E302">
            <w:pPr>
              <w:autoSpaceDE w:val="0"/>
              <w:autoSpaceDN w:val="0"/>
              <w:spacing w:line="240" w:lineRule="auto"/>
              <w:jc w:val="center"/>
              <w:rPr>
                <w:rFonts w:hint="eastAsia" w:ascii="宋体" w:eastAsia="宋体" w:cs="宋体"/>
                <w:color w:val="auto"/>
                <w:sz w:val="21"/>
                <w:szCs w:val="21"/>
              </w:rPr>
            </w:pPr>
          </w:p>
        </w:tc>
        <w:tc>
          <w:tcPr>
            <w:tcW w:w="1064" w:type="dxa"/>
            <w:tcBorders>
              <w:top w:val="single" w:color="auto" w:sz="6" w:space="0"/>
              <w:left w:val="single" w:color="auto" w:sz="6" w:space="0"/>
              <w:bottom w:val="single" w:color="auto" w:sz="6" w:space="0"/>
              <w:right w:val="single" w:color="auto" w:sz="6" w:space="0"/>
              <w:tl2br w:val="nil"/>
              <w:tr2bl w:val="nil"/>
            </w:tcBorders>
            <w:vAlign w:val="center"/>
          </w:tcPr>
          <w:p w14:paraId="779F30E2">
            <w:pPr>
              <w:autoSpaceDE w:val="0"/>
              <w:autoSpaceDN w:val="0"/>
              <w:spacing w:line="240" w:lineRule="auto"/>
              <w:jc w:val="center"/>
              <w:rPr>
                <w:rFonts w:hint="eastAsia" w:ascii="宋体" w:eastAsia="宋体" w:cs="宋体"/>
                <w:color w:val="auto"/>
                <w:sz w:val="21"/>
                <w:szCs w:val="21"/>
              </w:rPr>
            </w:pPr>
          </w:p>
        </w:tc>
        <w:tc>
          <w:tcPr>
            <w:tcW w:w="1064" w:type="dxa"/>
            <w:tcBorders>
              <w:top w:val="single" w:color="auto" w:sz="6" w:space="0"/>
              <w:left w:val="single" w:color="auto" w:sz="6" w:space="0"/>
              <w:bottom w:val="single" w:color="auto" w:sz="6" w:space="0"/>
              <w:right w:val="single" w:color="auto" w:sz="6" w:space="0"/>
              <w:tl2br w:val="nil"/>
              <w:tr2bl w:val="nil"/>
            </w:tcBorders>
            <w:vAlign w:val="center"/>
          </w:tcPr>
          <w:p w14:paraId="6E30C800">
            <w:pPr>
              <w:autoSpaceDE w:val="0"/>
              <w:autoSpaceDN w:val="0"/>
              <w:spacing w:line="240" w:lineRule="auto"/>
              <w:jc w:val="center"/>
              <w:rPr>
                <w:rFonts w:hint="eastAsia" w:ascii="宋体" w:eastAsia="宋体" w:cs="宋体"/>
                <w:color w:val="auto"/>
                <w:sz w:val="21"/>
                <w:szCs w:val="21"/>
              </w:rPr>
            </w:pPr>
          </w:p>
        </w:tc>
        <w:tc>
          <w:tcPr>
            <w:tcW w:w="1064" w:type="dxa"/>
            <w:tcBorders>
              <w:top w:val="single" w:color="auto" w:sz="6" w:space="0"/>
              <w:left w:val="single" w:color="auto" w:sz="6" w:space="0"/>
              <w:bottom w:val="single" w:color="auto" w:sz="6" w:space="0"/>
              <w:right w:val="single" w:color="auto" w:sz="6" w:space="0"/>
              <w:tl2br w:val="nil"/>
              <w:tr2bl w:val="nil"/>
            </w:tcBorders>
            <w:vAlign w:val="center"/>
          </w:tcPr>
          <w:p w14:paraId="657FECDC">
            <w:pPr>
              <w:autoSpaceDE w:val="0"/>
              <w:autoSpaceDN w:val="0"/>
              <w:spacing w:line="240" w:lineRule="auto"/>
              <w:jc w:val="center"/>
              <w:rPr>
                <w:rFonts w:hint="eastAsia" w:ascii="宋体" w:eastAsia="宋体" w:cs="宋体"/>
                <w:color w:val="auto"/>
                <w:sz w:val="21"/>
                <w:szCs w:val="21"/>
              </w:rPr>
            </w:pPr>
          </w:p>
        </w:tc>
        <w:tc>
          <w:tcPr>
            <w:tcW w:w="1242" w:type="dxa"/>
            <w:tcBorders>
              <w:top w:val="single" w:color="auto" w:sz="6" w:space="0"/>
              <w:left w:val="single" w:color="auto" w:sz="6" w:space="0"/>
              <w:bottom w:val="single" w:color="auto" w:sz="6" w:space="0"/>
              <w:right w:val="single" w:color="auto" w:sz="6" w:space="0"/>
              <w:tl2br w:val="nil"/>
              <w:tr2bl w:val="nil"/>
            </w:tcBorders>
            <w:vAlign w:val="center"/>
          </w:tcPr>
          <w:p w14:paraId="3C33D89C">
            <w:pPr>
              <w:autoSpaceDE w:val="0"/>
              <w:autoSpaceDN w:val="0"/>
              <w:spacing w:line="240" w:lineRule="auto"/>
              <w:jc w:val="center"/>
              <w:rPr>
                <w:rFonts w:hint="eastAsia" w:ascii="宋体" w:eastAsia="宋体" w:cs="宋体"/>
                <w:color w:val="auto"/>
                <w:sz w:val="21"/>
                <w:szCs w:val="21"/>
              </w:rPr>
            </w:pPr>
          </w:p>
        </w:tc>
        <w:tc>
          <w:tcPr>
            <w:tcW w:w="886" w:type="dxa"/>
            <w:tcBorders>
              <w:top w:val="single" w:color="auto" w:sz="6" w:space="0"/>
              <w:left w:val="single" w:color="auto" w:sz="6" w:space="0"/>
              <w:bottom w:val="single" w:color="auto" w:sz="6" w:space="0"/>
              <w:right w:val="single" w:color="auto" w:sz="6" w:space="0"/>
              <w:tl2br w:val="nil"/>
              <w:tr2bl w:val="nil"/>
            </w:tcBorders>
            <w:vAlign w:val="center"/>
          </w:tcPr>
          <w:p w14:paraId="1013B18A">
            <w:pPr>
              <w:autoSpaceDE w:val="0"/>
              <w:autoSpaceDN w:val="0"/>
              <w:spacing w:line="240" w:lineRule="auto"/>
              <w:jc w:val="center"/>
              <w:rPr>
                <w:rFonts w:hint="eastAsia" w:ascii="宋体" w:eastAsia="宋体" w:cs="宋体"/>
                <w:color w:val="auto"/>
                <w:sz w:val="21"/>
                <w:szCs w:val="21"/>
              </w:rPr>
            </w:pPr>
          </w:p>
        </w:tc>
        <w:tc>
          <w:tcPr>
            <w:tcW w:w="1095" w:type="dxa"/>
            <w:tcBorders>
              <w:top w:val="single" w:color="auto" w:sz="6" w:space="0"/>
              <w:left w:val="single" w:color="auto" w:sz="6" w:space="0"/>
              <w:bottom w:val="single" w:color="auto" w:sz="6" w:space="0"/>
              <w:right w:val="single" w:color="auto" w:sz="6" w:space="0"/>
              <w:tl2br w:val="nil"/>
              <w:tr2bl w:val="nil"/>
            </w:tcBorders>
            <w:vAlign w:val="center"/>
          </w:tcPr>
          <w:p w14:paraId="2A9A2D98">
            <w:pPr>
              <w:autoSpaceDE w:val="0"/>
              <w:autoSpaceDN w:val="0"/>
              <w:spacing w:line="240" w:lineRule="auto"/>
              <w:jc w:val="center"/>
              <w:rPr>
                <w:rFonts w:hint="eastAsia" w:ascii="宋体" w:eastAsia="宋体" w:cs="宋体"/>
                <w:color w:val="auto"/>
                <w:sz w:val="21"/>
                <w:szCs w:val="21"/>
              </w:rPr>
            </w:pPr>
          </w:p>
        </w:tc>
      </w:tr>
    </w:tbl>
    <w:p w14:paraId="0515F711">
      <w:pPr>
        <w:pStyle w:val="13"/>
        <w:rPr>
          <w:rFonts w:hint="eastAsia" w:ascii="宋体" w:cs="宋体"/>
          <w:color w:val="auto"/>
          <w:sz w:val="21"/>
          <w:szCs w:val="21"/>
          <w:lang w:eastAsia="zh-CN"/>
        </w:rPr>
      </w:pPr>
    </w:p>
    <w:p w14:paraId="4D57FC9E">
      <w:pPr>
        <w:pStyle w:val="13"/>
        <w:rPr>
          <w:rFonts w:hint="eastAsia"/>
          <w:color w:val="auto"/>
          <w:lang w:eastAsia="zh-CN"/>
        </w:rPr>
      </w:pPr>
    </w:p>
    <w:p w14:paraId="73ACE08D">
      <w:pPr>
        <w:snapToGrid w:val="0"/>
        <w:spacing w:line="360" w:lineRule="auto"/>
        <w:ind w:firstLine="5280" w:firstLineChars="2200"/>
        <w:rPr>
          <w:rFonts w:hint="eastAsia" w:ascii="宋体" w:eastAsia="宋体" w:cs="宋体"/>
          <w:color w:val="auto"/>
          <w:kern w:val="0"/>
          <w:sz w:val="24"/>
        </w:rPr>
      </w:pPr>
      <w:r>
        <w:rPr>
          <w:rFonts w:hint="eastAsia" w:ascii="宋体" w:eastAsia="宋体" w:cs="宋体"/>
          <w:color w:val="auto"/>
          <w:kern w:val="0"/>
          <w:sz w:val="24"/>
          <w:lang w:val="zh-CN"/>
        </w:rPr>
        <w:t>投标人名称(盖公章)：</w:t>
      </w:r>
    </w:p>
    <w:p w14:paraId="3C8BDEB4">
      <w:pPr>
        <w:snapToGrid w:val="0"/>
        <w:spacing w:line="360" w:lineRule="auto"/>
        <w:ind w:firstLine="0"/>
        <w:jc w:val="center"/>
        <w:rPr>
          <w:rFonts w:hint="eastAsia" w:ascii="宋体" w:cs="宋体"/>
          <w:b/>
          <w:bCs/>
          <w:color w:val="auto"/>
          <w:sz w:val="24"/>
          <w:szCs w:val="24"/>
          <w:lang w:eastAsia="zh-CN"/>
        </w:rPr>
      </w:pPr>
      <w:r>
        <w:rPr>
          <w:rFonts w:hint="eastAsia" w:ascii="宋体" w:eastAsia="宋体" w:cs="宋体"/>
          <w:color w:val="auto"/>
          <w:kern w:val="0"/>
          <w:sz w:val="24"/>
          <w:lang w:val="en-US" w:eastAsia="zh-CN"/>
        </w:rPr>
        <w:t xml:space="preserve">                          </w:t>
      </w:r>
      <w:r>
        <w:rPr>
          <w:rFonts w:hint="eastAsia" w:ascii="宋体" w:eastAsia="宋体" w:cs="宋体"/>
          <w:color w:val="auto"/>
          <w:kern w:val="0"/>
          <w:sz w:val="24"/>
          <w:lang w:val="zh-CN"/>
        </w:rPr>
        <w:t>日期</w:t>
      </w:r>
      <w:r>
        <w:rPr>
          <w:rFonts w:hint="eastAsia" w:ascii="宋体" w:eastAsia="宋体" w:cs="宋体"/>
          <w:color w:val="auto"/>
          <w:kern w:val="0"/>
          <w:sz w:val="24"/>
        </w:rPr>
        <w:t xml:space="preserve">：  年  </w:t>
      </w:r>
      <w:r>
        <w:rPr>
          <w:rFonts w:hint="eastAsia" w:ascii="宋体" w:eastAsia="宋体" w:cs="宋体"/>
          <w:color w:val="auto"/>
          <w:kern w:val="0"/>
          <w:sz w:val="24"/>
          <w:lang w:val="zh-CN"/>
        </w:rPr>
        <w:t>月</w:t>
      </w:r>
      <w:r>
        <w:rPr>
          <w:rFonts w:hint="eastAsia" w:ascii="宋体" w:eastAsia="宋体" w:cs="宋体"/>
          <w:color w:val="auto"/>
          <w:kern w:val="0"/>
          <w:sz w:val="24"/>
        </w:rPr>
        <w:t xml:space="preserve">   </w:t>
      </w:r>
      <w:r>
        <w:rPr>
          <w:rFonts w:hint="eastAsia" w:ascii="宋体" w:eastAsia="宋体" w:cs="宋体"/>
          <w:color w:val="auto"/>
          <w:kern w:val="0"/>
          <w:sz w:val="24"/>
          <w:lang w:val="zh-CN"/>
        </w:rPr>
        <w:t>日</w:t>
      </w:r>
    </w:p>
    <w:p w14:paraId="7609440A">
      <w:pPr>
        <w:snapToGrid w:val="0"/>
        <w:spacing w:line="360" w:lineRule="auto"/>
        <w:ind w:firstLine="0"/>
        <w:jc w:val="center"/>
        <w:rPr>
          <w:rFonts w:hint="eastAsia" w:ascii="宋体" w:cs="宋体"/>
          <w:b/>
          <w:bCs/>
          <w:color w:val="auto"/>
          <w:sz w:val="24"/>
          <w:szCs w:val="24"/>
          <w:lang w:eastAsia="zh-CN"/>
        </w:rPr>
      </w:pPr>
    </w:p>
    <w:p w14:paraId="6B559750">
      <w:pPr>
        <w:pStyle w:val="12"/>
        <w:jc w:val="center"/>
        <w:outlineLvl w:val="1"/>
        <w:rPr>
          <w:rFonts w:hint="eastAsia" w:cs="宋体"/>
          <w:b/>
          <w:bCs/>
          <w:color w:val="auto"/>
          <w:sz w:val="28"/>
          <w:szCs w:val="28"/>
        </w:rPr>
      </w:pPr>
      <w:r>
        <w:rPr>
          <w:rFonts w:hint="eastAsia" w:ascii="宋体" w:cs="宋体"/>
          <w:b/>
          <w:bCs/>
          <w:color w:val="auto"/>
          <w:sz w:val="24"/>
          <w:szCs w:val="24"/>
          <w:lang w:eastAsia="zh-CN"/>
        </w:rPr>
        <w:br w:type="page"/>
      </w:r>
      <w:bookmarkStart w:id="287" w:name="_Toc10710"/>
      <w:bookmarkStart w:id="288" w:name="_Toc17482"/>
      <w:bookmarkStart w:id="289" w:name="_Toc21638"/>
      <w:bookmarkStart w:id="290" w:name="_Toc27076"/>
      <w:bookmarkStart w:id="291" w:name="_Toc31296"/>
      <w:r>
        <w:rPr>
          <w:rFonts w:hint="eastAsia" w:cs="宋体"/>
          <w:b/>
          <w:bCs/>
          <w:color w:val="auto"/>
          <w:sz w:val="28"/>
          <w:szCs w:val="28"/>
        </w:rPr>
        <w:t>第</w:t>
      </w:r>
      <w:r>
        <w:rPr>
          <w:rFonts w:hint="eastAsia" w:cs="宋体"/>
          <w:b/>
          <w:bCs/>
          <w:color w:val="auto"/>
          <w:sz w:val="28"/>
          <w:szCs w:val="28"/>
          <w:lang w:eastAsia="zh-CN"/>
        </w:rPr>
        <w:t>四</w:t>
      </w:r>
      <w:r>
        <w:rPr>
          <w:rFonts w:hint="eastAsia" w:cs="宋体"/>
          <w:b/>
          <w:bCs/>
          <w:color w:val="auto"/>
          <w:sz w:val="28"/>
          <w:szCs w:val="28"/>
        </w:rPr>
        <w:t>节 报价文件格式</w:t>
      </w:r>
      <w:bookmarkEnd w:id="287"/>
      <w:bookmarkEnd w:id="288"/>
      <w:bookmarkEnd w:id="289"/>
      <w:bookmarkEnd w:id="290"/>
      <w:bookmarkEnd w:id="291"/>
    </w:p>
    <w:p w14:paraId="3F3A0217">
      <w:pPr>
        <w:snapToGrid w:val="0"/>
        <w:spacing w:before="165" w:after="50" w:line="400" w:lineRule="exact"/>
        <w:jc w:val="left"/>
        <w:rPr>
          <w:rFonts w:hint="eastAsia" w:ascii="宋体" w:cs="宋体"/>
          <w:color w:val="auto"/>
          <w:sz w:val="24"/>
        </w:rPr>
      </w:pPr>
    </w:p>
    <w:p w14:paraId="10D29FE8">
      <w:pPr>
        <w:snapToGrid w:val="0"/>
        <w:spacing w:before="165" w:after="50" w:line="400" w:lineRule="exact"/>
        <w:jc w:val="left"/>
        <w:rPr>
          <w:rFonts w:hint="eastAsia" w:ascii="宋体" w:cs="宋体"/>
          <w:b/>
          <w:bCs/>
          <w:color w:val="auto"/>
          <w:sz w:val="28"/>
          <w:szCs w:val="28"/>
        </w:rPr>
      </w:pPr>
      <w:r>
        <w:rPr>
          <w:rFonts w:hint="eastAsia" w:ascii="宋体" w:cs="宋体"/>
          <w:color w:val="auto"/>
          <w:sz w:val="24"/>
        </w:rPr>
        <w:t xml:space="preserve"> </w:t>
      </w:r>
      <w:r>
        <w:rPr>
          <w:rFonts w:hint="eastAsia" w:ascii="宋体" w:cs="宋体"/>
          <w:b/>
          <w:bCs/>
          <w:color w:val="auto"/>
          <w:sz w:val="28"/>
          <w:szCs w:val="28"/>
          <w:lang w:val="en-US" w:eastAsia="zh-CN"/>
        </w:rPr>
        <w:t>1.</w:t>
      </w:r>
      <w:r>
        <w:rPr>
          <w:rFonts w:hint="eastAsia" w:ascii="宋体" w:cs="宋体"/>
          <w:b/>
          <w:bCs/>
          <w:color w:val="auto"/>
          <w:sz w:val="28"/>
          <w:szCs w:val="28"/>
        </w:rPr>
        <w:t>报价文件</w:t>
      </w:r>
      <w:r>
        <w:rPr>
          <w:rFonts w:hint="eastAsia" w:ascii="宋体" w:cs="宋体"/>
          <w:b/>
          <w:bCs/>
          <w:color w:val="auto"/>
          <w:sz w:val="28"/>
          <w:szCs w:val="28"/>
          <w:lang w:eastAsia="zh-CN"/>
        </w:rPr>
        <w:t>封面的格式</w:t>
      </w:r>
      <w:r>
        <w:rPr>
          <w:rFonts w:hint="eastAsia" w:ascii="宋体" w:eastAsia="宋体" w:cs="宋体"/>
          <w:b/>
          <w:color w:val="auto"/>
          <w:sz w:val="28"/>
          <w:szCs w:val="28"/>
          <w:highlight w:val="none"/>
        </w:rPr>
        <w:t>（参照此格式自拟）</w:t>
      </w:r>
      <w:r>
        <w:rPr>
          <w:rFonts w:hint="eastAsia" w:ascii="宋体" w:cs="宋体"/>
          <w:b/>
          <w:bCs/>
          <w:color w:val="auto"/>
          <w:sz w:val="28"/>
          <w:szCs w:val="28"/>
          <w:lang w:eastAsia="zh-CN"/>
        </w:rPr>
        <w:t>：</w:t>
      </w:r>
      <w:r>
        <w:rPr>
          <w:rFonts w:hint="eastAsia" w:ascii="宋体" w:cs="宋体"/>
          <w:b/>
          <w:bCs/>
          <w:color w:val="auto"/>
          <w:sz w:val="28"/>
          <w:szCs w:val="28"/>
        </w:rPr>
        <w:t xml:space="preserve"> </w:t>
      </w:r>
    </w:p>
    <w:p w14:paraId="33A23CD4">
      <w:pPr>
        <w:snapToGrid w:val="0"/>
        <w:spacing w:before="165" w:after="50" w:line="400" w:lineRule="exact"/>
        <w:jc w:val="left"/>
        <w:rPr>
          <w:rFonts w:hint="eastAsia" w:ascii="宋体" w:cs="宋体"/>
          <w:b/>
          <w:bCs/>
          <w:color w:val="auto"/>
          <w:sz w:val="28"/>
          <w:szCs w:val="28"/>
        </w:rPr>
      </w:pPr>
    </w:p>
    <w:p w14:paraId="199CED89">
      <w:pPr>
        <w:snapToGrid w:val="0"/>
        <w:spacing w:before="165" w:after="50" w:line="400" w:lineRule="exact"/>
        <w:jc w:val="left"/>
        <w:rPr>
          <w:rFonts w:hint="eastAsia" w:ascii="宋体" w:cs="宋体"/>
          <w:color w:val="auto"/>
          <w:sz w:val="24"/>
        </w:rPr>
      </w:pPr>
      <w:r>
        <w:rPr>
          <w:rFonts w:hint="eastAsia" w:ascii="宋体" w:cs="宋体"/>
          <w:b/>
          <w:bCs/>
          <w:color w:val="auto"/>
          <w:sz w:val="28"/>
          <w:szCs w:val="28"/>
        </w:rPr>
        <w:t xml:space="preserve">   </w:t>
      </w:r>
      <w:r>
        <w:rPr>
          <w:rFonts w:hint="eastAsia" w:ascii="宋体" w:cs="宋体"/>
          <w:color w:val="auto"/>
          <w:sz w:val="24"/>
        </w:rPr>
        <w:t xml:space="preserve">                                            </w:t>
      </w:r>
    </w:p>
    <w:p w14:paraId="7D77CAA0">
      <w:pPr>
        <w:snapToGrid w:val="0"/>
        <w:spacing w:before="165" w:after="50" w:line="400" w:lineRule="exact"/>
        <w:ind w:firstLine="5760" w:firstLineChars="2400"/>
        <w:rPr>
          <w:rFonts w:hint="eastAsia" w:ascii="宋体" w:cs="宋体"/>
          <w:bCs/>
          <w:color w:val="auto"/>
          <w:sz w:val="32"/>
          <w:szCs w:val="20"/>
        </w:rPr>
      </w:pPr>
      <w:r>
        <w:rPr>
          <w:rFonts w:hint="eastAsia" w:ascii="宋体" w:cs="宋体"/>
          <w:color w:val="auto"/>
          <w:sz w:val="24"/>
        </w:rPr>
        <w:t xml:space="preserve">    </w:t>
      </w:r>
      <w:r>
        <w:rPr>
          <w:rFonts w:hint="eastAsia" w:ascii="宋体" w:cs="宋体"/>
          <w:bCs/>
          <w:color w:val="auto"/>
        </w:rPr>
        <w:t>电子投标文件</w:t>
      </w:r>
    </w:p>
    <w:p w14:paraId="2EE78726">
      <w:pPr>
        <w:snapToGrid w:val="0"/>
        <w:spacing w:before="165" w:after="50" w:line="400" w:lineRule="exact"/>
        <w:jc w:val="center"/>
        <w:rPr>
          <w:rFonts w:hint="eastAsia" w:ascii="宋体" w:cs="宋体"/>
          <w:bCs/>
          <w:color w:val="auto"/>
          <w:sz w:val="24"/>
          <w:szCs w:val="20"/>
        </w:rPr>
      </w:pPr>
    </w:p>
    <w:p w14:paraId="00285396">
      <w:pPr>
        <w:snapToGrid w:val="0"/>
        <w:spacing w:before="165" w:after="50" w:line="400" w:lineRule="exact"/>
        <w:jc w:val="center"/>
        <w:rPr>
          <w:rFonts w:hint="eastAsia" w:ascii="宋体" w:cs="宋体"/>
          <w:b/>
          <w:bCs/>
          <w:color w:val="auto"/>
          <w:sz w:val="32"/>
          <w:szCs w:val="32"/>
        </w:rPr>
      </w:pPr>
    </w:p>
    <w:p w14:paraId="52E168A6">
      <w:pPr>
        <w:snapToGrid w:val="0"/>
        <w:spacing w:before="165" w:after="50" w:line="400" w:lineRule="exact"/>
        <w:jc w:val="center"/>
        <w:rPr>
          <w:rFonts w:hint="eastAsia" w:ascii="宋体" w:cs="宋体"/>
          <w:b/>
          <w:bCs/>
          <w:color w:val="auto"/>
          <w:sz w:val="32"/>
          <w:szCs w:val="32"/>
        </w:rPr>
      </w:pPr>
      <w:r>
        <w:rPr>
          <w:rFonts w:hint="eastAsia" w:ascii="宋体" w:cs="宋体"/>
          <w:b/>
          <w:bCs/>
          <w:color w:val="auto"/>
          <w:sz w:val="32"/>
          <w:szCs w:val="32"/>
        </w:rPr>
        <w:t>报价文件</w:t>
      </w:r>
    </w:p>
    <w:p w14:paraId="1BC224A1">
      <w:pPr>
        <w:snapToGrid w:val="0"/>
        <w:spacing w:before="165" w:after="50" w:line="400" w:lineRule="exact"/>
        <w:rPr>
          <w:rFonts w:hint="eastAsia" w:ascii="宋体" w:cs="宋体"/>
          <w:bCs/>
          <w:color w:val="auto"/>
          <w:sz w:val="24"/>
          <w:szCs w:val="20"/>
        </w:rPr>
      </w:pPr>
    </w:p>
    <w:p w14:paraId="2172F9F0">
      <w:pPr>
        <w:snapToGrid w:val="0"/>
        <w:spacing w:before="165" w:after="50" w:line="400" w:lineRule="exact"/>
        <w:rPr>
          <w:rFonts w:hint="eastAsia" w:ascii="宋体" w:cs="宋体"/>
          <w:bCs/>
          <w:color w:val="auto"/>
          <w:sz w:val="24"/>
          <w:szCs w:val="20"/>
        </w:rPr>
      </w:pPr>
    </w:p>
    <w:p w14:paraId="190E6AEC">
      <w:pPr>
        <w:snapToGrid w:val="0"/>
        <w:spacing w:before="165" w:after="50" w:line="400" w:lineRule="exact"/>
        <w:rPr>
          <w:rFonts w:hint="eastAsia" w:ascii="宋体" w:cs="宋体"/>
          <w:bCs/>
          <w:color w:val="auto"/>
          <w:sz w:val="24"/>
          <w:szCs w:val="20"/>
        </w:rPr>
      </w:pPr>
    </w:p>
    <w:p w14:paraId="2F842772">
      <w:pPr>
        <w:snapToGrid w:val="0"/>
        <w:spacing w:before="165" w:after="50" w:line="400" w:lineRule="exact"/>
        <w:rPr>
          <w:rFonts w:hint="eastAsia" w:ascii="宋体" w:cs="宋体"/>
          <w:bCs/>
          <w:color w:val="auto"/>
          <w:sz w:val="24"/>
          <w:szCs w:val="20"/>
        </w:rPr>
      </w:pPr>
    </w:p>
    <w:p w14:paraId="42B1F620">
      <w:pPr>
        <w:snapToGrid w:val="0"/>
        <w:spacing w:before="165" w:after="50" w:line="400" w:lineRule="exact"/>
        <w:ind w:firstLine="360" w:firstLineChars="150"/>
        <w:rPr>
          <w:rFonts w:hint="eastAsia" w:ascii="宋体" w:eastAsia="宋体" w:cs="宋体"/>
          <w:bCs/>
          <w:color w:val="auto"/>
          <w:sz w:val="24"/>
          <w:lang w:eastAsia="zh-CN"/>
        </w:rPr>
      </w:pPr>
      <w:r>
        <w:rPr>
          <w:rFonts w:hint="eastAsia" w:ascii="宋体" w:cs="宋体"/>
          <w:bCs/>
          <w:color w:val="auto"/>
          <w:sz w:val="24"/>
        </w:rPr>
        <w:t xml:space="preserve">项目名称： </w:t>
      </w:r>
    </w:p>
    <w:p w14:paraId="3BCF2D65">
      <w:pPr>
        <w:snapToGrid w:val="0"/>
        <w:spacing w:before="165" w:after="50" w:line="400" w:lineRule="exact"/>
        <w:ind w:firstLine="360" w:firstLineChars="150"/>
        <w:rPr>
          <w:rFonts w:hint="eastAsia" w:ascii="宋体" w:cs="宋体"/>
          <w:bCs/>
          <w:color w:val="auto"/>
          <w:sz w:val="24"/>
        </w:rPr>
      </w:pPr>
    </w:p>
    <w:p w14:paraId="1D79BD9E">
      <w:pPr>
        <w:snapToGrid w:val="0"/>
        <w:spacing w:before="165" w:after="50" w:line="400" w:lineRule="exact"/>
        <w:ind w:firstLine="360" w:firstLineChars="150"/>
        <w:rPr>
          <w:rFonts w:hint="eastAsia" w:ascii="宋体" w:cs="宋体"/>
          <w:bCs/>
          <w:color w:val="auto"/>
          <w:sz w:val="24"/>
        </w:rPr>
      </w:pPr>
      <w:r>
        <w:rPr>
          <w:rFonts w:hint="eastAsia" w:ascii="宋体" w:cs="宋体"/>
          <w:bCs/>
          <w:color w:val="auto"/>
          <w:sz w:val="24"/>
        </w:rPr>
        <w:t xml:space="preserve">项目编号： </w:t>
      </w:r>
    </w:p>
    <w:p w14:paraId="61C671B9">
      <w:pPr>
        <w:snapToGrid w:val="0"/>
        <w:spacing w:before="165" w:after="50" w:line="400" w:lineRule="exact"/>
        <w:ind w:firstLine="360" w:firstLineChars="150"/>
        <w:rPr>
          <w:rFonts w:hint="eastAsia" w:ascii="宋体" w:cs="宋体"/>
          <w:bCs/>
          <w:color w:val="auto"/>
          <w:sz w:val="24"/>
        </w:rPr>
      </w:pPr>
    </w:p>
    <w:p w14:paraId="0A4D6884">
      <w:pPr>
        <w:snapToGrid w:val="0"/>
        <w:spacing w:before="165" w:after="50" w:line="400" w:lineRule="exact"/>
        <w:ind w:firstLine="360" w:firstLineChars="150"/>
        <w:rPr>
          <w:rFonts w:hint="eastAsia" w:ascii="宋体" w:cs="宋体"/>
          <w:bCs/>
          <w:color w:val="auto"/>
          <w:sz w:val="24"/>
        </w:rPr>
      </w:pPr>
      <w:r>
        <w:rPr>
          <w:rFonts w:hint="eastAsia" w:ascii="宋体" w:cs="宋体"/>
          <w:bCs/>
          <w:color w:val="auto"/>
          <w:sz w:val="24"/>
        </w:rPr>
        <w:t>所投分标（如有则填写，无分标时填写“无”或者留空）：</w:t>
      </w:r>
    </w:p>
    <w:p w14:paraId="22F11820">
      <w:pPr>
        <w:snapToGrid w:val="0"/>
        <w:spacing w:before="165" w:after="50" w:line="400" w:lineRule="exact"/>
        <w:ind w:firstLine="360" w:firstLineChars="150"/>
        <w:rPr>
          <w:rFonts w:hint="eastAsia" w:ascii="宋体" w:cs="宋体"/>
          <w:bCs/>
          <w:color w:val="auto"/>
          <w:sz w:val="24"/>
        </w:rPr>
      </w:pPr>
    </w:p>
    <w:p w14:paraId="30779C18">
      <w:pPr>
        <w:snapToGrid w:val="0"/>
        <w:spacing w:before="165" w:after="50" w:line="400" w:lineRule="exact"/>
        <w:ind w:firstLine="360" w:firstLineChars="150"/>
        <w:rPr>
          <w:rFonts w:hint="eastAsia" w:ascii="宋体" w:cs="宋体"/>
          <w:bCs/>
          <w:color w:val="auto"/>
          <w:sz w:val="24"/>
        </w:rPr>
      </w:pPr>
      <w:r>
        <w:rPr>
          <w:rFonts w:hint="eastAsia" w:ascii="宋体" w:cs="宋体"/>
          <w:bCs/>
          <w:color w:val="auto"/>
          <w:sz w:val="24"/>
        </w:rPr>
        <w:t>投标人名称：</w:t>
      </w:r>
    </w:p>
    <w:p w14:paraId="2CDFAFC8">
      <w:pPr>
        <w:snapToGrid w:val="0"/>
        <w:spacing w:before="165" w:after="50" w:line="400" w:lineRule="exact"/>
        <w:ind w:firstLine="360" w:firstLineChars="150"/>
        <w:rPr>
          <w:rFonts w:hint="eastAsia" w:ascii="宋体" w:cs="宋体"/>
          <w:bCs/>
          <w:color w:val="auto"/>
          <w:sz w:val="24"/>
        </w:rPr>
      </w:pPr>
    </w:p>
    <w:p w14:paraId="027F157A">
      <w:pPr>
        <w:pStyle w:val="2"/>
        <w:snapToGrid w:val="0"/>
        <w:spacing w:before="50" w:after="50" w:line="400" w:lineRule="exact"/>
        <w:ind w:firstLine="960" w:firstLineChars="400"/>
        <w:rPr>
          <w:rFonts w:hint="eastAsia" w:ascii="宋体" w:cs="宋体"/>
          <w:bCs/>
          <w:color w:val="auto"/>
          <w:sz w:val="24"/>
          <w:szCs w:val="24"/>
        </w:rPr>
      </w:pPr>
    </w:p>
    <w:p w14:paraId="1861080E">
      <w:pPr>
        <w:snapToGrid w:val="0"/>
        <w:spacing w:before="165" w:after="50" w:line="400" w:lineRule="exact"/>
        <w:rPr>
          <w:rFonts w:hint="eastAsia" w:ascii="宋体" w:cs="宋体"/>
          <w:color w:val="auto"/>
          <w:sz w:val="24"/>
        </w:rPr>
      </w:pPr>
      <w:r>
        <w:rPr>
          <w:rFonts w:hint="eastAsia" w:ascii="宋体" w:cs="宋体"/>
          <w:color w:val="auto"/>
          <w:sz w:val="24"/>
        </w:rPr>
        <w:t xml:space="preserve">                                      年 </w:t>
      </w:r>
      <w:r>
        <w:rPr>
          <w:rFonts w:hint="eastAsia" w:ascii="宋体" w:cs="宋体"/>
          <w:color w:val="auto"/>
          <w:sz w:val="24"/>
          <w:lang w:val="en-US" w:eastAsia="zh-CN"/>
        </w:rPr>
        <w:t xml:space="preserve"> </w:t>
      </w:r>
      <w:r>
        <w:rPr>
          <w:rFonts w:hint="eastAsia" w:ascii="宋体" w:cs="宋体"/>
          <w:color w:val="auto"/>
          <w:sz w:val="24"/>
        </w:rPr>
        <w:t xml:space="preserve"> 月 </w:t>
      </w:r>
      <w:r>
        <w:rPr>
          <w:rFonts w:hint="eastAsia" w:ascii="宋体" w:cs="宋体"/>
          <w:color w:val="auto"/>
          <w:sz w:val="24"/>
          <w:lang w:val="en-US" w:eastAsia="zh-CN"/>
        </w:rPr>
        <w:t xml:space="preserve"> </w:t>
      </w:r>
      <w:r>
        <w:rPr>
          <w:rFonts w:hint="eastAsia" w:ascii="宋体" w:cs="宋体"/>
          <w:color w:val="auto"/>
          <w:sz w:val="24"/>
        </w:rPr>
        <w:t xml:space="preserve"> 日</w:t>
      </w:r>
    </w:p>
    <w:p w14:paraId="1E222FAB">
      <w:pPr>
        <w:widowControl/>
        <w:jc w:val="left"/>
        <w:rPr>
          <w:rFonts w:hint="eastAsia" w:ascii="宋体" w:cs="宋体"/>
          <w:color w:val="auto"/>
          <w:sz w:val="24"/>
        </w:rPr>
        <w:sectPr>
          <w:pgSz w:w="11906" w:h="16838"/>
          <w:pgMar w:top="1134" w:right="1134" w:bottom="1134" w:left="1134" w:header="720" w:footer="720" w:gutter="0"/>
          <w:cols w:space="720" w:num="1"/>
          <w:docGrid w:type="lines" w:linePitch="331" w:charSpace="0"/>
        </w:sectPr>
      </w:pPr>
    </w:p>
    <w:p w14:paraId="5626EFC8">
      <w:pPr>
        <w:snapToGrid w:val="0"/>
        <w:spacing w:before="120" w:after="50" w:line="360" w:lineRule="auto"/>
        <w:jc w:val="left"/>
        <w:rPr>
          <w:rFonts w:hint="eastAsia" w:ascii="宋体" w:eastAsia="宋体" w:cs="宋体"/>
          <w:color w:val="auto"/>
          <w:sz w:val="28"/>
          <w:szCs w:val="28"/>
          <w:highlight w:val="none"/>
        </w:rPr>
      </w:pPr>
      <w:r>
        <w:rPr>
          <w:rFonts w:hint="eastAsia" w:ascii="宋体" w:eastAsia="宋体" w:cs="宋体"/>
          <w:b/>
          <w:color w:val="auto"/>
          <w:sz w:val="28"/>
          <w:szCs w:val="28"/>
          <w:highlight w:val="none"/>
          <w:lang w:val="en-US"/>
        </w:rPr>
        <w:t>2</w:t>
      </w:r>
      <w:r>
        <w:rPr>
          <w:rFonts w:hint="eastAsia" w:ascii="宋体" w:eastAsia="宋体" w:cs="宋体"/>
          <w:b/>
          <w:color w:val="auto"/>
          <w:sz w:val="28"/>
          <w:szCs w:val="28"/>
          <w:highlight w:val="none"/>
        </w:rPr>
        <w:t>.</w:t>
      </w:r>
      <w:r>
        <w:rPr>
          <w:rFonts w:hint="eastAsia" w:ascii="宋体" w:eastAsia="宋体" w:cs="宋体"/>
          <w:b/>
          <w:bCs/>
          <w:color w:val="auto"/>
          <w:sz w:val="28"/>
          <w:szCs w:val="28"/>
          <w:highlight w:val="none"/>
        </w:rPr>
        <w:t>报价文件目录</w:t>
      </w:r>
    </w:p>
    <w:p w14:paraId="086DF11B">
      <w:pPr>
        <w:snapToGrid w:val="0"/>
        <w:spacing w:before="50" w:after="120" w:line="360" w:lineRule="auto"/>
        <w:jc w:val="left"/>
        <w:rPr>
          <w:rFonts w:hint="eastAsia" w:ascii="宋体" w:eastAsia="宋体" w:cs="宋体"/>
          <w:b/>
          <w:color w:val="auto"/>
          <w:sz w:val="28"/>
          <w:szCs w:val="28"/>
          <w:highlight w:val="none"/>
        </w:rPr>
      </w:pPr>
      <w:r>
        <w:rPr>
          <w:rFonts w:hint="eastAsia" w:ascii="宋体" w:eastAsia="宋体" w:cs="宋体"/>
          <w:color w:val="auto"/>
          <w:sz w:val="28"/>
          <w:szCs w:val="28"/>
          <w:highlight w:val="none"/>
        </w:rPr>
        <w:t>根据招标文件规定及投标人提供的材料自行编写目录</w:t>
      </w:r>
      <w:r>
        <w:rPr>
          <w:rFonts w:hint="eastAsia" w:ascii="宋体" w:eastAsia="宋体" w:cs="宋体"/>
          <w:color w:val="auto"/>
          <w:kern w:val="0"/>
          <w:sz w:val="28"/>
          <w:szCs w:val="28"/>
        </w:rPr>
        <w:t>（部分格式后附）</w:t>
      </w:r>
      <w:r>
        <w:rPr>
          <w:rFonts w:hint="eastAsia" w:ascii="宋体" w:eastAsia="宋体" w:cs="宋体"/>
          <w:color w:val="auto"/>
          <w:sz w:val="28"/>
          <w:szCs w:val="28"/>
          <w:highlight w:val="none"/>
        </w:rPr>
        <w:t>。</w:t>
      </w:r>
    </w:p>
    <w:p w14:paraId="0C1176EC">
      <w:pPr>
        <w:spacing w:line="360" w:lineRule="auto"/>
        <w:rPr>
          <w:rFonts w:ascii="宋体" w:eastAsia="宋体" w:cs="宋体"/>
          <w:color w:val="auto"/>
          <w:sz w:val="24"/>
          <w:lang w:val="en-US" w:eastAsia="zh-CN"/>
        </w:rPr>
      </w:pPr>
      <w:r>
        <w:rPr>
          <w:rFonts w:hint="eastAsia" w:ascii="宋体" w:eastAsia="宋体" w:cs="宋体"/>
          <w:color w:val="auto"/>
          <w:sz w:val="24"/>
        </w:rPr>
        <w:br w:type="page"/>
      </w:r>
      <w:r>
        <w:rPr>
          <w:rFonts w:hint="eastAsia" w:ascii="宋体" w:cs="宋体"/>
          <w:b/>
          <w:bCs/>
          <w:color w:val="auto"/>
          <w:sz w:val="28"/>
          <w:szCs w:val="28"/>
          <w:lang w:val="en-US" w:eastAsia="zh-CN"/>
        </w:rPr>
        <w:t>3.投标函的格式：</w:t>
      </w:r>
    </w:p>
    <w:p w14:paraId="6EC630C5">
      <w:pPr>
        <w:pStyle w:val="12"/>
        <w:spacing w:line="500" w:lineRule="exact"/>
        <w:jc w:val="center"/>
        <w:rPr>
          <w:rFonts w:hint="eastAsia" w:ascii="宋体" w:cs="宋体"/>
          <w:b/>
          <w:bCs/>
          <w:color w:val="auto"/>
          <w:sz w:val="30"/>
          <w:szCs w:val="30"/>
        </w:rPr>
      </w:pPr>
      <w:r>
        <w:rPr>
          <w:rFonts w:hint="eastAsia" w:ascii="宋体" w:cs="宋体"/>
          <w:b/>
          <w:bCs/>
          <w:color w:val="auto"/>
          <w:sz w:val="30"/>
          <w:szCs w:val="30"/>
        </w:rPr>
        <w:t>投标函</w:t>
      </w:r>
    </w:p>
    <w:p w14:paraId="406C44EC">
      <w:pPr>
        <w:pStyle w:val="12"/>
        <w:spacing w:line="440" w:lineRule="exact"/>
        <w:ind w:firstLine="420" w:firstLineChars="200"/>
        <w:rPr>
          <w:rFonts w:hint="eastAsia" w:ascii="宋体" w:cs="宋体"/>
          <w:color w:val="auto"/>
        </w:rPr>
      </w:pPr>
    </w:p>
    <w:p w14:paraId="78450838">
      <w:pPr>
        <w:pStyle w:val="12"/>
        <w:spacing w:line="440" w:lineRule="exact"/>
        <w:ind w:firstLine="420" w:firstLineChars="200"/>
        <w:rPr>
          <w:rFonts w:hint="eastAsia" w:ascii="宋体" w:cs="宋体"/>
          <w:color w:val="auto"/>
        </w:rPr>
      </w:pPr>
      <w:r>
        <w:rPr>
          <w:rFonts w:hint="eastAsia" w:ascii="宋体" w:cs="宋体"/>
          <w:color w:val="auto"/>
        </w:rPr>
        <w:t>致：</w:t>
      </w:r>
      <w:bookmarkStart w:id="292" w:name="PO_3000001867_PM031_4"/>
      <w:r>
        <w:rPr>
          <w:rFonts w:hint="eastAsia" w:ascii="宋体" w:cs="宋体"/>
          <w:color w:val="auto"/>
          <w:u w:val="single"/>
          <w:lang w:eastAsia="zh-CN"/>
        </w:rPr>
        <w:t>广西科联招标中心有限公司</w:t>
      </w:r>
      <w:bookmarkEnd w:id="292"/>
      <w:r>
        <w:rPr>
          <w:rFonts w:hint="eastAsia" w:ascii="宋体" w:cs="宋体"/>
          <w:color w:val="auto"/>
        </w:rPr>
        <w:t xml:space="preserve"> </w:t>
      </w:r>
    </w:p>
    <w:p w14:paraId="485A1A42">
      <w:pPr>
        <w:pStyle w:val="12"/>
        <w:spacing w:line="440" w:lineRule="exact"/>
        <w:ind w:firstLine="420" w:firstLineChars="200"/>
        <w:rPr>
          <w:rFonts w:hint="eastAsia" w:cs="宋体"/>
          <w:color w:val="auto"/>
        </w:rPr>
      </w:pPr>
      <w:r>
        <w:rPr>
          <w:rFonts w:hint="eastAsia" w:cs="宋体"/>
          <w:color w:val="auto"/>
        </w:rPr>
        <w:t>我方已仔细阅读了贵方组织的</w:t>
      </w:r>
      <w:r>
        <w:rPr>
          <w:rFonts w:hint="eastAsia" w:ascii="宋体" w:cs="宋体"/>
          <w:color w:val="auto"/>
          <w:u w:val="single"/>
        </w:rPr>
        <w:t xml:space="preserve">  </w:t>
      </w:r>
      <w:r>
        <w:rPr>
          <w:rFonts w:hint="eastAsia" w:ascii="宋体" w:cs="宋体"/>
          <w:i/>
          <w:iCs/>
          <w:color w:val="auto"/>
          <w:u w:val="single"/>
          <w:lang w:eastAsia="zh-CN"/>
        </w:rPr>
        <w:t>（项目名称）</w:t>
      </w:r>
      <w:r>
        <w:rPr>
          <w:rFonts w:hint="eastAsia" w:ascii="宋体" w:cs="宋体"/>
          <w:color w:val="auto"/>
          <w:u w:val="single"/>
        </w:rPr>
        <w:t xml:space="preserve">  </w:t>
      </w:r>
      <w:r>
        <w:rPr>
          <w:rFonts w:hint="eastAsia" w:cs="宋体"/>
          <w:color w:val="auto"/>
        </w:rPr>
        <w:t>项目（项目编号：</w:t>
      </w:r>
      <w:r>
        <w:rPr>
          <w:rFonts w:hint="eastAsia" w:cs="宋体"/>
          <w:color w:val="auto"/>
          <w:lang w:val="en-US" w:eastAsia="zh-CN"/>
        </w:rPr>
        <w:t xml:space="preserve">        </w:t>
      </w:r>
      <w:r>
        <w:rPr>
          <w:rFonts w:hint="eastAsia" w:cs="宋体"/>
          <w:color w:val="auto"/>
        </w:rPr>
        <w:t>）的招标文件的全部内容，授权</w:t>
      </w:r>
      <w:r>
        <w:rPr>
          <w:rFonts w:hint="eastAsia" w:ascii="宋体" w:cs="宋体"/>
          <w:color w:val="auto"/>
          <w:u w:val="single"/>
        </w:rPr>
        <w:t xml:space="preserve">                      </w:t>
      </w:r>
      <w:r>
        <w:rPr>
          <w:rFonts w:hint="eastAsia" w:cs="宋体"/>
          <w:color w:val="auto"/>
        </w:rPr>
        <w:t>(全权代表姓名)</w:t>
      </w:r>
      <w:r>
        <w:rPr>
          <w:rFonts w:hint="eastAsia" w:ascii="宋体" w:cs="宋体"/>
          <w:color w:val="auto"/>
          <w:u w:val="single"/>
        </w:rPr>
        <w:t xml:space="preserve">          </w:t>
      </w:r>
      <w:r>
        <w:rPr>
          <w:rFonts w:hint="eastAsia" w:cs="宋体"/>
          <w:color w:val="auto"/>
        </w:rPr>
        <w:t xml:space="preserve"> (职务、职称)为全权代表，现正式递交下述文件参加贵方组织的本次政府采购活动： </w:t>
      </w:r>
    </w:p>
    <w:p w14:paraId="41B2A4F3">
      <w:pPr>
        <w:pStyle w:val="12"/>
        <w:spacing w:line="440" w:lineRule="exact"/>
        <w:ind w:firstLine="420" w:firstLineChars="200"/>
        <w:rPr>
          <w:rFonts w:hint="eastAsia" w:cs="宋体"/>
          <w:color w:val="auto"/>
        </w:rPr>
      </w:pPr>
      <w:r>
        <w:rPr>
          <w:rFonts w:hint="eastAsia" w:cs="宋体"/>
          <w:color w:val="auto"/>
        </w:rPr>
        <w:t>一、报价文件电子版（包含按投标人须知前附表要求提交的全部文件）；</w:t>
      </w:r>
    </w:p>
    <w:p w14:paraId="33009C66">
      <w:pPr>
        <w:pStyle w:val="12"/>
        <w:spacing w:line="440" w:lineRule="exact"/>
        <w:ind w:firstLine="482"/>
        <w:rPr>
          <w:rFonts w:hint="eastAsia" w:cs="宋体"/>
          <w:color w:val="auto"/>
        </w:rPr>
      </w:pPr>
      <w:r>
        <w:rPr>
          <w:rFonts w:hint="eastAsia" w:cs="宋体"/>
          <w:color w:val="auto"/>
        </w:rPr>
        <w:t>二、资格文件电子版（包含按投标人须知前附表要求提交的全部文件）；</w:t>
      </w:r>
    </w:p>
    <w:p w14:paraId="0A536F0D">
      <w:pPr>
        <w:pStyle w:val="12"/>
        <w:spacing w:line="440" w:lineRule="exact"/>
        <w:ind w:firstLine="482"/>
        <w:rPr>
          <w:rFonts w:hint="eastAsia" w:cs="宋体"/>
          <w:color w:val="auto"/>
        </w:rPr>
      </w:pPr>
      <w:r>
        <w:rPr>
          <w:rFonts w:hint="eastAsia" w:cs="宋体"/>
          <w:color w:val="auto"/>
        </w:rPr>
        <w:t>三、技术文件电子版（包含按投标人须知前附表要求提交的全部文件）；</w:t>
      </w:r>
    </w:p>
    <w:p w14:paraId="2BBFDD4E">
      <w:pPr>
        <w:pStyle w:val="12"/>
        <w:spacing w:line="440" w:lineRule="exact"/>
        <w:ind w:firstLine="482"/>
        <w:rPr>
          <w:rFonts w:hint="eastAsia" w:cs="宋体"/>
          <w:color w:val="auto"/>
        </w:rPr>
      </w:pPr>
      <w:r>
        <w:rPr>
          <w:rFonts w:hint="eastAsia" w:cs="宋体"/>
          <w:color w:val="auto"/>
        </w:rPr>
        <w:t>四、商务文件电子版（包含按投标人须知前附表要求提交的全部文件）；</w:t>
      </w:r>
    </w:p>
    <w:p w14:paraId="2A68A02D">
      <w:pPr>
        <w:pStyle w:val="12"/>
        <w:spacing w:line="440" w:lineRule="exact"/>
        <w:ind w:firstLine="482"/>
        <w:rPr>
          <w:rFonts w:hint="eastAsia" w:ascii="宋体" w:cs="宋体"/>
          <w:color w:val="auto"/>
          <w:highlight w:val="none"/>
        </w:rPr>
      </w:pPr>
      <w:r>
        <w:rPr>
          <w:rFonts w:hint="eastAsia" w:cs="宋体"/>
          <w:color w:val="auto"/>
        </w:rPr>
        <w:t>据此函</w:t>
      </w:r>
      <w:r>
        <w:rPr>
          <w:rFonts w:hint="eastAsia" w:cs="宋体"/>
          <w:color w:val="auto"/>
          <w:highlight w:val="none"/>
        </w:rPr>
        <w:t>，</w:t>
      </w:r>
      <w:r>
        <w:rPr>
          <w:rFonts w:hint="eastAsia" w:cs="宋体"/>
          <w:color w:val="auto"/>
          <w:highlight w:val="none"/>
          <w:lang w:val="en-US" w:eastAsia="zh-CN"/>
        </w:rPr>
        <w:t>我方</w:t>
      </w:r>
      <w:r>
        <w:rPr>
          <w:rFonts w:hint="eastAsia" w:cs="宋体"/>
          <w:color w:val="auto"/>
          <w:highlight w:val="none"/>
        </w:rPr>
        <w:t>兹宣布：</w:t>
      </w:r>
    </w:p>
    <w:p w14:paraId="053456C9">
      <w:pPr>
        <w:pStyle w:val="12"/>
        <w:spacing w:line="360" w:lineRule="exact"/>
        <w:ind w:firstLine="420" w:firstLineChars="200"/>
        <w:rPr>
          <w:rFonts w:hint="eastAsia" w:eastAsia="宋体" w:cs="宋体"/>
          <w:color w:val="auto"/>
          <w:highlight w:val="none"/>
          <w:u w:val="single"/>
          <w:lang w:eastAsia="zh-CN"/>
        </w:rPr>
      </w:pPr>
      <w:r>
        <w:rPr>
          <w:rFonts w:hint="eastAsia" w:cs="宋体"/>
          <w:color w:val="auto"/>
          <w:highlight w:val="none"/>
        </w:rPr>
        <w:t>1、我方愿意以</w:t>
      </w:r>
      <w:r>
        <w:rPr>
          <w:rFonts w:hint="eastAsia" w:cs="宋体"/>
          <w:color w:val="auto"/>
          <w:highlight w:val="none"/>
          <w:lang w:eastAsia="zh-CN"/>
        </w:rPr>
        <w:t>投标时提供的开标一览表中的投标总</w:t>
      </w:r>
      <w:r>
        <w:rPr>
          <w:rFonts w:hint="eastAsia" w:ascii="宋体" w:cs="宋体"/>
          <w:color w:val="auto"/>
          <w:szCs w:val="22"/>
          <w:highlight w:val="none"/>
        </w:rPr>
        <w:t>报价</w:t>
      </w:r>
      <w:r>
        <w:rPr>
          <w:rFonts w:hint="eastAsia" w:cs="宋体"/>
          <w:color w:val="auto"/>
          <w:szCs w:val="22"/>
          <w:highlight w:val="none"/>
          <w:lang w:eastAsia="zh-CN"/>
        </w:rPr>
        <w:t>，在承诺的交付时间内</w:t>
      </w:r>
      <w:r>
        <w:rPr>
          <w:rFonts w:hint="eastAsia" w:cs="宋体"/>
          <w:color w:val="auto"/>
          <w:highlight w:val="none"/>
        </w:rPr>
        <w:t>提供本项目招标文件</w:t>
      </w:r>
      <w:r>
        <w:rPr>
          <w:rFonts w:hint="eastAsia" w:cs="宋体"/>
          <w:color w:val="auto"/>
          <w:highlight w:val="none"/>
          <w:lang w:eastAsia="zh-CN"/>
        </w:rPr>
        <w:t>“第二章  采购需求”的“</w:t>
      </w:r>
      <w:r>
        <w:rPr>
          <w:rFonts w:hint="eastAsia" w:ascii="宋体" w:cs="宋体"/>
          <w:color w:val="auto"/>
          <w:sz w:val="21"/>
          <w:szCs w:val="21"/>
          <w:highlight w:val="none"/>
        </w:rPr>
        <w:t>需求一览表</w:t>
      </w:r>
      <w:r>
        <w:rPr>
          <w:rFonts w:hint="eastAsia" w:cs="宋体"/>
          <w:color w:val="auto"/>
          <w:highlight w:val="none"/>
          <w:lang w:eastAsia="zh-CN"/>
        </w:rPr>
        <w:t>”</w:t>
      </w:r>
      <w:r>
        <w:rPr>
          <w:rFonts w:hint="eastAsia" w:cs="宋体"/>
          <w:color w:val="auto"/>
          <w:highlight w:val="none"/>
        </w:rPr>
        <w:t>中的相应的采购内容</w:t>
      </w:r>
      <w:r>
        <w:rPr>
          <w:rFonts w:hint="eastAsia" w:cs="宋体"/>
          <w:color w:val="auto"/>
          <w:highlight w:val="none"/>
          <w:lang w:eastAsia="zh-CN"/>
        </w:rPr>
        <w:t>，具体详见开标一览表。</w:t>
      </w:r>
    </w:p>
    <w:p w14:paraId="585FA153">
      <w:pPr>
        <w:pStyle w:val="12"/>
        <w:spacing w:line="360" w:lineRule="exact"/>
        <w:ind w:firstLine="420" w:firstLineChars="200"/>
        <w:rPr>
          <w:rFonts w:hint="eastAsia" w:cs="宋体"/>
          <w:color w:val="auto"/>
          <w:u w:val="single"/>
        </w:rPr>
      </w:pPr>
      <w:r>
        <w:rPr>
          <w:rFonts w:hint="eastAsia" w:cs="宋体"/>
          <w:color w:val="auto"/>
          <w:highlight w:val="none"/>
        </w:rPr>
        <w:t>2、我方同意自本项目招标文件“第三章 投标人须知”第一节 投标人须知前附表 第21.</w:t>
      </w:r>
      <w:r>
        <w:rPr>
          <w:rFonts w:hint="eastAsia" w:cs="宋体"/>
          <w:color w:val="auto"/>
          <w:highlight w:val="none"/>
          <w:lang w:val="en-US" w:eastAsia="zh-CN"/>
        </w:rPr>
        <w:t>1</w:t>
      </w:r>
      <w:r>
        <w:rPr>
          <w:rFonts w:hint="eastAsia" w:cs="宋体"/>
          <w:color w:val="auto"/>
          <w:highlight w:val="none"/>
        </w:rPr>
        <w:t>项规定的投标截止时间（开标时间）起遵循本投标函，并承诺在“投标人须知前附表”第</w:t>
      </w:r>
      <w:r>
        <w:rPr>
          <w:rFonts w:hint="eastAsia" w:cs="宋体"/>
          <w:color w:val="auto"/>
        </w:rPr>
        <w:t>17.2项规定的投标有效期内不修改、撤销投标文件。</w:t>
      </w:r>
    </w:p>
    <w:p w14:paraId="684DA451">
      <w:pPr>
        <w:pStyle w:val="12"/>
        <w:spacing w:line="360" w:lineRule="exact"/>
        <w:ind w:firstLine="420" w:firstLineChars="200"/>
        <w:rPr>
          <w:rFonts w:hint="eastAsia" w:cs="宋体"/>
          <w:color w:val="auto"/>
          <w:u w:val="single"/>
        </w:rPr>
      </w:pPr>
      <w:r>
        <w:rPr>
          <w:rFonts w:hint="eastAsia" w:cs="宋体"/>
          <w:color w:val="auto"/>
        </w:rPr>
        <w:t>3、我方所递交的投标文件及有关资料都是内容完整、真实和准确的。</w:t>
      </w:r>
    </w:p>
    <w:p w14:paraId="4CD5DE79">
      <w:pPr>
        <w:pStyle w:val="12"/>
        <w:spacing w:line="440" w:lineRule="exact"/>
        <w:ind w:firstLine="482"/>
        <w:rPr>
          <w:rFonts w:hint="eastAsia" w:cs="宋体"/>
          <w:color w:val="auto"/>
        </w:rPr>
      </w:pPr>
      <w:r>
        <w:rPr>
          <w:rFonts w:hint="eastAsia" w:cs="宋体"/>
          <w:color w:val="auto"/>
        </w:rPr>
        <w:t>4、</w:t>
      </w:r>
      <w:r>
        <w:rPr>
          <w:rFonts w:hint="eastAsia" w:cs="宋体"/>
          <w:color w:val="auto"/>
          <w:szCs w:val="21"/>
        </w:rPr>
        <w:t>如本项目采购内容涉及须符合国家强制规定的，我方承诺我方本次投标（包括资格条件和所投产品）均符合国家有关强制规定。</w:t>
      </w:r>
    </w:p>
    <w:p w14:paraId="2C63A1DD">
      <w:pPr>
        <w:pStyle w:val="12"/>
        <w:spacing w:line="440" w:lineRule="exact"/>
        <w:ind w:firstLine="420" w:firstLineChars="200"/>
        <w:rPr>
          <w:rFonts w:hint="eastAsia" w:cs="宋体"/>
          <w:color w:val="auto"/>
        </w:rPr>
      </w:pPr>
      <w:r>
        <w:rPr>
          <w:rFonts w:hint="eastAsia" w:cs="宋体"/>
          <w:color w:val="auto"/>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3B158DAC">
      <w:pPr>
        <w:pStyle w:val="12"/>
        <w:spacing w:line="440" w:lineRule="exact"/>
        <w:ind w:firstLine="420" w:firstLineChars="200"/>
        <w:rPr>
          <w:rFonts w:hint="eastAsia" w:cs="宋体"/>
          <w:color w:val="auto"/>
        </w:rPr>
      </w:pPr>
      <w:r>
        <w:rPr>
          <w:rFonts w:hint="eastAsia" w:cs="宋体"/>
          <w:color w:val="auto"/>
        </w:rPr>
        <w:t>6、我方已详细审核招标文件，我方知道必须放弃提出含糊不清或误解问题的权利。</w:t>
      </w:r>
    </w:p>
    <w:p w14:paraId="5ACDA951">
      <w:pPr>
        <w:pStyle w:val="12"/>
        <w:spacing w:line="440" w:lineRule="exact"/>
        <w:ind w:firstLine="420" w:firstLineChars="200"/>
        <w:rPr>
          <w:rFonts w:hint="eastAsia" w:cs="宋体"/>
          <w:color w:val="auto"/>
        </w:rPr>
      </w:pPr>
      <w:r>
        <w:rPr>
          <w:rFonts w:hint="eastAsia" w:cs="宋体"/>
          <w:color w:val="auto"/>
        </w:rPr>
        <w:t>7、我方同意应贵方要求提供与本投标有关的任何数据或资料。若贵方需要，我方愿意提供我方作出的一切承诺的证明材料。</w:t>
      </w:r>
    </w:p>
    <w:p w14:paraId="0AE3EB57">
      <w:pPr>
        <w:pStyle w:val="12"/>
        <w:spacing w:line="440" w:lineRule="exact"/>
        <w:ind w:firstLine="420" w:firstLineChars="200"/>
        <w:rPr>
          <w:rFonts w:hint="eastAsia" w:cs="宋体"/>
          <w:color w:val="auto"/>
        </w:rPr>
      </w:pPr>
      <w:r>
        <w:rPr>
          <w:rFonts w:hint="eastAsia" w:cs="宋体"/>
          <w:color w:val="auto"/>
        </w:rPr>
        <w:t>8、我方完全理解贵方不一定接受投标报价最低的投标人为中标</w:t>
      </w:r>
      <w:r>
        <w:rPr>
          <w:rFonts w:hint="eastAsia" w:cs="宋体"/>
          <w:color w:val="auto"/>
          <w:lang w:eastAsia="zh-CN"/>
        </w:rPr>
        <w:t>人</w:t>
      </w:r>
      <w:r>
        <w:rPr>
          <w:rFonts w:hint="eastAsia" w:cs="宋体"/>
          <w:color w:val="auto"/>
        </w:rPr>
        <w:t>的行为。</w:t>
      </w:r>
    </w:p>
    <w:p w14:paraId="687FD9BE">
      <w:pPr>
        <w:pStyle w:val="12"/>
        <w:spacing w:line="440" w:lineRule="exact"/>
        <w:ind w:firstLine="420" w:firstLineChars="200"/>
        <w:rPr>
          <w:rFonts w:hint="eastAsia" w:cs="宋体"/>
          <w:color w:val="auto"/>
        </w:rPr>
      </w:pPr>
      <w:r>
        <w:rPr>
          <w:rFonts w:hint="eastAsia" w:cs="宋体"/>
          <w:color w:val="auto"/>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FBBEEB2">
      <w:pPr>
        <w:pStyle w:val="12"/>
        <w:numPr>
          <w:ilvl w:val="0"/>
          <w:numId w:val="2"/>
        </w:numPr>
        <w:spacing w:line="440" w:lineRule="exact"/>
        <w:rPr>
          <w:rFonts w:hint="eastAsia" w:cs="宋体"/>
          <w:color w:val="auto"/>
        </w:rPr>
      </w:pPr>
      <w:r>
        <w:rPr>
          <w:rFonts w:hint="eastAsia" w:cs="宋体"/>
          <w:color w:val="auto"/>
        </w:rPr>
        <w:t>提供虚假材料谋取中标、成交的；</w:t>
      </w:r>
    </w:p>
    <w:p w14:paraId="1DB01EC8">
      <w:pPr>
        <w:pStyle w:val="12"/>
        <w:numPr>
          <w:ilvl w:val="0"/>
          <w:numId w:val="2"/>
        </w:numPr>
        <w:spacing w:line="440" w:lineRule="exact"/>
        <w:rPr>
          <w:rFonts w:hint="eastAsia" w:cs="宋体"/>
          <w:color w:val="auto"/>
        </w:rPr>
      </w:pPr>
      <w:r>
        <w:rPr>
          <w:rFonts w:hint="eastAsia" w:cs="宋体"/>
          <w:color w:val="auto"/>
        </w:rPr>
        <w:t>采取不正当手段诋毁、排挤其他供应商的；</w:t>
      </w:r>
    </w:p>
    <w:p w14:paraId="452F1CE7">
      <w:pPr>
        <w:pStyle w:val="12"/>
        <w:numPr>
          <w:ilvl w:val="0"/>
          <w:numId w:val="2"/>
        </w:numPr>
        <w:spacing w:line="440" w:lineRule="exact"/>
        <w:rPr>
          <w:rFonts w:hint="eastAsia" w:cs="宋体"/>
          <w:color w:val="auto"/>
        </w:rPr>
      </w:pPr>
      <w:r>
        <w:rPr>
          <w:rFonts w:hint="eastAsia" w:cs="宋体"/>
          <w:color w:val="auto"/>
        </w:rPr>
        <w:t>与采购人、其他供应商或者采购代理机构恶意串通的；</w:t>
      </w:r>
    </w:p>
    <w:p w14:paraId="611345A0">
      <w:pPr>
        <w:pStyle w:val="12"/>
        <w:numPr>
          <w:ilvl w:val="0"/>
          <w:numId w:val="2"/>
        </w:numPr>
        <w:spacing w:line="440" w:lineRule="exact"/>
        <w:rPr>
          <w:rFonts w:hint="eastAsia" w:cs="宋体"/>
          <w:color w:val="auto"/>
        </w:rPr>
      </w:pPr>
      <w:r>
        <w:rPr>
          <w:rFonts w:hint="eastAsia" w:cs="宋体"/>
          <w:color w:val="auto"/>
        </w:rPr>
        <w:t>向采购人、采购代理机构行贿或者提供其他不正当利益的；</w:t>
      </w:r>
    </w:p>
    <w:p w14:paraId="76D14FDD">
      <w:pPr>
        <w:pStyle w:val="12"/>
        <w:numPr>
          <w:ilvl w:val="0"/>
          <w:numId w:val="2"/>
        </w:numPr>
        <w:spacing w:line="440" w:lineRule="exact"/>
        <w:rPr>
          <w:rFonts w:hint="eastAsia" w:cs="宋体"/>
          <w:color w:val="auto"/>
        </w:rPr>
      </w:pPr>
      <w:r>
        <w:rPr>
          <w:rFonts w:hint="eastAsia" w:cs="宋体"/>
          <w:color w:val="auto"/>
        </w:rPr>
        <w:t>在招标采购过程中与采购人进行协商谈判的；</w:t>
      </w:r>
    </w:p>
    <w:p w14:paraId="34848201">
      <w:pPr>
        <w:pStyle w:val="12"/>
        <w:numPr>
          <w:ilvl w:val="0"/>
          <w:numId w:val="2"/>
        </w:numPr>
        <w:spacing w:line="440" w:lineRule="exact"/>
        <w:rPr>
          <w:rFonts w:hint="eastAsia" w:cs="宋体"/>
          <w:color w:val="auto"/>
        </w:rPr>
      </w:pPr>
      <w:r>
        <w:rPr>
          <w:rFonts w:hint="eastAsia" w:cs="宋体"/>
          <w:color w:val="auto"/>
        </w:rPr>
        <w:t>拒绝有关部门监督检查或提供虚假情况的。</w:t>
      </w:r>
    </w:p>
    <w:p w14:paraId="25CA293B">
      <w:pPr>
        <w:pStyle w:val="12"/>
        <w:spacing w:line="360" w:lineRule="auto"/>
        <w:ind w:firstLine="420"/>
        <w:rPr>
          <w:rFonts w:hint="eastAsia" w:cs="宋体"/>
          <w:color w:val="auto"/>
        </w:rPr>
      </w:pPr>
      <w:r>
        <w:rPr>
          <w:rFonts w:hint="eastAsia" w:cs="宋体"/>
          <w:color w:val="auto"/>
        </w:rPr>
        <w:t>10、以上事项如有虚假或</w:t>
      </w:r>
      <w:r>
        <w:rPr>
          <w:rFonts w:hint="eastAsia" w:cs="宋体"/>
          <w:color w:val="auto"/>
          <w:lang w:val="en-US" w:eastAsia="zh-CN"/>
        </w:rPr>
        <w:t>者</w:t>
      </w:r>
      <w:r>
        <w:rPr>
          <w:rFonts w:hint="eastAsia" w:cs="宋体"/>
          <w:color w:val="auto"/>
        </w:rPr>
        <w:t>隐瞒，我方愿意承担一切后果，并不再寻求任何旨在减轻或</w:t>
      </w:r>
      <w:r>
        <w:rPr>
          <w:rFonts w:hint="eastAsia" w:cs="宋体"/>
          <w:color w:val="auto"/>
          <w:lang w:val="en-US" w:eastAsia="zh-CN"/>
        </w:rPr>
        <w:t>者</w:t>
      </w:r>
      <w:r>
        <w:rPr>
          <w:rFonts w:hint="eastAsia" w:cs="宋体"/>
          <w:color w:val="auto"/>
        </w:rPr>
        <w:t>免除法律责任的辩解。</w:t>
      </w:r>
    </w:p>
    <w:p w14:paraId="554FDF31">
      <w:pPr>
        <w:pStyle w:val="12"/>
        <w:spacing w:line="360" w:lineRule="auto"/>
        <w:ind w:firstLine="420"/>
        <w:rPr>
          <w:rFonts w:hint="eastAsia" w:cs="宋体"/>
          <w:color w:val="auto"/>
        </w:rPr>
      </w:pPr>
      <w:r>
        <w:rPr>
          <w:rFonts w:hint="eastAsia" w:cs="宋体"/>
          <w:color w:val="auto"/>
        </w:rPr>
        <w:t>1</w:t>
      </w:r>
      <w:r>
        <w:rPr>
          <w:rFonts w:hint="eastAsia" w:cs="宋体"/>
          <w:color w:val="auto"/>
          <w:lang w:val="en-US" w:eastAsia="zh-CN"/>
        </w:rPr>
        <w:t>1</w:t>
      </w:r>
      <w:r>
        <w:rPr>
          <w:rFonts w:hint="eastAsia" w:cs="宋体"/>
          <w:color w:val="auto"/>
        </w:rPr>
        <w:t>、与本投标有关的一切正式往来信函请寄：</w:t>
      </w:r>
    </w:p>
    <w:p w14:paraId="4B899FE0">
      <w:pPr>
        <w:pStyle w:val="12"/>
        <w:spacing w:line="360" w:lineRule="auto"/>
        <w:ind w:firstLine="420"/>
        <w:rPr>
          <w:rFonts w:hint="eastAsia" w:cs="宋体"/>
          <w:color w:val="auto"/>
        </w:rPr>
      </w:pPr>
      <w:r>
        <w:rPr>
          <w:rFonts w:hint="eastAsia" w:cs="宋体"/>
          <w:color w:val="auto"/>
        </w:rPr>
        <w:t>地址：</w:t>
      </w:r>
      <w:r>
        <w:rPr>
          <w:rFonts w:hint="eastAsia" w:cs="宋体"/>
          <w:color w:val="auto"/>
          <w:u w:val="single"/>
        </w:rPr>
        <w:t xml:space="preserve">                                                        </w:t>
      </w:r>
      <w:r>
        <w:rPr>
          <w:rFonts w:hint="eastAsia" w:cs="宋体"/>
          <w:color w:val="auto"/>
        </w:rPr>
        <w:t xml:space="preserve"> </w:t>
      </w:r>
    </w:p>
    <w:p w14:paraId="56614036">
      <w:pPr>
        <w:pStyle w:val="12"/>
        <w:spacing w:line="360" w:lineRule="auto"/>
        <w:ind w:firstLine="420"/>
        <w:rPr>
          <w:rFonts w:hint="eastAsia" w:cs="宋体"/>
          <w:color w:val="auto"/>
          <w:u w:val="single"/>
        </w:rPr>
      </w:pPr>
      <w:r>
        <w:rPr>
          <w:rFonts w:hint="eastAsia" w:cs="宋体"/>
          <w:color w:val="auto"/>
        </w:rPr>
        <w:t>电话：</w:t>
      </w:r>
      <w:r>
        <w:rPr>
          <w:rFonts w:hint="eastAsia" w:cs="宋体"/>
          <w:color w:val="auto"/>
          <w:u w:val="single"/>
        </w:rPr>
        <w:t xml:space="preserve">                                      　　　　　　　　　</w:t>
      </w:r>
    </w:p>
    <w:p w14:paraId="7C81100A">
      <w:pPr>
        <w:pStyle w:val="12"/>
        <w:spacing w:line="360" w:lineRule="auto"/>
        <w:ind w:firstLine="420"/>
        <w:rPr>
          <w:rFonts w:hint="eastAsia" w:cs="宋体"/>
          <w:color w:val="auto"/>
          <w:u w:val="single"/>
        </w:rPr>
      </w:pPr>
      <w:r>
        <w:rPr>
          <w:rFonts w:hint="eastAsia" w:cs="宋体"/>
          <w:color w:val="auto"/>
        </w:rPr>
        <w:t>传真：</w:t>
      </w:r>
      <w:r>
        <w:rPr>
          <w:rFonts w:hint="eastAsia" w:cs="宋体"/>
          <w:color w:val="auto"/>
          <w:u w:val="single"/>
        </w:rPr>
        <w:t>　　　　　　　　　　　　　　　　　　　　　　　　　　　　</w:t>
      </w:r>
    </w:p>
    <w:p w14:paraId="7CC9D552">
      <w:pPr>
        <w:spacing w:line="360" w:lineRule="auto"/>
        <w:ind w:firstLine="420"/>
        <w:rPr>
          <w:rFonts w:hint="eastAsia" w:ascii="宋体" w:cs="宋体"/>
          <w:color w:val="auto"/>
          <w:u w:val="single"/>
        </w:rPr>
      </w:pPr>
      <w:r>
        <w:rPr>
          <w:rFonts w:hint="eastAsia" w:ascii="宋体" w:eastAsia="宋体" w:cs="宋体"/>
          <w:color w:val="auto"/>
          <w:kern w:val="0"/>
          <w:sz w:val="20"/>
          <w:szCs w:val="21"/>
          <w:highlight w:val="none"/>
          <w:u w:val="none"/>
          <w:lang w:val="en-US" w:eastAsia="zh-CN"/>
        </w:rPr>
        <w:t>电子邮箱：</w:t>
      </w:r>
      <w:r>
        <w:rPr>
          <w:rFonts w:hint="eastAsia" w:ascii="宋体" w:eastAsia="宋体" w:cs="宋体"/>
          <w:color w:val="auto"/>
          <w:kern w:val="0"/>
          <w:sz w:val="20"/>
          <w:szCs w:val="21"/>
          <w:highlight w:val="none"/>
          <w:u w:val="single"/>
        </w:rPr>
        <w:t>　　　　　　　　　　　　　　　　　　　　　　　　　　　　</w:t>
      </w:r>
    </w:p>
    <w:p w14:paraId="6C371AC1">
      <w:pPr>
        <w:pStyle w:val="12"/>
        <w:spacing w:line="360" w:lineRule="auto"/>
        <w:ind w:firstLine="420"/>
        <w:rPr>
          <w:rFonts w:hint="eastAsia" w:cs="宋体"/>
          <w:color w:val="auto"/>
          <w:u w:val="single"/>
        </w:rPr>
      </w:pPr>
      <w:r>
        <w:rPr>
          <w:rFonts w:hint="eastAsia" w:cs="宋体"/>
          <w:color w:val="auto"/>
        </w:rPr>
        <w:t>邮政编码：</w:t>
      </w:r>
      <w:r>
        <w:rPr>
          <w:rFonts w:hint="eastAsia" w:cs="宋体"/>
          <w:color w:val="auto"/>
          <w:u w:val="single"/>
        </w:rPr>
        <w:t xml:space="preserve">                                                    </w:t>
      </w:r>
    </w:p>
    <w:p w14:paraId="5F89AA68">
      <w:pPr>
        <w:pStyle w:val="12"/>
        <w:spacing w:line="360" w:lineRule="auto"/>
        <w:ind w:firstLine="420"/>
        <w:rPr>
          <w:rFonts w:hint="eastAsia" w:cs="宋体"/>
          <w:color w:val="auto"/>
          <w:u w:val="single"/>
        </w:rPr>
      </w:pPr>
      <w:r>
        <w:rPr>
          <w:rFonts w:hint="eastAsia" w:cs="宋体"/>
          <w:color w:val="auto"/>
        </w:rPr>
        <w:t>开户名称：</w:t>
      </w:r>
      <w:r>
        <w:rPr>
          <w:rFonts w:hint="eastAsia" w:cs="宋体"/>
          <w:color w:val="auto"/>
          <w:u w:val="single"/>
        </w:rPr>
        <w:t xml:space="preserve">                                                    </w:t>
      </w:r>
    </w:p>
    <w:p w14:paraId="3C215D8D">
      <w:pPr>
        <w:pStyle w:val="12"/>
        <w:spacing w:line="360" w:lineRule="auto"/>
        <w:ind w:firstLine="420"/>
        <w:rPr>
          <w:rFonts w:hint="eastAsia" w:cs="宋体"/>
          <w:color w:val="auto"/>
          <w:u w:val="single"/>
        </w:rPr>
      </w:pPr>
      <w:r>
        <w:rPr>
          <w:rFonts w:hint="eastAsia" w:cs="宋体"/>
          <w:color w:val="auto"/>
        </w:rPr>
        <w:t>开户银行：</w:t>
      </w:r>
      <w:r>
        <w:rPr>
          <w:rFonts w:hint="eastAsia" w:cs="宋体"/>
          <w:color w:val="auto"/>
          <w:u w:val="single"/>
        </w:rPr>
        <w:t xml:space="preserve">                                                    </w:t>
      </w:r>
    </w:p>
    <w:p w14:paraId="565EC246">
      <w:pPr>
        <w:pStyle w:val="12"/>
        <w:spacing w:line="360" w:lineRule="auto"/>
        <w:ind w:firstLine="420"/>
        <w:rPr>
          <w:rFonts w:hint="eastAsia" w:cs="宋体"/>
          <w:color w:val="auto"/>
          <w:u w:val="single"/>
        </w:rPr>
      </w:pPr>
      <w:r>
        <w:rPr>
          <w:rFonts w:hint="eastAsia" w:cs="宋体"/>
          <w:color w:val="auto"/>
        </w:rPr>
        <w:t>银行账号：</w:t>
      </w:r>
      <w:r>
        <w:rPr>
          <w:rFonts w:hint="eastAsia" w:cs="宋体"/>
          <w:color w:val="auto"/>
          <w:u w:val="single"/>
        </w:rPr>
        <w:t xml:space="preserve">                                                    </w:t>
      </w:r>
    </w:p>
    <w:p w14:paraId="41D7475D">
      <w:pPr>
        <w:snapToGrid w:val="0"/>
        <w:spacing w:line="360" w:lineRule="auto"/>
        <w:ind w:firstLine="5040" w:firstLineChars="2100"/>
        <w:rPr>
          <w:rFonts w:hint="eastAsia" w:ascii="宋体" w:eastAsia="宋体" w:cs="宋体"/>
          <w:color w:val="auto"/>
          <w:kern w:val="0"/>
          <w:sz w:val="24"/>
          <w:lang w:val="zh-CN"/>
        </w:rPr>
      </w:pPr>
    </w:p>
    <w:p w14:paraId="21CAA203">
      <w:pPr>
        <w:snapToGrid w:val="0"/>
        <w:spacing w:line="360" w:lineRule="auto"/>
        <w:ind w:firstLine="5040" w:firstLineChars="2100"/>
        <w:rPr>
          <w:rFonts w:hint="eastAsia" w:ascii="宋体" w:eastAsia="宋体" w:cs="宋体"/>
          <w:color w:val="auto"/>
          <w:kern w:val="0"/>
          <w:sz w:val="24"/>
          <w:lang w:val="zh-CN"/>
        </w:rPr>
      </w:pPr>
    </w:p>
    <w:p w14:paraId="573C77EC">
      <w:pPr>
        <w:snapToGrid w:val="0"/>
        <w:spacing w:line="360" w:lineRule="auto"/>
        <w:ind w:firstLine="5040" w:firstLineChars="2100"/>
        <w:rPr>
          <w:rFonts w:hint="eastAsia" w:ascii="宋体" w:eastAsia="宋体" w:cs="宋体"/>
          <w:color w:val="auto"/>
          <w:kern w:val="0"/>
          <w:sz w:val="24"/>
          <w:szCs w:val="24"/>
        </w:rPr>
      </w:pPr>
      <w:r>
        <w:rPr>
          <w:rFonts w:hint="eastAsia" w:ascii="宋体" w:eastAsia="宋体" w:cs="宋体"/>
          <w:color w:val="auto"/>
          <w:kern w:val="0"/>
          <w:sz w:val="24"/>
          <w:szCs w:val="24"/>
          <w:lang w:val="zh-CN"/>
        </w:rPr>
        <w:t>投标人名称(盖公章)：</w:t>
      </w:r>
    </w:p>
    <w:p w14:paraId="38CD66D6">
      <w:pPr>
        <w:snapToGrid w:val="0"/>
        <w:spacing w:line="360" w:lineRule="auto"/>
        <w:ind w:firstLine="5160" w:firstLineChars="2150"/>
        <w:rPr>
          <w:rFonts w:hint="eastAsia" w:ascii="宋体" w:eastAsia="宋体" w:cs="宋体"/>
          <w:color w:val="auto"/>
          <w:kern w:val="0"/>
          <w:sz w:val="24"/>
          <w:lang w:val="zh-CN"/>
        </w:rPr>
      </w:pPr>
      <w:r>
        <w:rPr>
          <w:rFonts w:hint="eastAsia" w:ascii="宋体" w:eastAsia="宋体" w:cs="宋体"/>
          <w:color w:val="auto"/>
          <w:kern w:val="0"/>
          <w:sz w:val="24"/>
          <w:szCs w:val="24"/>
          <w:lang w:val="zh-CN"/>
        </w:rPr>
        <w:t>日期</w:t>
      </w:r>
      <w:r>
        <w:rPr>
          <w:rFonts w:hint="eastAsia" w:ascii="宋体" w:eastAsia="宋体" w:cs="宋体"/>
          <w:color w:val="auto"/>
          <w:kern w:val="0"/>
          <w:sz w:val="24"/>
          <w:szCs w:val="24"/>
        </w:rPr>
        <w:t xml:space="preserve">：  年  </w:t>
      </w:r>
      <w:r>
        <w:rPr>
          <w:rFonts w:hint="eastAsia" w:ascii="宋体" w:eastAsia="宋体" w:cs="宋体"/>
          <w:color w:val="auto"/>
          <w:kern w:val="0"/>
          <w:sz w:val="24"/>
          <w:szCs w:val="24"/>
          <w:lang w:val="zh-CN"/>
        </w:rPr>
        <w:t>月</w:t>
      </w:r>
      <w:r>
        <w:rPr>
          <w:rFonts w:hint="eastAsia" w:ascii="宋体" w:eastAsia="宋体" w:cs="宋体"/>
          <w:color w:val="auto"/>
          <w:kern w:val="0"/>
          <w:sz w:val="24"/>
          <w:szCs w:val="24"/>
        </w:rPr>
        <w:t xml:space="preserve">   </w:t>
      </w:r>
      <w:r>
        <w:rPr>
          <w:rFonts w:hint="eastAsia" w:ascii="宋体" w:eastAsia="宋体" w:cs="宋体"/>
          <w:color w:val="auto"/>
          <w:kern w:val="0"/>
          <w:sz w:val="24"/>
          <w:szCs w:val="24"/>
          <w:lang w:val="zh-CN"/>
        </w:rPr>
        <w:t>日</w:t>
      </w:r>
    </w:p>
    <w:p w14:paraId="46840DED">
      <w:pPr>
        <w:widowControl/>
        <w:spacing w:line="360" w:lineRule="auto"/>
        <w:jc w:val="left"/>
        <w:rPr>
          <w:rFonts w:hint="eastAsia" w:ascii="宋体" w:eastAsia="宋体" w:cs="宋体"/>
          <w:color w:val="auto"/>
          <w:kern w:val="0"/>
          <w:sz w:val="24"/>
          <w:lang w:val="zh-CN"/>
        </w:rPr>
        <w:sectPr>
          <w:pgSz w:w="11906" w:h="16838"/>
          <w:pgMar w:top="1134" w:right="1134" w:bottom="1134" w:left="1134" w:header="720" w:footer="720" w:gutter="0"/>
          <w:cols w:space="720" w:num="1"/>
          <w:docGrid w:type="lines" w:linePitch="331" w:charSpace="0"/>
        </w:sectPr>
      </w:pPr>
    </w:p>
    <w:p w14:paraId="7D5A4B31">
      <w:pPr>
        <w:pStyle w:val="12"/>
        <w:spacing w:line="360" w:lineRule="auto"/>
        <w:jc w:val="left"/>
        <w:rPr>
          <w:rFonts w:hint="eastAsia" w:cs="宋体"/>
          <w:b/>
          <w:bCs w:val="0"/>
          <w:color w:val="auto"/>
          <w:sz w:val="28"/>
          <w:szCs w:val="28"/>
        </w:rPr>
      </w:pPr>
      <w:r>
        <w:rPr>
          <w:rFonts w:hint="eastAsia" w:ascii="宋体" w:eastAsia="宋体" w:cs="宋体"/>
          <w:b/>
          <w:bCs w:val="0"/>
          <w:color w:val="auto"/>
          <w:sz w:val="28"/>
          <w:szCs w:val="28"/>
          <w:highlight w:val="none"/>
          <w:lang w:val="en-US"/>
        </w:rPr>
        <w:t>4</w:t>
      </w:r>
      <w:r>
        <w:rPr>
          <w:rFonts w:hint="eastAsia" w:ascii="宋体" w:eastAsia="宋体" w:cs="宋体"/>
          <w:b/>
          <w:bCs w:val="0"/>
          <w:color w:val="auto"/>
          <w:sz w:val="28"/>
          <w:szCs w:val="28"/>
          <w:highlight w:val="none"/>
        </w:rPr>
        <w:t>. 开标一览表</w:t>
      </w:r>
      <w:r>
        <w:rPr>
          <w:rFonts w:hint="eastAsia" w:cs="宋体"/>
          <w:b/>
          <w:bCs w:val="0"/>
          <w:color w:val="auto"/>
          <w:sz w:val="28"/>
          <w:szCs w:val="28"/>
          <w:highlight w:val="none"/>
          <w:lang w:eastAsia="zh-CN"/>
        </w:rPr>
        <w:t>的</w:t>
      </w:r>
      <w:r>
        <w:rPr>
          <w:rFonts w:hint="eastAsia" w:ascii="宋体" w:eastAsia="宋体" w:cs="宋体"/>
          <w:b/>
          <w:bCs w:val="0"/>
          <w:color w:val="auto"/>
          <w:sz w:val="28"/>
          <w:szCs w:val="28"/>
          <w:highlight w:val="none"/>
        </w:rPr>
        <w:t>格式</w:t>
      </w:r>
      <w:r>
        <w:rPr>
          <w:rFonts w:hint="eastAsia" w:cs="宋体"/>
          <w:b/>
          <w:bCs w:val="0"/>
          <w:color w:val="auto"/>
          <w:sz w:val="28"/>
          <w:szCs w:val="28"/>
          <w:highlight w:val="none"/>
          <w:lang w:eastAsia="zh-CN"/>
        </w:rPr>
        <w:t>：</w:t>
      </w:r>
    </w:p>
    <w:p w14:paraId="32D2F661">
      <w:pPr>
        <w:pStyle w:val="12"/>
        <w:spacing w:line="360" w:lineRule="auto"/>
        <w:jc w:val="center"/>
        <w:rPr>
          <w:rFonts w:hint="eastAsia" w:cs="宋体"/>
          <w:b/>
          <w:color w:val="auto"/>
          <w:sz w:val="30"/>
          <w:szCs w:val="30"/>
        </w:rPr>
      </w:pPr>
      <w:r>
        <w:rPr>
          <w:rFonts w:hint="eastAsia" w:cs="宋体"/>
          <w:b/>
          <w:color w:val="auto"/>
          <w:sz w:val="30"/>
          <w:szCs w:val="30"/>
        </w:rPr>
        <w:t>开标一览表</w:t>
      </w:r>
      <w:r>
        <w:rPr>
          <w:rFonts w:hint="eastAsia" w:ascii="宋体" w:eastAsia="宋体" w:cs="宋体"/>
          <w:b/>
          <w:color w:val="auto"/>
          <w:kern w:val="0"/>
          <w:sz w:val="24"/>
          <w:lang w:val="zh-CN"/>
        </w:rPr>
        <w:t>(单位均为人民币元)</w:t>
      </w:r>
    </w:p>
    <w:p w14:paraId="559554A9">
      <w:pPr>
        <w:snapToGrid w:val="0"/>
        <w:spacing w:before="50" w:after="50" w:line="480" w:lineRule="auto"/>
        <w:rPr>
          <w:rFonts w:hint="eastAsia" w:ascii="宋体" w:cs="宋体"/>
          <w:color w:val="auto"/>
          <w:sz w:val="24"/>
        </w:rPr>
      </w:pPr>
      <w:r>
        <w:rPr>
          <w:rFonts w:hint="eastAsia" w:ascii="宋体" w:cs="宋体"/>
          <w:color w:val="auto"/>
          <w:sz w:val="24"/>
        </w:rPr>
        <w:t>项目名称：</w:t>
      </w:r>
      <w:r>
        <w:rPr>
          <w:rFonts w:hint="eastAsia" w:ascii="宋体" w:cs="宋体"/>
          <w:color w:val="auto"/>
          <w:sz w:val="24"/>
          <w:u w:val="single"/>
        </w:rPr>
        <w:t xml:space="preserve">  </w:t>
      </w:r>
      <w:r>
        <w:rPr>
          <w:rFonts w:hint="eastAsia" w:ascii="宋体" w:cs="宋体"/>
          <w:color w:val="auto"/>
          <w:sz w:val="24"/>
          <w:u w:val="single"/>
          <w:lang w:val="en-US" w:eastAsia="zh-CN"/>
        </w:rPr>
        <w:t xml:space="preserve">                     </w:t>
      </w:r>
      <w:r>
        <w:rPr>
          <w:rFonts w:hint="eastAsia" w:ascii="宋体" w:cs="宋体"/>
          <w:color w:val="auto"/>
          <w:sz w:val="24"/>
          <w:u w:val="single"/>
        </w:rPr>
        <w:t xml:space="preserve"> </w:t>
      </w:r>
      <w:r>
        <w:rPr>
          <w:rFonts w:hint="eastAsia" w:ascii="宋体" w:cs="宋体"/>
          <w:color w:val="auto"/>
          <w:sz w:val="24"/>
        </w:rPr>
        <w:t xml:space="preserve">  </w:t>
      </w:r>
    </w:p>
    <w:p w14:paraId="0B070F2A">
      <w:pPr>
        <w:snapToGrid w:val="0"/>
        <w:spacing w:before="50" w:after="50" w:line="480" w:lineRule="auto"/>
        <w:rPr>
          <w:rFonts w:hint="eastAsia" w:ascii="宋体" w:cs="宋体"/>
          <w:color w:val="auto"/>
          <w:sz w:val="24"/>
          <w:u w:val="single"/>
          <w:lang w:eastAsia="zh-CN"/>
        </w:rPr>
      </w:pPr>
      <w:r>
        <w:rPr>
          <w:rFonts w:hint="eastAsia" w:ascii="宋体" w:cs="宋体"/>
          <w:color w:val="auto"/>
          <w:sz w:val="24"/>
        </w:rPr>
        <w:t>项目编号：</w:t>
      </w:r>
      <w:r>
        <w:rPr>
          <w:rFonts w:hint="eastAsia" w:ascii="宋体" w:cs="宋体"/>
          <w:color w:val="auto"/>
          <w:sz w:val="24"/>
          <w:u w:val="single"/>
        </w:rPr>
        <w:t xml:space="preserve"> </w:t>
      </w:r>
      <w:bookmarkStart w:id="293" w:name="PO_3000001867_PM001_7"/>
      <w:r>
        <w:rPr>
          <w:rFonts w:hint="eastAsia" w:ascii="宋体" w:cs="宋体"/>
          <w:color w:val="auto"/>
          <w:sz w:val="24"/>
          <w:u w:val="single"/>
          <w:lang w:val="en-US" w:eastAsia="zh-CN"/>
        </w:rPr>
        <w:t xml:space="preserve">                      </w:t>
      </w:r>
      <w:bookmarkEnd w:id="293"/>
    </w:p>
    <w:p w14:paraId="6A521EF3">
      <w:pPr>
        <w:pStyle w:val="13"/>
        <w:rPr>
          <w:rFonts w:hint="eastAsia"/>
          <w:color w:val="auto"/>
        </w:rPr>
      </w:pPr>
      <w:r>
        <w:rPr>
          <w:rFonts w:hint="eastAsia" w:ascii="宋体" w:cs="宋体"/>
          <w:bCs/>
          <w:color w:val="auto"/>
          <w:sz w:val="24"/>
        </w:rPr>
        <w:t>所投分标（如有则填写，无分标时填写“无”或者留空）：</w:t>
      </w:r>
      <w:r>
        <w:rPr>
          <w:rFonts w:hint="eastAsia" w:ascii="宋体" w:cs="宋体"/>
          <w:color w:val="auto"/>
          <w:sz w:val="24"/>
          <w:u w:val="single"/>
        </w:rPr>
        <w:t xml:space="preserve">           </w:t>
      </w:r>
      <w:r>
        <w:rPr>
          <w:rFonts w:hint="eastAsia" w:cs="宋体"/>
          <w:color w:val="auto"/>
          <w:sz w:val="24"/>
        </w:rPr>
        <w:t xml:space="preserve">  </w:t>
      </w: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183"/>
        <w:gridCol w:w="876"/>
        <w:gridCol w:w="1492"/>
        <w:gridCol w:w="1313"/>
        <w:gridCol w:w="2012"/>
        <w:gridCol w:w="958"/>
      </w:tblGrid>
      <w:tr w14:paraId="37F9C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l2br w:val="nil"/>
              <w:tr2bl w:val="nil"/>
            </w:tcBorders>
            <w:vAlign w:val="center"/>
          </w:tcPr>
          <w:p w14:paraId="2A39B44E">
            <w:pPr>
              <w:rPr>
                <w:rFonts w:hint="eastAsia" w:ascii="宋体" w:cs="宋体"/>
                <w:color w:val="auto"/>
                <w:szCs w:val="22"/>
              </w:rPr>
            </w:pPr>
            <w:r>
              <w:rPr>
                <w:rFonts w:hint="eastAsia" w:ascii="宋体" w:cs="宋体"/>
                <w:color w:val="auto"/>
                <w:szCs w:val="22"/>
              </w:rPr>
              <w:t>序号</w:t>
            </w: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14:paraId="2076F231">
            <w:pPr>
              <w:rPr>
                <w:rFonts w:hint="eastAsia" w:ascii="宋体" w:eastAsia="宋体" w:cs="宋体"/>
                <w:color w:val="auto"/>
                <w:szCs w:val="22"/>
                <w:lang w:eastAsia="zh-CN"/>
              </w:rPr>
            </w:pPr>
            <w:r>
              <w:rPr>
                <w:rFonts w:hint="eastAsia" w:ascii="宋体" w:cs="宋体"/>
                <w:color w:val="auto"/>
                <w:szCs w:val="22"/>
                <w:lang w:eastAsia="zh-CN"/>
              </w:rPr>
              <w:t>标的名称</w:t>
            </w:r>
          </w:p>
        </w:tc>
        <w:tc>
          <w:tcPr>
            <w:tcW w:w="1183" w:type="dxa"/>
            <w:tcBorders>
              <w:top w:val="single" w:color="auto" w:sz="4" w:space="0"/>
              <w:left w:val="single" w:color="auto" w:sz="4" w:space="0"/>
              <w:bottom w:val="single" w:color="auto" w:sz="4" w:space="0"/>
              <w:right w:val="single" w:color="auto" w:sz="4" w:space="0"/>
              <w:tl2br w:val="nil"/>
              <w:tr2bl w:val="nil"/>
            </w:tcBorders>
            <w:vAlign w:val="center"/>
          </w:tcPr>
          <w:p w14:paraId="6B1927E7">
            <w:pPr>
              <w:jc w:val="center"/>
              <w:rPr>
                <w:rFonts w:hint="eastAsia" w:ascii="宋体" w:cs="宋体"/>
                <w:color w:val="auto"/>
                <w:szCs w:val="22"/>
              </w:rPr>
            </w:pPr>
            <w:r>
              <w:rPr>
                <w:rFonts w:hint="eastAsia" w:ascii="宋体" w:cs="宋体"/>
                <w:color w:val="auto"/>
                <w:szCs w:val="22"/>
              </w:rPr>
              <w:t>规格型号</w:t>
            </w:r>
          </w:p>
        </w:tc>
        <w:tc>
          <w:tcPr>
            <w:tcW w:w="876" w:type="dxa"/>
            <w:tcBorders>
              <w:top w:val="single" w:color="auto" w:sz="4" w:space="0"/>
              <w:left w:val="single" w:color="auto" w:sz="4" w:space="0"/>
              <w:bottom w:val="single" w:color="auto" w:sz="4" w:space="0"/>
              <w:right w:val="single" w:color="auto" w:sz="4" w:space="0"/>
              <w:tl2br w:val="nil"/>
              <w:tr2bl w:val="nil"/>
            </w:tcBorders>
            <w:vAlign w:val="center"/>
          </w:tcPr>
          <w:p w14:paraId="604B4514">
            <w:pPr>
              <w:jc w:val="center"/>
              <w:rPr>
                <w:rFonts w:hint="eastAsia" w:ascii="宋体" w:cs="宋体"/>
                <w:color w:val="auto"/>
                <w:szCs w:val="22"/>
                <w:lang w:eastAsia="zh-CN"/>
              </w:rPr>
            </w:pPr>
            <w:r>
              <w:rPr>
                <w:rFonts w:hint="eastAsia" w:ascii="宋体" w:cs="宋体"/>
                <w:color w:val="auto"/>
                <w:szCs w:val="22"/>
                <w:lang w:eastAsia="zh-CN"/>
              </w:rPr>
              <w:t>品牌</w:t>
            </w:r>
          </w:p>
          <w:p w14:paraId="38B77963">
            <w:pPr>
              <w:jc w:val="center"/>
              <w:rPr>
                <w:rFonts w:hint="eastAsia" w:ascii="宋体" w:eastAsia="宋体" w:cs="宋体"/>
                <w:color w:val="auto"/>
                <w:szCs w:val="22"/>
                <w:lang w:eastAsia="zh-CN"/>
              </w:rPr>
            </w:pPr>
            <w:r>
              <w:rPr>
                <w:rFonts w:hint="eastAsia" w:ascii="宋体" w:eastAsia="宋体" w:cs="宋体"/>
                <w:color w:val="auto"/>
                <w:szCs w:val="22"/>
                <w:lang w:val="en-US" w:eastAsia="zh-CN"/>
              </w:rPr>
              <w:t>及制造商</w:t>
            </w:r>
          </w:p>
        </w:tc>
        <w:tc>
          <w:tcPr>
            <w:tcW w:w="1492" w:type="dxa"/>
            <w:tcBorders>
              <w:top w:val="single" w:color="auto" w:sz="4" w:space="0"/>
              <w:left w:val="single" w:color="auto" w:sz="4" w:space="0"/>
              <w:bottom w:val="single" w:color="auto" w:sz="4" w:space="0"/>
              <w:right w:val="single" w:color="auto" w:sz="4" w:space="0"/>
              <w:tl2br w:val="nil"/>
              <w:tr2bl w:val="nil"/>
            </w:tcBorders>
            <w:vAlign w:val="center"/>
          </w:tcPr>
          <w:p w14:paraId="7969F26E">
            <w:pPr>
              <w:jc w:val="center"/>
              <w:rPr>
                <w:rFonts w:hint="eastAsia" w:ascii="宋体" w:cs="宋体"/>
                <w:color w:val="auto"/>
                <w:szCs w:val="22"/>
                <w:lang w:eastAsia="zh-CN"/>
              </w:rPr>
            </w:pPr>
            <w:r>
              <w:rPr>
                <w:rFonts w:hint="eastAsia" w:ascii="宋体" w:cs="宋体"/>
                <w:color w:val="auto"/>
                <w:szCs w:val="22"/>
              </w:rPr>
              <w:t>数量</w:t>
            </w:r>
            <w:r>
              <w:rPr>
                <w:rFonts w:hint="eastAsia" w:ascii="宋体" w:cs="宋体"/>
                <w:color w:val="auto"/>
                <w:szCs w:val="22"/>
                <w:lang w:eastAsia="zh-CN"/>
              </w:rPr>
              <w:t>及单位</w:t>
            </w:r>
          </w:p>
          <w:p w14:paraId="5D90BFB9">
            <w:pPr>
              <w:jc w:val="center"/>
              <w:rPr>
                <w:rFonts w:hint="eastAsia" w:ascii="宋体" w:cs="宋体"/>
                <w:color w:val="auto"/>
                <w:szCs w:val="22"/>
              </w:rPr>
            </w:pPr>
            <w:r>
              <w:rPr>
                <w:rFonts w:hint="eastAsia" w:ascii="宋体" w:cs="宋体"/>
                <w:color w:val="auto"/>
                <w:szCs w:val="22"/>
              </w:rPr>
              <w:t>①</w:t>
            </w:r>
          </w:p>
        </w:tc>
        <w:tc>
          <w:tcPr>
            <w:tcW w:w="1313" w:type="dxa"/>
            <w:tcBorders>
              <w:top w:val="single" w:color="auto" w:sz="4" w:space="0"/>
              <w:left w:val="single" w:color="auto" w:sz="4" w:space="0"/>
              <w:bottom w:val="single" w:color="auto" w:sz="4" w:space="0"/>
              <w:right w:val="single" w:color="auto" w:sz="4" w:space="0"/>
              <w:tl2br w:val="nil"/>
              <w:tr2bl w:val="nil"/>
            </w:tcBorders>
            <w:vAlign w:val="center"/>
          </w:tcPr>
          <w:p w14:paraId="753F6625">
            <w:pPr>
              <w:jc w:val="center"/>
              <w:rPr>
                <w:rFonts w:hint="eastAsia" w:ascii="宋体" w:cs="宋体"/>
                <w:color w:val="auto"/>
                <w:szCs w:val="22"/>
              </w:rPr>
            </w:pPr>
            <w:r>
              <w:rPr>
                <w:rFonts w:hint="eastAsia" w:ascii="宋体" w:cs="宋体"/>
                <w:color w:val="auto"/>
                <w:szCs w:val="22"/>
              </w:rPr>
              <w:t>单价(元)</w:t>
            </w:r>
          </w:p>
          <w:p w14:paraId="37E1ABC5">
            <w:pPr>
              <w:jc w:val="center"/>
              <w:rPr>
                <w:rFonts w:hint="eastAsia" w:ascii="宋体" w:cs="宋体"/>
                <w:color w:val="auto"/>
                <w:szCs w:val="22"/>
              </w:rPr>
            </w:pPr>
            <w:r>
              <w:rPr>
                <w:rFonts w:hint="eastAsia" w:ascii="宋体" w:cs="宋体"/>
                <w:color w:val="auto"/>
                <w:szCs w:val="22"/>
              </w:rPr>
              <w:t>②</w:t>
            </w:r>
          </w:p>
        </w:tc>
        <w:tc>
          <w:tcPr>
            <w:tcW w:w="2012" w:type="dxa"/>
            <w:tcBorders>
              <w:top w:val="single" w:color="auto" w:sz="4" w:space="0"/>
              <w:left w:val="single" w:color="auto" w:sz="4" w:space="0"/>
              <w:bottom w:val="single" w:color="auto" w:sz="4" w:space="0"/>
              <w:right w:val="single" w:color="auto" w:sz="4" w:space="0"/>
              <w:tl2br w:val="nil"/>
              <w:tr2bl w:val="nil"/>
            </w:tcBorders>
            <w:vAlign w:val="center"/>
          </w:tcPr>
          <w:p w14:paraId="61DD7A47">
            <w:pPr>
              <w:jc w:val="center"/>
              <w:rPr>
                <w:rFonts w:hint="eastAsia" w:ascii="宋体" w:cs="宋体"/>
                <w:color w:val="auto"/>
                <w:szCs w:val="22"/>
              </w:rPr>
            </w:pPr>
            <w:r>
              <w:rPr>
                <w:rFonts w:hint="eastAsia" w:ascii="宋体" w:cs="宋体"/>
                <w:color w:val="auto"/>
                <w:szCs w:val="22"/>
              </w:rPr>
              <w:t>单项合</w:t>
            </w:r>
            <w:r>
              <w:rPr>
                <w:rFonts w:hint="eastAsia" w:ascii="宋体" w:cs="宋体"/>
                <w:color w:val="auto"/>
                <w:szCs w:val="22"/>
                <w:lang w:eastAsia="zh-CN"/>
              </w:rPr>
              <w:t>计</w:t>
            </w:r>
            <w:r>
              <w:rPr>
                <w:rFonts w:hint="eastAsia" w:ascii="宋体" w:cs="宋体"/>
                <w:color w:val="auto"/>
                <w:szCs w:val="22"/>
              </w:rPr>
              <w:t>（元）</w:t>
            </w:r>
          </w:p>
          <w:p w14:paraId="1A4D0073">
            <w:pPr>
              <w:jc w:val="center"/>
              <w:rPr>
                <w:rFonts w:hint="eastAsia" w:ascii="宋体" w:cs="宋体"/>
                <w:color w:val="auto"/>
                <w:szCs w:val="22"/>
              </w:rPr>
            </w:pPr>
            <w:r>
              <w:rPr>
                <w:rFonts w:hint="eastAsia" w:ascii="宋体" w:cs="宋体"/>
                <w:color w:val="auto"/>
                <w:szCs w:val="22"/>
              </w:rPr>
              <w:t>③＝①×②</w:t>
            </w:r>
          </w:p>
        </w:tc>
        <w:tc>
          <w:tcPr>
            <w:tcW w:w="958" w:type="dxa"/>
            <w:tcBorders>
              <w:top w:val="single" w:color="auto" w:sz="4" w:space="0"/>
              <w:left w:val="single" w:color="auto" w:sz="4" w:space="0"/>
              <w:bottom w:val="single" w:color="auto" w:sz="4" w:space="0"/>
              <w:right w:val="single" w:color="auto" w:sz="4" w:space="0"/>
              <w:tl2br w:val="nil"/>
              <w:tr2bl w:val="nil"/>
            </w:tcBorders>
          </w:tcPr>
          <w:p w14:paraId="605B1AA9">
            <w:pPr>
              <w:pStyle w:val="14"/>
              <w:rPr>
                <w:rFonts w:hint="eastAsia" w:ascii="宋体" w:cs="宋体"/>
                <w:color w:val="auto"/>
              </w:rPr>
            </w:pPr>
          </w:p>
          <w:p w14:paraId="0B7BFA34">
            <w:pPr>
              <w:pStyle w:val="14"/>
              <w:rPr>
                <w:rFonts w:hint="eastAsia" w:ascii="宋体" w:cs="宋体"/>
                <w:color w:val="auto"/>
              </w:rPr>
            </w:pPr>
          </w:p>
          <w:p w14:paraId="3D3EEE75">
            <w:pPr>
              <w:pStyle w:val="14"/>
              <w:rPr>
                <w:rFonts w:hint="eastAsia" w:ascii="宋体" w:cs="宋体"/>
                <w:color w:val="auto"/>
              </w:rPr>
            </w:pPr>
            <w:r>
              <w:rPr>
                <w:rFonts w:hint="eastAsia" w:ascii="宋体" w:cs="宋体"/>
                <w:color w:val="auto"/>
                <w:sz w:val="21"/>
                <w:szCs w:val="21"/>
                <w:u w:val="none"/>
              </w:rPr>
              <w:t>备注</w:t>
            </w:r>
          </w:p>
        </w:tc>
      </w:tr>
      <w:tr w14:paraId="16A7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l2br w:val="nil"/>
              <w:tr2bl w:val="nil"/>
            </w:tcBorders>
            <w:vAlign w:val="center"/>
          </w:tcPr>
          <w:p w14:paraId="3CA45681">
            <w:pPr>
              <w:jc w:val="center"/>
              <w:rPr>
                <w:rFonts w:hint="eastAsia" w:ascii="宋体" w:cs="宋体"/>
                <w:color w:val="auto"/>
                <w:szCs w:val="22"/>
              </w:rPr>
            </w:pPr>
            <w:r>
              <w:rPr>
                <w:rFonts w:hint="eastAsia" w:ascii="宋体" w:cs="宋体"/>
                <w:color w:val="auto"/>
                <w:szCs w:val="22"/>
              </w:rPr>
              <w:t>1</w:t>
            </w: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14:paraId="08FDC172">
            <w:pPr>
              <w:rPr>
                <w:rFonts w:hint="eastAsia" w:ascii="宋体" w:cs="宋体"/>
                <w:color w:val="auto"/>
                <w:szCs w:val="22"/>
              </w:rPr>
            </w:pPr>
          </w:p>
        </w:tc>
        <w:tc>
          <w:tcPr>
            <w:tcW w:w="1183" w:type="dxa"/>
            <w:tcBorders>
              <w:top w:val="single" w:color="auto" w:sz="4" w:space="0"/>
              <w:left w:val="single" w:color="auto" w:sz="4" w:space="0"/>
              <w:bottom w:val="single" w:color="auto" w:sz="4" w:space="0"/>
              <w:right w:val="single" w:color="auto" w:sz="4" w:space="0"/>
              <w:tl2br w:val="nil"/>
              <w:tr2bl w:val="nil"/>
            </w:tcBorders>
            <w:vAlign w:val="center"/>
          </w:tcPr>
          <w:p w14:paraId="5F3ADA8F">
            <w:pPr>
              <w:rPr>
                <w:rFonts w:hint="eastAsia" w:ascii="宋体" w:cs="宋体"/>
                <w:color w:val="auto"/>
                <w:szCs w:val="22"/>
              </w:rPr>
            </w:pPr>
          </w:p>
        </w:tc>
        <w:tc>
          <w:tcPr>
            <w:tcW w:w="876" w:type="dxa"/>
            <w:tcBorders>
              <w:top w:val="single" w:color="auto" w:sz="4" w:space="0"/>
              <w:left w:val="single" w:color="auto" w:sz="4" w:space="0"/>
              <w:bottom w:val="single" w:color="auto" w:sz="4" w:space="0"/>
              <w:right w:val="single" w:color="auto" w:sz="4" w:space="0"/>
              <w:tl2br w:val="nil"/>
              <w:tr2bl w:val="nil"/>
            </w:tcBorders>
            <w:vAlign w:val="center"/>
          </w:tcPr>
          <w:p w14:paraId="6F673B4D">
            <w:pPr>
              <w:rPr>
                <w:rFonts w:hint="eastAsia" w:ascii="宋体" w:cs="宋体"/>
                <w:color w:val="auto"/>
                <w:szCs w:val="22"/>
              </w:rPr>
            </w:pPr>
          </w:p>
        </w:tc>
        <w:tc>
          <w:tcPr>
            <w:tcW w:w="1492" w:type="dxa"/>
            <w:tcBorders>
              <w:top w:val="single" w:color="auto" w:sz="4" w:space="0"/>
              <w:left w:val="single" w:color="auto" w:sz="4" w:space="0"/>
              <w:bottom w:val="single" w:color="auto" w:sz="4" w:space="0"/>
              <w:right w:val="single" w:color="auto" w:sz="4" w:space="0"/>
              <w:tl2br w:val="nil"/>
              <w:tr2bl w:val="nil"/>
            </w:tcBorders>
            <w:vAlign w:val="center"/>
          </w:tcPr>
          <w:p w14:paraId="2539A638">
            <w:pPr>
              <w:rPr>
                <w:rFonts w:hint="eastAsia" w:ascii="宋体" w:cs="宋体"/>
                <w:color w:val="auto"/>
                <w:szCs w:val="22"/>
              </w:rPr>
            </w:pPr>
          </w:p>
        </w:tc>
        <w:tc>
          <w:tcPr>
            <w:tcW w:w="1313" w:type="dxa"/>
            <w:tcBorders>
              <w:top w:val="single" w:color="auto" w:sz="4" w:space="0"/>
              <w:left w:val="single" w:color="auto" w:sz="4" w:space="0"/>
              <w:bottom w:val="single" w:color="auto" w:sz="4" w:space="0"/>
              <w:right w:val="single" w:color="auto" w:sz="4" w:space="0"/>
              <w:tl2br w:val="nil"/>
              <w:tr2bl w:val="nil"/>
            </w:tcBorders>
            <w:vAlign w:val="center"/>
          </w:tcPr>
          <w:p w14:paraId="23A5C3F8">
            <w:pPr>
              <w:rPr>
                <w:rFonts w:hint="eastAsia" w:ascii="宋体" w:cs="宋体"/>
                <w:color w:val="auto"/>
                <w:szCs w:val="22"/>
              </w:rPr>
            </w:pPr>
          </w:p>
        </w:tc>
        <w:tc>
          <w:tcPr>
            <w:tcW w:w="2012" w:type="dxa"/>
            <w:tcBorders>
              <w:top w:val="single" w:color="auto" w:sz="4" w:space="0"/>
              <w:left w:val="single" w:color="auto" w:sz="4" w:space="0"/>
              <w:bottom w:val="single" w:color="auto" w:sz="4" w:space="0"/>
              <w:right w:val="single" w:color="auto" w:sz="4" w:space="0"/>
              <w:tl2br w:val="nil"/>
              <w:tr2bl w:val="nil"/>
            </w:tcBorders>
            <w:vAlign w:val="center"/>
          </w:tcPr>
          <w:p w14:paraId="405E9C53">
            <w:pPr>
              <w:rPr>
                <w:rFonts w:hint="eastAsia" w:ascii="宋体" w:cs="宋体"/>
                <w:color w:val="auto"/>
                <w:szCs w:val="22"/>
              </w:rPr>
            </w:pPr>
          </w:p>
        </w:tc>
        <w:tc>
          <w:tcPr>
            <w:tcW w:w="958" w:type="dxa"/>
            <w:tcBorders>
              <w:top w:val="single" w:color="auto" w:sz="4" w:space="0"/>
              <w:left w:val="single" w:color="auto" w:sz="4" w:space="0"/>
              <w:bottom w:val="single" w:color="auto" w:sz="4" w:space="0"/>
              <w:right w:val="single" w:color="auto" w:sz="4" w:space="0"/>
              <w:tl2br w:val="nil"/>
              <w:tr2bl w:val="nil"/>
            </w:tcBorders>
          </w:tcPr>
          <w:p w14:paraId="5E5CF2A4">
            <w:pPr>
              <w:rPr>
                <w:rFonts w:hint="eastAsia" w:ascii="宋体" w:cs="宋体"/>
                <w:color w:val="auto"/>
                <w:szCs w:val="22"/>
              </w:rPr>
            </w:pPr>
          </w:p>
        </w:tc>
      </w:tr>
      <w:tr w14:paraId="5FE5D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l2br w:val="nil"/>
              <w:tr2bl w:val="nil"/>
            </w:tcBorders>
            <w:vAlign w:val="center"/>
          </w:tcPr>
          <w:p w14:paraId="460B62D1">
            <w:pPr>
              <w:jc w:val="center"/>
              <w:rPr>
                <w:rFonts w:hint="eastAsia" w:ascii="宋体" w:cs="宋体"/>
                <w:color w:val="auto"/>
                <w:szCs w:val="22"/>
              </w:rPr>
            </w:pPr>
            <w:r>
              <w:rPr>
                <w:rFonts w:hint="eastAsia" w:ascii="宋体" w:cs="宋体"/>
                <w:color w:val="auto"/>
                <w:szCs w:val="22"/>
              </w:rPr>
              <w:t>2</w:t>
            </w: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14:paraId="4E414BD6">
            <w:pPr>
              <w:rPr>
                <w:rFonts w:hint="eastAsia" w:ascii="宋体" w:cs="宋体"/>
                <w:color w:val="auto"/>
                <w:szCs w:val="22"/>
              </w:rPr>
            </w:pPr>
          </w:p>
        </w:tc>
        <w:tc>
          <w:tcPr>
            <w:tcW w:w="1183" w:type="dxa"/>
            <w:tcBorders>
              <w:top w:val="single" w:color="auto" w:sz="4" w:space="0"/>
              <w:left w:val="single" w:color="auto" w:sz="4" w:space="0"/>
              <w:bottom w:val="single" w:color="auto" w:sz="4" w:space="0"/>
              <w:right w:val="single" w:color="auto" w:sz="4" w:space="0"/>
              <w:tl2br w:val="nil"/>
              <w:tr2bl w:val="nil"/>
            </w:tcBorders>
            <w:vAlign w:val="center"/>
          </w:tcPr>
          <w:p w14:paraId="3EA78590">
            <w:pPr>
              <w:rPr>
                <w:rFonts w:hint="eastAsia" w:ascii="宋体" w:cs="宋体"/>
                <w:color w:val="auto"/>
                <w:szCs w:val="22"/>
              </w:rPr>
            </w:pPr>
          </w:p>
        </w:tc>
        <w:tc>
          <w:tcPr>
            <w:tcW w:w="876" w:type="dxa"/>
            <w:tcBorders>
              <w:top w:val="single" w:color="auto" w:sz="4" w:space="0"/>
              <w:left w:val="single" w:color="auto" w:sz="4" w:space="0"/>
              <w:bottom w:val="single" w:color="auto" w:sz="4" w:space="0"/>
              <w:right w:val="single" w:color="auto" w:sz="4" w:space="0"/>
              <w:tl2br w:val="nil"/>
              <w:tr2bl w:val="nil"/>
            </w:tcBorders>
            <w:vAlign w:val="center"/>
          </w:tcPr>
          <w:p w14:paraId="4E051F85">
            <w:pPr>
              <w:rPr>
                <w:rFonts w:hint="eastAsia" w:ascii="宋体" w:cs="宋体"/>
                <w:color w:val="auto"/>
                <w:szCs w:val="22"/>
              </w:rPr>
            </w:pPr>
          </w:p>
        </w:tc>
        <w:tc>
          <w:tcPr>
            <w:tcW w:w="1492" w:type="dxa"/>
            <w:tcBorders>
              <w:top w:val="single" w:color="auto" w:sz="4" w:space="0"/>
              <w:left w:val="single" w:color="auto" w:sz="4" w:space="0"/>
              <w:bottom w:val="single" w:color="auto" w:sz="4" w:space="0"/>
              <w:right w:val="single" w:color="auto" w:sz="4" w:space="0"/>
              <w:tl2br w:val="nil"/>
              <w:tr2bl w:val="nil"/>
            </w:tcBorders>
            <w:vAlign w:val="center"/>
          </w:tcPr>
          <w:p w14:paraId="2E999338">
            <w:pPr>
              <w:rPr>
                <w:rFonts w:hint="eastAsia" w:ascii="宋体" w:cs="宋体"/>
                <w:color w:val="auto"/>
                <w:szCs w:val="22"/>
              </w:rPr>
            </w:pPr>
          </w:p>
        </w:tc>
        <w:tc>
          <w:tcPr>
            <w:tcW w:w="1313" w:type="dxa"/>
            <w:tcBorders>
              <w:top w:val="single" w:color="auto" w:sz="4" w:space="0"/>
              <w:left w:val="single" w:color="auto" w:sz="4" w:space="0"/>
              <w:bottom w:val="single" w:color="auto" w:sz="4" w:space="0"/>
              <w:right w:val="single" w:color="auto" w:sz="4" w:space="0"/>
              <w:tl2br w:val="nil"/>
              <w:tr2bl w:val="nil"/>
            </w:tcBorders>
            <w:vAlign w:val="center"/>
          </w:tcPr>
          <w:p w14:paraId="5C17491A">
            <w:pPr>
              <w:rPr>
                <w:rFonts w:hint="eastAsia" w:ascii="宋体" w:cs="宋体"/>
                <w:color w:val="auto"/>
                <w:szCs w:val="22"/>
              </w:rPr>
            </w:pPr>
          </w:p>
        </w:tc>
        <w:tc>
          <w:tcPr>
            <w:tcW w:w="2012" w:type="dxa"/>
            <w:tcBorders>
              <w:top w:val="single" w:color="auto" w:sz="4" w:space="0"/>
              <w:left w:val="single" w:color="auto" w:sz="4" w:space="0"/>
              <w:bottom w:val="single" w:color="auto" w:sz="4" w:space="0"/>
              <w:right w:val="single" w:color="auto" w:sz="4" w:space="0"/>
              <w:tl2br w:val="nil"/>
              <w:tr2bl w:val="nil"/>
            </w:tcBorders>
            <w:vAlign w:val="center"/>
          </w:tcPr>
          <w:p w14:paraId="2AABC73B">
            <w:pPr>
              <w:rPr>
                <w:rFonts w:hint="eastAsia" w:ascii="宋体" w:cs="宋体"/>
                <w:color w:val="auto"/>
                <w:szCs w:val="22"/>
              </w:rPr>
            </w:pPr>
          </w:p>
        </w:tc>
        <w:tc>
          <w:tcPr>
            <w:tcW w:w="958" w:type="dxa"/>
            <w:tcBorders>
              <w:top w:val="single" w:color="auto" w:sz="4" w:space="0"/>
              <w:left w:val="single" w:color="auto" w:sz="4" w:space="0"/>
              <w:bottom w:val="single" w:color="auto" w:sz="4" w:space="0"/>
              <w:right w:val="single" w:color="auto" w:sz="4" w:space="0"/>
              <w:tl2br w:val="nil"/>
              <w:tr2bl w:val="nil"/>
            </w:tcBorders>
          </w:tcPr>
          <w:p w14:paraId="03E027AE">
            <w:pPr>
              <w:rPr>
                <w:rFonts w:hint="eastAsia" w:ascii="宋体" w:cs="宋体"/>
                <w:color w:val="auto"/>
                <w:szCs w:val="22"/>
              </w:rPr>
            </w:pPr>
          </w:p>
        </w:tc>
      </w:tr>
      <w:tr w14:paraId="4FDD0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719" w:type="dxa"/>
            <w:tcBorders>
              <w:top w:val="single" w:color="auto" w:sz="4" w:space="0"/>
              <w:left w:val="single" w:color="auto" w:sz="4" w:space="0"/>
              <w:bottom w:val="single" w:color="auto" w:sz="4" w:space="0"/>
              <w:right w:val="single" w:color="auto" w:sz="4" w:space="0"/>
              <w:tl2br w:val="nil"/>
              <w:tr2bl w:val="nil"/>
            </w:tcBorders>
            <w:vAlign w:val="center"/>
          </w:tcPr>
          <w:p w14:paraId="1DE8DA60">
            <w:pPr>
              <w:jc w:val="center"/>
              <w:rPr>
                <w:rFonts w:hint="eastAsia" w:ascii="宋体" w:cs="宋体"/>
                <w:color w:val="auto"/>
                <w:szCs w:val="22"/>
              </w:rPr>
            </w:pPr>
            <w:r>
              <w:rPr>
                <w:rFonts w:hint="eastAsia" w:ascii="宋体" w:cs="宋体"/>
                <w:color w:val="auto"/>
                <w:szCs w:val="22"/>
              </w:rPr>
              <w:t>...</w:t>
            </w: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14:paraId="617CE739">
            <w:pPr>
              <w:rPr>
                <w:rFonts w:hint="eastAsia" w:ascii="宋体" w:cs="宋体"/>
                <w:color w:val="auto"/>
                <w:szCs w:val="22"/>
              </w:rPr>
            </w:pPr>
          </w:p>
        </w:tc>
        <w:tc>
          <w:tcPr>
            <w:tcW w:w="1183" w:type="dxa"/>
            <w:tcBorders>
              <w:top w:val="single" w:color="auto" w:sz="4" w:space="0"/>
              <w:left w:val="single" w:color="auto" w:sz="4" w:space="0"/>
              <w:bottom w:val="single" w:color="auto" w:sz="4" w:space="0"/>
              <w:right w:val="single" w:color="auto" w:sz="4" w:space="0"/>
              <w:tl2br w:val="nil"/>
              <w:tr2bl w:val="nil"/>
            </w:tcBorders>
            <w:vAlign w:val="center"/>
          </w:tcPr>
          <w:p w14:paraId="192EE930">
            <w:pPr>
              <w:rPr>
                <w:rFonts w:hint="eastAsia" w:ascii="宋体" w:cs="宋体"/>
                <w:color w:val="auto"/>
                <w:szCs w:val="22"/>
              </w:rPr>
            </w:pPr>
          </w:p>
        </w:tc>
        <w:tc>
          <w:tcPr>
            <w:tcW w:w="876" w:type="dxa"/>
            <w:tcBorders>
              <w:top w:val="single" w:color="auto" w:sz="4" w:space="0"/>
              <w:left w:val="single" w:color="auto" w:sz="4" w:space="0"/>
              <w:bottom w:val="single" w:color="auto" w:sz="4" w:space="0"/>
              <w:right w:val="single" w:color="auto" w:sz="4" w:space="0"/>
              <w:tl2br w:val="nil"/>
              <w:tr2bl w:val="nil"/>
            </w:tcBorders>
            <w:vAlign w:val="center"/>
          </w:tcPr>
          <w:p w14:paraId="6C21FE63">
            <w:pPr>
              <w:rPr>
                <w:rFonts w:hint="eastAsia" w:ascii="宋体" w:cs="宋体"/>
                <w:color w:val="auto"/>
                <w:szCs w:val="22"/>
              </w:rPr>
            </w:pPr>
          </w:p>
        </w:tc>
        <w:tc>
          <w:tcPr>
            <w:tcW w:w="1492" w:type="dxa"/>
            <w:tcBorders>
              <w:top w:val="single" w:color="auto" w:sz="4" w:space="0"/>
              <w:left w:val="single" w:color="auto" w:sz="4" w:space="0"/>
              <w:bottom w:val="single" w:color="auto" w:sz="4" w:space="0"/>
              <w:right w:val="single" w:color="auto" w:sz="4" w:space="0"/>
              <w:tl2br w:val="nil"/>
              <w:tr2bl w:val="nil"/>
            </w:tcBorders>
            <w:vAlign w:val="center"/>
          </w:tcPr>
          <w:p w14:paraId="5911F2A9">
            <w:pPr>
              <w:rPr>
                <w:rFonts w:hint="eastAsia" w:ascii="宋体" w:cs="宋体"/>
                <w:color w:val="auto"/>
                <w:szCs w:val="22"/>
              </w:rPr>
            </w:pPr>
          </w:p>
        </w:tc>
        <w:tc>
          <w:tcPr>
            <w:tcW w:w="1313" w:type="dxa"/>
            <w:tcBorders>
              <w:top w:val="single" w:color="auto" w:sz="4" w:space="0"/>
              <w:left w:val="single" w:color="auto" w:sz="4" w:space="0"/>
              <w:bottom w:val="single" w:color="auto" w:sz="4" w:space="0"/>
              <w:right w:val="single" w:color="auto" w:sz="4" w:space="0"/>
              <w:tl2br w:val="nil"/>
              <w:tr2bl w:val="nil"/>
            </w:tcBorders>
            <w:vAlign w:val="center"/>
          </w:tcPr>
          <w:p w14:paraId="5F060163">
            <w:pPr>
              <w:rPr>
                <w:rFonts w:hint="eastAsia" w:ascii="宋体" w:cs="宋体"/>
                <w:color w:val="auto"/>
                <w:szCs w:val="22"/>
              </w:rPr>
            </w:pPr>
          </w:p>
        </w:tc>
        <w:tc>
          <w:tcPr>
            <w:tcW w:w="2012" w:type="dxa"/>
            <w:tcBorders>
              <w:top w:val="single" w:color="auto" w:sz="4" w:space="0"/>
              <w:left w:val="single" w:color="auto" w:sz="4" w:space="0"/>
              <w:bottom w:val="single" w:color="auto" w:sz="4" w:space="0"/>
              <w:right w:val="single" w:color="auto" w:sz="4" w:space="0"/>
              <w:tl2br w:val="nil"/>
              <w:tr2bl w:val="nil"/>
            </w:tcBorders>
            <w:vAlign w:val="center"/>
          </w:tcPr>
          <w:p w14:paraId="65604F2B">
            <w:pPr>
              <w:rPr>
                <w:rFonts w:hint="eastAsia" w:ascii="宋体" w:cs="宋体"/>
                <w:color w:val="auto"/>
                <w:szCs w:val="22"/>
              </w:rPr>
            </w:pPr>
          </w:p>
        </w:tc>
        <w:tc>
          <w:tcPr>
            <w:tcW w:w="958" w:type="dxa"/>
            <w:tcBorders>
              <w:top w:val="single" w:color="auto" w:sz="4" w:space="0"/>
              <w:left w:val="single" w:color="auto" w:sz="4" w:space="0"/>
              <w:bottom w:val="single" w:color="auto" w:sz="4" w:space="0"/>
              <w:right w:val="single" w:color="auto" w:sz="4" w:space="0"/>
              <w:tl2br w:val="nil"/>
              <w:tr2bl w:val="nil"/>
            </w:tcBorders>
          </w:tcPr>
          <w:p w14:paraId="121D2A0B">
            <w:pPr>
              <w:rPr>
                <w:rFonts w:hint="eastAsia" w:ascii="宋体" w:cs="宋体"/>
                <w:color w:val="auto"/>
                <w:szCs w:val="22"/>
              </w:rPr>
            </w:pPr>
          </w:p>
        </w:tc>
      </w:tr>
      <w:tr w14:paraId="4438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l2br w:val="nil"/>
              <w:tr2bl w:val="nil"/>
            </w:tcBorders>
          </w:tcPr>
          <w:p w14:paraId="472915BB">
            <w:pPr>
              <w:ind w:firstLine="420" w:firstLineChars="200"/>
              <w:rPr>
                <w:rFonts w:hint="eastAsia" w:ascii="宋体" w:cs="宋体"/>
                <w:color w:val="auto"/>
                <w:szCs w:val="22"/>
              </w:rPr>
            </w:pPr>
            <w:r>
              <w:rPr>
                <w:rFonts w:hint="eastAsia" w:cs="宋体"/>
                <w:color w:val="auto"/>
                <w:lang w:eastAsia="zh-CN"/>
              </w:rPr>
              <w:t>投标总</w:t>
            </w:r>
            <w:r>
              <w:rPr>
                <w:rFonts w:hint="eastAsia" w:ascii="宋体" w:cs="宋体"/>
                <w:color w:val="auto"/>
                <w:szCs w:val="22"/>
              </w:rPr>
              <w:t xml:space="preserve">报价（包含税费等所有费用）：（大写）人民币 </w:t>
            </w:r>
            <w:r>
              <w:rPr>
                <w:rFonts w:hint="eastAsia" w:ascii="宋体" w:cs="宋体"/>
                <w:color w:val="auto"/>
                <w:szCs w:val="22"/>
                <w:u w:val="single"/>
              </w:rPr>
              <w:t xml:space="preserve">                        </w:t>
            </w:r>
            <w:r>
              <w:rPr>
                <w:rFonts w:hint="eastAsia" w:ascii="宋体" w:cs="宋体"/>
                <w:color w:val="auto"/>
                <w:szCs w:val="22"/>
              </w:rPr>
              <w:t>（</w:t>
            </w:r>
            <w:r>
              <w:rPr>
                <w:rFonts w:hint="eastAsia" w:ascii="宋体" w:cs="宋体"/>
                <w:color w:val="auto"/>
                <w:szCs w:val="22"/>
                <w:lang w:eastAsia="zh-CN"/>
              </w:rPr>
              <w:t>小写</w:t>
            </w:r>
            <w:r>
              <w:rPr>
                <w:rFonts w:hint="eastAsia" w:ascii="宋体" w:cs="宋体"/>
                <w:color w:val="auto"/>
                <w:szCs w:val="22"/>
              </w:rPr>
              <w:t>）</w:t>
            </w:r>
            <w:r>
              <w:rPr>
                <w:rFonts w:hint="eastAsia" w:ascii="宋体" w:cs="宋体"/>
                <w:color w:val="auto"/>
                <w:szCs w:val="22"/>
                <w:lang w:eastAsia="zh-CN"/>
              </w:rPr>
              <w:t>¥</w:t>
            </w:r>
            <w:r>
              <w:rPr>
                <w:rFonts w:hint="eastAsia" w:ascii="宋体" w:cs="宋体"/>
                <w:color w:val="auto"/>
                <w:szCs w:val="22"/>
              </w:rPr>
              <w:t xml:space="preserve"> </w:t>
            </w:r>
            <w:r>
              <w:rPr>
                <w:rFonts w:hint="eastAsia" w:ascii="宋体" w:cs="宋体"/>
                <w:color w:val="auto"/>
                <w:szCs w:val="22"/>
                <w:u w:val="single"/>
              </w:rPr>
              <w:t xml:space="preserve">  </w:t>
            </w:r>
            <w:r>
              <w:rPr>
                <w:rFonts w:hint="eastAsia" w:ascii="宋体" w:cs="宋体"/>
                <w:color w:val="auto"/>
                <w:szCs w:val="22"/>
                <w:u w:val="single"/>
                <w:lang w:val="en-US" w:eastAsia="zh-CN"/>
              </w:rPr>
              <w:t xml:space="preserve">   </w:t>
            </w:r>
            <w:r>
              <w:rPr>
                <w:rFonts w:hint="eastAsia" w:ascii="宋体" w:cs="宋体"/>
                <w:color w:val="auto"/>
                <w:szCs w:val="22"/>
                <w:u w:val="single"/>
              </w:rPr>
              <w:t xml:space="preserve">  </w:t>
            </w:r>
          </w:p>
        </w:tc>
      </w:tr>
      <w:tr w14:paraId="6A7E9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l2br w:val="nil"/>
              <w:tr2bl w:val="nil"/>
            </w:tcBorders>
          </w:tcPr>
          <w:p w14:paraId="21493AB5">
            <w:pPr>
              <w:rPr>
                <w:rFonts w:hint="eastAsia" w:ascii="宋体" w:cs="宋体"/>
                <w:color w:val="auto"/>
                <w:szCs w:val="22"/>
              </w:rPr>
            </w:pPr>
            <w:r>
              <w:rPr>
                <w:rFonts w:hint="eastAsia" w:ascii="宋体" w:cs="宋体"/>
                <w:color w:val="auto"/>
                <w:szCs w:val="22"/>
                <w:lang w:eastAsia="zh-CN"/>
              </w:rPr>
              <w:t>交付时间：</w:t>
            </w:r>
          </w:p>
        </w:tc>
      </w:tr>
    </w:tbl>
    <w:p w14:paraId="3967A615">
      <w:pPr>
        <w:snapToGrid w:val="0"/>
        <w:spacing w:before="50" w:after="50" w:line="360" w:lineRule="auto"/>
        <w:ind w:firstLine="420" w:firstLineChars="200"/>
        <w:jc w:val="left"/>
        <w:rPr>
          <w:rFonts w:hint="eastAsia" w:ascii="宋体" w:eastAsia="宋体" w:cs="宋体"/>
          <w:color w:val="auto"/>
          <w:kern w:val="0"/>
          <w:sz w:val="21"/>
          <w:szCs w:val="21"/>
          <w:lang w:val="zh-CN"/>
        </w:rPr>
      </w:pPr>
      <w:r>
        <w:rPr>
          <w:rFonts w:hint="eastAsia" w:ascii="宋体" w:eastAsia="宋体" w:cs="宋体"/>
          <w:color w:val="auto"/>
          <w:kern w:val="0"/>
          <w:sz w:val="21"/>
          <w:szCs w:val="21"/>
          <w:lang w:val="zh-CN"/>
        </w:rPr>
        <w:t xml:space="preserve">注： </w:t>
      </w:r>
    </w:p>
    <w:p w14:paraId="1018271F">
      <w:pPr>
        <w:snapToGrid w:val="0"/>
        <w:spacing w:before="50" w:after="50" w:line="360" w:lineRule="auto"/>
        <w:ind w:firstLine="420" w:firstLineChars="200"/>
        <w:jc w:val="left"/>
        <w:rPr>
          <w:rFonts w:hint="eastAsia" w:ascii="宋体" w:eastAsia="宋体" w:cs="宋体"/>
          <w:color w:val="auto"/>
          <w:kern w:val="0"/>
          <w:sz w:val="21"/>
          <w:szCs w:val="21"/>
          <w:lang w:val="zh-CN"/>
        </w:rPr>
      </w:pPr>
      <w:r>
        <w:rPr>
          <w:rFonts w:hint="eastAsia" w:ascii="宋体" w:eastAsia="宋体" w:cs="宋体"/>
          <w:color w:val="auto"/>
          <w:kern w:val="0"/>
          <w:sz w:val="21"/>
          <w:szCs w:val="21"/>
          <w:lang w:val="zh-CN"/>
        </w:rPr>
        <w:t>1、 投标人需按本表格式填写，不得自行更改，也不得留空（备注除外）</w:t>
      </w:r>
      <w:r>
        <w:rPr>
          <w:rFonts w:hint="eastAsia" w:ascii="宋体" w:cs="宋体"/>
          <w:color w:val="auto"/>
          <w:kern w:val="0"/>
          <w:sz w:val="21"/>
          <w:szCs w:val="21"/>
          <w:lang w:val="zh-CN"/>
        </w:rPr>
        <w:t>，</w:t>
      </w:r>
      <w:r>
        <w:rPr>
          <w:rFonts w:hint="eastAsia" w:ascii="宋体" w:eastAsia="宋体" w:cs="宋体"/>
          <w:color w:val="auto"/>
          <w:kern w:val="0"/>
          <w:sz w:val="21"/>
          <w:szCs w:val="21"/>
          <w:lang w:val="zh-CN"/>
        </w:rPr>
        <w:t>如有多分标，按分标分别提供开标一览表，必须加盖投标人有效公章，</w:t>
      </w:r>
      <w:r>
        <w:rPr>
          <w:rFonts w:hint="eastAsia" w:ascii="宋体" w:eastAsia="宋体" w:cs="宋体"/>
          <w:b/>
          <w:color w:val="auto"/>
          <w:kern w:val="0"/>
          <w:sz w:val="21"/>
          <w:szCs w:val="21"/>
          <w:lang w:val="zh-CN"/>
        </w:rPr>
        <w:t>否则其投标作无效标处理。</w:t>
      </w:r>
    </w:p>
    <w:p w14:paraId="2D724542">
      <w:pPr>
        <w:snapToGrid w:val="0"/>
        <w:spacing w:before="50" w:after="50" w:line="360" w:lineRule="auto"/>
        <w:ind w:firstLine="420" w:firstLineChars="200"/>
        <w:jc w:val="left"/>
        <w:rPr>
          <w:rFonts w:hint="eastAsia" w:ascii="宋体" w:eastAsia="宋体" w:cs="宋体"/>
          <w:color w:val="auto"/>
          <w:kern w:val="0"/>
          <w:sz w:val="21"/>
          <w:szCs w:val="21"/>
          <w:lang w:val="zh-CN"/>
        </w:rPr>
      </w:pPr>
      <w:r>
        <w:rPr>
          <w:rFonts w:hint="eastAsia" w:ascii="宋体" w:eastAsia="宋体" w:cs="宋体"/>
          <w:color w:val="auto"/>
          <w:kern w:val="0"/>
          <w:sz w:val="21"/>
          <w:szCs w:val="21"/>
          <w:lang w:val="zh-CN"/>
        </w:rPr>
        <w:t>2、本表内容均不能涂改，</w:t>
      </w:r>
      <w:r>
        <w:rPr>
          <w:rFonts w:hint="eastAsia" w:ascii="宋体" w:eastAsia="宋体" w:cs="宋体"/>
          <w:b/>
          <w:color w:val="auto"/>
          <w:kern w:val="0"/>
          <w:sz w:val="21"/>
          <w:szCs w:val="21"/>
          <w:lang w:val="zh-CN"/>
        </w:rPr>
        <w:t>否则其投标作无效标处理。</w:t>
      </w:r>
    </w:p>
    <w:p w14:paraId="327B5FD5">
      <w:pPr>
        <w:snapToGrid w:val="0"/>
        <w:spacing w:before="50" w:after="50" w:line="360" w:lineRule="auto"/>
        <w:ind w:firstLine="420" w:firstLineChars="200"/>
        <w:jc w:val="left"/>
        <w:rPr>
          <w:rFonts w:hint="eastAsia" w:ascii="宋体" w:eastAsia="宋体" w:cs="宋体"/>
          <w:b/>
          <w:color w:val="auto"/>
          <w:kern w:val="0"/>
          <w:sz w:val="21"/>
          <w:szCs w:val="21"/>
          <w:lang w:val="zh-CN"/>
        </w:rPr>
      </w:pPr>
      <w:r>
        <w:rPr>
          <w:rFonts w:hint="eastAsia" w:ascii="宋体" w:eastAsia="宋体" w:cs="宋体"/>
          <w:color w:val="auto"/>
          <w:kern w:val="0"/>
          <w:sz w:val="21"/>
          <w:szCs w:val="21"/>
          <w:lang w:val="zh-CN"/>
        </w:rPr>
        <w:t>3、如为联合体投标，“投标人名称”处必须列明联合体各方名称，并标注联合体牵头人名称，且盖章处须加盖联合体各方公章，</w:t>
      </w:r>
      <w:r>
        <w:rPr>
          <w:rFonts w:hint="eastAsia" w:ascii="宋体" w:eastAsia="宋体" w:cs="宋体"/>
          <w:b/>
          <w:color w:val="auto"/>
          <w:kern w:val="0"/>
          <w:sz w:val="21"/>
          <w:szCs w:val="21"/>
          <w:lang w:val="zh-CN"/>
        </w:rPr>
        <w:t>否则其投标作无效标处理。</w:t>
      </w:r>
    </w:p>
    <w:p w14:paraId="4B0702BF">
      <w:pPr>
        <w:snapToGrid w:val="0"/>
        <w:spacing w:line="360" w:lineRule="auto"/>
        <w:ind w:firstLine="420" w:firstLineChars="200"/>
        <w:jc w:val="left"/>
        <w:rPr>
          <w:rFonts w:hint="eastAsia" w:ascii="宋体" w:eastAsia="宋体" w:cs="宋体"/>
          <w:color w:val="auto"/>
          <w:kern w:val="0"/>
          <w:sz w:val="21"/>
          <w:szCs w:val="21"/>
          <w:lang w:val="zh-CN"/>
        </w:rPr>
      </w:pPr>
      <w:r>
        <w:rPr>
          <w:rFonts w:hint="eastAsia" w:ascii="宋体" w:eastAsia="宋体" w:cs="宋体"/>
          <w:color w:val="auto"/>
          <w:kern w:val="0"/>
          <w:sz w:val="21"/>
          <w:szCs w:val="21"/>
          <w:lang w:val="zh-CN"/>
        </w:rPr>
        <w:t>4、以上表格要求细分项目及报价，在“标的名称”一栏中，填写具体货物，在“规格型号”一栏中，填写具体货物规格和型号，</w:t>
      </w:r>
      <w:r>
        <w:rPr>
          <w:rFonts w:hint="eastAsia" w:ascii="宋体" w:eastAsia="宋体" w:cs="宋体"/>
          <w:b/>
          <w:color w:val="auto"/>
          <w:kern w:val="0"/>
          <w:sz w:val="21"/>
          <w:szCs w:val="21"/>
          <w:lang w:val="zh-CN"/>
        </w:rPr>
        <w:t>否则其投标作无效标处理。</w:t>
      </w:r>
    </w:p>
    <w:p w14:paraId="4C595153">
      <w:pPr>
        <w:snapToGrid w:val="0"/>
        <w:spacing w:line="360" w:lineRule="auto"/>
        <w:ind w:firstLine="420" w:firstLineChars="200"/>
        <w:jc w:val="left"/>
        <w:rPr>
          <w:rFonts w:hint="eastAsia" w:ascii="宋体" w:eastAsia="宋体" w:cs="宋体"/>
          <w:color w:val="auto"/>
          <w:kern w:val="0"/>
          <w:sz w:val="21"/>
          <w:szCs w:val="21"/>
          <w:lang w:val="zh-CN"/>
        </w:rPr>
      </w:pPr>
      <w:r>
        <w:rPr>
          <w:rFonts w:hint="eastAsia" w:ascii="宋体" w:eastAsia="宋体" w:cs="宋体"/>
          <w:color w:val="auto"/>
          <w:kern w:val="0"/>
          <w:sz w:val="21"/>
          <w:szCs w:val="21"/>
          <w:lang w:val="zh-CN"/>
        </w:rPr>
        <w:t>5、特别提示：采购代理机构将对项目名称和项目编号，中标人名称、地址和中标金额，主要中标标的的名称、规格型号、数量、单价等予以公示。</w:t>
      </w:r>
    </w:p>
    <w:p w14:paraId="2A2662B7">
      <w:pPr>
        <w:snapToGrid w:val="0"/>
        <w:spacing w:line="360" w:lineRule="auto"/>
        <w:ind w:firstLine="420" w:firstLineChars="200"/>
        <w:jc w:val="left"/>
        <w:rPr>
          <w:rFonts w:hint="eastAsia" w:ascii="宋体" w:eastAsia="宋体" w:cs="宋体"/>
          <w:color w:val="auto"/>
          <w:kern w:val="0"/>
          <w:sz w:val="21"/>
          <w:szCs w:val="21"/>
          <w:lang w:val="zh-CN"/>
        </w:rPr>
      </w:pPr>
      <w:r>
        <w:rPr>
          <w:rFonts w:hint="eastAsia" w:ascii="宋体" w:eastAsia="宋体" w:cs="宋体"/>
          <w:color w:val="auto"/>
          <w:kern w:val="0"/>
          <w:sz w:val="21"/>
          <w:szCs w:val="21"/>
          <w:lang w:val="zh-CN"/>
        </w:rPr>
        <w:t>6、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346EEEB5">
      <w:pPr>
        <w:snapToGrid w:val="0"/>
        <w:spacing w:line="360" w:lineRule="auto"/>
        <w:ind w:firstLine="5760" w:firstLineChars="2400"/>
        <w:rPr>
          <w:rFonts w:hint="eastAsia" w:ascii="宋体" w:eastAsia="宋体" w:cs="宋体"/>
          <w:color w:val="auto"/>
          <w:kern w:val="0"/>
          <w:sz w:val="24"/>
        </w:rPr>
      </w:pPr>
      <w:r>
        <w:rPr>
          <w:rFonts w:hint="eastAsia" w:ascii="宋体" w:eastAsia="宋体" w:cs="宋体"/>
          <w:color w:val="auto"/>
          <w:kern w:val="0"/>
          <w:sz w:val="24"/>
          <w:lang w:val="zh-CN"/>
        </w:rPr>
        <w:t>投标人名称(盖公章)：</w:t>
      </w:r>
    </w:p>
    <w:p w14:paraId="6EAC2D24">
      <w:pPr>
        <w:snapToGrid w:val="0"/>
        <w:spacing w:line="360" w:lineRule="auto"/>
        <w:ind w:firstLine="5880" w:firstLineChars="2450"/>
        <w:rPr>
          <w:rFonts w:hint="eastAsia" w:ascii="宋体" w:eastAsia="宋体" w:cs="宋体"/>
          <w:color w:val="auto"/>
          <w:kern w:val="0"/>
          <w:sz w:val="24"/>
          <w:lang w:val="zh-CN"/>
        </w:rPr>
      </w:pPr>
      <w:r>
        <w:rPr>
          <w:rFonts w:hint="eastAsia" w:ascii="宋体" w:eastAsia="宋体" w:cs="宋体"/>
          <w:color w:val="auto"/>
          <w:kern w:val="0"/>
          <w:sz w:val="24"/>
          <w:lang w:val="zh-CN"/>
        </w:rPr>
        <w:t>日期</w:t>
      </w:r>
      <w:r>
        <w:rPr>
          <w:rFonts w:hint="eastAsia" w:ascii="宋体" w:eastAsia="宋体" w:cs="宋体"/>
          <w:color w:val="auto"/>
          <w:kern w:val="0"/>
          <w:sz w:val="24"/>
        </w:rPr>
        <w:t xml:space="preserve">：  年  </w:t>
      </w:r>
      <w:r>
        <w:rPr>
          <w:rFonts w:hint="eastAsia" w:ascii="宋体" w:eastAsia="宋体" w:cs="宋体"/>
          <w:color w:val="auto"/>
          <w:kern w:val="0"/>
          <w:sz w:val="24"/>
          <w:lang w:val="zh-CN"/>
        </w:rPr>
        <w:t>月</w:t>
      </w:r>
      <w:r>
        <w:rPr>
          <w:rFonts w:hint="eastAsia" w:ascii="宋体" w:eastAsia="宋体" w:cs="宋体"/>
          <w:color w:val="auto"/>
          <w:kern w:val="0"/>
          <w:sz w:val="24"/>
        </w:rPr>
        <w:t xml:space="preserve">   </w:t>
      </w:r>
      <w:r>
        <w:rPr>
          <w:rFonts w:hint="eastAsia" w:ascii="宋体" w:eastAsia="宋体" w:cs="宋体"/>
          <w:color w:val="auto"/>
          <w:kern w:val="0"/>
          <w:sz w:val="24"/>
          <w:lang w:val="zh-CN"/>
        </w:rPr>
        <w:t>日</w:t>
      </w:r>
    </w:p>
    <w:p w14:paraId="0ACC418A">
      <w:pPr>
        <w:widowControl/>
        <w:jc w:val="left"/>
        <w:rPr>
          <w:rFonts w:hint="eastAsia" w:ascii="宋体" w:cs="宋体"/>
          <w:color w:val="auto"/>
          <w:sz w:val="30"/>
          <w:szCs w:val="20"/>
        </w:rPr>
        <w:sectPr>
          <w:pgSz w:w="11906" w:h="16838"/>
          <w:pgMar w:top="1134" w:right="1134" w:bottom="1134" w:left="1134" w:header="720" w:footer="720" w:gutter="0"/>
          <w:cols w:space="720" w:num="1"/>
          <w:docGrid w:type="lines" w:linePitch="331" w:charSpace="0"/>
        </w:sectPr>
      </w:pPr>
    </w:p>
    <w:p w14:paraId="09E3EEA7">
      <w:pPr>
        <w:snapToGrid w:val="0"/>
        <w:spacing w:before="165" w:after="50"/>
        <w:jc w:val="center"/>
        <w:outlineLvl w:val="1"/>
        <w:rPr>
          <w:rFonts w:hint="eastAsia" w:ascii="宋体" w:cs="宋体"/>
          <w:b/>
          <w:bCs/>
          <w:color w:val="auto"/>
          <w:sz w:val="28"/>
          <w:szCs w:val="28"/>
        </w:rPr>
      </w:pPr>
      <w:bookmarkStart w:id="294" w:name="_Toc26722"/>
      <w:bookmarkStart w:id="295" w:name="_Toc19686840"/>
      <w:bookmarkStart w:id="296" w:name="_Toc8131"/>
      <w:bookmarkStart w:id="297" w:name="_Toc19036"/>
      <w:bookmarkStart w:id="298" w:name="_Toc24690"/>
      <w:bookmarkStart w:id="299" w:name="_Toc12749"/>
      <w:r>
        <w:rPr>
          <w:rFonts w:hint="eastAsia" w:ascii="宋体" w:cs="宋体"/>
          <w:b/>
          <w:bCs/>
          <w:color w:val="auto"/>
          <w:sz w:val="28"/>
          <w:szCs w:val="28"/>
        </w:rPr>
        <w:t>第</w:t>
      </w:r>
      <w:r>
        <w:rPr>
          <w:rFonts w:hint="eastAsia" w:ascii="宋体" w:cs="宋体"/>
          <w:b/>
          <w:bCs/>
          <w:color w:val="auto"/>
          <w:sz w:val="28"/>
          <w:szCs w:val="28"/>
          <w:lang w:eastAsia="zh-CN"/>
        </w:rPr>
        <w:t>五</w:t>
      </w:r>
      <w:r>
        <w:rPr>
          <w:rFonts w:hint="eastAsia" w:ascii="宋体" w:cs="宋体"/>
          <w:b/>
          <w:bCs/>
          <w:color w:val="auto"/>
          <w:sz w:val="28"/>
          <w:szCs w:val="28"/>
        </w:rPr>
        <w:t>节 其他文书、文件格式</w:t>
      </w:r>
      <w:bookmarkEnd w:id="294"/>
      <w:bookmarkEnd w:id="295"/>
      <w:bookmarkEnd w:id="296"/>
      <w:bookmarkEnd w:id="297"/>
      <w:bookmarkEnd w:id="298"/>
      <w:bookmarkEnd w:id="299"/>
    </w:p>
    <w:p w14:paraId="17CE966E">
      <w:pPr>
        <w:pStyle w:val="12"/>
        <w:jc w:val="left"/>
        <w:rPr>
          <w:rFonts w:hint="eastAsia" w:ascii="宋体" w:cs="宋体"/>
          <w:b/>
          <w:color w:val="auto"/>
          <w:sz w:val="28"/>
          <w:szCs w:val="28"/>
        </w:rPr>
      </w:pPr>
      <w:r>
        <w:rPr>
          <w:rFonts w:hint="eastAsia" w:ascii="宋体" w:cs="宋体"/>
          <w:b/>
          <w:color w:val="auto"/>
          <w:sz w:val="28"/>
          <w:szCs w:val="28"/>
          <w:lang w:val="en-US" w:eastAsia="zh-CN"/>
        </w:rPr>
        <w:t>1.</w:t>
      </w:r>
      <w:r>
        <w:rPr>
          <w:rFonts w:hint="eastAsia" w:ascii="宋体" w:cs="宋体"/>
          <w:b/>
          <w:color w:val="auto"/>
          <w:sz w:val="28"/>
          <w:szCs w:val="28"/>
        </w:rPr>
        <w:t>中小企业声明函</w:t>
      </w:r>
      <w:r>
        <w:rPr>
          <w:rFonts w:hint="eastAsia" w:ascii="宋体" w:cs="宋体"/>
          <w:b/>
          <w:color w:val="auto"/>
          <w:sz w:val="28"/>
          <w:szCs w:val="28"/>
          <w:lang w:eastAsia="zh-CN"/>
        </w:rPr>
        <w:t>的格式：</w:t>
      </w:r>
    </w:p>
    <w:p w14:paraId="20CBD0B6">
      <w:pPr>
        <w:pStyle w:val="12"/>
        <w:jc w:val="center"/>
        <w:rPr>
          <w:rFonts w:hint="eastAsia" w:ascii="Times New Roman" w:hAnsi="Times New Roman"/>
          <w:b/>
          <w:color w:val="auto"/>
          <w:sz w:val="30"/>
          <w:szCs w:val="30"/>
        </w:rPr>
      </w:pPr>
      <w:r>
        <w:rPr>
          <w:rFonts w:hint="eastAsia" w:ascii="Times New Roman" w:hAnsi="Times New Roman"/>
          <w:b/>
          <w:color w:val="auto"/>
          <w:sz w:val="30"/>
          <w:szCs w:val="30"/>
        </w:rPr>
        <w:t>中小企业声明函</w:t>
      </w:r>
    </w:p>
    <w:p w14:paraId="4360E9E9">
      <w:pPr>
        <w:pStyle w:val="10"/>
        <w:spacing w:line="360" w:lineRule="exact"/>
        <w:ind w:firstLine="404" w:firstLineChars="200"/>
        <w:rPr>
          <w:rFonts w:hint="eastAsia" w:ascii="宋体" w:cs="宋体"/>
          <w:color w:val="auto"/>
          <w:sz w:val="21"/>
          <w:szCs w:val="21"/>
        </w:rPr>
      </w:pPr>
    </w:p>
    <w:p w14:paraId="3FAD0030">
      <w:pPr>
        <w:pStyle w:val="9"/>
        <w:spacing w:line="360" w:lineRule="exact"/>
        <w:ind w:left="-426" w:leftChars="-203" w:right="142" w:firstLine="480" w:firstLineChars="200"/>
        <w:contextualSpacing/>
        <w:rPr>
          <w:rFonts w:hint="eastAsia" w:ascii="宋体" w:cs="宋体"/>
          <w:color w:val="auto"/>
          <w:kern w:val="24"/>
          <w:sz w:val="24"/>
        </w:rPr>
      </w:pPr>
      <w:r>
        <w:rPr>
          <w:rFonts w:hint="eastAsia" w:ascii="宋体" w:cs="宋体"/>
          <w:color w:val="auto"/>
          <w:kern w:val="24"/>
          <w:sz w:val="24"/>
        </w:rPr>
        <w:t>本公司（联合体）郑重声明，根据《政府采购促进中小企业发展管理办法》（财库﹝2020﹞46号）的规定，本公司（联合体）参加</w:t>
      </w:r>
      <w:r>
        <w:rPr>
          <w:rFonts w:hint="eastAsia" w:ascii="宋体" w:cs="宋体"/>
          <w:i/>
          <w:iCs/>
          <w:color w:val="auto"/>
          <w:kern w:val="24"/>
          <w:sz w:val="24"/>
          <w:u w:val="single"/>
          <w:lang w:eastAsia="zh-CN"/>
        </w:rPr>
        <w:t>（单位名称）</w:t>
      </w:r>
      <w:r>
        <w:rPr>
          <w:rFonts w:hint="eastAsia" w:ascii="宋体" w:cs="宋体"/>
          <w:color w:val="auto"/>
          <w:kern w:val="24"/>
          <w:sz w:val="24"/>
        </w:rPr>
        <w:t>的</w:t>
      </w:r>
      <w:r>
        <w:rPr>
          <w:rFonts w:hint="eastAsia" w:ascii="宋体" w:eastAsia="宋体" w:cs="宋体"/>
          <w:i/>
          <w:iCs/>
          <w:color w:val="auto"/>
          <w:kern w:val="24"/>
          <w:sz w:val="24"/>
          <w:u w:val="single"/>
        </w:rPr>
        <w:t>（项目名称）</w:t>
      </w:r>
      <w:r>
        <w:rPr>
          <w:rFonts w:hint="eastAsia" w:ascii="宋体" w:cs="宋体"/>
          <w:color w:val="auto"/>
          <w:kern w:val="24"/>
          <w:sz w:val="24"/>
        </w:rPr>
        <w:t>采购活动，提供的货物全部由符合政策要求的中小企业制造。相关企业（含联合体中的中小企业、签订分包意向协议的中小企业）的具体情况如下：</w:t>
      </w:r>
    </w:p>
    <w:p w14:paraId="7B2F58A4">
      <w:pPr>
        <w:tabs>
          <w:tab w:val="left" w:pos="1384"/>
          <w:tab w:val="left" w:pos="4562"/>
          <w:tab w:val="left" w:pos="6803"/>
        </w:tabs>
        <w:spacing w:line="360" w:lineRule="exact"/>
        <w:ind w:left="-426" w:right="-58" w:firstLine="655"/>
        <w:contextualSpacing/>
        <w:rPr>
          <w:rFonts w:hint="eastAsia" w:ascii="宋体" w:cs="宋体"/>
          <w:color w:val="auto"/>
          <w:kern w:val="24"/>
          <w:sz w:val="24"/>
        </w:rPr>
      </w:pPr>
      <w:r>
        <w:rPr>
          <w:rFonts w:hint="eastAsia" w:ascii="宋体" w:cs="宋体"/>
          <w:color w:val="auto"/>
          <w:kern w:val="24"/>
          <w:sz w:val="24"/>
        </w:rPr>
        <w:t>1.</w:t>
      </w:r>
      <w:r>
        <w:rPr>
          <w:rFonts w:hint="eastAsia" w:ascii="宋体" w:cs="宋体"/>
          <w:i/>
          <w:iCs/>
          <w:color w:val="auto"/>
          <w:kern w:val="24"/>
          <w:sz w:val="24"/>
          <w:u w:val="single"/>
        </w:rPr>
        <w:t>（标的名称）</w:t>
      </w:r>
      <w:r>
        <w:rPr>
          <w:rFonts w:hint="eastAsia" w:ascii="宋体" w:cs="宋体"/>
          <w:color w:val="auto"/>
          <w:kern w:val="24"/>
          <w:sz w:val="24"/>
        </w:rPr>
        <w:t>，属于</w:t>
      </w:r>
      <w:r>
        <w:rPr>
          <w:rFonts w:hint="eastAsia" w:ascii="宋体" w:cs="宋体"/>
          <w:i/>
          <w:iCs/>
          <w:color w:val="auto"/>
          <w:kern w:val="24"/>
          <w:sz w:val="24"/>
          <w:u w:val="single"/>
        </w:rPr>
        <w:t>（采购文件中明确的所属行业）行业</w:t>
      </w:r>
      <w:r>
        <w:rPr>
          <w:rFonts w:hint="eastAsia" w:ascii="宋体" w:cs="宋体"/>
          <w:color w:val="auto"/>
          <w:kern w:val="24"/>
          <w:sz w:val="24"/>
        </w:rPr>
        <w:t>；制造商为</w:t>
      </w:r>
      <w:r>
        <w:rPr>
          <w:rFonts w:hint="eastAsia" w:ascii="宋体" w:cs="宋体"/>
          <w:i/>
          <w:iCs/>
          <w:color w:val="auto"/>
          <w:kern w:val="24"/>
          <w:sz w:val="24"/>
          <w:u w:val="single"/>
        </w:rPr>
        <w:t>（企业名称）</w:t>
      </w:r>
      <w:r>
        <w:rPr>
          <w:rFonts w:hint="eastAsia" w:ascii="宋体" w:cs="宋体"/>
          <w:color w:val="auto"/>
          <w:kern w:val="24"/>
          <w:sz w:val="24"/>
        </w:rPr>
        <w:t>，从业人员</w:t>
      </w:r>
      <w:r>
        <w:rPr>
          <w:rFonts w:hint="eastAsia" w:ascii="宋体" w:cs="宋体"/>
          <w:color w:val="auto"/>
          <w:kern w:val="24"/>
          <w:sz w:val="24"/>
          <w:u w:val="single"/>
        </w:rPr>
        <w:t xml:space="preserve">      </w:t>
      </w:r>
      <w:r>
        <w:rPr>
          <w:rFonts w:hint="eastAsia" w:ascii="宋体" w:cs="宋体"/>
          <w:color w:val="auto"/>
          <w:kern w:val="24"/>
          <w:sz w:val="24"/>
        </w:rPr>
        <w:t>人，营业收入为</w:t>
      </w:r>
      <w:r>
        <w:rPr>
          <w:rFonts w:hint="eastAsia" w:ascii="宋体" w:cs="宋体"/>
          <w:color w:val="auto"/>
          <w:kern w:val="24"/>
          <w:sz w:val="24"/>
          <w:u w:val="single"/>
        </w:rPr>
        <w:t xml:space="preserve">      </w:t>
      </w:r>
      <w:r>
        <w:rPr>
          <w:rFonts w:hint="eastAsia" w:ascii="宋体" w:cs="宋体"/>
          <w:color w:val="auto"/>
          <w:kern w:val="24"/>
          <w:sz w:val="24"/>
        </w:rPr>
        <w:t>万元，资产总额为</w:t>
      </w:r>
      <w:r>
        <w:rPr>
          <w:rFonts w:hint="eastAsia" w:ascii="宋体" w:cs="宋体"/>
          <w:color w:val="auto"/>
          <w:kern w:val="24"/>
          <w:sz w:val="24"/>
          <w:u w:val="single"/>
        </w:rPr>
        <w:t xml:space="preserve">      </w:t>
      </w:r>
      <w:r>
        <w:rPr>
          <w:rFonts w:hint="eastAsia" w:ascii="宋体" w:cs="宋体"/>
          <w:color w:val="auto"/>
          <w:kern w:val="24"/>
          <w:sz w:val="24"/>
        </w:rPr>
        <w:t>万元，属于</w:t>
      </w:r>
      <w:r>
        <w:rPr>
          <w:rFonts w:hint="eastAsia" w:ascii="宋体" w:cs="宋体"/>
          <w:i/>
          <w:iCs/>
          <w:color w:val="auto"/>
          <w:kern w:val="24"/>
          <w:sz w:val="24"/>
          <w:u w:val="single"/>
        </w:rPr>
        <w:t>（中型企业、小型企业、微型企业）</w:t>
      </w:r>
      <w:r>
        <w:rPr>
          <w:rFonts w:hint="eastAsia" w:ascii="宋体" w:cs="宋体"/>
          <w:color w:val="auto"/>
          <w:kern w:val="24"/>
          <w:sz w:val="24"/>
        </w:rPr>
        <w:t>；</w:t>
      </w:r>
    </w:p>
    <w:p w14:paraId="49A59E0A">
      <w:pPr>
        <w:tabs>
          <w:tab w:val="left" w:pos="1065"/>
          <w:tab w:val="left" w:pos="6477"/>
        </w:tabs>
        <w:spacing w:line="360" w:lineRule="exact"/>
        <w:ind w:left="-426" w:right="-58" w:firstLine="655"/>
        <w:contextualSpacing/>
        <w:rPr>
          <w:rFonts w:hint="eastAsia" w:ascii="宋体" w:cs="宋体"/>
          <w:color w:val="auto"/>
          <w:kern w:val="24"/>
          <w:sz w:val="24"/>
        </w:rPr>
      </w:pPr>
      <w:r>
        <w:rPr>
          <w:rFonts w:hint="eastAsia" w:ascii="宋体" w:cs="宋体"/>
          <w:color w:val="auto"/>
          <w:kern w:val="24"/>
          <w:sz w:val="24"/>
        </w:rPr>
        <w:t>2.</w:t>
      </w:r>
      <w:r>
        <w:rPr>
          <w:rFonts w:hint="eastAsia" w:ascii="宋体" w:cs="宋体"/>
          <w:i/>
          <w:iCs/>
          <w:color w:val="auto"/>
          <w:kern w:val="24"/>
          <w:sz w:val="24"/>
          <w:u w:val="single"/>
        </w:rPr>
        <w:t>（标的名称）</w:t>
      </w:r>
      <w:r>
        <w:rPr>
          <w:rFonts w:hint="eastAsia" w:ascii="宋体" w:cs="宋体"/>
          <w:color w:val="auto"/>
          <w:kern w:val="24"/>
          <w:sz w:val="24"/>
        </w:rPr>
        <w:t>，属于</w:t>
      </w:r>
      <w:r>
        <w:rPr>
          <w:rFonts w:hint="eastAsia" w:ascii="宋体" w:cs="宋体"/>
          <w:i/>
          <w:iCs/>
          <w:color w:val="auto"/>
          <w:kern w:val="24"/>
          <w:sz w:val="24"/>
          <w:u w:val="single"/>
        </w:rPr>
        <w:t>（采购文件中明确的所属行业）行业</w:t>
      </w:r>
      <w:r>
        <w:rPr>
          <w:rFonts w:hint="eastAsia" w:ascii="宋体" w:cs="宋体"/>
          <w:color w:val="auto"/>
          <w:kern w:val="24"/>
          <w:sz w:val="24"/>
        </w:rPr>
        <w:t>；制造商为</w:t>
      </w:r>
      <w:r>
        <w:rPr>
          <w:rFonts w:hint="eastAsia" w:ascii="宋体" w:cs="宋体"/>
          <w:i/>
          <w:iCs/>
          <w:color w:val="auto"/>
          <w:kern w:val="24"/>
          <w:sz w:val="24"/>
          <w:u w:val="single"/>
        </w:rPr>
        <w:t>（企业名称）</w:t>
      </w:r>
      <w:r>
        <w:rPr>
          <w:rFonts w:hint="eastAsia" w:ascii="宋体" w:cs="宋体"/>
          <w:color w:val="auto"/>
          <w:kern w:val="24"/>
          <w:sz w:val="24"/>
        </w:rPr>
        <w:t>，从业人员</w:t>
      </w:r>
      <w:r>
        <w:rPr>
          <w:rFonts w:hint="eastAsia" w:ascii="宋体" w:cs="宋体"/>
          <w:color w:val="auto"/>
          <w:kern w:val="24"/>
          <w:sz w:val="24"/>
          <w:u w:val="single"/>
        </w:rPr>
        <w:t xml:space="preserve">      </w:t>
      </w:r>
      <w:r>
        <w:rPr>
          <w:rFonts w:hint="eastAsia" w:ascii="宋体" w:cs="宋体"/>
          <w:color w:val="auto"/>
          <w:kern w:val="24"/>
          <w:sz w:val="24"/>
        </w:rPr>
        <w:t>人，营业收入为</w:t>
      </w:r>
      <w:r>
        <w:rPr>
          <w:rFonts w:hint="eastAsia" w:ascii="宋体" w:cs="宋体"/>
          <w:color w:val="auto"/>
          <w:kern w:val="24"/>
          <w:sz w:val="24"/>
          <w:u w:val="single"/>
        </w:rPr>
        <w:t xml:space="preserve">      </w:t>
      </w:r>
      <w:r>
        <w:rPr>
          <w:rFonts w:hint="eastAsia" w:ascii="宋体" w:cs="宋体"/>
          <w:color w:val="auto"/>
          <w:kern w:val="24"/>
          <w:sz w:val="24"/>
        </w:rPr>
        <w:t>万元，资产总额为</w:t>
      </w:r>
      <w:r>
        <w:rPr>
          <w:rFonts w:hint="eastAsia" w:ascii="宋体" w:cs="宋体"/>
          <w:color w:val="auto"/>
          <w:kern w:val="24"/>
          <w:sz w:val="24"/>
          <w:u w:val="single"/>
        </w:rPr>
        <w:t xml:space="preserve">      </w:t>
      </w:r>
      <w:r>
        <w:rPr>
          <w:rFonts w:hint="eastAsia" w:ascii="宋体" w:cs="宋体"/>
          <w:color w:val="auto"/>
          <w:kern w:val="24"/>
          <w:sz w:val="24"/>
        </w:rPr>
        <w:t>万元，属于</w:t>
      </w:r>
      <w:r>
        <w:rPr>
          <w:rFonts w:hint="eastAsia" w:ascii="宋体" w:cs="宋体"/>
          <w:i/>
          <w:iCs/>
          <w:color w:val="auto"/>
          <w:kern w:val="24"/>
          <w:sz w:val="24"/>
          <w:u w:val="single"/>
        </w:rPr>
        <w:t>（中型企业、小型企业、微型企业）</w:t>
      </w:r>
      <w:r>
        <w:rPr>
          <w:rFonts w:hint="eastAsia" w:ascii="宋体" w:cs="宋体"/>
          <w:color w:val="auto"/>
          <w:kern w:val="24"/>
          <w:sz w:val="24"/>
        </w:rPr>
        <w:t>；</w:t>
      </w:r>
    </w:p>
    <w:p w14:paraId="3765B8B1">
      <w:pPr>
        <w:pStyle w:val="9"/>
        <w:spacing w:line="360" w:lineRule="exact"/>
        <w:ind w:left="142" w:right="142"/>
        <w:contextualSpacing/>
        <w:rPr>
          <w:rFonts w:hint="eastAsia" w:ascii="宋体" w:cs="宋体"/>
          <w:color w:val="auto"/>
          <w:kern w:val="24"/>
        </w:rPr>
      </w:pPr>
      <w:r>
        <w:rPr>
          <w:rFonts w:hint="eastAsia" w:ascii="宋体" w:cs="宋体"/>
          <w:color w:val="auto"/>
          <w:kern w:val="24"/>
        </w:rPr>
        <w:t xml:space="preserve">…… </w:t>
      </w:r>
    </w:p>
    <w:p w14:paraId="4CC68E13">
      <w:pPr>
        <w:pStyle w:val="9"/>
        <w:spacing w:line="360" w:lineRule="exact"/>
        <w:ind w:left="-405" w:leftChars="-193" w:right="142" w:firstLine="453" w:firstLineChars="189"/>
        <w:contextualSpacing/>
        <w:rPr>
          <w:rFonts w:hint="eastAsia" w:ascii="宋体" w:cs="宋体"/>
          <w:color w:val="auto"/>
          <w:kern w:val="24"/>
          <w:sz w:val="24"/>
        </w:rPr>
      </w:pPr>
      <w:r>
        <w:rPr>
          <w:rFonts w:hint="eastAsia" w:ascii="宋体" w:cs="宋体"/>
          <w:color w:val="auto"/>
          <w:kern w:val="24"/>
          <w:sz w:val="24"/>
        </w:rPr>
        <w:t>以上企业，不属于大企业的分支机构，不存在控股股东为大企业的情形，也不存在与大企业的负责人为同一人的情形。</w:t>
      </w:r>
    </w:p>
    <w:p w14:paraId="21066113">
      <w:pPr>
        <w:pStyle w:val="9"/>
        <w:spacing w:line="360" w:lineRule="exact"/>
        <w:ind w:left="-426" w:right="142" w:firstLine="420"/>
        <w:contextualSpacing/>
        <w:rPr>
          <w:rFonts w:hint="eastAsia" w:ascii="宋体" w:cs="宋体"/>
          <w:color w:val="auto"/>
          <w:kern w:val="24"/>
          <w:sz w:val="24"/>
        </w:rPr>
      </w:pPr>
      <w:r>
        <w:rPr>
          <w:rFonts w:hint="eastAsia" w:ascii="宋体" w:cs="宋体"/>
          <w:color w:val="auto"/>
          <w:kern w:val="24"/>
          <w:sz w:val="24"/>
        </w:rPr>
        <w:t>本企业对上述声明内容的真实性负责。如有虚假，将依法承担相应责任。</w:t>
      </w:r>
    </w:p>
    <w:p w14:paraId="3C2EF610">
      <w:pPr>
        <w:pStyle w:val="12"/>
        <w:spacing w:line="360" w:lineRule="auto"/>
        <w:ind w:firstLine="480" w:firstLineChars="200"/>
        <w:rPr>
          <w:rFonts w:hint="eastAsia" w:cs="宋体"/>
          <w:color w:val="auto"/>
          <w:sz w:val="24"/>
          <w:szCs w:val="24"/>
        </w:rPr>
      </w:pPr>
    </w:p>
    <w:p w14:paraId="7E9DF66A">
      <w:pPr>
        <w:pStyle w:val="12"/>
        <w:spacing w:line="360" w:lineRule="auto"/>
        <w:ind w:firstLine="480" w:firstLineChars="200"/>
        <w:rPr>
          <w:rFonts w:hint="eastAsia" w:cs="宋体"/>
          <w:color w:val="auto"/>
          <w:sz w:val="24"/>
          <w:szCs w:val="24"/>
        </w:rPr>
      </w:pPr>
    </w:p>
    <w:p w14:paraId="1A3C4C46">
      <w:pPr>
        <w:snapToGrid w:val="0"/>
        <w:spacing w:line="360" w:lineRule="auto"/>
        <w:ind w:firstLine="5040" w:firstLineChars="2100"/>
        <w:rPr>
          <w:rFonts w:hint="eastAsia" w:ascii="宋体" w:eastAsia="宋体" w:cs="宋体"/>
          <w:color w:val="auto"/>
          <w:kern w:val="0"/>
          <w:sz w:val="24"/>
        </w:rPr>
      </w:pPr>
      <w:r>
        <w:rPr>
          <w:rFonts w:hint="eastAsia" w:ascii="宋体" w:eastAsia="宋体" w:cs="宋体"/>
          <w:color w:val="auto"/>
          <w:kern w:val="0"/>
          <w:sz w:val="24"/>
          <w:lang w:val="zh-CN"/>
        </w:rPr>
        <w:t>投标人名称(盖公章)：</w:t>
      </w:r>
    </w:p>
    <w:p w14:paraId="12AAB219">
      <w:pPr>
        <w:snapToGrid w:val="0"/>
        <w:spacing w:line="360" w:lineRule="auto"/>
        <w:ind w:firstLine="5160" w:firstLineChars="2150"/>
        <w:rPr>
          <w:rFonts w:hint="eastAsia" w:ascii="宋体" w:eastAsia="宋体" w:cs="宋体"/>
          <w:color w:val="auto"/>
          <w:kern w:val="0"/>
          <w:sz w:val="24"/>
          <w:lang w:val="zh-CN"/>
        </w:rPr>
      </w:pPr>
      <w:r>
        <w:rPr>
          <w:rFonts w:hint="eastAsia" w:ascii="宋体" w:eastAsia="宋体" w:cs="宋体"/>
          <w:color w:val="auto"/>
          <w:kern w:val="0"/>
          <w:sz w:val="24"/>
          <w:lang w:val="zh-CN"/>
        </w:rPr>
        <w:t>日期</w:t>
      </w:r>
      <w:r>
        <w:rPr>
          <w:rFonts w:hint="eastAsia" w:ascii="宋体" w:eastAsia="宋体" w:cs="宋体"/>
          <w:color w:val="auto"/>
          <w:kern w:val="0"/>
          <w:sz w:val="24"/>
        </w:rPr>
        <w:t xml:space="preserve">：  年  </w:t>
      </w:r>
      <w:r>
        <w:rPr>
          <w:rFonts w:hint="eastAsia" w:ascii="宋体" w:eastAsia="宋体" w:cs="宋体"/>
          <w:color w:val="auto"/>
          <w:kern w:val="0"/>
          <w:sz w:val="24"/>
          <w:lang w:val="zh-CN"/>
        </w:rPr>
        <w:t>月</w:t>
      </w:r>
      <w:r>
        <w:rPr>
          <w:rFonts w:hint="eastAsia" w:ascii="宋体" w:eastAsia="宋体" w:cs="宋体"/>
          <w:color w:val="auto"/>
          <w:kern w:val="0"/>
          <w:sz w:val="24"/>
        </w:rPr>
        <w:t xml:space="preserve">   </w:t>
      </w:r>
      <w:r>
        <w:rPr>
          <w:rFonts w:hint="eastAsia" w:ascii="宋体" w:eastAsia="宋体" w:cs="宋体"/>
          <w:color w:val="auto"/>
          <w:kern w:val="0"/>
          <w:sz w:val="24"/>
          <w:lang w:val="zh-CN"/>
        </w:rPr>
        <w:t>日</w:t>
      </w:r>
    </w:p>
    <w:p w14:paraId="41E3C184">
      <w:pPr>
        <w:pStyle w:val="12"/>
        <w:spacing w:line="360" w:lineRule="auto"/>
        <w:ind w:firstLine="420" w:firstLineChars="200"/>
        <w:rPr>
          <w:rFonts w:hint="eastAsia" w:cs="宋体"/>
          <w:color w:val="auto"/>
          <w:szCs w:val="21"/>
        </w:rPr>
      </w:pPr>
    </w:p>
    <w:p w14:paraId="796087D6">
      <w:pPr>
        <w:pStyle w:val="10"/>
        <w:spacing w:before="50" w:after="165" w:line="360" w:lineRule="auto"/>
        <w:ind w:firstLine="404" w:firstLineChars="200"/>
        <w:rPr>
          <w:rFonts w:hint="eastAsia" w:ascii="宋体" w:eastAsia="宋体" w:cs="宋体"/>
          <w:color w:val="auto"/>
          <w:sz w:val="21"/>
          <w:szCs w:val="21"/>
        </w:rPr>
      </w:pPr>
      <w:r>
        <w:rPr>
          <w:rFonts w:hint="eastAsia" w:ascii="宋体" w:eastAsia="宋体" w:cs="宋体"/>
          <w:color w:val="auto"/>
          <w:sz w:val="21"/>
          <w:szCs w:val="21"/>
        </w:rPr>
        <w:t>注：</w:t>
      </w:r>
    </w:p>
    <w:p w14:paraId="6579F95C">
      <w:pPr>
        <w:pStyle w:val="10"/>
        <w:spacing w:before="50" w:after="165" w:line="360" w:lineRule="auto"/>
        <w:ind w:firstLine="404" w:firstLineChars="200"/>
        <w:rPr>
          <w:rFonts w:hint="eastAsia" w:ascii="宋体" w:eastAsia="宋体" w:cs="宋体"/>
          <w:color w:val="auto"/>
          <w:sz w:val="21"/>
          <w:szCs w:val="21"/>
        </w:rPr>
      </w:pPr>
      <w:r>
        <w:rPr>
          <w:rFonts w:hint="eastAsia" w:ascii="宋体" w:eastAsia="宋体" w:cs="宋体"/>
          <w:color w:val="auto"/>
          <w:sz w:val="21"/>
          <w:szCs w:val="21"/>
          <w:lang w:val="en-US" w:eastAsia="zh-CN"/>
        </w:rPr>
        <w:t>1、</w:t>
      </w:r>
      <w:r>
        <w:rPr>
          <w:rFonts w:hint="eastAsia" w:ascii="宋体" w:eastAsia="宋体" w:cs="宋体"/>
          <w:color w:val="auto"/>
          <w:sz w:val="21"/>
          <w:szCs w:val="21"/>
        </w:rPr>
        <w:t>从业人员、营业收入、资产总额填报上一年度数据，无上一年度数据的新成立企业可不填报。</w:t>
      </w:r>
    </w:p>
    <w:p w14:paraId="6D66A1B3">
      <w:pPr>
        <w:pStyle w:val="10"/>
        <w:spacing w:line="360" w:lineRule="auto"/>
        <w:ind w:firstLine="404" w:firstLineChars="200"/>
        <w:rPr>
          <w:rFonts w:hint="eastAsia" w:ascii="宋体" w:cs="宋体"/>
          <w:color w:val="auto"/>
          <w:sz w:val="21"/>
          <w:szCs w:val="21"/>
        </w:rPr>
      </w:pPr>
      <w:r>
        <w:rPr>
          <w:rFonts w:hint="eastAsia" w:ascii="宋体" w:eastAsia="宋体" w:cs="宋体"/>
          <w:color w:val="auto"/>
          <w:sz w:val="21"/>
          <w:szCs w:val="21"/>
        </w:rPr>
        <w:t>2、请根据自己的真实情况出具《中小企业声明函》。依法享受中小企业</w:t>
      </w:r>
      <w:r>
        <w:rPr>
          <w:rFonts w:hint="eastAsia" w:cs="宋体"/>
          <w:color w:val="auto"/>
          <w:sz w:val="21"/>
          <w:szCs w:val="21"/>
          <w:lang w:eastAsia="zh-CN"/>
        </w:rPr>
        <w:t>扶持</w:t>
      </w:r>
      <w:r>
        <w:rPr>
          <w:rFonts w:hint="eastAsia" w:ascii="宋体" w:eastAsia="宋体" w:cs="宋体"/>
          <w:color w:val="auto"/>
          <w:sz w:val="21"/>
          <w:szCs w:val="21"/>
        </w:rPr>
        <w:t>政策的，采购人或者采购代理机构在公告中标结果时，同时公告其《中小企业声明函》，接受社会监督。</w:t>
      </w:r>
    </w:p>
    <w:p w14:paraId="7E31C039">
      <w:pPr>
        <w:pStyle w:val="10"/>
        <w:spacing w:line="360" w:lineRule="auto"/>
        <w:ind w:firstLine="406" w:firstLineChars="200"/>
        <w:rPr>
          <w:rFonts w:hint="eastAsia" w:ascii="宋体" w:cs="宋体"/>
          <w:b/>
          <w:bCs/>
          <w:color w:val="auto"/>
          <w:sz w:val="21"/>
          <w:szCs w:val="21"/>
        </w:rPr>
      </w:pPr>
      <w:r>
        <w:rPr>
          <w:rFonts w:hint="eastAsia" w:cs="宋体"/>
          <w:b/>
          <w:bCs/>
          <w:color w:val="auto"/>
          <w:sz w:val="21"/>
          <w:szCs w:val="21"/>
          <w:lang w:val="en-US" w:eastAsia="zh-CN"/>
        </w:rPr>
        <w:t>3</w:t>
      </w:r>
      <w:r>
        <w:rPr>
          <w:rFonts w:hint="eastAsia" w:ascii="宋体" w:cs="宋体"/>
          <w:b/>
          <w:bCs/>
          <w:color w:val="auto"/>
          <w:sz w:val="21"/>
          <w:szCs w:val="21"/>
        </w:rPr>
        <w:t>、本声明函主要供参加政府采购活动的中小企业填写，非中小企业无需填写。</w:t>
      </w:r>
    </w:p>
    <w:p w14:paraId="60888D21">
      <w:pPr>
        <w:pStyle w:val="10"/>
        <w:spacing w:line="360" w:lineRule="auto"/>
        <w:ind w:firstLine="406" w:firstLineChars="200"/>
        <w:rPr>
          <w:rFonts w:hint="eastAsia" w:ascii="宋体" w:cs="宋体"/>
          <w:b/>
          <w:bCs/>
          <w:color w:val="auto"/>
          <w:sz w:val="21"/>
          <w:szCs w:val="21"/>
        </w:rPr>
      </w:pPr>
      <w:r>
        <w:rPr>
          <w:rFonts w:hint="eastAsia" w:cs="宋体"/>
          <w:b/>
          <w:bCs/>
          <w:color w:val="auto"/>
          <w:sz w:val="21"/>
          <w:szCs w:val="21"/>
          <w:lang w:val="en-US" w:eastAsia="zh-CN"/>
        </w:rPr>
        <w:t>4</w:t>
      </w:r>
      <w:r>
        <w:rPr>
          <w:rFonts w:hint="eastAsia" w:ascii="宋体" w:cs="宋体"/>
          <w:b/>
          <w:bCs/>
          <w:color w:val="auto"/>
          <w:sz w:val="21"/>
          <w:szCs w:val="21"/>
        </w:rPr>
        <w:t>、小型、微型企业提供中型企业提供的货物的，视同为中型企业。</w:t>
      </w:r>
    </w:p>
    <w:p w14:paraId="5840DCF5">
      <w:pPr>
        <w:pStyle w:val="10"/>
        <w:spacing w:line="360" w:lineRule="auto"/>
        <w:ind w:firstLine="404" w:firstLineChars="200"/>
        <w:rPr>
          <w:rFonts w:hint="eastAsia" w:ascii="宋体" w:eastAsia="宋体" w:cs="宋体"/>
          <w:color w:val="auto"/>
          <w:sz w:val="21"/>
          <w:szCs w:val="21"/>
        </w:rPr>
        <w:sectPr>
          <w:pgSz w:w="11906" w:h="16838"/>
          <w:pgMar w:top="1134" w:right="1134" w:bottom="1134" w:left="1134" w:header="720" w:footer="720" w:gutter="0"/>
          <w:cols w:space="720" w:num="1"/>
          <w:docGrid w:type="lines" w:linePitch="331" w:charSpace="0"/>
        </w:sectPr>
      </w:pPr>
    </w:p>
    <w:p w14:paraId="403E0621">
      <w:pPr>
        <w:pStyle w:val="12"/>
        <w:spacing w:line="360" w:lineRule="auto"/>
        <w:jc w:val="left"/>
        <w:rPr>
          <w:rFonts w:eastAsia="宋体" w:cs="宋体"/>
          <w:b/>
          <w:color w:val="auto"/>
          <w:sz w:val="28"/>
          <w:szCs w:val="28"/>
          <w:lang w:val="en-US" w:eastAsia="zh-CN"/>
        </w:rPr>
      </w:pPr>
      <w:r>
        <w:rPr>
          <w:rFonts w:hint="eastAsia" w:cs="宋体"/>
          <w:b/>
          <w:color w:val="auto"/>
          <w:sz w:val="28"/>
          <w:szCs w:val="28"/>
          <w:lang w:val="en-US" w:eastAsia="zh-CN"/>
        </w:rPr>
        <w:t>2.残疾人福利性单位声明函的格式：</w:t>
      </w:r>
    </w:p>
    <w:p w14:paraId="564C7B6F">
      <w:pPr>
        <w:pStyle w:val="12"/>
        <w:spacing w:line="360" w:lineRule="auto"/>
        <w:jc w:val="center"/>
        <w:rPr>
          <w:rFonts w:hint="eastAsia" w:cs="宋体"/>
          <w:b/>
          <w:color w:val="auto"/>
          <w:sz w:val="30"/>
          <w:szCs w:val="30"/>
        </w:rPr>
      </w:pPr>
    </w:p>
    <w:p w14:paraId="2BBC0F54">
      <w:pPr>
        <w:pStyle w:val="12"/>
        <w:spacing w:line="360" w:lineRule="auto"/>
        <w:jc w:val="center"/>
        <w:rPr>
          <w:rFonts w:hint="eastAsia" w:cs="宋体"/>
          <w:b/>
          <w:color w:val="auto"/>
          <w:sz w:val="30"/>
          <w:szCs w:val="30"/>
        </w:rPr>
      </w:pPr>
      <w:r>
        <w:rPr>
          <w:rFonts w:hint="eastAsia" w:cs="宋体"/>
          <w:b/>
          <w:color w:val="auto"/>
          <w:sz w:val="30"/>
          <w:szCs w:val="30"/>
        </w:rPr>
        <w:t>残疾人福利性单位声明函</w:t>
      </w:r>
    </w:p>
    <w:p w14:paraId="0E1B505B">
      <w:pPr>
        <w:pStyle w:val="12"/>
        <w:spacing w:line="360" w:lineRule="auto"/>
        <w:jc w:val="center"/>
        <w:rPr>
          <w:rFonts w:hint="eastAsia" w:cs="宋体"/>
          <w:b/>
          <w:color w:val="auto"/>
          <w:sz w:val="30"/>
          <w:szCs w:val="30"/>
        </w:rPr>
      </w:pPr>
    </w:p>
    <w:p w14:paraId="591CBE07">
      <w:pPr>
        <w:spacing w:line="360" w:lineRule="auto"/>
        <w:ind w:firstLine="480" w:firstLineChars="200"/>
        <w:contextualSpacing/>
        <w:rPr>
          <w:rFonts w:hint="eastAsia" w:ascii="宋体" w:eastAsia="宋体" w:cs="宋体"/>
          <w:color w:val="auto"/>
          <w:sz w:val="24"/>
          <w:szCs w:val="24"/>
        </w:rPr>
      </w:pPr>
      <w:r>
        <w:rPr>
          <w:rFonts w:hint="eastAsia" w:ascii="宋体" w:eastAsia="宋体" w:cs="宋体"/>
          <w:color w:val="auto"/>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eastAsia="宋体" w:cs="宋体"/>
          <w:color w:val="auto"/>
          <w:sz w:val="24"/>
          <w:szCs w:val="24"/>
          <w:u w:val="single"/>
          <w:lang w:val="en-US" w:eastAsia="zh-CN"/>
        </w:rPr>
        <w:t xml:space="preserve">        </w:t>
      </w:r>
      <w:r>
        <w:rPr>
          <w:rFonts w:hint="eastAsia" w:ascii="宋体" w:eastAsia="宋体" w:cs="宋体"/>
          <w:color w:val="auto"/>
          <w:sz w:val="24"/>
          <w:szCs w:val="24"/>
        </w:rPr>
        <w:t>单位的</w:t>
      </w:r>
      <w:r>
        <w:rPr>
          <w:rFonts w:hint="eastAsia" w:ascii="宋体" w:eastAsia="宋体" w:cs="宋体"/>
          <w:color w:val="auto"/>
          <w:sz w:val="24"/>
          <w:szCs w:val="24"/>
          <w:u w:val="single"/>
          <w:lang w:val="en-US" w:eastAsia="zh-CN"/>
        </w:rPr>
        <w:t xml:space="preserve">           </w:t>
      </w:r>
      <w:r>
        <w:rPr>
          <w:rFonts w:hint="eastAsia" w:ascii="宋体" w:eastAsia="宋体" w:cs="宋体"/>
          <w:color w:val="auto"/>
          <w:sz w:val="24"/>
          <w:szCs w:val="24"/>
        </w:rPr>
        <w:t>项目采购活动提供本单位制造的货物（由本单位承担工程/提供服务），或者提供其他残疾人福利性单位制造的货物（不包括使用非残疾人福利性单位注册商标的货物）。</w:t>
      </w:r>
    </w:p>
    <w:p w14:paraId="7C56CDEC">
      <w:pPr>
        <w:pStyle w:val="12"/>
        <w:spacing w:line="360" w:lineRule="auto"/>
        <w:ind w:firstLine="480" w:firstLineChars="200"/>
        <w:jc w:val="left"/>
        <w:rPr>
          <w:rFonts w:hint="eastAsia" w:ascii="宋体" w:eastAsia="宋体" w:cs="宋体"/>
          <w:color w:val="auto"/>
          <w:sz w:val="30"/>
          <w:szCs w:val="30"/>
        </w:rPr>
      </w:pPr>
      <w:r>
        <w:rPr>
          <w:rFonts w:hint="eastAsia" w:ascii="宋体" w:eastAsia="宋体" w:cs="宋体"/>
          <w:color w:val="auto"/>
          <w:sz w:val="24"/>
          <w:szCs w:val="24"/>
        </w:rPr>
        <w:t>本单位对上述声明的真实性负责。如有虚假，将依法承担相应责任。</w:t>
      </w:r>
    </w:p>
    <w:p w14:paraId="37D4C447">
      <w:pPr>
        <w:pStyle w:val="12"/>
        <w:spacing w:line="360" w:lineRule="auto"/>
        <w:jc w:val="left"/>
        <w:rPr>
          <w:rFonts w:hint="eastAsia" w:cs="宋体"/>
          <w:b/>
          <w:color w:val="auto"/>
          <w:szCs w:val="21"/>
        </w:rPr>
      </w:pPr>
    </w:p>
    <w:p w14:paraId="4BA9640D">
      <w:pPr>
        <w:pStyle w:val="12"/>
        <w:spacing w:line="360" w:lineRule="auto"/>
        <w:jc w:val="left"/>
        <w:rPr>
          <w:rFonts w:hint="eastAsia" w:cs="宋体"/>
          <w:b/>
          <w:color w:val="auto"/>
          <w:szCs w:val="21"/>
        </w:rPr>
      </w:pPr>
    </w:p>
    <w:p w14:paraId="5A912E6F">
      <w:pPr>
        <w:snapToGrid w:val="0"/>
        <w:spacing w:line="360" w:lineRule="auto"/>
        <w:ind w:left="5137" w:leftChars="1736" w:hanging="1491" w:hangingChars="825"/>
        <w:rPr>
          <w:rFonts w:hint="eastAsia" w:ascii="宋体" w:eastAsia="宋体" w:cs="宋体"/>
          <w:color w:val="auto"/>
          <w:kern w:val="0"/>
          <w:sz w:val="24"/>
        </w:rPr>
      </w:pPr>
      <w:r>
        <w:rPr>
          <w:rFonts w:hint="eastAsia" w:ascii="宋体" w:cs="宋体"/>
          <w:b/>
          <w:color w:val="auto"/>
          <w:sz w:val="18"/>
          <w:szCs w:val="18"/>
        </w:rPr>
        <w:t xml:space="preserve">                                                                    </w:t>
      </w:r>
      <w:r>
        <w:rPr>
          <w:rFonts w:hint="eastAsia" w:ascii="宋体" w:eastAsia="宋体" w:cs="宋体"/>
          <w:color w:val="auto"/>
          <w:kern w:val="0"/>
          <w:sz w:val="24"/>
          <w:lang w:val="zh-CN"/>
        </w:rPr>
        <w:t>投标人名称(盖公章)：</w:t>
      </w:r>
    </w:p>
    <w:p w14:paraId="5421319E">
      <w:pPr>
        <w:snapToGrid w:val="0"/>
        <w:spacing w:line="360" w:lineRule="auto"/>
        <w:ind w:firstLine="5160" w:firstLineChars="2150"/>
        <w:rPr>
          <w:rFonts w:hint="eastAsia" w:ascii="宋体" w:eastAsia="宋体" w:cs="宋体"/>
          <w:color w:val="auto"/>
          <w:kern w:val="0"/>
          <w:sz w:val="24"/>
          <w:lang w:val="zh-CN"/>
        </w:rPr>
      </w:pPr>
      <w:r>
        <w:rPr>
          <w:rFonts w:hint="eastAsia" w:ascii="宋体" w:eastAsia="宋体" w:cs="宋体"/>
          <w:color w:val="auto"/>
          <w:kern w:val="0"/>
          <w:sz w:val="24"/>
          <w:lang w:val="zh-CN"/>
        </w:rPr>
        <w:t>日期</w:t>
      </w:r>
      <w:r>
        <w:rPr>
          <w:rFonts w:hint="eastAsia" w:ascii="宋体" w:eastAsia="宋体" w:cs="宋体"/>
          <w:color w:val="auto"/>
          <w:kern w:val="0"/>
          <w:sz w:val="24"/>
        </w:rPr>
        <w:t xml:space="preserve">：  年  </w:t>
      </w:r>
      <w:r>
        <w:rPr>
          <w:rFonts w:hint="eastAsia" w:ascii="宋体" w:eastAsia="宋体" w:cs="宋体"/>
          <w:color w:val="auto"/>
          <w:kern w:val="0"/>
          <w:sz w:val="24"/>
          <w:lang w:val="zh-CN"/>
        </w:rPr>
        <w:t>月</w:t>
      </w:r>
      <w:r>
        <w:rPr>
          <w:rFonts w:hint="eastAsia" w:ascii="宋体" w:eastAsia="宋体" w:cs="宋体"/>
          <w:color w:val="auto"/>
          <w:kern w:val="0"/>
          <w:sz w:val="24"/>
        </w:rPr>
        <w:t xml:space="preserve">   </w:t>
      </w:r>
      <w:r>
        <w:rPr>
          <w:rFonts w:hint="eastAsia" w:ascii="宋体" w:eastAsia="宋体" w:cs="宋体"/>
          <w:color w:val="auto"/>
          <w:kern w:val="0"/>
          <w:sz w:val="24"/>
          <w:lang w:val="zh-CN"/>
        </w:rPr>
        <w:t>日</w:t>
      </w:r>
    </w:p>
    <w:p w14:paraId="44DD7342">
      <w:pPr>
        <w:pStyle w:val="12"/>
        <w:spacing w:line="360" w:lineRule="auto"/>
        <w:ind w:left="5132" w:leftChars="1979" w:hanging="976" w:hangingChars="488"/>
        <w:rPr>
          <w:rFonts w:hint="eastAsia" w:cs="宋体"/>
          <w:color w:val="auto"/>
          <w:sz w:val="20"/>
        </w:rPr>
      </w:pPr>
    </w:p>
    <w:p w14:paraId="3CCD2303">
      <w:pPr>
        <w:spacing w:line="360" w:lineRule="auto"/>
        <w:ind w:right="420" w:firstLine="420" w:firstLineChars="200"/>
        <w:rPr>
          <w:rFonts w:hint="eastAsia" w:ascii="宋体" w:eastAsia="宋体" w:cs="宋体"/>
          <w:color w:val="auto"/>
          <w:sz w:val="21"/>
          <w:szCs w:val="21"/>
        </w:rPr>
      </w:pPr>
      <w:r>
        <w:rPr>
          <w:rFonts w:hint="eastAsia" w:ascii="宋体" w:eastAsia="宋体" w:cs="宋体"/>
          <w:color w:val="auto"/>
          <w:sz w:val="21"/>
          <w:szCs w:val="21"/>
        </w:rPr>
        <w:t>注：请根据自己的真实情况出具《残疾人福利性单位声明函》。依法享受中小企业</w:t>
      </w:r>
      <w:r>
        <w:rPr>
          <w:rFonts w:hint="eastAsia" w:ascii="宋体" w:cs="宋体"/>
          <w:color w:val="auto"/>
          <w:sz w:val="21"/>
          <w:szCs w:val="21"/>
          <w:lang w:eastAsia="zh-CN"/>
        </w:rPr>
        <w:t>扶持</w:t>
      </w:r>
      <w:r>
        <w:rPr>
          <w:rFonts w:hint="eastAsia" w:ascii="宋体" w:eastAsia="宋体" w:cs="宋体"/>
          <w:color w:val="auto"/>
          <w:sz w:val="21"/>
          <w:szCs w:val="21"/>
        </w:rPr>
        <w:t>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78F9DE72">
      <w:pPr>
        <w:shd w:val="clear" w:color="auto" w:fill="FFFFFF"/>
        <w:spacing w:line="480" w:lineRule="atLeast"/>
        <w:jc w:val="left"/>
        <w:rPr>
          <w:rFonts w:hint="eastAsia" w:eastAsia="宋体"/>
          <w:color w:val="auto"/>
          <w:lang w:eastAsia="zh-CN"/>
        </w:rPr>
      </w:pPr>
      <w:r>
        <w:rPr>
          <w:rFonts w:hint="eastAsia" w:ascii="宋体" w:cs="宋体"/>
          <w:color w:val="auto"/>
          <w:sz w:val="21"/>
          <w:szCs w:val="21"/>
        </w:rPr>
        <w:br w:type="page"/>
      </w:r>
      <w:r>
        <w:rPr>
          <w:rFonts w:hint="eastAsia" w:ascii="宋体" w:cs="宋体"/>
          <w:color w:val="auto"/>
          <w:sz w:val="28"/>
          <w:szCs w:val="28"/>
          <w:lang w:val="en-US" w:eastAsia="zh-CN"/>
        </w:rPr>
        <w:t>3.</w:t>
      </w:r>
      <w:r>
        <w:rPr>
          <w:rFonts w:hint="eastAsia" w:ascii="宋体" w:eastAsia="宋体" w:cs="宋体"/>
          <w:color w:val="auto"/>
          <w:kern w:val="0"/>
          <w:sz w:val="28"/>
          <w:szCs w:val="28"/>
          <w:highlight w:val="none"/>
        </w:rPr>
        <w:t>广西壮族自治区政府采购项目合同验收书</w:t>
      </w:r>
      <w:r>
        <w:rPr>
          <w:rFonts w:hint="eastAsia" w:ascii="宋体" w:eastAsia="宋体" w:cs="宋体"/>
          <w:color w:val="auto"/>
          <w:kern w:val="0"/>
          <w:sz w:val="28"/>
          <w:szCs w:val="28"/>
          <w:highlight w:val="none"/>
          <w:lang w:eastAsia="zh-CN"/>
        </w:rPr>
        <w:t>的</w:t>
      </w:r>
      <w:r>
        <w:rPr>
          <w:rFonts w:hint="eastAsia" w:ascii="宋体" w:eastAsia="宋体" w:cs="宋体"/>
          <w:color w:val="auto"/>
          <w:kern w:val="0"/>
          <w:sz w:val="28"/>
          <w:szCs w:val="28"/>
          <w:highlight w:val="none"/>
        </w:rPr>
        <w:t>格式</w:t>
      </w:r>
      <w:r>
        <w:rPr>
          <w:rFonts w:hint="eastAsia" w:ascii="宋体" w:eastAsia="宋体" w:cs="宋体"/>
          <w:color w:val="auto"/>
          <w:kern w:val="0"/>
          <w:sz w:val="28"/>
          <w:szCs w:val="28"/>
          <w:highlight w:val="none"/>
          <w:lang w:eastAsia="zh-CN"/>
        </w:rPr>
        <w:t>：</w:t>
      </w:r>
    </w:p>
    <w:p w14:paraId="2BD952EB">
      <w:pPr>
        <w:shd w:val="clear" w:color="auto" w:fill="FFFFFF"/>
        <w:spacing w:line="480" w:lineRule="atLeast"/>
        <w:jc w:val="center"/>
        <w:rPr>
          <w:rFonts w:hint="eastAsia" w:ascii="宋体" w:eastAsia="宋体" w:cs="宋体"/>
          <w:color w:val="auto"/>
          <w:kern w:val="0"/>
          <w:sz w:val="32"/>
          <w:szCs w:val="32"/>
          <w:highlight w:val="none"/>
        </w:rPr>
      </w:pPr>
    </w:p>
    <w:p w14:paraId="00389B9E">
      <w:pPr>
        <w:shd w:val="clear" w:color="auto" w:fill="FFFFFF"/>
        <w:spacing w:line="480" w:lineRule="atLeast"/>
        <w:jc w:val="center"/>
        <w:rPr>
          <w:rFonts w:hint="eastAsia" w:ascii="宋体" w:eastAsia="宋体" w:cs="宋体"/>
          <w:color w:val="auto"/>
          <w:kern w:val="0"/>
          <w:sz w:val="32"/>
          <w:szCs w:val="32"/>
          <w:highlight w:val="none"/>
        </w:rPr>
      </w:pPr>
      <w:r>
        <w:rPr>
          <w:rFonts w:hint="eastAsia" w:ascii="宋体" w:eastAsia="宋体" w:cs="宋体"/>
          <w:color w:val="auto"/>
          <w:kern w:val="0"/>
          <w:sz w:val="32"/>
          <w:szCs w:val="32"/>
          <w:highlight w:val="none"/>
        </w:rPr>
        <w:t>广西壮族自治区政府采购项目合同验收书</w:t>
      </w:r>
    </w:p>
    <w:p w14:paraId="5D01B287">
      <w:pPr>
        <w:shd w:val="clear" w:color="auto" w:fill="FFFFFF"/>
        <w:spacing w:line="480" w:lineRule="atLeast"/>
        <w:jc w:val="center"/>
        <w:rPr>
          <w:rFonts w:hint="eastAsia" w:ascii="宋体" w:eastAsia="宋体" w:cs="宋体"/>
          <w:color w:val="auto"/>
          <w:kern w:val="0"/>
          <w:sz w:val="32"/>
          <w:szCs w:val="32"/>
          <w:highlight w:val="none"/>
        </w:rPr>
      </w:pPr>
    </w:p>
    <w:p w14:paraId="6CAAE661">
      <w:pPr>
        <w:shd w:val="clear" w:color="auto" w:fill="FFFFFF"/>
        <w:snapToGrid w:val="0"/>
        <w:spacing w:line="320" w:lineRule="atLeast"/>
        <w:ind w:firstLine="480"/>
        <w:jc w:val="left"/>
        <w:rPr>
          <w:rFonts w:hint="eastAsia" w:ascii="宋体" w:eastAsia="宋体" w:cs="宋体"/>
          <w:color w:val="auto"/>
          <w:kern w:val="0"/>
          <w:szCs w:val="21"/>
          <w:highlight w:val="none"/>
        </w:rPr>
      </w:pPr>
      <w:r>
        <w:rPr>
          <w:rFonts w:hint="eastAsia" w:ascii="宋体" w:eastAsia="宋体" w:cs="宋体"/>
          <w:color w:val="auto"/>
          <w:kern w:val="0"/>
          <w:szCs w:val="21"/>
          <w:highlight w:val="none"/>
        </w:rPr>
        <w:t>根据政府采购项目（</w:t>
      </w:r>
      <w:r>
        <w:rPr>
          <w:rFonts w:hint="eastAsia" w:ascii="宋体" w:eastAsia="宋体" w:cs="宋体"/>
          <w:color w:val="auto"/>
          <w:kern w:val="0"/>
          <w:szCs w:val="21"/>
          <w:highlight w:val="none"/>
          <w:u w:val="single"/>
        </w:rPr>
        <w:t>采购合同编号：</w:t>
      </w:r>
      <w:r>
        <w:rPr>
          <w:rFonts w:hint="eastAsia" w:ascii="宋体" w:eastAsia="宋体" w:cs="宋体"/>
          <w:color w:val="auto"/>
          <w:kern w:val="0"/>
          <w:szCs w:val="21"/>
          <w:highlight w:val="none"/>
          <w:u w:val="single"/>
        </w:rPr>
        <w:softHyphen/>
      </w:r>
      <w:r>
        <w:rPr>
          <w:rFonts w:hint="eastAsia" w:ascii="宋体" w:eastAsia="宋体" w:cs="宋体"/>
          <w:color w:val="auto"/>
          <w:kern w:val="0"/>
          <w:szCs w:val="21"/>
          <w:highlight w:val="none"/>
          <w:u w:val="single"/>
        </w:rPr>
        <w:t xml:space="preserve"> </w:t>
      </w:r>
      <w:r>
        <w:rPr>
          <w:rFonts w:hint="eastAsia" w:ascii="宋体" w:eastAsia="宋体" w:cs="宋体"/>
          <w:color w:val="auto"/>
          <w:kern w:val="0"/>
          <w:szCs w:val="21"/>
          <w:highlight w:val="none"/>
        </w:rPr>
        <w:t>）的约定，我单位对（</w:t>
      </w:r>
      <w:r>
        <w:rPr>
          <w:rFonts w:hint="eastAsia" w:ascii="宋体" w:eastAsia="宋体" w:cs="宋体"/>
          <w:color w:val="auto"/>
          <w:kern w:val="0"/>
          <w:szCs w:val="21"/>
          <w:highlight w:val="none"/>
          <w:u w:val="single"/>
        </w:rPr>
        <w:t xml:space="preserve"> 项目名称 </w:t>
      </w:r>
      <w:r>
        <w:rPr>
          <w:rFonts w:hint="eastAsia" w:ascii="宋体" w:eastAsia="宋体" w:cs="宋体"/>
          <w:color w:val="auto"/>
          <w:kern w:val="0"/>
          <w:szCs w:val="21"/>
          <w:highlight w:val="none"/>
        </w:rPr>
        <w:t>） 政府采购项目中标（或者成交）投标人（</w:t>
      </w:r>
      <w:r>
        <w:rPr>
          <w:rFonts w:hint="eastAsia" w:ascii="宋体" w:eastAsia="宋体" w:cs="宋体"/>
          <w:color w:val="auto"/>
          <w:kern w:val="0"/>
          <w:szCs w:val="21"/>
          <w:highlight w:val="none"/>
          <w:u w:val="single"/>
        </w:rPr>
        <w:t xml:space="preserve"> 公司名称 </w:t>
      </w:r>
      <w:r>
        <w:rPr>
          <w:rFonts w:hint="eastAsia" w:ascii="宋体" w:eastAsia="宋体" w:cs="宋体"/>
          <w:color w:val="auto"/>
          <w:kern w:val="0"/>
          <w:szCs w:val="21"/>
          <w:highlight w:val="none"/>
        </w:rPr>
        <w:t>） 提供的货物（或者工程、服务）进行了验收，验收情况如下：</w:t>
      </w: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0AFFD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l2br w:val="nil"/>
              <w:tr2bl w:val="nil"/>
            </w:tcBorders>
            <w:vAlign w:val="center"/>
          </w:tcPr>
          <w:p w14:paraId="647D375D">
            <w:pPr>
              <w:snapToGrid w:val="0"/>
              <w:spacing w:before="100" w:beforeAutospacing="1" w:after="100" w:afterAutospacing="1" w:line="320" w:lineRule="atLeast"/>
              <w:ind w:firstLine="5"/>
              <w:jc w:val="center"/>
              <w:rPr>
                <w:rFonts w:hint="eastAsia" w:ascii="宋体" w:eastAsia="宋体" w:cs="宋体"/>
                <w:color w:val="auto"/>
                <w:kern w:val="0"/>
                <w:szCs w:val="21"/>
                <w:highlight w:val="none"/>
              </w:rPr>
            </w:pPr>
            <w:r>
              <w:rPr>
                <w:rFonts w:hint="eastAsia" w:ascii="宋体" w:eastAsia="宋体" w:cs="宋体"/>
                <w:color w:val="auto"/>
                <w:kern w:val="0"/>
                <w:szCs w:val="21"/>
                <w:highlight w:val="none"/>
              </w:rPr>
              <w:t>验收方式：</w:t>
            </w:r>
          </w:p>
        </w:tc>
        <w:tc>
          <w:tcPr>
            <w:tcW w:w="6119" w:type="dxa"/>
            <w:gridSpan w:val="6"/>
            <w:tcBorders>
              <w:top w:val="single" w:color="auto" w:sz="8" w:space="0"/>
              <w:left w:val="nil"/>
              <w:bottom w:val="single" w:color="auto" w:sz="8" w:space="0"/>
              <w:right w:val="single" w:color="auto" w:sz="8" w:space="0"/>
              <w:tl2br w:val="nil"/>
              <w:tr2bl w:val="nil"/>
            </w:tcBorders>
            <w:vAlign w:val="center"/>
          </w:tcPr>
          <w:p w14:paraId="379060E3">
            <w:pPr>
              <w:snapToGrid w:val="0"/>
              <w:spacing w:before="100" w:beforeAutospacing="1" w:after="100" w:afterAutospacing="1" w:line="320" w:lineRule="atLeast"/>
              <w:ind w:firstLine="480"/>
              <w:jc w:val="center"/>
              <w:rPr>
                <w:rFonts w:hint="eastAsia" w:ascii="宋体" w:eastAsia="宋体" w:cs="宋体"/>
                <w:color w:val="auto"/>
                <w:kern w:val="0"/>
                <w:szCs w:val="21"/>
                <w:highlight w:val="none"/>
              </w:rPr>
            </w:pPr>
            <w:r>
              <w:rPr>
                <w:rFonts w:hint="eastAsia" w:ascii="宋体" w:eastAsia="宋体" w:cs="宋体"/>
                <w:color w:val="auto"/>
                <w:kern w:val="0"/>
                <w:szCs w:val="21"/>
                <w:highlight w:val="none"/>
              </w:rPr>
              <w:t>□自行验收 □委托验收</w:t>
            </w:r>
          </w:p>
        </w:tc>
      </w:tr>
      <w:tr w14:paraId="02919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l2br w:val="nil"/>
              <w:tr2bl w:val="nil"/>
            </w:tcBorders>
            <w:vAlign w:val="center"/>
          </w:tcPr>
          <w:p w14:paraId="6603A4C2">
            <w:pPr>
              <w:snapToGrid w:val="0"/>
              <w:spacing w:before="100" w:beforeAutospacing="1" w:after="100" w:afterAutospacing="1" w:line="320" w:lineRule="atLeast"/>
              <w:ind w:firstLine="2"/>
              <w:jc w:val="center"/>
              <w:rPr>
                <w:rFonts w:hint="eastAsia" w:ascii="宋体" w:eastAsia="宋体" w:cs="宋体"/>
                <w:color w:val="auto"/>
                <w:kern w:val="0"/>
                <w:szCs w:val="21"/>
                <w:highlight w:val="none"/>
              </w:rPr>
            </w:pPr>
            <w:r>
              <w:rPr>
                <w:rFonts w:hint="eastAsia" w:ascii="宋体" w:eastAsia="宋体" w:cs="宋体"/>
                <w:color w:val="auto"/>
                <w:kern w:val="0"/>
                <w:szCs w:val="21"/>
                <w:highlight w:val="none"/>
              </w:rPr>
              <w:t>序号</w:t>
            </w:r>
          </w:p>
        </w:tc>
        <w:tc>
          <w:tcPr>
            <w:tcW w:w="1921" w:type="dxa"/>
            <w:tcBorders>
              <w:top w:val="nil"/>
              <w:left w:val="nil"/>
              <w:bottom w:val="single" w:color="auto" w:sz="8" w:space="0"/>
              <w:right w:val="single" w:color="auto" w:sz="8" w:space="0"/>
              <w:tl2br w:val="nil"/>
              <w:tr2bl w:val="nil"/>
            </w:tcBorders>
            <w:vAlign w:val="center"/>
          </w:tcPr>
          <w:p w14:paraId="7C8B9911">
            <w:pPr>
              <w:snapToGrid w:val="0"/>
              <w:spacing w:before="100" w:beforeAutospacing="1" w:after="100" w:afterAutospacing="1" w:line="320" w:lineRule="atLeast"/>
              <w:ind w:firstLine="2"/>
              <w:jc w:val="center"/>
              <w:rPr>
                <w:rFonts w:hint="eastAsia" w:ascii="宋体" w:eastAsia="宋体" w:cs="宋体"/>
                <w:color w:val="auto"/>
                <w:kern w:val="0"/>
                <w:szCs w:val="21"/>
                <w:highlight w:val="none"/>
              </w:rPr>
            </w:pPr>
            <w:r>
              <w:rPr>
                <w:rFonts w:hint="eastAsia" w:ascii="宋体" w:eastAsia="宋体" w:cs="宋体"/>
                <w:color w:val="auto"/>
                <w:kern w:val="0"/>
                <w:szCs w:val="21"/>
                <w:highlight w:val="none"/>
              </w:rPr>
              <w:t>名 称</w:t>
            </w:r>
          </w:p>
        </w:tc>
        <w:tc>
          <w:tcPr>
            <w:tcW w:w="2902" w:type="dxa"/>
            <w:gridSpan w:val="3"/>
            <w:tcBorders>
              <w:top w:val="nil"/>
              <w:left w:val="nil"/>
              <w:bottom w:val="single" w:color="auto" w:sz="8" w:space="0"/>
              <w:right w:val="single" w:color="auto" w:sz="8" w:space="0"/>
              <w:tl2br w:val="nil"/>
              <w:tr2bl w:val="nil"/>
            </w:tcBorders>
            <w:vAlign w:val="center"/>
          </w:tcPr>
          <w:p w14:paraId="519D84A7">
            <w:pPr>
              <w:snapToGrid w:val="0"/>
              <w:spacing w:before="100" w:beforeAutospacing="1" w:after="100" w:afterAutospacing="1" w:line="320" w:lineRule="atLeast"/>
              <w:ind w:firstLine="2"/>
              <w:jc w:val="center"/>
              <w:rPr>
                <w:rFonts w:hint="eastAsia" w:ascii="宋体" w:eastAsia="宋体" w:cs="宋体"/>
                <w:color w:val="auto"/>
                <w:kern w:val="0"/>
                <w:szCs w:val="21"/>
                <w:highlight w:val="none"/>
              </w:rPr>
            </w:pPr>
            <w:r>
              <w:rPr>
                <w:rFonts w:hint="eastAsia" w:ascii="宋体" w:eastAsia="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l2br w:val="nil"/>
              <w:tr2bl w:val="nil"/>
            </w:tcBorders>
            <w:vAlign w:val="center"/>
          </w:tcPr>
          <w:p w14:paraId="415707CB">
            <w:pPr>
              <w:snapToGrid w:val="0"/>
              <w:spacing w:before="100" w:beforeAutospacing="1" w:after="100" w:afterAutospacing="1" w:line="320" w:lineRule="atLeast"/>
              <w:jc w:val="center"/>
              <w:rPr>
                <w:rFonts w:hint="eastAsia" w:ascii="宋体" w:eastAsia="宋体" w:cs="宋体"/>
                <w:color w:val="auto"/>
                <w:kern w:val="0"/>
                <w:szCs w:val="21"/>
                <w:highlight w:val="none"/>
              </w:rPr>
            </w:pPr>
            <w:r>
              <w:rPr>
                <w:rFonts w:hint="eastAsia" w:ascii="宋体" w:eastAsia="宋体" w:cs="宋体"/>
                <w:color w:val="auto"/>
                <w:kern w:val="0"/>
                <w:szCs w:val="21"/>
                <w:highlight w:val="none"/>
              </w:rPr>
              <w:t>数量</w:t>
            </w:r>
          </w:p>
        </w:tc>
        <w:tc>
          <w:tcPr>
            <w:tcW w:w="2354" w:type="dxa"/>
            <w:tcBorders>
              <w:top w:val="nil"/>
              <w:left w:val="nil"/>
              <w:bottom w:val="single" w:color="auto" w:sz="8" w:space="0"/>
              <w:right w:val="single" w:color="auto" w:sz="8" w:space="0"/>
              <w:tl2br w:val="nil"/>
              <w:tr2bl w:val="nil"/>
            </w:tcBorders>
            <w:vAlign w:val="center"/>
          </w:tcPr>
          <w:p w14:paraId="59780EF5">
            <w:pPr>
              <w:snapToGrid w:val="0"/>
              <w:spacing w:before="100" w:beforeAutospacing="1" w:after="100" w:afterAutospacing="1" w:line="320" w:lineRule="atLeast"/>
              <w:ind w:firstLine="2"/>
              <w:jc w:val="center"/>
              <w:rPr>
                <w:rFonts w:hint="eastAsia" w:ascii="宋体" w:eastAsia="宋体" w:cs="宋体"/>
                <w:color w:val="auto"/>
                <w:kern w:val="0"/>
                <w:szCs w:val="21"/>
                <w:highlight w:val="none"/>
              </w:rPr>
            </w:pPr>
            <w:r>
              <w:rPr>
                <w:rFonts w:hint="eastAsia" w:ascii="宋体" w:eastAsia="宋体" w:cs="宋体"/>
                <w:color w:val="auto"/>
                <w:kern w:val="0"/>
                <w:szCs w:val="21"/>
                <w:highlight w:val="none"/>
              </w:rPr>
              <w:t>金 额</w:t>
            </w:r>
          </w:p>
        </w:tc>
      </w:tr>
      <w:tr w14:paraId="3B909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l2br w:val="nil"/>
              <w:tr2bl w:val="nil"/>
            </w:tcBorders>
            <w:vAlign w:val="center"/>
          </w:tcPr>
          <w:p w14:paraId="600B40B1">
            <w:pPr>
              <w:spacing w:before="100" w:beforeAutospacing="1" w:after="100" w:afterAutospacing="1" w:line="240" w:lineRule="atLeast"/>
              <w:jc w:val="center"/>
              <w:rPr>
                <w:rFonts w:hint="eastAsia" w:ascii="宋体" w:eastAsia="宋体" w:cs="宋体"/>
                <w:color w:val="auto"/>
                <w:kern w:val="0"/>
                <w:szCs w:val="21"/>
                <w:highlight w:val="none"/>
              </w:rPr>
            </w:pPr>
          </w:p>
        </w:tc>
        <w:tc>
          <w:tcPr>
            <w:tcW w:w="1921" w:type="dxa"/>
            <w:tcBorders>
              <w:top w:val="nil"/>
              <w:left w:val="nil"/>
              <w:bottom w:val="single" w:color="auto" w:sz="8" w:space="0"/>
              <w:right w:val="single" w:color="auto" w:sz="8" w:space="0"/>
              <w:tl2br w:val="nil"/>
              <w:tr2bl w:val="nil"/>
            </w:tcBorders>
            <w:vAlign w:val="center"/>
          </w:tcPr>
          <w:p w14:paraId="39A8B442">
            <w:pPr>
              <w:spacing w:before="100" w:beforeAutospacing="1" w:after="100" w:afterAutospacing="1" w:line="240" w:lineRule="atLeast"/>
              <w:jc w:val="center"/>
              <w:rPr>
                <w:rFonts w:hint="eastAsia" w:asci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l2br w:val="nil"/>
              <w:tr2bl w:val="nil"/>
            </w:tcBorders>
            <w:vAlign w:val="center"/>
          </w:tcPr>
          <w:p w14:paraId="3373AA72">
            <w:pPr>
              <w:spacing w:before="100" w:beforeAutospacing="1" w:after="100" w:afterAutospacing="1" w:line="240" w:lineRule="atLeast"/>
              <w:jc w:val="center"/>
              <w:rPr>
                <w:rFonts w:hint="eastAsia" w:asci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l2br w:val="nil"/>
              <w:tr2bl w:val="nil"/>
            </w:tcBorders>
            <w:vAlign w:val="center"/>
          </w:tcPr>
          <w:p w14:paraId="0667FBA6">
            <w:pPr>
              <w:spacing w:before="100" w:beforeAutospacing="1" w:after="100" w:afterAutospacing="1" w:line="240" w:lineRule="atLeast"/>
              <w:jc w:val="center"/>
              <w:rPr>
                <w:rFonts w:hint="eastAsia" w:ascii="宋体" w:eastAsia="宋体" w:cs="宋体"/>
                <w:color w:val="auto"/>
                <w:kern w:val="0"/>
                <w:szCs w:val="21"/>
                <w:highlight w:val="none"/>
              </w:rPr>
            </w:pPr>
          </w:p>
        </w:tc>
        <w:tc>
          <w:tcPr>
            <w:tcW w:w="2354" w:type="dxa"/>
            <w:tcBorders>
              <w:top w:val="nil"/>
              <w:left w:val="nil"/>
              <w:bottom w:val="single" w:color="auto" w:sz="8" w:space="0"/>
              <w:right w:val="single" w:color="auto" w:sz="8" w:space="0"/>
              <w:tl2br w:val="nil"/>
              <w:tr2bl w:val="nil"/>
            </w:tcBorders>
            <w:vAlign w:val="center"/>
          </w:tcPr>
          <w:p w14:paraId="0BE4D6D2">
            <w:pPr>
              <w:spacing w:before="100" w:beforeAutospacing="1" w:after="100" w:afterAutospacing="1" w:line="240" w:lineRule="atLeast"/>
              <w:jc w:val="center"/>
              <w:rPr>
                <w:rFonts w:hint="eastAsia" w:ascii="宋体" w:eastAsia="宋体" w:cs="宋体"/>
                <w:color w:val="auto"/>
                <w:kern w:val="0"/>
                <w:szCs w:val="21"/>
                <w:highlight w:val="none"/>
              </w:rPr>
            </w:pPr>
          </w:p>
        </w:tc>
      </w:tr>
      <w:tr w14:paraId="5ED14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l2br w:val="nil"/>
              <w:tr2bl w:val="nil"/>
            </w:tcBorders>
            <w:vAlign w:val="center"/>
          </w:tcPr>
          <w:p w14:paraId="28B22F39">
            <w:pPr>
              <w:spacing w:before="100" w:beforeAutospacing="1" w:after="100" w:afterAutospacing="1" w:line="240" w:lineRule="atLeast"/>
              <w:jc w:val="center"/>
              <w:rPr>
                <w:rFonts w:hint="eastAsia" w:ascii="宋体" w:eastAsia="宋体" w:cs="宋体"/>
                <w:color w:val="auto"/>
                <w:kern w:val="0"/>
                <w:szCs w:val="21"/>
                <w:highlight w:val="none"/>
              </w:rPr>
            </w:pPr>
          </w:p>
        </w:tc>
        <w:tc>
          <w:tcPr>
            <w:tcW w:w="1921" w:type="dxa"/>
            <w:tcBorders>
              <w:top w:val="nil"/>
              <w:left w:val="nil"/>
              <w:bottom w:val="single" w:color="auto" w:sz="8" w:space="0"/>
              <w:right w:val="single" w:color="auto" w:sz="8" w:space="0"/>
              <w:tl2br w:val="nil"/>
              <w:tr2bl w:val="nil"/>
            </w:tcBorders>
            <w:vAlign w:val="center"/>
          </w:tcPr>
          <w:p w14:paraId="75DF03F9">
            <w:pPr>
              <w:spacing w:before="100" w:beforeAutospacing="1" w:after="100" w:afterAutospacing="1" w:line="240" w:lineRule="atLeast"/>
              <w:jc w:val="center"/>
              <w:rPr>
                <w:rFonts w:hint="eastAsia" w:asci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l2br w:val="nil"/>
              <w:tr2bl w:val="nil"/>
            </w:tcBorders>
            <w:vAlign w:val="center"/>
          </w:tcPr>
          <w:p w14:paraId="7D72841D">
            <w:pPr>
              <w:spacing w:before="100" w:beforeAutospacing="1" w:after="100" w:afterAutospacing="1" w:line="240" w:lineRule="atLeast"/>
              <w:jc w:val="center"/>
              <w:rPr>
                <w:rFonts w:hint="eastAsia" w:asci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l2br w:val="nil"/>
              <w:tr2bl w:val="nil"/>
            </w:tcBorders>
            <w:vAlign w:val="center"/>
          </w:tcPr>
          <w:p w14:paraId="0812620A">
            <w:pPr>
              <w:spacing w:before="100" w:beforeAutospacing="1" w:after="100" w:afterAutospacing="1" w:line="240" w:lineRule="atLeast"/>
              <w:jc w:val="center"/>
              <w:rPr>
                <w:rFonts w:hint="eastAsia" w:ascii="宋体" w:eastAsia="宋体" w:cs="宋体"/>
                <w:color w:val="auto"/>
                <w:kern w:val="0"/>
                <w:szCs w:val="21"/>
                <w:highlight w:val="none"/>
              </w:rPr>
            </w:pPr>
          </w:p>
        </w:tc>
        <w:tc>
          <w:tcPr>
            <w:tcW w:w="2354" w:type="dxa"/>
            <w:tcBorders>
              <w:top w:val="nil"/>
              <w:left w:val="nil"/>
              <w:bottom w:val="single" w:color="auto" w:sz="8" w:space="0"/>
              <w:right w:val="single" w:color="auto" w:sz="8" w:space="0"/>
              <w:tl2br w:val="nil"/>
              <w:tr2bl w:val="nil"/>
            </w:tcBorders>
            <w:vAlign w:val="center"/>
          </w:tcPr>
          <w:p w14:paraId="19FBF531">
            <w:pPr>
              <w:spacing w:before="100" w:beforeAutospacing="1" w:after="100" w:afterAutospacing="1" w:line="240" w:lineRule="atLeast"/>
              <w:jc w:val="center"/>
              <w:rPr>
                <w:rFonts w:hint="eastAsia" w:ascii="宋体" w:eastAsia="宋体" w:cs="宋体"/>
                <w:color w:val="auto"/>
                <w:kern w:val="0"/>
                <w:szCs w:val="21"/>
                <w:highlight w:val="none"/>
              </w:rPr>
            </w:pPr>
          </w:p>
        </w:tc>
      </w:tr>
      <w:tr w14:paraId="1B73B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l2br w:val="nil"/>
              <w:tr2bl w:val="nil"/>
            </w:tcBorders>
            <w:vAlign w:val="center"/>
          </w:tcPr>
          <w:p w14:paraId="76F1CF7E">
            <w:pPr>
              <w:spacing w:before="100" w:beforeAutospacing="1" w:after="100" w:afterAutospacing="1" w:line="240" w:lineRule="atLeast"/>
              <w:jc w:val="center"/>
              <w:rPr>
                <w:rFonts w:hint="eastAsia" w:ascii="宋体" w:eastAsia="宋体" w:cs="宋体"/>
                <w:color w:val="auto"/>
                <w:kern w:val="0"/>
                <w:szCs w:val="21"/>
                <w:highlight w:val="none"/>
              </w:rPr>
            </w:pPr>
          </w:p>
        </w:tc>
        <w:tc>
          <w:tcPr>
            <w:tcW w:w="1921" w:type="dxa"/>
            <w:tcBorders>
              <w:top w:val="nil"/>
              <w:left w:val="nil"/>
              <w:bottom w:val="single" w:color="auto" w:sz="8" w:space="0"/>
              <w:right w:val="single" w:color="auto" w:sz="8" w:space="0"/>
              <w:tl2br w:val="nil"/>
              <w:tr2bl w:val="nil"/>
            </w:tcBorders>
            <w:vAlign w:val="center"/>
          </w:tcPr>
          <w:p w14:paraId="6121A1F7">
            <w:pPr>
              <w:spacing w:before="100" w:beforeAutospacing="1" w:after="100" w:afterAutospacing="1" w:line="240" w:lineRule="atLeast"/>
              <w:jc w:val="center"/>
              <w:rPr>
                <w:rFonts w:hint="eastAsia" w:asci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l2br w:val="nil"/>
              <w:tr2bl w:val="nil"/>
            </w:tcBorders>
            <w:vAlign w:val="center"/>
          </w:tcPr>
          <w:p w14:paraId="1C6FB12D">
            <w:pPr>
              <w:spacing w:before="100" w:beforeAutospacing="1" w:after="100" w:afterAutospacing="1" w:line="240" w:lineRule="atLeast"/>
              <w:jc w:val="center"/>
              <w:rPr>
                <w:rFonts w:hint="eastAsia" w:asci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l2br w:val="nil"/>
              <w:tr2bl w:val="nil"/>
            </w:tcBorders>
            <w:vAlign w:val="center"/>
          </w:tcPr>
          <w:p w14:paraId="06AB3932">
            <w:pPr>
              <w:spacing w:before="100" w:beforeAutospacing="1" w:after="100" w:afterAutospacing="1" w:line="240" w:lineRule="atLeast"/>
              <w:jc w:val="center"/>
              <w:rPr>
                <w:rFonts w:hint="eastAsia" w:ascii="宋体" w:eastAsia="宋体" w:cs="宋体"/>
                <w:color w:val="auto"/>
                <w:kern w:val="0"/>
                <w:szCs w:val="21"/>
                <w:highlight w:val="none"/>
              </w:rPr>
            </w:pPr>
          </w:p>
        </w:tc>
        <w:tc>
          <w:tcPr>
            <w:tcW w:w="2354" w:type="dxa"/>
            <w:tcBorders>
              <w:top w:val="nil"/>
              <w:left w:val="nil"/>
              <w:bottom w:val="single" w:color="auto" w:sz="8" w:space="0"/>
              <w:right w:val="single" w:color="auto" w:sz="8" w:space="0"/>
              <w:tl2br w:val="nil"/>
              <w:tr2bl w:val="nil"/>
            </w:tcBorders>
            <w:vAlign w:val="center"/>
          </w:tcPr>
          <w:p w14:paraId="00DE9A97">
            <w:pPr>
              <w:spacing w:before="100" w:beforeAutospacing="1" w:after="100" w:afterAutospacing="1" w:line="240" w:lineRule="atLeast"/>
              <w:jc w:val="center"/>
              <w:rPr>
                <w:rFonts w:hint="eastAsia" w:ascii="宋体" w:eastAsia="宋体" w:cs="宋体"/>
                <w:color w:val="auto"/>
                <w:kern w:val="0"/>
                <w:szCs w:val="21"/>
                <w:highlight w:val="none"/>
              </w:rPr>
            </w:pPr>
          </w:p>
        </w:tc>
      </w:tr>
      <w:tr w14:paraId="21EA5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l2br w:val="nil"/>
              <w:tr2bl w:val="nil"/>
            </w:tcBorders>
            <w:vAlign w:val="center"/>
          </w:tcPr>
          <w:p w14:paraId="0B7C0F56">
            <w:pPr>
              <w:snapToGrid w:val="0"/>
              <w:spacing w:before="100" w:beforeAutospacing="1" w:after="100" w:afterAutospacing="1" w:line="320" w:lineRule="atLeast"/>
              <w:ind w:firstLine="5"/>
              <w:jc w:val="center"/>
              <w:rPr>
                <w:rFonts w:hint="eastAsia" w:ascii="宋体" w:eastAsia="宋体" w:cs="宋体"/>
                <w:color w:val="auto"/>
                <w:kern w:val="0"/>
                <w:szCs w:val="21"/>
                <w:highlight w:val="none"/>
              </w:rPr>
            </w:pPr>
            <w:r>
              <w:rPr>
                <w:rFonts w:hint="eastAsia" w:ascii="宋体" w:eastAsia="宋体" w:cs="宋体"/>
                <w:color w:val="auto"/>
                <w:kern w:val="0"/>
                <w:szCs w:val="21"/>
                <w:highlight w:val="none"/>
              </w:rPr>
              <w:t>合 计</w:t>
            </w:r>
          </w:p>
        </w:tc>
        <w:tc>
          <w:tcPr>
            <w:tcW w:w="863" w:type="dxa"/>
            <w:gridSpan w:val="2"/>
            <w:tcBorders>
              <w:top w:val="nil"/>
              <w:left w:val="nil"/>
              <w:bottom w:val="single" w:color="auto" w:sz="8" w:space="0"/>
              <w:right w:val="single" w:color="auto" w:sz="8" w:space="0"/>
              <w:tl2br w:val="nil"/>
              <w:tr2bl w:val="nil"/>
            </w:tcBorders>
            <w:vAlign w:val="center"/>
          </w:tcPr>
          <w:p w14:paraId="57CBA00B">
            <w:pPr>
              <w:spacing w:before="100" w:beforeAutospacing="1" w:after="100" w:afterAutospacing="1" w:line="240" w:lineRule="atLeast"/>
              <w:jc w:val="center"/>
              <w:rPr>
                <w:rFonts w:hint="eastAsia" w:ascii="宋体" w:eastAsia="宋体" w:cs="宋体"/>
                <w:color w:val="auto"/>
                <w:kern w:val="0"/>
                <w:szCs w:val="21"/>
                <w:highlight w:val="none"/>
              </w:rPr>
            </w:pPr>
          </w:p>
        </w:tc>
        <w:tc>
          <w:tcPr>
            <w:tcW w:w="2354" w:type="dxa"/>
            <w:tcBorders>
              <w:top w:val="nil"/>
              <w:left w:val="nil"/>
              <w:bottom w:val="single" w:color="auto" w:sz="8" w:space="0"/>
              <w:right w:val="single" w:color="auto" w:sz="8" w:space="0"/>
              <w:tl2br w:val="nil"/>
              <w:tr2bl w:val="nil"/>
            </w:tcBorders>
            <w:vAlign w:val="center"/>
          </w:tcPr>
          <w:p w14:paraId="7FE17E39">
            <w:pPr>
              <w:spacing w:before="100" w:beforeAutospacing="1" w:after="100" w:afterAutospacing="1" w:line="240" w:lineRule="atLeast"/>
              <w:jc w:val="center"/>
              <w:rPr>
                <w:rFonts w:hint="eastAsia" w:ascii="宋体" w:eastAsia="宋体" w:cs="宋体"/>
                <w:color w:val="auto"/>
                <w:kern w:val="0"/>
                <w:szCs w:val="21"/>
                <w:highlight w:val="none"/>
              </w:rPr>
            </w:pPr>
          </w:p>
        </w:tc>
      </w:tr>
      <w:tr w14:paraId="01F5A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l2br w:val="nil"/>
              <w:tr2bl w:val="nil"/>
            </w:tcBorders>
            <w:vAlign w:val="center"/>
          </w:tcPr>
          <w:p w14:paraId="75C9D204">
            <w:pPr>
              <w:snapToGrid w:val="0"/>
              <w:spacing w:before="100" w:beforeAutospacing="1" w:after="100" w:afterAutospacing="1" w:line="320" w:lineRule="atLeast"/>
              <w:ind w:firstLine="2"/>
              <w:jc w:val="left"/>
              <w:rPr>
                <w:rFonts w:hint="eastAsia" w:ascii="宋体" w:eastAsia="宋体" w:cs="宋体"/>
                <w:color w:val="auto"/>
                <w:kern w:val="0"/>
                <w:szCs w:val="21"/>
                <w:highlight w:val="none"/>
              </w:rPr>
            </w:pPr>
            <w:r>
              <w:rPr>
                <w:rFonts w:hint="eastAsia" w:ascii="宋体" w:eastAsia="宋体" w:cs="宋体"/>
                <w:color w:val="auto"/>
                <w:kern w:val="0"/>
                <w:szCs w:val="21"/>
                <w:highlight w:val="none"/>
              </w:rPr>
              <w:t>合计大写金额： 亿 仟 佰 拾 万 仟 佰 拾 元</w:t>
            </w:r>
          </w:p>
        </w:tc>
      </w:tr>
      <w:tr w14:paraId="21373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l2br w:val="nil"/>
              <w:tr2bl w:val="nil"/>
            </w:tcBorders>
            <w:vAlign w:val="center"/>
          </w:tcPr>
          <w:p w14:paraId="647BA0CA">
            <w:pPr>
              <w:snapToGrid w:val="0"/>
              <w:spacing w:before="100" w:beforeAutospacing="1" w:after="100" w:afterAutospacing="1" w:line="320" w:lineRule="atLeast"/>
              <w:ind w:firstLine="2"/>
              <w:jc w:val="center"/>
              <w:rPr>
                <w:rFonts w:hint="eastAsia" w:ascii="宋体" w:eastAsia="宋体" w:cs="宋体"/>
                <w:color w:val="auto"/>
                <w:kern w:val="0"/>
                <w:szCs w:val="21"/>
                <w:highlight w:val="none"/>
              </w:rPr>
            </w:pPr>
            <w:r>
              <w:rPr>
                <w:rFonts w:hint="eastAsia" w:ascii="宋体" w:eastAsia="宋体" w:cs="宋体"/>
                <w:color w:val="auto"/>
                <w:kern w:val="0"/>
                <w:szCs w:val="21"/>
                <w:highlight w:val="none"/>
              </w:rPr>
              <w:t>实际供货日期</w:t>
            </w:r>
          </w:p>
        </w:tc>
        <w:tc>
          <w:tcPr>
            <w:tcW w:w="2719" w:type="dxa"/>
            <w:gridSpan w:val="2"/>
            <w:tcBorders>
              <w:top w:val="nil"/>
              <w:left w:val="nil"/>
              <w:bottom w:val="single" w:color="auto" w:sz="8" w:space="0"/>
              <w:right w:val="single" w:color="auto" w:sz="8" w:space="0"/>
              <w:tl2br w:val="nil"/>
              <w:tr2bl w:val="nil"/>
            </w:tcBorders>
            <w:vAlign w:val="center"/>
          </w:tcPr>
          <w:p w14:paraId="69E46C7A">
            <w:pPr>
              <w:spacing w:before="100" w:beforeAutospacing="1" w:after="100" w:afterAutospacing="1" w:line="240" w:lineRule="atLeast"/>
              <w:jc w:val="center"/>
              <w:rPr>
                <w:rFonts w:hint="eastAsia" w:ascii="宋体" w:eastAsia="宋体" w:cs="宋体"/>
                <w:color w:val="auto"/>
                <w:kern w:val="0"/>
                <w:szCs w:val="21"/>
                <w:highlight w:val="none"/>
              </w:rPr>
            </w:pPr>
          </w:p>
        </w:tc>
        <w:tc>
          <w:tcPr>
            <w:tcW w:w="2282" w:type="dxa"/>
            <w:gridSpan w:val="3"/>
            <w:tcBorders>
              <w:top w:val="nil"/>
              <w:left w:val="nil"/>
              <w:bottom w:val="single" w:color="auto" w:sz="8" w:space="0"/>
              <w:right w:val="single" w:color="auto" w:sz="8" w:space="0"/>
              <w:tl2br w:val="nil"/>
              <w:tr2bl w:val="nil"/>
            </w:tcBorders>
            <w:vAlign w:val="center"/>
          </w:tcPr>
          <w:p w14:paraId="39A27F88">
            <w:pPr>
              <w:snapToGrid w:val="0"/>
              <w:spacing w:before="100" w:beforeAutospacing="1" w:after="100" w:afterAutospacing="1" w:line="320" w:lineRule="atLeast"/>
              <w:ind w:firstLine="46"/>
              <w:jc w:val="center"/>
              <w:rPr>
                <w:rFonts w:hint="eastAsia" w:ascii="宋体" w:eastAsia="宋体" w:cs="宋体"/>
                <w:color w:val="auto"/>
                <w:kern w:val="0"/>
                <w:szCs w:val="21"/>
                <w:highlight w:val="none"/>
              </w:rPr>
            </w:pPr>
            <w:r>
              <w:rPr>
                <w:rFonts w:hint="eastAsia" w:ascii="宋体" w:eastAsia="宋体" w:cs="宋体"/>
                <w:color w:val="auto"/>
                <w:kern w:val="0"/>
                <w:szCs w:val="21"/>
                <w:highlight w:val="none"/>
              </w:rPr>
              <w:t>合同交货验收日期</w:t>
            </w:r>
          </w:p>
        </w:tc>
        <w:tc>
          <w:tcPr>
            <w:tcW w:w="3039" w:type="dxa"/>
            <w:gridSpan w:val="2"/>
            <w:tcBorders>
              <w:top w:val="nil"/>
              <w:left w:val="nil"/>
              <w:bottom w:val="single" w:color="auto" w:sz="8" w:space="0"/>
              <w:right w:val="single" w:color="auto" w:sz="8" w:space="0"/>
              <w:tl2br w:val="nil"/>
              <w:tr2bl w:val="nil"/>
            </w:tcBorders>
            <w:vAlign w:val="center"/>
          </w:tcPr>
          <w:p w14:paraId="79F00E35">
            <w:pPr>
              <w:spacing w:before="100" w:beforeAutospacing="1" w:after="100" w:afterAutospacing="1" w:line="240" w:lineRule="atLeast"/>
              <w:jc w:val="center"/>
              <w:rPr>
                <w:rFonts w:hint="eastAsia" w:ascii="宋体" w:eastAsia="宋体" w:cs="宋体"/>
                <w:color w:val="auto"/>
                <w:kern w:val="0"/>
                <w:szCs w:val="21"/>
                <w:highlight w:val="none"/>
              </w:rPr>
            </w:pPr>
          </w:p>
        </w:tc>
      </w:tr>
      <w:tr w14:paraId="0E30D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l2br w:val="nil"/>
              <w:tr2bl w:val="nil"/>
            </w:tcBorders>
            <w:vAlign w:val="center"/>
          </w:tcPr>
          <w:p w14:paraId="42DE20DC">
            <w:pPr>
              <w:spacing w:before="100" w:beforeAutospacing="1" w:after="100" w:afterAutospacing="1" w:line="240" w:lineRule="atLeast"/>
              <w:jc w:val="center"/>
              <w:rPr>
                <w:rFonts w:hint="eastAsia" w:ascii="宋体" w:eastAsia="宋体" w:cs="宋体"/>
                <w:color w:val="auto"/>
                <w:kern w:val="0"/>
                <w:szCs w:val="21"/>
                <w:highlight w:val="none"/>
              </w:rPr>
            </w:pPr>
          </w:p>
        </w:tc>
        <w:tc>
          <w:tcPr>
            <w:tcW w:w="2719" w:type="dxa"/>
            <w:gridSpan w:val="2"/>
            <w:tcBorders>
              <w:top w:val="nil"/>
              <w:left w:val="nil"/>
              <w:bottom w:val="single" w:color="auto" w:sz="8" w:space="0"/>
              <w:right w:val="single" w:color="auto" w:sz="8" w:space="0"/>
              <w:tl2br w:val="nil"/>
              <w:tr2bl w:val="nil"/>
            </w:tcBorders>
            <w:vAlign w:val="center"/>
          </w:tcPr>
          <w:p w14:paraId="029EB0B9">
            <w:pPr>
              <w:spacing w:before="100" w:beforeAutospacing="1" w:after="100" w:afterAutospacing="1" w:line="240" w:lineRule="atLeast"/>
              <w:jc w:val="center"/>
              <w:rPr>
                <w:rFonts w:hint="eastAsia" w:ascii="宋体" w:eastAsia="宋体" w:cs="宋体"/>
                <w:color w:val="auto"/>
                <w:kern w:val="0"/>
                <w:szCs w:val="21"/>
                <w:highlight w:val="none"/>
              </w:rPr>
            </w:pPr>
          </w:p>
        </w:tc>
        <w:tc>
          <w:tcPr>
            <w:tcW w:w="2282" w:type="dxa"/>
            <w:gridSpan w:val="3"/>
            <w:tcBorders>
              <w:top w:val="nil"/>
              <w:left w:val="nil"/>
              <w:bottom w:val="single" w:color="auto" w:sz="8" w:space="0"/>
              <w:right w:val="single" w:color="auto" w:sz="8" w:space="0"/>
              <w:tl2br w:val="nil"/>
              <w:tr2bl w:val="nil"/>
            </w:tcBorders>
            <w:vAlign w:val="center"/>
          </w:tcPr>
          <w:p w14:paraId="1F07B048">
            <w:pPr>
              <w:spacing w:before="100" w:beforeAutospacing="1" w:after="100" w:afterAutospacing="1" w:line="240" w:lineRule="atLeast"/>
              <w:jc w:val="center"/>
              <w:rPr>
                <w:rFonts w:hint="eastAsia" w:ascii="宋体" w:eastAsia="宋体" w:cs="宋体"/>
                <w:color w:val="auto"/>
                <w:kern w:val="0"/>
                <w:szCs w:val="21"/>
                <w:highlight w:val="none"/>
              </w:rPr>
            </w:pPr>
          </w:p>
        </w:tc>
        <w:tc>
          <w:tcPr>
            <w:tcW w:w="3039" w:type="dxa"/>
            <w:gridSpan w:val="2"/>
            <w:tcBorders>
              <w:top w:val="nil"/>
              <w:left w:val="nil"/>
              <w:bottom w:val="single" w:color="auto" w:sz="8" w:space="0"/>
              <w:right w:val="single" w:color="auto" w:sz="8" w:space="0"/>
              <w:tl2br w:val="nil"/>
              <w:tr2bl w:val="nil"/>
            </w:tcBorders>
            <w:vAlign w:val="center"/>
          </w:tcPr>
          <w:p w14:paraId="7974F8B0">
            <w:pPr>
              <w:spacing w:before="100" w:beforeAutospacing="1" w:after="100" w:afterAutospacing="1" w:line="240" w:lineRule="atLeast"/>
              <w:jc w:val="center"/>
              <w:rPr>
                <w:rFonts w:hint="eastAsia" w:ascii="宋体" w:eastAsia="宋体" w:cs="宋体"/>
                <w:color w:val="auto"/>
                <w:kern w:val="0"/>
                <w:szCs w:val="21"/>
                <w:highlight w:val="none"/>
              </w:rPr>
            </w:pPr>
          </w:p>
        </w:tc>
      </w:tr>
      <w:tr w14:paraId="3BD77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l2br w:val="nil"/>
              <w:tr2bl w:val="nil"/>
            </w:tcBorders>
            <w:tcMar>
              <w:left w:w="108" w:type="dxa"/>
              <w:right w:w="108" w:type="dxa"/>
            </w:tcMar>
            <w:vAlign w:val="center"/>
          </w:tcPr>
          <w:p w14:paraId="0B0E1D8D">
            <w:pPr>
              <w:snapToGrid w:val="0"/>
              <w:spacing w:before="100" w:beforeAutospacing="1" w:after="100" w:afterAutospacing="1" w:line="320" w:lineRule="atLeast"/>
              <w:jc w:val="left"/>
              <w:rPr>
                <w:rFonts w:hint="eastAsia" w:ascii="宋体" w:eastAsia="宋体" w:cs="宋体"/>
                <w:color w:val="auto"/>
                <w:kern w:val="0"/>
                <w:szCs w:val="21"/>
                <w:highlight w:val="none"/>
              </w:rPr>
            </w:pPr>
            <w:r>
              <w:rPr>
                <w:rFonts w:hint="eastAsia" w:ascii="宋体" w:eastAsia="宋体" w:cs="宋体"/>
                <w:color w:val="auto"/>
                <w:kern w:val="0"/>
                <w:szCs w:val="21"/>
                <w:highlight w:val="none"/>
              </w:rPr>
              <w:t>验收具体内容</w:t>
            </w:r>
          </w:p>
        </w:tc>
        <w:tc>
          <w:tcPr>
            <w:tcW w:w="8040" w:type="dxa"/>
            <w:gridSpan w:val="7"/>
            <w:tcBorders>
              <w:top w:val="nil"/>
              <w:left w:val="nil"/>
              <w:bottom w:val="single" w:color="auto" w:sz="8" w:space="0"/>
              <w:right w:val="single" w:color="auto" w:sz="8" w:space="0"/>
              <w:tl2br w:val="nil"/>
              <w:tr2bl w:val="nil"/>
            </w:tcBorders>
            <w:tcMar>
              <w:left w:w="108" w:type="dxa"/>
              <w:right w:w="108" w:type="dxa"/>
            </w:tcMar>
            <w:vAlign w:val="center"/>
          </w:tcPr>
          <w:p w14:paraId="704F8B8F">
            <w:pPr>
              <w:snapToGrid w:val="0"/>
              <w:spacing w:before="100" w:beforeAutospacing="1" w:after="100" w:afterAutospacing="1" w:line="320" w:lineRule="atLeast"/>
              <w:jc w:val="left"/>
              <w:rPr>
                <w:rFonts w:hint="eastAsia" w:ascii="宋体" w:eastAsia="宋体" w:cs="宋体"/>
                <w:color w:val="auto"/>
                <w:kern w:val="0"/>
                <w:szCs w:val="21"/>
                <w:highlight w:val="none"/>
              </w:rPr>
            </w:pPr>
            <w:r>
              <w:rPr>
                <w:rFonts w:hint="eastAsia" w:ascii="宋体" w:eastAsia="宋体" w:cs="宋体"/>
                <w:color w:val="auto"/>
                <w:kern w:val="0"/>
                <w:szCs w:val="21"/>
                <w:highlight w:val="none"/>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14CDE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l2br w:val="nil"/>
              <w:tr2bl w:val="nil"/>
            </w:tcBorders>
            <w:tcMar>
              <w:left w:w="108" w:type="dxa"/>
              <w:right w:w="108" w:type="dxa"/>
            </w:tcMar>
            <w:vAlign w:val="center"/>
          </w:tcPr>
          <w:p w14:paraId="215C5F43">
            <w:pPr>
              <w:spacing w:before="100" w:beforeAutospacing="1" w:after="100" w:afterAutospacing="1" w:line="320" w:lineRule="atLeast"/>
              <w:jc w:val="left"/>
              <w:rPr>
                <w:rFonts w:hint="eastAsia" w:ascii="宋体" w:eastAsia="宋体" w:cs="宋体"/>
                <w:color w:val="auto"/>
                <w:kern w:val="0"/>
                <w:szCs w:val="21"/>
                <w:highlight w:val="none"/>
              </w:rPr>
            </w:pPr>
            <w:r>
              <w:rPr>
                <w:rFonts w:hint="eastAsia" w:ascii="宋体" w:eastAsia="宋体" w:cs="宋体"/>
                <w:color w:val="auto"/>
                <w:kern w:val="0"/>
                <w:szCs w:val="21"/>
                <w:highlight w:val="none"/>
              </w:rPr>
              <w:t>验收小组意见</w:t>
            </w:r>
          </w:p>
        </w:tc>
        <w:tc>
          <w:tcPr>
            <w:tcW w:w="8040" w:type="dxa"/>
            <w:gridSpan w:val="7"/>
            <w:tcBorders>
              <w:top w:val="nil"/>
              <w:left w:val="nil"/>
              <w:bottom w:val="single" w:color="auto" w:sz="8" w:space="0"/>
              <w:right w:val="single" w:color="auto" w:sz="8" w:space="0"/>
              <w:tl2br w:val="nil"/>
              <w:tr2bl w:val="nil"/>
            </w:tcBorders>
            <w:vAlign w:val="center"/>
          </w:tcPr>
          <w:p w14:paraId="19B0A579">
            <w:pPr>
              <w:spacing w:before="100" w:beforeAutospacing="1" w:after="100" w:afterAutospacing="1" w:line="320" w:lineRule="atLeast"/>
              <w:jc w:val="left"/>
              <w:rPr>
                <w:rFonts w:hint="eastAsia" w:ascii="宋体" w:eastAsia="宋体" w:cs="宋体"/>
                <w:color w:val="auto"/>
                <w:kern w:val="0"/>
                <w:szCs w:val="21"/>
                <w:highlight w:val="none"/>
              </w:rPr>
            </w:pPr>
            <w:r>
              <w:rPr>
                <w:rFonts w:hint="eastAsia" w:ascii="宋体" w:eastAsia="宋体" w:cs="宋体"/>
                <w:color w:val="auto"/>
                <w:kern w:val="0"/>
                <w:szCs w:val="21"/>
                <w:highlight w:val="none"/>
              </w:rPr>
              <w:t>验收结论性意见：</w:t>
            </w:r>
          </w:p>
        </w:tc>
      </w:tr>
      <w:tr w14:paraId="7F8D7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l2br w:val="nil"/>
              <w:tr2bl w:val="nil"/>
            </w:tcBorders>
            <w:vAlign w:val="center"/>
          </w:tcPr>
          <w:p w14:paraId="6C9AEAA6">
            <w:pPr>
              <w:rPr>
                <w:color w:val="auto"/>
              </w:rPr>
            </w:pPr>
          </w:p>
        </w:tc>
        <w:tc>
          <w:tcPr>
            <w:tcW w:w="8040" w:type="dxa"/>
            <w:gridSpan w:val="7"/>
            <w:tcBorders>
              <w:top w:val="nil"/>
              <w:left w:val="nil"/>
              <w:bottom w:val="single" w:color="auto" w:sz="8" w:space="0"/>
              <w:right w:val="single" w:color="auto" w:sz="8" w:space="0"/>
              <w:tl2br w:val="nil"/>
              <w:tr2bl w:val="nil"/>
            </w:tcBorders>
            <w:vAlign w:val="center"/>
          </w:tcPr>
          <w:p w14:paraId="0BE3D52A">
            <w:pPr>
              <w:spacing w:before="100" w:beforeAutospacing="1" w:after="100" w:afterAutospacing="1" w:line="320" w:lineRule="atLeast"/>
              <w:ind w:firstLine="96"/>
              <w:jc w:val="left"/>
              <w:rPr>
                <w:rFonts w:hint="eastAsia" w:ascii="宋体" w:eastAsia="宋体" w:cs="宋体"/>
                <w:color w:val="auto"/>
                <w:kern w:val="0"/>
                <w:szCs w:val="21"/>
                <w:highlight w:val="none"/>
              </w:rPr>
            </w:pPr>
            <w:r>
              <w:rPr>
                <w:rFonts w:hint="eastAsia" w:ascii="宋体" w:eastAsia="宋体" w:cs="宋体"/>
                <w:color w:val="auto"/>
                <w:kern w:val="0"/>
                <w:szCs w:val="21"/>
                <w:highlight w:val="none"/>
              </w:rPr>
              <w:t>有异议的意见和说明理由：</w:t>
            </w:r>
          </w:p>
          <w:p w14:paraId="2C3A0B20">
            <w:pPr>
              <w:spacing w:before="100" w:beforeAutospacing="1" w:after="100" w:afterAutospacing="1" w:line="320" w:lineRule="atLeast"/>
              <w:jc w:val="left"/>
              <w:rPr>
                <w:rFonts w:hint="eastAsia" w:ascii="宋体" w:eastAsia="宋体" w:cs="宋体"/>
                <w:color w:val="auto"/>
                <w:kern w:val="0"/>
                <w:szCs w:val="21"/>
                <w:highlight w:val="none"/>
              </w:rPr>
            </w:pPr>
            <w:r>
              <w:rPr>
                <w:rFonts w:hint="eastAsia" w:ascii="宋体" w:eastAsia="宋体" w:cs="宋体"/>
                <w:color w:val="auto"/>
                <w:kern w:val="0"/>
                <w:szCs w:val="21"/>
                <w:highlight w:val="none"/>
              </w:rPr>
              <w:t>签字：</w:t>
            </w:r>
          </w:p>
        </w:tc>
      </w:tr>
      <w:tr w14:paraId="457D0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l2br w:val="nil"/>
              <w:tr2bl w:val="nil"/>
            </w:tcBorders>
            <w:tcMar>
              <w:left w:w="108" w:type="dxa"/>
              <w:right w:w="108" w:type="dxa"/>
            </w:tcMar>
            <w:vAlign w:val="center"/>
          </w:tcPr>
          <w:p w14:paraId="528EC5D7">
            <w:pPr>
              <w:spacing w:before="100" w:beforeAutospacing="1" w:after="100" w:afterAutospacing="1" w:line="320" w:lineRule="atLeast"/>
              <w:jc w:val="left"/>
              <w:rPr>
                <w:rFonts w:hint="eastAsia" w:ascii="宋体" w:eastAsia="宋体" w:cs="宋体"/>
                <w:color w:val="auto"/>
                <w:kern w:val="0"/>
                <w:szCs w:val="21"/>
                <w:highlight w:val="none"/>
              </w:rPr>
            </w:pPr>
            <w:r>
              <w:rPr>
                <w:rFonts w:hint="eastAsia" w:ascii="宋体" w:eastAsia="宋体" w:cs="宋体"/>
                <w:color w:val="auto"/>
                <w:kern w:val="0"/>
                <w:szCs w:val="21"/>
                <w:highlight w:val="none"/>
              </w:rPr>
              <w:t>验收小组成员签字：</w:t>
            </w:r>
          </w:p>
        </w:tc>
      </w:tr>
      <w:tr w14:paraId="0D00A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l2br w:val="nil"/>
              <w:tr2bl w:val="nil"/>
            </w:tcBorders>
            <w:tcMar>
              <w:left w:w="108" w:type="dxa"/>
              <w:right w:w="108" w:type="dxa"/>
            </w:tcMar>
            <w:vAlign w:val="center"/>
          </w:tcPr>
          <w:p w14:paraId="1515BB87">
            <w:pPr>
              <w:spacing w:before="100" w:beforeAutospacing="1" w:after="100" w:afterAutospacing="1" w:line="320" w:lineRule="atLeast"/>
              <w:jc w:val="left"/>
              <w:rPr>
                <w:rFonts w:hint="eastAsia" w:ascii="宋体" w:eastAsia="宋体" w:cs="宋体"/>
                <w:color w:val="auto"/>
                <w:kern w:val="0"/>
                <w:szCs w:val="21"/>
                <w:highlight w:val="none"/>
              </w:rPr>
            </w:pPr>
            <w:r>
              <w:rPr>
                <w:rFonts w:hint="eastAsia" w:ascii="宋体" w:eastAsia="宋体" w:cs="宋体"/>
                <w:color w:val="auto"/>
                <w:kern w:val="0"/>
                <w:szCs w:val="21"/>
                <w:highlight w:val="none"/>
              </w:rPr>
              <w:t>监督人员或者</w:t>
            </w:r>
            <w:r>
              <w:rPr>
                <w:rFonts w:hint="eastAsia" w:ascii="宋体" w:eastAsia="宋体" w:cs="宋体"/>
                <w:color w:val="auto"/>
                <w:kern w:val="0"/>
                <w:szCs w:val="21"/>
                <w:highlight w:val="none"/>
                <w:lang w:eastAsia="zh-CN"/>
              </w:rPr>
              <w:t>其他</w:t>
            </w:r>
            <w:r>
              <w:rPr>
                <w:rFonts w:hint="eastAsia" w:ascii="宋体" w:eastAsia="宋体" w:cs="宋体"/>
                <w:color w:val="auto"/>
                <w:kern w:val="0"/>
                <w:szCs w:val="21"/>
                <w:highlight w:val="none"/>
              </w:rPr>
              <w:t>相关人员签字：</w:t>
            </w:r>
          </w:p>
          <w:p w14:paraId="24D819B2">
            <w:pPr>
              <w:spacing w:before="100" w:beforeAutospacing="1" w:after="100" w:afterAutospacing="1" w:line="320" w:lineRule="atLeast"/>
              <w:ind w:firstLine="74"/>
              <w:jc w:val="left"/>
              <w:rPr>
                <w:rFonts w:hint="eastAsia" w:ascii="宋体" w:eastAsia="宋体" w:cs="宋体"/>
                <w:color w:val="auto"/>
                <w:kern w:val="0"/>
                <w:szCs w:val="21"/>
                <w:highlight w:val="none"/>
              </w:rPr>
            </w:pPr>
            <w:r>
              <w:rPr>
                <w:rFonts w:hint="eastAsia" w:ascii="宋体" w:eastAsia="宋体" w:cs="宋体"/>
                <w:color w:val="auto"/>
                <w:kern w:val="0"/>
                <w:szCs w:val="21"/>
                <w:highlight w:val="none"/>
              </w:rPr>
              <w:t>或者受邀机构的意见（盖章）：</w:t>
            </w:r>
          </w:p>
        </w:tc>
      </w:tr>
      <w:tr w14:paraId="36B45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single" w:color="auto" w:sz="4" w:space="0"/>
              <w:tl2br w:val="nil"/>
              <w:tr2bl w:val="nil"/>
            </w:tcBorders>
            <w:tcMar>
              <w:left w:w="108" w:type="dxa"/>
              <w:right w:w="108" w:type="dxa"/>
            </w:tcMar>
            <w:vAlign w:val="center"/>
          </w:tcPr>
          <w:p w14:paraId="34F71681">
            <w:pPr>
              <w:spacing w:before="100" w:beforeAutospacing="1" w:after="100" w:afterAutospacing="1" w:line="320" w:lineRule="atLeast"/>
              <w:ind w:firstLine="74"/>
              <w:jc w:val="left"/>
              <w:rPr>
                <w:rFonts w:hint="eastAsia" w:ascii="宋体" w:eastAsia="宋体" w:cs="宋体"/>
                <w:color w:val="auto"/>
                <w:kern w:val="0"/>
                <w:szCs w:val="21"/>
                <w:highlight w:val="none"/>
              </w:rPr>
            </w:pPr>
            <w:r>
              <w:rPr>
                <w:rFonts w:hint="eastAsia" w:ascii="宋体" w:eastAsia="宋体" w:cs="宋体"/>
                <w:color w:val="auto"/>
                <w:kern w:val="0"/>
                <w:szCs w:val="21"/>
                <w:highlight w:val="none"/>
              </w:rPr>
              <w:t>中标或者成交人负责人签字或者盖章：</w:t>
            </w:r>
          </w:p>
          <w:p w14:paraId="0A12C022">
            <w:pPr>
              <w:spacing w:before="100" w:beforeAutospacing="1" w:after="100" w:afterAutospacing="1" w:line="320" w:lineRule="atLeast"/>
              <w:jc w:val="left"/>
              <w:rPr>
                <w:rFonts w:hint="eastAsia" w:ascii="宋体" w:eastAsia="宋体" w:cs="宋体"/>
                <w:color w:val="auto"/>
                <w:kern w:val="0"/>
                <w:szCs w:val="21"/>
                <w:highlight w:val="none"/>
              </w:rPr>
            </w:pPr>
            <w:r>
              <w:rPr>
                <w:rFonts w:hint="eastAsia" w:ascii="宋体" w:eastAsia="宋体" w:cs="宋体"/>
                <w:color w:val="auto"/>
                <w:kern w:val="0"/>
                <w:szCs w:val="21"/>
                <w:highlight w:val="none"/>
              </w:rPr>
              <w:t xml:space="preserve">联系电话： </w:t>
            </w:r>
          </w:p>
          <w:p w14:paraId="55CB7D44">
            <w:pPr>
              <w:spacing w:before="100" w:beforeAutospacing="1" w:after="100" w:afterAutospacing="1" w:line="320" w:lineRule="atLeast"/>
              <w:ind w:firstLine="2940" w:firstLineChars="1400"/>
              <w:jc w:val="left"/>
              <w:rPr>
                <w:rFonts w:hint="eastAsia" w:ascii="宋体" w:eastAsia="宋体" w:cs="宋体"/>
                <w:color w:val="auto"/>
                <w:kern w:val="0"/>
                <w:szCs w:val="21"/>
                <w:highlight w:val="none"/>
              </w:rPr>
            </w:pPr>
            <w:r>
              <w:rPr>
                <w:rFonts w:hint="eastAsia" w:ascii="宋体" w:eastAsia="宋体" w:cs="宋体"/>
                <w:color w:val="auto"/>
                <w:kern w:val="0"/>
                <w:szCs w:val="21"/>
                <w:highlight w:val="none"/>
              </w:rPr>
              <w:t>年 月 日</w:t>
            </w:r>
          </w:p>
        </w:tc>
        <w:tc>
          <w:tcPr>
            <w:tcW w:w="5219" w:type="dxa"/>
            <w:gridSpan w:val="4"/>
            <w:tcBorders>
              <w:top w:val="nil"/>
              <w:left w:val="single" w:color="auto" w:sz="4" w:space="0"/>
              <w:bottom w:val="single" w:color="auto" w:sz="8" w:space="0"/>
              <w:right w:val="single" w:color="auto" w:sz="8" w:space="0"/>
              <w:tl2br w:val="nil"/>
              <w:tr2bl w:val="nil"/>
            </w:tcBorders>
            <w:vAlign w:val="center"/>
          </w:tcPr>
          <w:p w14:paraId="0AED6A84">
            <w:pPr>
              <w:spacing w:before="100" w:beforeAutospacing="1" w:after="100" w:afterAutospacing="1" w:line="320" w:lineRule="atLeast"/>
              <w:jc w:val="left"/>
              <w:rPr>
                <w:rFonts w:hint="eastAsia" w:ascii="宋体" w:eastAsia="宋体" w:cs="宋体"/>
                <w:color w:val="auto"/>
                <w:kern w:val="0"/>
                <w:szCs w:val="21"/>
                <w:highlight w:val="none"/>
              </w:rPr>
            </w:pPr>
            <w:r>
              <w:rPr>
                <w:rFonts w:hint="eastAsia" w:ascii="宋体" w:eastAsia="宋体" w:cs="宋体"/>
                <w:color w:val="auto"/>
                <w:kern w:val="0"/>
                <w:szCs w:val="21"/>
                <w:highlight w:val="none"/>
              </w:rPr>
              <w:t>采购人或者受托机构的意见（盖章）：</w:t>
            </w:r>
          </w:p>
          <w:p w14:paraId="0758ECA0">
            <w:pPr>
              <w:spacing w:before="100" w:beforeAutospacing="1" w:after="100" w:afterAutospacing="1" w:line="320" w:lineRule="atLeast"/>
              <w:jc w:val="left"/>
              <w:rPr>
                <w:rFonts w:hint="eastAsia" w:ascii="宋体" w:eastAsia="宋体" w:cs="宋体"/>
                <w:color w:val="auto"/>
                <w:kern w:val="0"/>
                <w:szCs w:val="21"/>
                <w:highlight w:val="none"/>
              </w:rPr>
            </w:pPr>
            <w:r>
              <w:rPr>
                <w:rFonts w:hint="eastAsia" w:ascii="宋体" w:eastAsia="宋体" w:cs="宋体"/>
                <w:color w:val="auto"/>
                <w:kern w:val="0"/>
                <w:szCs w:val="21"/>
                <w:highlight w:val="none"/>
              </w:rPr>
              <w:t xml:space="preserve">联系电话： </w:t>
            </w:r>
          </w:p>
          <w:p w14:paraId="1B6E20FC">
            <w:pPr>
              <w:spacing w:before="100" w:beforeAutospacing="1" w:after="100" w:afterAutospacing="1" w:line="320" w:lineRule="atLeast"/>
              <w:ind w:firstLine="3780" w:firstLineChars="1800"/>
              <w:jc w:val="left"/>
              <w:rPr>
                <w:rFonts w:hint="eastAsia" w:ascii="宋体" w:eastAsia="宋体" w:cs="宋体"/>
                <w:color w:val="auto"/>
                <w:kern w:val="0"/>
                <w:szCs w:val="21"/>
                <w:highlight w:val="none"/>
              </w:rPr>
            </w:pPr>
            <w:r>
              <w:rPr>
                <w:rFonts w:hint="eastAsia" w:ascii="宋体" w:eastAsia="宋体" w:cs="宋体"/>
                <w:color w:val="auto"/>
                <w:kern w:val="0"/>
                <w:szCs w:val="21"/>
                <w:highlight w:val="none"/>
              </w:rPr>
              <w:t>年 月 日</w:t>
            </w:r>
          </w:p>
        </w:tc>
      </w:tr>
    </w:tbl>
    <w:p w14:paraId="58DA575F">
      <w:pPr>
        <w:jc w:val="left"/>
        <w:rPr>
          <w:rFonts w:hint="eastAsia" w:ascii="宋体" w:eastAsia="宋体" w:cs="宋体"/>
          <w:color w:val="auto"/>
          <w:highlight w:val="none"/>
        </w:rPr>
      </w:pPr>
      <w:r>
        <w:rPr>
          <w:rFonts w:hint="eastAsia" w:ascii="宋体" w:eastAsia="宋体" w:cs="宋体"/>
          <w:color w:val="auto"/>
          <w:highlight w:val="none"/>
        </w:rPr>
        <w:br w:type="page"/>
      </w:r>
      <w:r>
        <w:rPr>
          <w:rFonts w:hint="eastAsia" w:ascii="宋体" w:cs="宋体"/>
          <w:color w:val="auto"/>
          <w:sz w:val="28"/>
          <w:szCs w:val="28"/>
          <w:lang w:val="en-US" w:eastAsia="zh-CN"/>
        </w:rPr>
        <w:t>4.政府采购项目履约保证金退付意见书的格式：</w:t>
      </w:r>
    </w:p>
    <w:p w14:paraId="09331EC3">
      <w:pPr>
        <w:jc w:val="center"/>
        <w:rPr>
          <w:rFonts w:hint="eastAsia" w:ascii="宋体" w:eastAsia="宋体" w:cs="宋体"/>
          <w:color w:val="auto"/>
          <w:sz w:val="32"/>
          <w:szCs w:val="32"/>
          <w:highlight w:val="none"/>
        </w:rPr>
      </w:pPr>
    </w:p>
    <w:p w14:paraId="45BA3488">
      <w:pPr>
        <w:jc w:val="center"/>
        <w:rPr>
          <w:rFonts w:hint="eastAsia" w:ascii="宋体" w:eastAsia="宋体" w:cs="宋体"/>
          <w:color w:val="auto"/>
          <w:sz w:val="32"/>
          <w:szCs w:val="32"/>
          <w:highlight w:val="none"/>
        </w:rPr>
      </w:pPr>
      <w:r>
        <w:rPr>
          <w:rFonts w:hint="eastAsia" w:ascii="宋体" w:eastAsia="宋体" w:cs="宋体"/>
          <w:color w:val="auto"/>
          <w:sz w:val="32"/>
          <w:szCs w:val="32"/>
          <w:highlight w:val="none"/>
        </w:rPr>
        <w:t>政府采购项目履约保证金退付意见书（参考）</w:t>
      </w:r>
    </w:p>
    <w:p w14:paraId="0378C3E4">
      <w:pPr>
        <w:jc w:val="center"/>
        <w:rPr>
          <w:rFonts w:hint="eastAsia" w:ascii="宋体" w:eastAsia="宋体" w:cs="宋体"/>
          <w:color w:val="auto"/>
          <w:sz w:val="36"/>
          <w:szCs w:val="36"/>
          <w:highlight w:val="none"/>
        </w:rPr>
      </w:pP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14:paraId="6352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tcBorders>
              <w:tl2br w:val="nil"/>
              <w:tr2bl w:val="nil"/>
            </w:tcBorders>
            <w:vAlign w:val="center"/>
          </w:tcPr>
          <w:p w14:paraId="61CE81FD">
            <w:pPr>
              <w:jc w:val="center"/>
              <w:rPr>
                <w:rFonts w:hint="eastAsia" w:ascii="宋体" w:eastAsia="宋体" w:cs="宋体"/>
                <w:color w:val="auto"/>
                <w:sz w:val="24"/>
                <w:highlight w:val="none"/>
              </w:rPr>
            </w:pPr>
            <w:r>
              <w:rPr>
                <w:rFonts w:hint="eastAsia" w:ascii="宋体" w:eastAsia="宋体" w:cs="宋体"/>
                <w:color w:val="auto"/>
                <w:sz w:val="24"/>
                <w:highlight w:val="none"/>
              </w:rPr>
              <w:t>供</w:t>
            </w:r>
          </w:p>
          <w:p w14:paraId="3149F207">
            <w:pPr>
              <w:jc w:val="center"/>
              <w:rPr>
                <w:rFonts w:hint="eastAsia" w:ascii="宋体" w:eastAsia="宋体" w:cs="宋体"/>
                <w:color w:val="auto"/>
                <w:sz w:val="24"/>
                <w:highlight w:val="none"/>
              </w:rPr>
            </w:pPr>
            <w:r>
              <w:rPr>
                <w:rFonts w:hint="eastAsia" w:ascii="宋体" w:eastAsia="宋体" w:cs="宋体"/>
                <w:color w:val="auto"/>
                <w:sz w:val="24"/>
                <w:highlight w:val="none"/>
              </w:rPr>
              <w:t>应</w:t>
            </w:r>
          </w:p>
          <w:p w14:paraId="160C3D52">
            <w:pPr>
              <w:jc w:val="center"/>
              <w:rPr>
                <w:rFonts w:hint="eastAsia" w:ascii="宋体" w:eastAsia="宋体" w:cs="宋体"/>
                <w:color w:val="auto"/>
                <w:sz w:val="24"/>
                <w:highlight w:val="none"/>
              </w:rPr>
            </w:pPr>
            <w:r>
              <w:rPr>
                <w:rFonts w:hint="eastAsia" w:ascii="宋体" w:eastAsia="宋体" w:cs="宋体"/>
                <w:color w:val="auto"/>
                <w:sz w:val="24"/>
                <w:highlight w:val="none"/>
              </w:rPr>
              <w:t>商</w:t>
            </w:r>
          </w:p>
          <w:p w14:paraId="5C360479">
            <w:pPr>
              <w:jc w:val="center"/>
              <w:rPr>
                <w:rFonts w:hint="eastAsia" w:ascii="宋体" w:eastAsia="宋体" w:cs="宋体"/>
                <w:color w:val="auto"/>
                <w:sz w:val="24"/>
                <w:highlight w:val="none"/>
              </w:rPr>
            </w:pPr>
            <w:r>
              <w:rPr>
                <w:rFonts w:hint="eastAsia" w:ascii="宋体" w:eastAsia="宋体" w:cs="宋体"/>
                <w:color w:val="auto"/>
                <w:sz w:val="24"/>
                <w:highlight w:val="none"/>
              </w:rPr>
              <w:t>申</w:t>
            </w:r>
          </w:p>
          <w:p w14:paraId="0A787E5F">
            <w:pPr>
              <w:jc w:val="center"/>
              <w:rPr>
                <w:rFonts w:hint="eastAsia" w:ascii="宋体" w:eastAsia="宋体" w:cs="宋体"/>
                <w:color w:val="auto"/>
                <w:sz w:val="24"/>
                <w:highlight w:val="none"/>
              </w:rPr>
            </w:pPr>
            <w:r>
              <w:rPr>
                <w:rFonts w:hint="eastAsia" w:ascii="宋体" w:eastAsia="宋体" w:cs="宋体"/>
                <w:color w:val="auto"/>
                <w:sz w:val="24"/>
                <w:highlight w:val="none"/>
              </w:rPr>
              <w:t>请</w:t>
            </w:r>
          </w:p>
        </w:tc>
        <w:tc>
          <w:tcPr>
            <w:tcW w:w="8456" w:type="dxa"/>
            <w:tcBorders>
              <w:tl2br w:val="nil"/>
              <w:tr2bl w:val="nil"/>
            </w:tcBorders>
            <w:vAlign w:val="center"/>
          </w:tcPr>
          <w:p w14:paraId="63F6DAEC">
            <w:pPr>
              <w:rPr>
                <w:rFonts w:hint="eastAsia" w:ascii="宋体" w:eastAsia="宋体" w:cs="宋体"/>
                <w:color w:val="auto"/>
                <w:sz w:val="24"/>
                <w:highlight w:val="none"/>
              </w:rPr>
            </w:pPr>
            <w:r>
              <w:rPr>
                <w:rFonts w:hint="eastAsia" w:ascii="宋体" w:eastAsia="宋体" w:cs="宋体"/>
                <w:color w:val="auto"/>
                <w:sz w:val="24"/>
                <w:highlight w:val="none"/>
              </w:rPr>
              <w:t>项目编号：</w:t>
            </w:r>
          </w:p>
        </w:tc>
      </w:tr>
      <w:tr w14:paraId="5DFCC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tcBorders>
              <w:tl2br w:val="nil"/>
              <w:tr2bl w:val="nil"/>
            </w:tcBorders>
            <w:vAlign w:val="center"/>
          </w:tcPr>
          <w:p w14:paraId="16B9C839">
            <w:pPr>
              <w:rPr>
                <w:color w:val="auto"/>
              </w:rPr>
            </w:pPr>
          </w:p>
        </w:tc>
        <w:tc>
          <w:tcPr>
            <w:tcW w:w="8456" w:type="dxa"/>
            <w:tcBorders>
              <w:tl2br w:val="nil"/>
              <w:tr2bl w:val="nil"/>
            </w:tcBorders>
            <w:vAlign w:val="center"/>
          </w:tcPr>
          <w:p w14:paraId="350FC86C">
            <w:pPr>
              <w:rPr>
                <w:rFonts w:hint="eastAsia" w:ascii="宋体" w:eastAsia="宋体" w:cs="宋体"/>
                <w:color w:val="auto"/>
                <w:sz w:val="24"/>
                <w:highlight w:val="none"/>
              </w:rPr>
            </w:pPr>
            <w:r>
              <w:rPr>
                <w:rFonts w:hint="eastAsia" w:ascii="宋体" w:eastAsia="宋体" w:cs="宋体"/>
                <w:color w:val="auto"/>
                <w:sz w:val="24"/>
                <w:highlight w:val="none"/>
              </w:rPr>
              <w:t>项目名称：</w:t>
            </w:r>
          </w:p>
        </w:tc>
      </w:tr>
      <w:tr w14:paraId="2B55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Borders>
              <w:tl2br w:val="nil"/>
              <w:tr2bl w:val="nil"/>
            </w:tcBorders>
          </w:tcPr>
          <w:p w14:paraId="728081E7">
            <w:pPr>
              <w:rPr>
                <w:color w:val="auto"/>
              </w:rPr>
            </w:pPr>
          </w:p>
        </w:tc>
        <w:tc>
          <w:tcPr>
            <w:tcW w:w="8456" w:type="dxa"/>
            <w:tcBorders>
              <w:tl2br w:val="nil"/>
              <w:tr2bl w:val="nil"/>
            </w:tcBorders>
          </w:tcPr>
          <w:p w14:paraId="5548142D">
            <w:pPr>
              <w:rPr>
                <w:rFonts w:hint="eastAsia" w:ascii="宋体" w:eastAsia="宋体" w:cs="宋体"/>
                <w:color w:val="auto"/>
                <w:sz w:val="24"/>
                <w:highlight w:val="none"/>
              </w:rPr>
            </w:pPr>
            <w:r>
              <w:rPr>
                <w:rFonts w:hint="eastAsia" w:ascii="宋体" w:eastAsia="宋体" w:cs="宋体"/>
                <w:color w:val="auto"/>
                <w:sz w:val="24"/>
                <w:highlight w:val="none"/>
              </w:rPr>
              <w:t xml:space="preserve">  </w:t>
            </w:r>
          </w:p>
          <w:p w14:paraId="038EB53C">
            <w:pPr>
              <w:spacing w:line="400" w:lineRule="exact"/>
              <w:ind w:firstLine="480" w:firstLineChars="200"/>
              <w:rPr>
                <w:rFonts w:hint="eastAsia" w:ascii="宋体" w:eastAsia="宋体" w:cs="宋体"/>
                <w:color w:val="auto"/>
                <w:sz w:val="24"/>
                <w:highlight w:val="none"/>
              </w:rPr>
            </w:pPr>
            <w:r>
              <w:rPr>
                <w:rFonts w:hint="eastAsia" w:ascii="宋体" w:eastAsia="宋体" w:cs="宋体"/>
                <w:color w:val="auto"/>
                <w:sz w:val="24"/>
                <w:highlight w:val="none"/>
              </w:rPr>
              <w:t>该项目已于</w:t>
            </w:r>
            <w:r>
              <w:rPr>
                <w:rFonts w:hint="eastAsia" w:ascii="宋体" w:eastAsia="宋体" w:cs="宋体"/>
                <w:color w:val="auto"/>
                <w:sz w:val="24"/>
                <w:highlight w:val="none"/>
                <w:u w:val="single"/>
              </w:rPr>
              <w:t xml:space="preserve">       </w:t>
            </w:r>
            <w:r>
              <w:rPr>
                <w:rFonts w:hint="eastAsia" w:ascii="宋体" w:eastAsia="宋体" w:cs="宋体"/>
                <w:color w:val="auto"/>
                <w:sz w:val="24"/>
                <w:highlight w:val="none"/>
              </w:rPr>
              <w:t>年</w:t>
            </w:r>
            <w:r>
              <w:rPr>
                <w:rFonts w:hint="eastAsia" w:ascii="宋体" w:eastAsia="宋体" w:cs="宋体"/>
                <w:color w:val="auto"/>
                <w:sz w:val="24"/>
                <w:highlight w:val="none"/>
                <w:u w:val="single"/>
              </w:rPr>
              <w:t xml:space="preserve">     </w:t>
            </w:r>
            <w:r>
              <w:rPr>
                <w:rFonts w:hint="eastAsia" w:ascii="宋体" w:eastAsia="宋体" w:cs="宋体"/>
                <w:color w:val="auto"/>
                <w:sz w:val="24"/>
                <w:highlight w:val="none"/>
              </w:rPr>
              <w:t>月</w:t>
            </w:r>
            <w:r>
              <w:rPr>
                <w:rFonts w:hint="eastAsia" w:ascii="宋体" w:eastAsia="宋体" w:cs="宋体"/>
                <w:color w:val="auto"/>
                <w:sz w:val="24"/>
                <w:highlight w:val="none"/>
                <w:u w:val="single"/>
              </w:rPr>
              <w:t xml:space="preserve">     </w:t>
            </w:r>
            <w:r>
              <w:rPr>
                <w:rFonts w:hint="eastAsia" w:ascii="宋体" w:eastAsia="宋体" w:cs="宋体"/>
                <w:color w:val="auto"/>
                <w:sz w:val="24"/>
                <w:highlight w:val="none"/>
              </w:rPr>
              <w:t>日验收并交付使用。根据合同规定，该项目的履约保证金期限于</w:t>
            </w:r>
            <w:r>
              <w:rPr>
                <w:rFonts w:hint="eastAsia" w:ascii="宋体" w:eastAsia="宋体" w:cs="宋体"/>
                <w:color w:val="auto"/>
                <w:sz w:val="24"/>
                <w:highlight w:val="none"/>
                <w:u w:val="single"/>
              </w:rPr>
              <w:t xml:space="preserve">         </w:t>
            </w:r>
            <w:r>
              <w:rPr>
                <w:rFonts w:hint="eastAsia" w:ascii="宋体" w:eastAsia="宋体" w:cs="宋体"/>
                <w:color w:val="auto"/>
                <w:sz w:val="24"/>
                <w:highlight w:val="none"/>
              </w:rPr>
              <w:t>年</w:t>
            </w:r>
            <w:r>
              <w:rPr>
                <w:rFonts w:hint="eastAsia" w:ascii="宋体" w:eastAsia="宋体" w:cs="宋体"/>
                <w:color w:val="auto"/>
                <w:sz w:val="24"/>
                <w:highlight w:val="none"/>
                <w:u w:val="single"/>
              </w:rPr>
              <w:t xml:space="preserve">      </w:t>
            </w:r>
            <w:r>
              <w:rPr>
                <w:rFonts w:hint="eastAsia" w:ascii="宋体" w:eastAsia="宋体" w:cs="宋体"/>
                <w:color w:val="auto"/>
                <w:sz w:val="24"/>
                <w:highlight w:val="none"/>
              </w:rPr>
              <w:t>月</w:t>
            </w:r>
            <w:r>
              <w:rPr>
                <w:rFonts w:hint="eastAsia" w:ascii="宋体" w:eastAsia="宋体" w:cs="宋体"/>
                <w:color w:val="auto"/>
                <w:sz w:val="24"/>
                <w:highlight w:val="none"/>
                <w:u w:val="single"/>
              </w:rPr>
              <w:t xml:space="preserve">       </w:t>
            </w:r>
            <w:r>
              <w:rPr>
                <w:rFonts w:hint="eastAsia" w:ascii="宋体" w:eastAsia="宋体" w:cs="宋体"/>
                <w:color w:val="auto"/>
                <w:sz w:val="24"/>
                <w:highlight w:val="none"/>
              </w:rPr>
              <w:t>日已满，请将履约保证金（大写）</w:t>
            </w:r>
            <w:r>
              <w:rPr>
                <w:rFonts w:hint="eastAsia" w:ascii="宋体" w:eastAsia="宋体" w:cs="宋体"/>
                <w:color w:val="auto"/>
                <w:sz w:val="24"/>
                <w:highlight w:val="none"/>
                <w:lang w:eastAsia="zh-CN"/>
              </w:rPr>
              <w:t>人民币</w:t>
            </w:r>
            <w:r>
              <w:rPr>
                <w:rFonts w:hint="eastAsia" w:ascii="宋体" w:eastAsia="宋体" w:cs="宋体"/>
                <w:color w:val="auto"/>
                <w:sz w:val="24"/>
                <w:highlight w:val="none"/>
                <w:u w:val="none"/>
              </w:rPr>
              <w:t xml:space="preserve">                              </w:t>
            </w:r>
            <w:r>
              <w:rPr>
                <w:rFonts w:hint="eastAsia" w:ascii="宋体" w:eastAsia="宋体" w:cs="宋体"/>
                <w:color w:val="auto"/>
                <w:sz w:val="24"/>
                <w:highlight w:val="none"/>
              </w:rPr>
              <w:t>（小写）¥</w:t>
            </w:r>
            <w:r>
              <w:rPr>
                <w:rFonts w:hint="eastAsia" w:ascii="宋体" w:eastAsia="宋体" w:cs="宋体"/>
                <w:color w:val="auto"/>
                <w:sz w:val="24"/>
                <w:highlight w:val="none"/>
                <w:u w:val="single"/>
              </w:rPr>
              <w:t xml:space="preserve">           </w:t>
            </w:r>
            <w:r>
              <w:rPr>
                <w:rFonts w:hint="eastAsia" w:ascii="宋体" w:eastAsia="宋体" w:cs="宋体"/>
                <w:color w:val="auto"/>
                <w:sz w:val="24"/>
                <w:highlight w:val="none"/>
              </w:rPr>
              <w:t>退付到达以下</w:t>
            </w:r>
            <w:r>
              <w:rPr>
                <w:rFonts w:hint="eastAsia" w:ascii="宋体" w:eastAsia="宋体" w:cs="宋体"/>
                <w:color w:val="auto"/>
                <w:sz w:val="24"/>
                <w:highlight w:val="none"/>
                <w:lang w:eastAsia="zh-CN"/>
              </w:rPr>
              <w:t>账</w:t>
            </w:r>
            <w:r>
              <w:rPr>
                <w:rFonts w:hint="eastAsia" w:ascii="宋体" w:eastAsia="宋体" w:cs="宋体"/>
                <w:color w:val="auto"/>
                <w:sz w:val="24"/>
                <w:highlight w:val="none"/>
              </w:rPr>
              <w:t>户。</w:t>
            </w:r>
          </w:p>
          <w:p w14:paraId="2A22F235">
            <w:pPr>
              <w:spacing w:line="400" w:lineRule="exact"/>
              <w:ind w:firstLine="0"/>
              <w:rPr>
                <w:rFonts w:hint="eastAsia" w:ascii="宋体" w:eastAsia="宋体" w:cs="宋体"/>
                <w:color w:val="auto"/>
                <w:sz w:val="24"/>
                <w:highlight w:val="none"/>
              </w:rPr>
            </w:pPr>
          </w:p>
          <w:p w14:paraId="682E28FD">
            <w:pPr>
              <w:spacing w:line="400" w:lineRule="exact"/>
              <w:ind w:firstLine="480" w:firstLineChars="200"/>
              <w:rPr>
                <w:rFonts w:hint="eastAsia" w:ascii="宋体" w:eastAsia="宋体" w:cs="宋体"/>
                <w:color w:val="auto"/>
                <w:sz w:val="24"/>
                <w:highlight w:val="none"/>
              </w:rPr>
            </w:pPr>
            <w:r>
              <w:rPr>
                <w:rFonts w:hint="eastAsia" w:ascii="宋体" w:eastAsia="宋体" w:cs="宋体"/>
                <w:color w:val="auto"/>
                <w:sz w:val="24"/>
                <w:highlight w:val="none"/>
              </w:rPr>
              <w:t>单位名称：</w:t>
            </w:r>
          </w:p>
          <w:p w14:paraId="4A45E373">
            <w:pPr>
              <w:spacing w:line="400" w:lineRule="exact"/>
              <w:ind w:firstLine="480" w:firstLineChars="200"/>
              <w:rPr>
                <w:rFonts w:hint="eastAsia" w:ascii="宋体" w:eastAsia="宋体" w:cs="宋体"/>
                <w:color w:val="auto"/>
                <w:sz w:val="24"/>
                <w:highlight w:val="none"/>
              </w:rPr>
            </w:pPr>
            <w:r>
              <w:rPr>
                <w:rFonts w:hint="eastAsia" w:ascii="宋体" w:eastAsia="宋体" w:cs="宋体"/>
                <w:color w:val="auto"/>
                <w:sz w:val="24"/>
                <w:highlight w:val="none"/>
              </w:rPr>
              <w:t>开户银行：</w:t>
            </w:r>
          </w:p>
          <w:p w14:paraId="20F324D7">
            <w:pPr>
              <w:spacing w:line="400" w:lineRule="exact"/>
              <w:ind w:firstLine="480" w:firstLineChars="200"/>
              <w:rPr>
                <w:rFonts w:hint="eastAsia" w:ascii="宋体" w:eastAsia="宋体" w:cs="宋体"/>
                <w:color w:val="auto"/>
                <w:sz w:val="24"/>
                <w:highlight w:val="none"/>
              </w:rPr>
            </w:pPr>
            <w:r>
              <w:rPr>
                <w:rFonts w:hint="eastAsia" w:ascii="宋体" w:eastAsia="宋体" w:cs="宋体"/>
                <w:color w:val="auto"/>
                <w:sz w:val="24"/>
                <w:highlight w:val="none"/>
                <w:lang w:eastAsia="zh-CN"/>
              </w:rPr>
              <w:t>账</w:t>
            </w:r>
            <w:r>
              <w:rPr>
                <w:rFonts w:hint="eastAsia" w:ascii="宋体" w:eastAsia="宋体" w:cs="宋体"/>
                <w:color w:val="auto"/>
                <w:sz w:val="24"/>
                <w:highlight w:val="none"/>
              </w:rPr>
              <w:t xml:space="preserve">   号：</w:t>
            </w:r>
          </w:p>
          <w:p w14:paraId="2095A0CE">
            <w:pPr>
              <w:spacing w:line="400" w:lineRule="exact"/>
              <w:ind w:firstLine="480" w:firstLineChars="200"/>
              <w:rPr>
                <w:rFonts w:hint="eastAsia" w:ascii="宋体" w:eastAsia="宋体" w:cs="宋体"/>
                <w:color w:val="auto"/>
                <w:sz w:val="24"/>
                <w:highlight w:val="none"/>
              </w:rPr>
            </w:pPr>
            <w:r>
              <w:rPr>
                <w:rFonts w:hint="eastAsia" w:ascii="宋体" w:eastAsia="宋体" w:cs="宋体"/>
                <w:color w:val="auto"/>
                <w:sz w:val="24"/>
                <w:highlight w:val="none"/>
              </w:rPr>
              <w:t>联系人及电话：</w:t>
            </w:r>
          </w:p>
          <w:p w14:paraId="19B8DB58">
            <w:pPr>
              <w:spacing w:line="400" w:lineRule="exact"/>
              <w:rPr>
                <w:rFonts w:hint="eastAsia" w:ascii="宋体" w:eastAsia="宋体" w:cs="宋体"/>
                <w:color w:val="auto"/>
                <w:sz w:val="24"/>
                <w:highlight w:val="none"/>
              </w:rPr>
            </w:pPr>
          </w:p>
          <w:p w14:paraId="149FA74B">
            <w:pPr>
              <w:spacing w:line="520" w:lineRule="exact"/>
              <w:jc w:val="center"/>
              <w:rPr>
                <w:rFonts w:hint="eastAsia" w:ascii="宋体" w:eastAsia="宋体" w:cs="宋体"/>
                <w:color w:val="auto"/>
                <w:sz w:val="24"/>
                <w:highlight w:val="none"/>
              </w:rPr>
            </w:pPr>
            <w:r>
              <w:rPr>
                <w:rFonts w:hint="eastAsia" w:ascii="宋体" w:eastAsia="宋体" w:cs="宋体"/>
                <w:color w:val="auto"/>
                <w:sz w:val="24"/>
                <w:highlight w:val="none"/>
              </w:rPr>
              <w:t xml:space="preserve">         投标人签章：</w:t>
            </w:r>
          </w:p>
          <w:p w14:paraId="463D5193">
            <w:pPr>
              <w:spacing w:line="520" w:lineRule="exact"/>
              <w:jc w:val="center"/>
              <w:rPr>
                <w:rFonts w:hint="eastAsia" w:ascii="宋体" w:eastAsia="宋体" w:cs="宋体"/>
                <w:color w:val="auto"/>
                <w:sz w:val="24"/>
                <w:highlight w:val="none"/>
              </w:rPr>
            </w:pPr>
            <w:r>
              <w:rPr>
                <w:rFonts w:hint="eastAsia" w:ascii="宋体" w:eastAsia="宋体" w:cs="宋体"/>
                <w:color w:val="auto"/>
                <w:sz w:val="24"/>
                <w:highlight w:val="none"/>
              </w:rPr>
              <w:t xml:space="preserve">                           年    月     日</w:t>
            </w:r>
          </w:p>
        </w:tc>
      </w:tr>
      <w:tr w14:paraId="191E6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tcBorders>
              <w:tl2br w:val="nil"/>
              <w:tr2bl w:val="nil"/>
            </w:tcBorders>
            <w:vAlign w:val="center"/>
          </w:tcPr>
          <w:p w14:paraId="31DDFDB4">
            <w:pPr>
              <w:jc w:val="center"/>
              <w:rPr>
                <w:rFonts w:hint="eastAsia" w:ascii="宋体" w:eastAsia="宋体" w:cs="宋体"/>
                <w:color w:val="auto"/>
                <w:sz w:val="24"/>
                <w:highlight w:val="none"/>
              </w:rPr>
            </w:pPr>
            <w:r>
              <w:rPr>
                <w:rFonts w:hint="eastAsia" w:ascii="宋体" w:eastAsia="宋体" w:cs="宋体"/>
                <w:color w:val="auto"/>
                <w:sz w:val="24"/>
                <w:highlight w:val="none"/>
              </w:rPr>
              <w:t>采</w:t>
            </w:r>
          </w:p>
          <w:p w14:paraId="367D10A8">
            <w:pPr>
              <w:jc w:val="center"/>
              <w:rPr>
                <w:rFonts w:hint="eastAsia" w:ascii="宋体" w:eastAsia="宋体" w:cs="宋体"/>
                <w:color w:val="auto"/>
                <w:sz w:val="24"/>
                <w:highlight w:val="none"/>
              </w:rPr>
            </w:pPr>
            <w:r>
              <w:rPr>
                <w:rFonts w:hint="eastAsia" w:ascii="宋体" w:eastAsia="宋体" w:cs="宋体"/>
                <w:color w:val="auto"/>
                <w:sz w:val="24"/>
                <w:highlight w:val="none"/>
              </w:rPr>
              <w:t>购</w:t>
            </w:r>
          </w:p>
          <w:p w14:paraId="5DAC210F">
            <w:pPr>
              <w:jc w:val="center"/>
              <w:rPr>
                <w:rFonts w:hint="eastAsia" w:ascii="宋体" w:eastAsia="宋体" w:cs="宋体"/>
                <w:color w:val="auto"/>
                <w:sz w:val="24"/>
                <w:highlight w:val="none"/>
              </w:rPr>
            </w:pPr>
            <w:r>
              <w:rPr>
                <w:rFonts w:hint="eastAsia" w:ascii="宋体" w:eastAsia="宋体" w:cs="宋体"/>
                <w:color w:val="auto"/>
                <w:sz w:val="24"/>
                <w:highlight w:val="none"/>
              </w:rPr>
              <w:t>人</w:t>
            </w:r>
          </w:p>
          <w:p w14:paraId="14B61A66">
            <w:pPr>
              <w:jc w:val="center"/>
              <w:rPr>
                <w:rFonts w:hint="eastAsia" w:ascii="宋体" w:eastAsia="宋体" w:cs="宋体"/>
                <w:color w:val="auto"/>
                <w:sz w:val="24"/>
                <w:highlight w:val="none"/>
              </w:rPr>
            </w:pPr>
            <w:r>
              <w:rPr>
                <w:rFonts w:hint="eastAsia" w:ascii="宋体" w:eastAsia="宋体" w:cs="宋体"/>
                <w:color w:val="auto"/>
                <w:sz w:val="24"/>
                <w:highlight w:val="none"/>
              </w:rPr>
              <w:t>意</w:t>
            </w:r>
          </w:p>
          <w:p w14:paraId="05044329">
            <w:pPr>
              <w:jc w:val="center"/>
              <w:rPr>
                <w:rFonts w:hint="eastAsia" w:ascii="宋体" w:eastAsia="宋体" w:cs="宋体"/>
                <w:color w:val="auto"/>
                <w:sz w:val="24"/>
                <w:highlight w:val="none"/>
              </w:rPr>
            </w:pPr>
            <w:r>
              <w:rPr>
                <w:rFonts w:hint="eastAsia" w:ascii="宋体" w:eastAsia="宋体" w:cs="宋体"/>
                <w:color w:val="auto"/>
                <w:sz w:val="24"/>
                <w:highlight w:val="none"/>
              </w:rPr>
              <w:t>见</w:t>
            </w:r>
          </w:p>
        </w:tc>
        <w:tc>
          <w:tcPr>
            <w:tcW w:w="8456" w:type="dxa"/>
            <w:tcBorders>
              <w:tl2br w:val="nil"/>
              <w:tr2bl w:val="nil"/>
            </w:tcBorders>
          </w:tcPr>
          <w:p w14:paraId="69B51492">
            <w:pPr>
              <w:rPr>
                <w:rFonts w:hint="eastAsia" w:ascii="宋体" w:eastAsia="宋体" w:cs="宋体"/>
                <w:color w:val="auto"/>
                <w:sz w:val="24"/>
                <w:highlight w:val="none"/>
              </w:rPr>
            </w:pPr>
          </w:p>
          <w:p w14:paraId="3548980D">
            <w:pPr>
              <w:rPr>
                <w:rFonts w:hint="eastAsia" w:ascii="宋体" w:eastAsia="宋体" w:cs="宋体"/>
                <w:color w:val="auto"/>
                <w:sz w:val="24"/>
                <w:highlight w:val="none"/>
              </w:rPr>
            </w:pPr>
            <w:r>
              <w:rPr>
                <w:rFonts w:hint="eastAsia" w:ascii="宋体" w:eastAsia="宋体" w:cs="宋体"/>
                <w:color w:val="auto"/>
                <w:sz w:val="24"/>
                <w:highlight w:val="none"/>
              </w:rPr>
              <w:t>退付意见：（是否同意退付履约保证金及退付金额）</w:t>
            </w:r>
          </w:p>
          <w:p w14:paraId="25492E4D">
            <w:pPr>
              <w:rPr>
                <w:rFonts w:hint="eastAsia" w:ascii="宋体" w:eastAsia="宋体" w:cs="宋体"/>
                <w:color w:val="auto"/>
                <w:sz w:val="24"/>
                <w:highlight w:val="none"/>
              </w:rPr>
            </w:pPr>
          </w:p>
          <w:p w14:paraId="1F203E60">
            <w:pPr>
              <w:rPr>
                <w:rFonts w:hint="eastAsia" w:ascii="宋体" w:eastAsia="宋体" w:cs="宋体"/>
                <w:color w:val="auto"/>
                <w:sz w:val="24"/>
                <w:highlight w:val="none"/>
              </w:rPr>
            </w:pPr>
          </w:p>
          <w:p w14:paraId="53C8A089">
            <w:pPr>
              <w:rPr>
                <w:rFonts w:hint="eastAsia" w:ascii="宋体" w:eastAsia="宋体" w:cs="宋体"/>
                <w:color w:val="auto"/>
                <w:sz w:val="24"/>
                <w:highlight w:val="none"/>
              </w:rPr>
            </w:pPr>
          </w:p>
          <w:p w14:paraId="6A57F5E9">
            <w:pPr>
              <w:rPr>
                <w:rFonts w:hint="eastAsia" w:ascii="宋体" w:eastAsia="宋体" w:cs="宋体"/>
                <w:color w:val="auto"/>
                <w:sz w:val="24"/>
                <w:highlight w:val="none"/>
              </w:rPr>
            </w:pPr>
          </w:p>
          <w:p w14:paraId="15CAC182">
            <w:pPr>
              <w:spacing w:line="520" w:lineRule="exact"/>
              <w:rPr>
                <w:rFonts w:hint="eastAsia" w:ascii="宋体" w:eastAsia="宋体" w:cs="宋体"/>
                <w:color w:val="auto"/>
                <w:sz w:val="24"/>
                <w:highlight w:val="none"/>
              </w:rPr>
            </w:pPr>
            <w:r>
              <w:rPr>
                <w:rFonts w:hint="eastAsia" w:ascii="宋体" w:eastAsia="宋体" w:cs="宋体"/>
                <w:color w:val="auto"/>
                <w:sz w:val="24"/>
                <w:highlight w:val="none"/>
              </w:rPr>
              <w:t>联系人及电话：                         采购人签章</w:t>
            </w:r>
          </w:p>
          <w:p w14:paraId="35CBB267">
            <w:pPr>
              <w:spacing w:line="520" w:lineRule="exact"/>
              <w:jc w:val="center"/>
              <w:rPr>
                <w:rFonts w:hint="eastAsia" w:ascii="宋体" w:eastAsia="宋体" w:cs="宋体"/>
                <w:color w:val="auto"/>
                <w:sz w:val="24"/>
                <w:highlight w:val="none"/>
              </w:rPr>
            </w:pPr>
            <w:r>
              <w:rPr>
                <w:rFonts w:hint="eastAsia" w:ascii="宋体" w:eastAsia="宋体" w:cs="宋体"/>
                <w:color w:val="auto"/>
                <w:sz w:val="24"/>
                <w:highlight w:val="none"/>
              </w:rPr>
              <w:t xml:space="preserve">                                        年    月     日</w:t>
            </w:r>
          </w:p>
        </w:tc>
      </w:tr>
      <w:tr w14:paraId="462E5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tcBorders>
              <w:tl2br w:val="nil"/>
              <w:tr2bl w:val="nil"/>
            </w:tcBorders>
            <w:vAlign w:val="center"/>
          </w:tcPr>
          <w:p w14:paraId="772D51A6">
            <w:pPr>
              <w:jc w:val="center"/>
              <w:rPr>
                <w:rFonts w:hint="eastAsia" w:ascii="宋体" w:eastAsia="宋体" w:cs="宋体"/>
                <w:color w:val="auto"/>
                <w:sz w:val="24"/>
                <w:highlight w:val="none"/>
              </w:rPr>
            </w:pPr>
            <w:r>
              <w:rPr>
                <w:rFonts w:hint="eastAsia" w:ascii="宋体" w:eastAsia="宋体" w:cs="宋体"/>
                <w:color w:val="auto"/>
                <w:sz w:val="24"/>
                <w:highlight w:val="none"/>
              </w:rPr>
              <w:t>备注</w:t>
            </w:r>
          </w:p>
        </w:tc>
        <w:tc>
          <w:tcPr>
            <w:tcW w:w="8456" w:type="dxa"/>
            <w:tcBorders>
              <w:tl2br w:val="nil"/>
              <w:tr2bl w:val="nil"/>
            </w:tcBorders>
          </w:tcPr>
          <w:p w14:paraId="0A89018B">
            <w:pPr>
              <w:rPr>
                <w:rFonts w:hint="eastAsia" w:ascii="宋体" w:eastAsia="宋体" w:cs="宋体"/>
                <w:color w:val="auto"/>
                <w:sz w:val="24"/>
                <w:highlight w:val="none"/>
              </w:rPr>
            </w:pPr>
          </w:p>
        </w:tc>
      </w:tr>
    </w:tbl>
    <w:p w14:paraId="1FAF1421">
      <w:pPr>
        <w:pStyle w:val="9"/>
        <w:ind w:left="420" w:leftChars="114" w:hanging="181" w:hangingChars="100"/>
        <w:rPr>
          <w:rFonts w:hint="eastAsia" w:ascii="宋体" w:eastAsia="宋体" w:cs="宋体"/>
          <w:b/>
          <w:bCs/>
          <w:color w:val="auto"/>
          <w:sz w:val="18"/>
          <w:highlight w:val="none"/>
        </w:rPr>
      </w:pPr>
      <w:r>
        <w:rPr>
          <w:rFonts w:hint="eastAsia" w:ascii="宋体" w:eastAsia="宋体" w:cs="宋体"/>
          <w:b/>
          <w:bCs/>
          <w:color w:val="auto"/>
          <w:sz w:val="18"/>
          <w:highlight w:val="none"/>
        </w:rPr>
        <w:t>注：投标人凭经采购人审批的退付意见书到</w:t>
      </w:r>
      <w:r>
        <w:rPr>
          <w:rFonts w:hint="eastAsia" w:ascii="宋体" w:eastAsia="宋体" w:cs="宋体"/>
          <w:b/>
          <w:bCs/>
          <w:color w:val="auto"/>
          <w:sz w:val="18"/>
          <w:highlight w:val="none"/>
          <w:lang w:eastAsia="zh-CN"/>
        </w:rPr>
        <w:t>履约</w:t>
      </w:r>
      <w:r>
        <w:rPr>
          <w:rFonts w:hint="eastAsia" w:ascii="宋体" w:eastAsia="宋体" w:cs="宋体"/>
          <w:b/>
          <w:bCs/>
          <w:color w:val="auto"/>
          <w:sz w:val="18"/>
          <w:highlight w:val="none"/>
        </w:rPr>
        <w:t>保证金收取单位办理履约保证金退付事宜。</w:t>
      </w:r>
    </w:p>
    <w:p w14:paraId="03F9F374">
      <w:pPr>
        <w:widowControl/>
        <w:spacing w:line="360" w:lineRule="auto"/>
        <w:jc w:val="left"/>
        <w:rPr>
          <w:rFonts w:hint="eastAsia" w:ascii="宋体" w:cs="宋体"/>
          <w:color w:val="auto"/>
          <w:sz w:val="21"/>
          <w:szCs w:val="21"/>
        </w:rPr>
        <w:sectPr>
          <w:pgSz w:w="11906" w:h="16838"/>
          <w:pgMar w:top="1134" w:right="1134" w:bottom="1134" w:left="1134" w:header="720" w:footer="720" w:gutter="0"/>
          <w:cols w:space="720" w:num="1"/>
          <w:docGrid w:type="lines" w:linePitch="331" w:charSpace="0"/>
        </w:sectPr>
      </w:pPr>
    </w:p>
    <w:p w14:paraId="0F2D46CE">
      <w:pPr>
        <w:snapToGrid w:val="0"/>
        <w:spacing w:before="50" w:after="165" w:line="360" w:lineRule="auto"/>
        <w:jc w:val="left"/>
        <w:rPr>
          <w:rFonts w:hint="eastAsia" w:ascii="宋体" w:cs="宋体"/>
          <w:color w:val="auto"/>
          <w:sz w:val="20"/>
        </w:rPr>
      </w:pPr>
    </w:p>
    <w:p w14:paraId="2B94FB74">
      <w:pPr>
        <w:pStyle w:val="12"/>
        <w:tabs>
          <w:tab w:val="left" w:pos="2472"/>
        </w:tabs>
        <w:spacing w:line="460" w:lineRule="exact"/>
        <w:jc w:val="center"/>
        <w:rPr>
          <w:rFonts w:hint="eastAsia" w:ascii="宋体" w:cs="宋体"/>
          <w:b/>
          <w:color w:val="auto"/>
          <w:sz w:val="36"/>
        </w:rPr>
      </w:pPr>
    </w:p>
    <w:p w14:paraId="2FCC8F22">
      <w:pPr>
        <w:pStyle w:val="12"/>
        <w:tabs>
          <w:tab w:val="left" w:pos="2472"/>
        </w:tabs>
        <w:spacing w:line="460" w:lineRule="exact"/>
        <w:jc w:val="center"/>
        <w:rPr>
          <w:rFonts w:hint="eastAsia" w:ascii="宋体" w:cs="宋体"/>
          <w:b/>
          <w:color w:val="auto"/>
          <w:sz w:val="36"/>
        </w:rPr>
      </w:pPr>
    </w:p>
    <w:p w14:paraId="75FF1E96">
      <w:pPr>
        <w:pStyle w:val="12"/>
        <w:tabs>
          <w:tab w:val="left" w:pos="2472"/>
        </w:tabs>
        <w:spacing w:line="460" w:lineRule="exact"/>
        <w:jc w:val="center"/>
        <w:rPr>
          <w:rFonts w:hint="eastAsia" w:ascii="宋体" w:cs="宋体"/>
          <w:b/>
          <w:color w:val="auto"/>
          <w:sz w:val="36"/>
        </w:rPr>
      </w:pPr>
    </w:p>
    <w:p w14:paraId="5D3F460C">
      <w:pPr>
        <w:pStyle w:val="12"/>
        <w:tabs>
          <w:tab w:val="left" w:pos="2472"/>
        </w:tabs>
        <w:spacing w:line="460" w:lineRule="exact"/>
        <w:jc w:val="center"/>
        <w:rPr>
          <w:rFonts w:hint="eastAsia" w:ascii="宋体" w:cs="宋体"/>
          <w:b/>
          <w:color w:val="auto"/>
          <w:sz w:val="36"/>
        </w:rPr>
      </w:pPr>
    </w:p>
    <w:p w14:paraId="2E0E20DD">
      <w:pPr>
        <w:pStyle w:val="12"/>
        <w:tabs>
          <w:tab w:val="left" w:pos="2472"/>
        </w:tabs>
        <w:spacing w:line="460" w:lineRule="exact"/>
        <w:jc w:val="center"/>
        <w:rPr>
          <w:rFonts w:hint="eastAsia" w:ascii="宋体" w:cs="宋体"/>
          <w:b/>
          <w:color w:val="auto"/>
          <w:sz w:val="36"/>
        </w:rPr>
      </w:pPr>
    </w:p>
    <w:p w14:paraId="5512997C">
      <w:pPr>
        <w:pStyle w:val="12"/>
        <w:tabs>
          <w:tab w:val="left" w:pos="2472"/>
        </w:tabs>
        <w:spacing w:line="460" w:lineRule="exact"/>
        <w:jc w:val="center"/>
        <w:rPr>
          <w:rFonts w:hint="eastAsia" w:ascii="宋体" w:cs="宋体"/>
          <w:b/>
          <w:color w:val="auto"/>
          <w:sz w:val="36"/>
        </w:rPr>
      </w:pPr>
    </w:p>
    <w:p w14:paraId="3EAE0488">
      <w:pPr>
        <w:pStyle w:val="12"/>
        <w:tabs>
          <w:tab w:val="left" w:pos="2472"/>
        </w:tabs>
        <w:spacing w:line="460" w:lineRule="exact"/>
        <w:jc w:val="center"/>
        <w:rPr>
          <w:rFonts w:hint="eastAsia" w:ascii="宋体" w:cs="宋体"/>
          <w:b/>
          <w:color w:val="auto"/>
          <w:sz w:val="36"/>
        </w:rPr>
      </w:pPr>
    </w:p>
    <w:p w14:paraId="50F18EB2">
      <w:pPr>
        <w:pStyle w:val="12"/>
        <w:tabs>
          <w:tab w:val="left" w:pos="2472"/>
        </w:tabs>
        <w:spacing w:line="460" w:lineRule="exact"/>
        <w:jc w:val="center"/>
        <w:rPr>
          <w:rFonts w:hint="eastAsia" w:ascii="宋体" w:cs="宋体"/>
          <w:b/>
          <w:color w:val="auto"/>
          <w:sz w:val="36"/>
        </w:rPr>
      </w:pPr>
    </w:p>
    <w:p w14:paraId="0789370B">
      <w:pPr>
        <w:pStyle w:val="12"/>
        <w:tabs>
          <w:tab w:val="left" w:pos="2472"/>
        </w:tabs>
        <w:spacing w:line="460" w:lineRule="exact"/>
        <w:jc w:val="center"/>
        <w:rPr>
          <w:rFonts w:hint="eastAsia" w:ascii="宋体" w:cs="宋体"/>
          <w:b/>
          <w:color w:val="auto"/>
          <w:sz w:val="36"/>
        </w:rPr>
      </w:pPr>
    </w:p>
    <w:p w14:paraId="3584193A">
      <w:pPr>
        <w:pStyle w:val="12"/>
        <w:tabs>
          <w:tab w:val="left" w:pos="2472"/>
        </w:tabs>
        <w:spacing w:line="460" w:lineRule="exact"/>
        <w:jc w:val="center"/>
        <w:rPr>
          <w:rFonts w:hint="eastAsia" w:ascii="宋体" w:cs="宋体"/>
          <w:b/>
          <w:color w:val="auto"/>
          <w:sz w:val="36"/>
        </w:rPr>
      </w:pPr>
    </w:p>
    <w:p w14:paraId="40950D51">
      <w:pPr>
        <w:pStyle w:val="12"/>
        <w:tabs>
          <w:tab w:val="left" w:pos="2472"/>
        </w:tabs>
        <w:spacing w:line="460" w:lineRule="exact"/>
        <w:jc w:val="center"/>
        <w:rPr>
          <w:rFonts w:hint="eastAsia" w:ascii="宋体" w:cs="宋体"/>
          <w:b/>
          <w:color w:val="auto"/>
          <w:sz w:val="36"/>
        </w:rPr>
      </w:pPr>
    </w:p>
    <w:p w14:paraId="2EDAD0E5">
      <w:pPr>
        <w:pStyle w:val="12"/>
        <w:tabs>
          <w:tab w:val="left" w:pos="2472"/>
        </w:tabs>
        <w:spacing w:line="460" w:lineRule="exact"/>
        <w:jc w:val="center"/>
        <w:outlineLvl w:val="0"/>
        <w:rPr>
          <w:rFonts w:hint="eastAsia" w:eastAsia="宋体" w:cs="宋体"/>
          <w:color w:val="auto"/>
          <w:sz w:val="20"/>
          <w:lang w:eastAsia="zh-CN"/>
        </w:rPr>
        <w:sectPr>
          <w:pgSz w:w="11906" w:h="16838"/>
          <w:pgMar w:top="1134" w:right="1134" w:bottom="1134" w:left="1134" w:header="720" w:footer="720" w:gutter="0"/>
          <w:cols w:space="720" w:num="1"/>
          <w:docGrid w:type="lines" w:linePitch="331" w:charSpace="0"/>
        </w:sectPr>
      </w:pPr>
      <w:bookmarkStart w:id="300" w:name="_Toc8663"/>
      <w:bookmarkStart w:id="301" w:name="_Toc30176"/>
      <w:bookmarkStart w:id="302" w:name="_Toc19823"/>
      <w:bookmarkStart w:id="303" w:name="_Toc18201"/>
      <w:bookmarkStart w:id="304" w:name="_Toc10282"/>
      <w:bookmarkStart w:id="305" w:name="_Toc22405"/>
      <w:bookmarkStart w:id="306" w:name="_Toc29827"/>
      <w:bookmarkStart w:id="307" w:name="_Toc1424"/>
      <w:bookmarkStart w:id="308" w:name="_Toc4526"/>
      <w:bookmarkStart w:id="309" w:name="_Toc15281"/>
      <w:bookmarkStart w:id="310" w:name="_Toc8319"/>
      <w:r>
        <w:rPr>
          <w:rFonts w:hint="eastAsia" w:ascii="宋体" w:cs="宋体"/>
          <w:b/>
          <w:color w:val="auto"/>
          <w:sz w:val="36"/>
        </w:rPr>
        <w:t>第七章 质疑、投诉材料格</w:t>
      </w:r>
      <w:bookmarkEnd w:id="300"/>
      <w:bookmarkEnd w:id="301"/>
      <w:bookmarkEnd w:id="302"/>
      <w:r>
        <w:rPr>
          <w:rFonts w:hint="eastAsia" w:cs="宋体"/>
          <w:b/>
          <w:color w:val="auto"/>
          <w:sz w:val="36"/>
          <w:lang w:eastAsia="zh-CN"/>
        </w:rPr>
        <w:t>式</w:t>
      </w:r>
      <w:bookmarkEnd w:id="303"/>
      <w:bookmarkEnd w:id="304"/>
      <w:bookmarkEnd w:id="305"/>
      <w:bookmarkEnd w:id="306"/>
      <w:bookmarkEnd w:id="307"/>
      <w:bookmarkEnd w:id="308"/>
      <w:bookmarkEnd w:id="309"/>
      <w:bookmarkEnd w:id="310"/>
    </w:p>
    <w:p w14:paraId="33572D84">
      <w:pPr>
        <w:pStyle w:val="4"/>
        <w:jc w:val="center"/>
        <w:rPr>
          <w:rFonts w:hint="eastAsia" w:ascii="宋体" w:eastAsia="宋体" w:cs="宋体"/>
          <w:b w:val="0"/>
          <w:bCs w:val="0"/>
          <w:color w:val="auto"/>
        </w:rPr>
      </w:pPr>
      <w:bookmarkStart w:id="311" w:name="_Toc5790"/>
      <w:bookmarkStart w:id="312" w:name="_Toc12534"/>
      <w:bookmarkStart w:id="313" w:name="_Toc25079"/>
      <w:bookmarkStart w:id="314" w:name="_Toc19413"/>
      <w:bookmarkStart w:id="315" w:name="_Toc18910"/>
      <w:r>
        <w:rPr>
          <w:rFonts w:hint="eastAsia" w:ascii="宋体" w:eastAsia="宋体" w:cs="宋体"/>
          <w:b w:val="0"/>
          <w:bCs w:val="0"/>
          <w:color w:val="auto"/>
        </w:rPr>
        <w:t>第一节 质疑函（格式）</w:t>
      </w:r>
      <w:bookmarkEnd w:id="311"/>
      <w:bookmarkEnd w:id="312"/>
      <w:bookmarkEnd w:id="313"/>
      <w:bookmarkEnd w:id="314"/>
      <w:bookmarkEnd w:id="315"/>
    </w:p>
    <w:p w14:paraId="4CD4FFAB">
      <w:pPr>
        <w:jc w:val="center"/>
        <w:rPr>
          <w:rFonts w:hint="eastAsia" w:ascii="宋体" w:eastAsia="宋体" w:cs="宋体"/>
          <w:b/>
          <w:bCs/>
          <w:color w:val="auto"/>
          <w:sz w:val="44"/>
          <w:szCs w:val="44"/>
        </w:rPr>
      </w:pPr>
      <w:r>
        <w:rPr>
          <w:rFonts w:hint="eastAsia" w:ascii="宋体" w:eastAsia="宋体" w:cs="宋体"/>
          <w:b/>
          <w:bCs/>
          <w:color w:val="auto"/>
          <w:sz w:val="30"/>
          <w:szCs w:val="30"/>
        </w:rPr>
        <w:t>质疑函</w:t>
      </w:r>
    </w:p>
    <w:p w14:paraId="73261AB0">
      <w:pPr>
        <w:adjustRightInd w:val="0"/>
        <w:snapToGrid w:val="0"/>
        <w:spacing w:before="331" w:line="360" w:lineRule="auto"/>
        <w:rPr>
          <w:rFonts w:hint="eastAsia" w:ascii="宋体" w:eastAsia="宋体" w:cs="宋体"/>
          <w:bCs/>
          <w:color w:val="auto"/>
          <w:sz w:val="24"/>
          <w:szCs w:val="24"/>
        </w:rPr>
      </w:pPr>
      <w:r>
        <w:rPr>
          <w:rFonts w:hint="eastAsia" w:ascii="宋体" w:eastAsia="宋体" w:cs="宋体"/>
          <w:bCs/>
          <w:color w:val="auto"/>
          <w:sz w:val="24"/>
          <w:szCs w:val="24"/>
        </w:rPr>
        <w:t>一、质疑供应商基本信息</w:t>
      </w:r>
    </w:p>
    <w:p w14:paraId="35C62A09">
      <w:pPr>
        <w:adjustRightInd w:val="0"/>
        <w:snapToGrid w:val="0"/>
        <w:spacing w:line="360" w:lineRule="auto"/>
        <w:rPr>
          <w:rFonts w:hint="eastAsia" w:ascii="宋体" w:eastAsia="宋体" w:cs="宋体"/>
          <w:color w:val="auto"/>
          <w:sz w:val="24"/>
          <w:szCs w:val="24"/>
          <w:u w:val="dotted"/>
        </w:rPr>
      </w:pPr>
      <w:r>
        <w:rPr>
          <w:rFonts w:hint="eastAsia" w:ascii="宋体" w:eastAsia="宋体" w:cs="宋体"/>
          <w:color w:val="auto"/>
          <w:sz w:val="24"/>
          <w:szCs w:val="24"/>
        </w:rPr>
        <w:t>质疑供应商：</w:t>
      </w:r>
      <w:r>
        <w:rPr>
          <w:rFonts w:hint="eastAsia" w:ascii="宋体" w:eastAsia="宋体" w:cs="宋体"/>
          <w:color w:val="auto"/>
          <w:sz w:val="24"/>
          <w:szCs w:val="24"/>
          <w:u w:val="dotted"/>
        </w:rPr>
        <w:t xml:space="preserve">                                        </w:t>
      </w:r>
    </w:p>
    <w:p w14:paraId="3CB32EEE">
      <w:pPr>
        <w:adjustRightInd w:val="0"/>
        <w:snapToGrid w:val="0"/>
        <w:spacing w:line="360" w:lineRule="auto"/>
        <w:rPr>
          <w:rFonts w:hint="eastAsia" w:ascii="宋体" w:eastAsia="宋体" w:cs="宋体"/>
          <w:color w:val="auto"/>
          <w:sz w:val="24"/>
          <w:szCs w:val="24"/>
        </w:rPr>
      </w:pPr>
      <w:r>
        <w:rPr>
          <w:rFonts w:hint="eastAsia" w:ascii="宋体" w:eastAsia="宋体" w:cs="宋体"/>
          <w:color w:val="auto"/>
          <w:sz w:val="24"/>
          <w:szCs w:val="24"/>
        </w:rPr>
        <w:t>地址：</w:t>
      </w:r>
      <w:r>
        <w:rPr>
          <w:rFonts w:hint="eastAsia" w:ascii="宋体" w:eastAsia="宋体" w:cs="宋体"/>
          <w:color w:val="auto"/>
          <w:sz w:val="24"/>
          <w:szCs w:val="24"/>
          <w:u w:val="dotted"/>
        </w:rPr>
        <w:t xml:space="preserve">                          </w:t>
      </w:r>
      <w:r>
        <w:rPr>
          <w:rFonts w:hint="eastAsia" w:ascii="宋体" w:eastAsia="宋体" w:cs="宋体"/>
          <w:color w:val="auto"/>
          <w:sz w:val="24"/>
          <w:szCs w:val="24"/>
        </w:rPr>
        <w:t>邮编：</w:t>
      </w:r>
      <w:r>
        <w:rPr>
          <w:rFonts w:hint="eastAsia" w:ascii="宋体" w:eastAsia="宋体" w:cs="宋体"/>
          <w:color w:val="auto"/>
          <w:sz w:val="24"/>
          <w:szCs w:val="24"/>
          <w:u w:val="dotted"/>
        </w:rPr>
        <w:t xml:space="preserve">                                                   </w:t>
      </w:r>
    </w:p>
    <w:p w14:paraId="12C08056">
      <w:pPr>
        <w:adjustRightInd w:val="0"/>
        <w:snapToGrid w:val="0"/>
        <w:spacing w:line="360" w:lineRule="auto"/>
        <w:rPr>
          <w:rFonts w:hint="eastAsia" w:ascii="宋体" w:eastAsia="宋体" w:cs="宋体"/>
          <w:color w:val="auto"/>
          <w:sz w:val="24"/>
          <w:szCs w:val="24"/>
        </w:rPr>
      </w:pPr>
      <w:r>
        <w:rPr>
          <w:rFonts w:hint="eastAsia" w:ascii="宋体" w:eastAsia="宋体" w:cs="宋体"/>
          <w:color w:val="auto"/>
          <w:sz w:val="24"/>
          <w:szCs w:val="24"/>
        </w:rPr>
        <w:t>联系人：</w:t>
      </w:r>
      <w:r>
        <w:rPr>
          <w:rFonts w:hint="eastAsia" w:ascii="宋体" w:eastAsia="宋体" w:cs="宋体"/>
          <w:color w:val="auto"/>
          <w:sz w:val="24"/>
          <w:szCs w:val="24"/>
          <w:u w:val="dotted"/>
        </w:rPr>
        <w:t xml:space="preserve">                      </w:t>
      </w:r>
      <w:r>
        <w:rPr>
          <w:rFonts w:hint="eastAsia" w:ascii="宋体" w:eastAsia="宋体" w:cs="宋体"/>
          <w:color w:val="auto"/>
          <w:sz w:val="24"/>
          <w:szCs w:val="24"/>
        </w:rPr>
        <w:t>联系电话：</w:t>
      </w:r>
      <w:r>
        <w:rPr>
          <w:rFonts w:hint="eastAsia" w:ascii="宋体" w:eastAsia="宋体" w:cs="宋体"/>
          <w:color w:val="auto"/>
          <w:sz w:val="24"/>
          <w:szCs w:val="24"/>
          <w:u w:val="dotted"/>
        </w:rPr>
        <w:t xml:space="preserve">                              </w:t>
      </w:r>
    </w:p>
    <w:p w14:paraId="49068230">
      <w:pPr>
        <w:adjustRightInd w:val="0"/>
        <w:snapToGrid w:val="0"/>
        <w:spacing w:line="360" w:lineRule="auto"/>
        <w:rPr>
          <w:rFonts w:hint="eastAsia" w:ascii="宋体" w:eastAsia="宋体" w:cs="宋体"/>
          <w:color w:val="auto"/>
          <w:sz w:val="24"/>
          <w:szCs w:val="24"/>
          <w:u w:val="dotted"/>
        </w:rPr>
      </w:pPr>
      <w:r>
        <w:rPr>
          <w:rFonts w:hint="eastAsia" w:ascii="宋体" w:eastAsia="宋体" w:cs="宋体"/>
          <w:color w:val="auto"/>
          <w:sz w:val="24"/>
          <w:szCs w:val="24"/>
        </w:rPr>
        <w:t>授权代表：</w:t>
      </w:r>
      <w:r>
        <w:rPr>
          <w:rFonts w:hint="eastAsia" w:ascii="宋体" w:eastAsia="宋体" w:cs="宋体"/>
          <w:color w:val="auto"/>
          <w:sz w:val="24"/>
          <w:szCs w:val="24"/>
          <w:u w:val="dotted"/>
        </w:rPr>
        <w:t xml:space="preserve">                                          </w:t>
      </w:r>
    </w:p>
    <w:p w14:paraId="41BCEFA3">
      <w:pPr>
        <w:adjustRightInd w:val="0"/>
        <w:snapToGrid w:val="0"/>
        <w:spacing w:line="360" w:lineRule="auto"/>
        <w:rPr>
          <w:rFonts w:hint="eastAsia" w:ascii="宋体" w:eastAsia="宋体" w:cs="宋体"/>
          <w:color w:val="auto"/>
          <w:sz w:val="24"/>
          <w:szCs w:val="24"/>
        </w:rPr>
      </w:pPr>
      <w:r>
        <w:rPr>
          <w:rFonts w:hint="eastAsia" w:ascii="宋体" w:eastAsia="宋体" w:cs="宋体"/>
          <w:color w:val="auto"/>
          <w:sz w:val="24"/>
          <w:szCs w:val="24"/>
        </w:rPr>
        <w:t>联系电话：</w:t>
      </w:r>
      <w:r>
        <w:rPr>
          <w:rFonts w:hint="eastAsia" w:ascii="宋体" w:eastAsia="宋体" w:cs="宋体"/>
          <w:color w:val="auto"/>
          <w:sz w:val="24"/>
          <w:szCs w:val="24"/>
          <w:u w:val="dotted"/>
        </w:rPr>
        <w:t xml:space="preserve">                                           </w:t>
      </w:r>
      <w:r>
        <w:rPr>
          <w:rFonts w:hint="eastAsia" w:ascii="宋体" w:eastAsia="宋体" w:cs="宋体"/>
          <w:color w:val="auto"/>
          <w:sz w:val="24"/>
          <w:szCs w:val="24"/>
        </w:rPr>
        <w:t xml:space="preserve"> </w:t>
      </w:r>
    </w:p>
    <w:p w14:paraId="3ADFF9DE">
      <w:pPr>
        <w:adjustRightInd w:val="0"/>
        <w:snapToGrid w:val="0"/>
        <w:spacing w:line="360" w:lineRule="auto"/>
        <w:rPr>
          <w:rFonts w:hint="eastAsia" w:ascii="宋体" w:eastAsia="宋体" w:cs="宋体"/>
          <w:color w:val="auto"/>
          <w:sz w:val="24"/>
          <w:szCs w:val="24"/>
        </w:rPr>
      </w:pPr>
      <w:r>
        <w:rPr>
          <w:rFonts w:hint="eastAsia" w:ascii="宋体" w:eastAsia="宋体" w:cs="宋体"/>
          <w:color w:val="auto"/>
          <w:sz w:val="24"/>
          <w:szCs w:val="24"/>
        </w:rPr>
        <w:t xml:space="preserve">地址： </w:t>
      </w:r>
      <w:r>
        <w:rPr>
          <w:rFonts w:hint="eastAsia" w:ascii="宋体" w:eastAsia="宋体" w:cs="宋体"/>
          <w:color w:val="auto"/>
          <w:sz w:val="24"/>
          <w:szCs w:val="24"/>
          <w:u w:val="dotted"/>
        </w:rPr>
        <w:t xml:space="preserve">                        </w:t>
      </w:r>
      <w:r>
        <w:rPr>
          <w:rFonts w:hint="eastAsia" w:ascii="宋体" w:eastAsia="宋体" w:cs="宋体"/>
          <w:color w:val="auto"/>
          <w:sz w:val="24"/>
          <w:szCs w:val="24"/>
        </w:rPr>
        <w:t>邮编：</w:t>
      </w:r>
      <w:r>
        <w:rPr>
          <w:rFonts w:hint="eastAsia" w:ascii="宋体" w:eastAsia="宋体" w:cs="宋体"/>
          <w:color w:val="auto"/>
          <w:sz w:val="24"/>
          <w:szCs w:val="24"/>
          <w:u w:val="dotted"/>
        </w:rPr>
        <w:t xml:space="preserve">                                                </w:t>
      </w:r>
    </w:p>
    <w:p w14:paraId="1E7FC0BB">
      <w:pPr>
        <w:adjustRightInd w:val="0"/>
        <w:snapToGrid w:val="0"/>
        <w:spacing w:line="360" w:lineRule="auto"/>
        <w:rPr>
          <w:rFonts w:hint="eastAsia" w:ascii="宋体" w:eastAsia="宋体" w:cs="宋体"/>
          <w:bCs/>
          <w:color w:val="auto"/>
          <w:sz w:val="24"/>
          <w:szCs w:val="24"/>
        </w:rPr>
      </w:pPr>
      <w:r>
        <w:rPr>
          <w:rFonts w:hint="eastAsia" w:ascii="宋体" w:eastAsia="宋体" w:cs="宋体"/>
          <w:bCs/>
          <w:color w:val="auto"/>
          <w:sz w:val="24"/>
          <w:szCs w:val="24"/>
        </w:rPr>
        <w:t>二、质疑项目基本情况</w:t>
      </w:r>
    </w:p>
    <w:p w14:paraId="51CE3668">
      <w:pPr>
        <w:adjustRightInd w:val="0"/>
        <w:snapToGrid w:val="0"/>
        <w:spacing w:line="360" w:lineRule="auto"/>
        <w:rPr>
          <w:rFonts w:hint="eastAsia" w:ascii="宋体" w:eastAsia="宋体" w:cs="宋体"/>
          <w:color w:val="auto"/>
          <w:sz w:val="24"/>
          <w:szCs w:val="24"/>
        </w:rPr>
      </w:pPr>
      <w:r>
        <w:rPr>
          <w:rFonts w:hint="eastAsia" w:ascii="宋体" w:eastAsia="宋体" w:cs="宋体"/>
          <w:color w:val="auto"/>
          <w:sz w:val="24"/>
          <w:szCs w:val="24"/>
        </w:rPr>
        <w:t>质疑项目的名称：</w:t>
      </w:r>
      <w:r>
        <w:rPr>
          <w:rFonts w:hint="eastAsia" w:ascii="宋体" w:eastAsia="宋体" w:cs="宋体"/>
          <w:color w:val="auto"/>
          <w:sz w:val="24"/>
          <w:szCs w:val="24"/>
          <w:u w:val="dotted"/>
        </w:rPr>
        <w:t xml:space="preserve">                           </w:t>
      </w:r>
    </w:p>
    <w:p w14:paraId="6202256F">
      <w:pPr>
        <w:adjustRightInd w:val="0"/>
        <w:snapToGrid w:val="0"/>
        <w:spacing w:line="360" w:lineRule="auto"/>
        <w:rPr>
          <w:rFonts w:hint="eastAsia" w:ascii="宋体" w:eastAsia="宋体" w:cs="宋体"/>
          <w:color w:val="auto"/>
          <w:sz w:val="24"/>
          <w:szCs w:val="24"/>
        </w:rPr>
      </w:pPr>
      <w:r>
        <w:rPr>
          <w:rFonts w:hint="eastAsia" w:ascii="宋体" w:eastAsia="宋体" w:cs="宋体"/>
          <w:color w:val="auto"/>
          <w:sz w:val="24"/>
          <w:szCs w:val="24"/>
        </w:rPr>
        <w:t>质疑项目的编号：</w:t>
      </w:r>
      <w:r>
        <w:rPr>
          <w:rFonts w:hint="eastAsia" w:ascii="宋体" w:eastAsia="宋体" w:cs="宋体"/>
          <w:color w:val="auto"/>
          <w:sz w:val="24"/>
          <w:szCs w:val="24"/>
          <w:u w:val="dotted"/>
        </w:rPr>
        <w:t xml:space="preserve">                          </w:t>
      </w:r>
      <w:r>
        <w:rPr>
          <w:rFonts w:hint="eastAsia" w:ascii="宋体" w:eastAsia="宋体" w:cs="宋体"/>
          <w:color w:val="auto"/>
          <w:sz w:val="24"/>
          <w:szCs w:val="24"/>
        </w:rPr>
        <w:t>包号：</w:t>
      </w:r>
      <w:r>
        <w:rPr>
          <w:rFonts w:hint="eastAsia" w:ascii="宋体" w:eastAsia="宋体" w:cs="宋体"/>
          <w:color w:val="auto"/>
          <w:sz w:val="24"/>
          <w:szCs w:val="24"/>
          <w:u w:val="dotted"/>
        </w:rPr>
        <w:t xml:space="preserve">                 </w:t>
      </w:r>
    </w:p>
    <w:p w14:paraId="4316E5BB">
      <w:pPr>
        <w:adjustRightInd w:val="0"/>
        <w:snapToGrid w:val="0"/>
        <w:spacing w:line="360" w:lineRule="auto"/>
        <w:rPr>
          <w:rFonts w:hint="eastAsia" w:ascii="宋体" w:eastAsia="宋体" w:cs="宋体"/>
          <w:color w:val="auto"/>
          <w:sz w:val="24"/>
          <w:szCs w:val="24"/>
          <w:u w:val="dotted"/>
        </w:rPr>
      </w:pPr>
      <w:r>
        <w:rPr>
          <w:rFonts w:hint="eastAsia" w:ascii="宋体" w:eastAsia="宋体" w:cs="宋体"/>
          <w:color w:val="auto"/>
          <w:sz w:val="24"/>
          <w:szCs w:val="24"/>
        </w:rPr>
        <w:t>采购人名称：</w:t>
      </w:r>
      <w:r>
        <w:rPr>
          <w:rFonts w:hint="eastAsia" w:ascii="宋体" w:eastAsia="宋体" w:cs="宋体"/>
          <w:color w:val="auto"/>
          <w:sz w:val="24"/>
          <w:szCs w:val="24"/>
          <w:u w:val="dotted"/>
        </w:rPr>
        <w:t xml:space="preserve">  </w:t>
      </w:r>
      <w:bookmarkStart w:id="316" w:name="PO_3000001867_PM026_5"/>
      <w:r>
        <w:rPr>
          <w:rFonts w:hint="eastAsia" w:ascii="宋体" w:eastAsia="宋体" w:cs="宋体"/>
          <w:color w:val="auto"/>
          <w:sz w:val="24"/>
          <w:szCs w:val="24"/>
          <w:u w:val="dotted"/>
        </w:rPr>
        <w:t xml:space="preserve">                        </w:t>
      </w:r>
      <w:bookmarkEnd w:id="316"/>
      <w:r>
        <w:rPr>
          <w:rFonts w:hint="eastAsia" w:ascii="宋体" w:eastAsia="宋体" w:cs="宋体"/>
          <w:color w:val="auto"/>
          <w:sz w:val="24"/>
          <w:szCs w:val="24"/>
          <w:u w:val="dotted"/>
        </w:rPr>
        <w:t xml:space="preserve">  </w:t>
      </w:r>
    </w:p>
    <w:p w14:paraId="4C0D7B39">
      <w:pPr>
        <w:adjustRightInd w:val="0"/>
        <w:snapToGrid w:val="0"/>
        <w:spacing w:line="360" w:lineRule="auto"/>
        <w:ind w:left="0" w:firstLine="0"/>
        <w:rPr>
          <w:rFonts w:hint="eastAsia" w:ascii="宋体" w:eastAsia="宋体" w:cs="宋体"/>
          <w:color w:val="auto"/>
          <w:kern w:val="2"/>
          <w:sz w:val="24"/>
          <w:szCs w:val="24"/>
          <w:lang w:val="zh-CN" w:eastAsia="zh-CN"/>
        </w:rPr>
      </w:pPr>
      <w:r>
        <w:rPr>
          <w:rFonts w:hint="eastAsia" w:ascii="宋体" w:eastAsia="宋体" w:cs="宋体"/>
          <w:color w:val="auto"/>
          <w:kern w:val="2"/>
          <w:sz w:val="24"/>
          <w:szCs w:val="24"/>
          <w:lang w:val="zh-CN" w:eastAsia="zh-CN"/>
        </w:rPr>
        <w:t>质疑事项：</w:t>
      </w:r>
    </w:p>
    <w:p w14:paraId="14D1DBAF">
      <w:pPr>
        <w:adjustRightInd w:val="0"/>
        <w:snapToGrid w:val="0"/>
        <w:spacing w:line="360" w:lineRule="auto"/>
        <w:ind w:left="0" w:firstLine="0"/>
        <w:rPr>
          <w:rFonts w:hint="eastAsia" w:ascii="宋体" w:eastAsia="宋体" w:cs="宋体"/>
          <w:color w:val="auto"/>
          <w:kern w:val="2"/>
          <w:sz w:val="24"/>
          <w:szCs w:val="24"/>
          <w:lang w:val="zh-CN" w:eastAsia="zh-CN"/>
        </w:rPr>
      </w:pPr>
      <w:r>
        <w:rPr>
          <w:rFonts w:hint="eastAsia" w:ascii="宋体" w:eastAsia="宋体" w:cs="宋体"/>
          <w:color w:val="auto"/>
          <w:kern w:val="2"/>
          <w:sz w:val="24"/>
          <w:szCs w:val="24"/>
          <w:lang w:val="zh-CN" w:eastAsia="zh-CN"/>
        </w:rPr>
        <w:t>□采购文件   采购文件获取日期：</w:t>
      </w:r>
      <w:r>
        <w:rPr>
          <w:rFonts w:hint="eastAsia" w:ascii="宋体" w:eastAsia="宋体" w:cs="宋体"/>
          <w:color w:val="auto"/>
          <w:sz w:val="24"/>
          <w:szCs w:val="24"/>
          <w:u w:val="dotted"/>
        </w:rPr>
        <w:t xml:space="preserve">                         </w:t>
      </w:r>
      <w:r>
        <w:rPr>
          <w:rFonts w:hint="eastAsia" w:ascii="宋体" w:eastAsia="宋体" w:cs="宋体"/>
          <w:bCs w:val="0"/>
          <w:color w:val="auto"/>
          <w:kern w:val="2"/>
          <w:sz w:val="24"/>
          <w:szCs w:val="24"/>
          <w:u w:val="none"/>
          <w:lang w:val="zh-CN" w:eastAsia="zh-CN"/>
        </w:rPr>
        <w:t xml:space="preserve">  </w:t>
      </w:r>
    </w:p>
    <w:p w14:paraId="40F1C3DF">
      <w:pPr>
        <w:adjustRightInd w:val="0"/>
        <w:snapToGrid w:val="0"/>
        <w:spacing w:line="360" w:lineRule="auto"/>
        <w:ind w:left="0" w:firstLine="0"/>
        <w:rPr>
          <w:rFonts w:hint="eastAsia" w:ascii="宋体" w:eastAsia="宋体" w:cs="宋体"/>
          <w:color w:val="auto"/>
          <w:kern w:val="2"/>
          <w:sz w:val="24"/>
          <w:szCs w:val="24"/>
          <w:lang w:val="zh-CN" w:eastAsia="zh-CN"/>
        </w:rPr>
      </w:pPr>
      <w:r>
        <w:rPr>
          <w:rFonts w:hint="eastAsia" w:ascii="宋体" w:eastAsia="宋体" w:cs="宋体"/>
          <w:color w:val="auto"/>
          <w:kern w:val="2"/>
          <w:sz w:val="24"/>
          <w:szCs w:val="24"/>
          <w:lang w:val="zh-CN" w:eastAsia="zh-CN"/>
        </w:rPr>
        <w:t xml:space="preserve">□采购过程   </w:t>
      </w:r>
    </w:p>
    <w:p w14:paraId="60BFC2BF">
      <w:pPr>
        <w:adjustRightInd w:val="0"/>
        <w:snapToGrid w:val="0"/>
        <w:spacing w:line="360" w:lineRule="auto"/>
        <w:ind w:left="0" w:firstLine="0"/>
        <w:rPr>
          <w:rFonts w:hint="eastAsia" w:ascii="宋体" w:eastAsia="宋体" w:cs="宋体"/>
          <w:bCs w:val="0"/>
          <w:color w:val="auto"/>
          <w:kern w:val="2"/>
          <w:sz w:val="24"/>
          <w:szCs w:val="24"/>
          <w:u w:val="none"/>
          <w:lang w:val="zh-CN" w:eastAsia="zh-CN"/>
        </w:rPr>
      </w:pPr>
      <w:r>
        <w:rPr>
          <w:rFonts w:hint="eastAsia" w:ascii="宋体" w:eastAsia="宋体" w:cs="宋体"/>
          <w:color w:val="auto"/>
          <w:kern w:val="2"/>
          <w:sz w:val="24"/>
          <w:szCs w:val="24"/>
          <w:lang w:val="zh-CN" w:eastAsia="zh-CN"/>
        </w:rPr>
        <w:t xml:space="preserve">□中标结果   </w:t>
      </w:r>
    </w:p>
    <w:p w14:paraId="36D780C4">
      <w:pPr>
        <w:adjustRightInd w:val="0"/>
        <w:snapToGrid w:val="0"/>
        <w:spacing w:line="360" w:lineRule="auto"/>
        <w:rPr>
          <w:rFonts w:hint="eastAsia" w:ascii="宋体" w:eastAsia="宋体" w:cs="宋体"/>
          <w:bCs/>
          <w:color w:val="auto"/>
          <w:sz w:val="24"/>
          <w:szCs w:val="24"/>
        </w:rPr>
      </w:pPr>
      <w:r>
        <w:rPr>
          <w:rFonts w:hint="eastAsia" w:ascii="宋体" w:eastAsia="宋体" w:cs="宋体"/>
          <w:bCs/>
          <w:color w:val="auto"/>
          <w:sz w:val="24"/>
          <w:szCs w:val="24"/>
        </w:rPr>
        <w:t>三、质疑事项具体内容</w:t>
      </w:r>
    </w:p>
    <w:p w14:paraId="184D853A">
      <w:pPr>
        <w:adjustRightInd w:val="0"/>
        <w:snapToGrid w:val="0"/>
        <w:spacing w:line="360" w:lineRule="auto"/>
        <w:rPr>
          <w:rFonts w:hint="eastAsia" w:ascii="宋体" w:eastAsia="宋体" w:cs="宋体"/>
          <w:color w:val="auto"/>
          <w:sz w:val="24"/>
          <w:szCs w:val="24"/>
          <w:u w:val="dotted"/>
        </w:rPr>
      </w:pPr>
      <w:r>
        <w:rPr>
          <w:rFonts w:hint="eastAsia" w:ascii="宋体" w:eastAsia="宋体" w:cs="宋体"/>
          <w:color w:val="auto"/>
          <w:sz w:val="24"/>
          <w:szCs w:val="24"/>
        </w:rPr>
        <w:t>质疑事项1：</w:t>
      </w:r>
      <w:r>
        <w:rPr>
          <w:rFonts w:hint="eastAsia" w:ascii="宋体" w:eastAsia="宋体" w:cs="宋体"/>
          <w:color w:val="auto"/>
          <w:sz w:val="24"/>
          <w:szCs w:val="24"/>
          <w:u w:val="dotted"/>
        </w:rPr>
        <w:t xml:space="preserve">                                         </w:t>
      </w:r>
    </w:p>
    <w:p w14:paraId="6BBC1995">
      <w:pPr>
        <w:adjustRightInd w:val="0"/>
        <w:snapToGrid w:val="0"/>
        <w:spacing w:line="360" w:lineRule="auto"/>
        <w:rPr>
          <w:rFonts w:hint="eastAsia" w:ascii="宋体" w:eastAsia="宋体" w:cs="宋体"/>
          <w:color w:val="auto"/>
          <w:sz w:val="24"/>
          <w:szCs w:val="24"/>
          <w:u w:val="dotted"/>
        </w:rPr>
      </w:pPr>
      <w:r>
        <w:rPr>
          <w:rFonts w:hint="eastAsia" w:ascii="宋体" w:eastAsia="宋体" w:cs="宋体"/>
          <w:color w:val="auto"/>
          <w:sz w:val="24"/>
          <w:szCs w:val="24"/>
        </w:rPr>
        <w:t>事实依据：</w:t>
      </w:r>
      <w:r>
        <w:rPr>
          <w:rFonts w:hint="eastAsia" w:ascii="宋体" w:eastAsia="宋体" w:cs="宋体"/>
          <w:color w:val="auto"/>
          <w:sz w:val="24"/>
          <w:szCs w:val="24"/>
          <w:u w:val="dotted"/>
        </w:rPr>
        <w:t xml:space="preserve">                                          </w:t>
      </w:r>
    </w:p>
    <w:p w14:paraId="4C94C87D">
      <w:pPr>
        <w:adjustRightInd w:val="0"/>
        <w:snapToGrid w:val="0"/>
        <w:spacing w:line="360" w:lineRule="auto"/>
        <w:rPr>
          <w:rFonts w:hint="eastAsia" w:ascii="宋体" w:eastAsia="宋体" w:cs="宋体"/>
          <w:color w:val="auto"/>
          <w:sz w:val="24"/>
          <w:szCs w:val="24"/>
        </w:rPr>
      </w:pPr>
      <w:r>
        <w:rPr>
          <w:rFonts w:hint="eastAsia" w:ascii="宋体" w:eastAsia="宋体" w:cs="宋体"/>
          <w:color w:val="auto"/>
          <w:sz w:val="24"/>
          <w:szCs w:val="24"/>
          <w:u w:val="dotted"/>
        </w:rPr>
        <w:t xml:space="preserve">                                                       </w:t>
      </w:r>
    </w:p>
    <w:p w14:paraId="1A7AE1AB">
      <w:pPr>
        <w:adjustRightInd w:val="0"/>
        <w:snapToGrid w:val="0"/>
        <w:spacing w:line="360" w:lineRule="auto"/>
        <w:rPr>
          <w:rFonts w:hint="eastAsia" w:ascii="宋体" w:eastAsia="宋体" w:cs="宋体"/>
          <w:color w:val="auto"/>
          <w:sz w:val="24"/>
          <w:szCs w:val="24"/>
          <w:u w:val="dotted"/>
        </w:rPr>
      </w:pPr>
      <w:r>
        <w:rPr>
          <w:rFonts w:hint="eastAsia" w:ascii="宋体" w:eastAsia="宋体" w:cs="宋体"/>
          <w:color w:val="auto"/>
          <w:sz w:val="24"/>
          <w:szCs w:val="24"/>
        </w:rPr>
        <w:t>法律依据：</w:t>
      </w:r>
      <w:r>
        <w:rPr>
          <w:rFonts w:hint="eastAsia" w:ascii="宋体" w:eastAsia="宋体" w:cs="宋体"/>
          <w:color w:val="auto"/>
          <w:sz w:val="24"/>
          <w:szCs w:val="24"/>
          <w:u w:val="dotted"/>
        </w:rPr>
        <w:t xml:space="preserve">                                          </w:t>
      </w:r>
    </w:p>
    <w:p w14:paraId="0C69F347">
      <w:pPr>
        <w:adjustRightInd w:val="0"/>
        <w:snapToGrid w:val="0"/>
        <w:spacing w:line="360" w:lineRule="auto"/>
        <w:rPr>
          <w:rFonts w:hint="eastAsia" w:ascii="宋体" w:eastAsia="宋体" w:cs="宋体"/>
          <w:color w:val="auto"/>
          <w:sz w:val="24"/>
          <w:szCs w:val="24"/>
          <w:u w:val="dotted"/>
        </w:rPr>
      </w:pPr>
      <w:r>
        <w:rPr>
          <w:rFonts w:hint="eastAsia" w:ascii="宋体" w:eastAsia="宋体" w:cs="宋体"/>
          <w:color w:val="auto"/>
          <w:sz w:val="24"/>
          <w:szCs w:val="24"/>
          <w:u w:val="dotted"/>
        </w:rPr>
        <w:t xml:space="preserve">                                                     </w:t>
      </w:r>
    </w:p>
    <w:p w14:paraId="5AF1EB4F">
      <w:pPr>
        <w:adjustRightInd w:val="0"/>
        <w:snapToGrid w:val="0"/>
        <w:spacing w:line="360" w:lineRule="auto"/>
        <w:rPr>
          <w:rFonts w:hint="eastAsia" w:ascii="宋体" w:eastAsia="宋体" w:cs="宋体"/>
          <w:color w:val="auto"/>
          <w:sz w:val="24"/>
          <w:szCs w:val="24"/>
          <w:u w:val="dotted"/>
        </w:rPr>
      </w:pPr>
      <w:r>
        <w:rPr>
          <w:rFonts w:hint="eastAsia" w:ascii="宋体" w:eastAsia="宋体" w:cs="宋体"/>
          <w:color w:val="auto"/>
          <w:sz w:val="24"/>
          <w:szCs w:val="24"/>
        </w:rPr>
        <w:t>质疑事项2</w:t>
      </w:r>
    </w:p>
    <w:p w14:paraId="0ED55695">
      <w:pPr>
        <w:adjustRightInd w:val="0"/>
        <w:snapToGrid w:val="0"/>
        <w:spacing w:line="360" w:lineRule="auto"/>
        <w:rPr>
          <w:rFonts w:hint="eastAsia" w:ascii="宋体" w:eastAsia="宋体" w:cs="宋体"/>
          <w:color w:val="auto"/>
          <w:sz w:val="24"/>
          <w:szCs w:val="24"/>
        </w:rPr>
      </w:pPr>
      <w:r>
        <w:rPr>
          <w:rFonts w:hint="eastAsia" w:ascii="宋体" w:eastAsia="宋体" w:cs="宋体"/>
          <w:color w:val="auto"/>
          <w:sz w:val="24"/>
          <w:szCs w:val="24"/>
        </w:rPr>
        <w:t>……</w:t>
      </w:r>
    </w:p>
    <w:p w14:paraId="589138CE">
      <w:pPr>
        <w:adjustRightInd w:val="0"/>
        <w:snapToGrid w:val="0"/>
        <w:spacing w:line="360" w:lineRule="auto"/>
        <w:rPr>
          <w:rFonts w:hint="eastAsia" w:ascii="宋体" w:eastAsia="宋体" w:cs="宋体"/>
          <w:bCs/>
          <w:color w:val="auto"/>
          <w:sz w:val="24"/>
          <w:szCs w:val="24"/>
        </w:rPr>
      </w:pPr>
      <w:r>
        <w:rPr>
          <w:rFonts w:hint="eastAsia" w:ascii="宋体" w:eastAsia="宋体" w:cs="宋体"/>
          <w:bCs/>
          <w:color w:val="auto"/>
          <w:sz w:val="24"/>
          <w:szCs w:val="24"/>
        </w:rPr>
        <w:t>四、与质疑事项相关的质疑请求</w:t>
      </w:r>
    </w:p>
    <w:p w14:paraId="1A7B85CF">
      <w:pPr>
        <w:adjustRightInd w:val="0"/>
        <w:snapToGrid w:val="0"/>
        <w:spacing w:line="360" w:lineRule="auto"/>
        <w:rPr>
          <w:rFonts w:hint="eastAsia" w:ascii="宋体" w:eastAsia="宋体" w:cs="宋体"/>
          <w:color w:val="auto"/>
          <w:sz w:val="24"/>
          <w:szCs w:val="24"/>
          <w:u w:val="dotted"/>
        </w:rPr>
      </w:pPr>
      <w:r>
        <w:rPr>
          <w:rFonts w:hint="eastAsia" w:ascii="宋体" w:eastAsia="宋体" w:cs="宋体"/>
          <w:color w:val="auto"/>
          <w:sz w:val="24"/>
          <w:szCs w:val="24"/>
        </w:rPr>
        <w:t>请求：</w:t>
      </w:r>
      <w:r>
        <w:rPr>
          <w:rFonts w:hint="eastAsia" w:ascii="宋体" w:eastAsia="宋体" w:cs="宋体"/>
          <w:color w:val="auto"/>
          <w:sz w:val="24"/>
          <w:szCs w:val="24"/>
          <w:u w:val="dotted"/>
        </w:rPr>
        <w:t xml:space="preserve">                                               </w:t>
      </w:r>
    </w:p>
    <w:p w14:paraId="1103367F">
      <w:pPr>
        <w:rPr>
          <w:rFonts w:hint="eastAsia" w:ascii="宋体" w:eastAsia="宋体" w:cs="宋体"/>
          <w:color w:val="auto"/>
          <w:sz w:val="24"/>
          <w:szCs w:val="24"/>
        </w:rPr>
      </w:pPr>
      <w:r>
        <w:rPr>
          <w:rFonts w:hint="eastAsia" w:ascii="宋体" w:eastAsia="宋体" w:cs="宋体"/>
          <w:color w:val="auto"/>
          <w:sz w:val="24"/>
          <w:szCs w:val="24"/>
        </w:rPr>
        <w:t xml:space="preserve">签字(签章)：                   公章：                      </w:t>
      </w:r>
    </w:p>
    <w:p w14:paraId="18A89DE5">
      <w:pPr>
        <w:ind w:firstLine="6240" w:firstLineChars="2600"/>
        <w:rPr>
          <w:rFonts w:hint="eastAsia" w:ascii="宋体" w:eastAsia="宋体" w:cs="宋体"/>
          <w:color w:val="auto"/>
          <w:sz w:val="24"/>
          <w:szCs w:val="24"/>
        </w:rPr>
      </w:pPr>
      <w:r>
        <w:rPr>
          <w:rFonts w:hint="eastAsia" w:ascii="宋体" w:eastAsia="宋体" w:cs="宋体"/>
          <w:color w:val="auto"/>
          <w:sz w:val="24"/>
          <w:szCs w:val="24"/>
        </w:rPr>
        <w:t xml:space="preserve">日期：    </w:t>
      </w:r>
    </w:p>
    <w:p w14:paraId="132C7578">
      <w:pPr>
        <w:rPr>
          <w:rFonts w:hint="eastAsia" w:ascii="宋体" w:eastAsia="宋体" w:cs="宋体"/>
          <w:b/>
          <w:color w:val="auto"/>
          <w:sz w:val="24"/>
          <w:szCs w:val="24"/>
        </w:rPr>
      </w:pPr>
    </w:p>
    <w:p w14:paraId="7D0BA54A">
      <w:pPr>
        <w:spacing w:line="360" w:lineRule="auto"/>
        <w:rPr>
          <w:rFonts w:hint="eastAsia" w:ascii="宋体" w:eastAsia="宋体" w:cs="宋体"/>
          <w:b/>
          <w:color w:val="auto"/>
          <w:sz w:val="24"/>
          <w:szCs w:val="24"/>
        </w:rPr>
      </w:pPr>
      <w:r>
        <w:rPr>
          <w:rFonts w:hint="eastAsia" w:ascii="宋体" w:eastAsia="宋体" w:cs="宋体"/>
          <w:b/>
          <w:color w:val="auto"/>
          <w:sz w:val="24"/>
          <w:szCs w:val="24"/>
        </w:rPr>
        <w:t>质疑函制作说明：</w:t>
      </w:r>
    </w:p>
    <w:p w14:paraId="3CE246D9">
      <w:pPr>
        <w:widowControl/>
        <w:spacing w:line="360" w:lineRule="auto"/>
        <w:ind w:firstLine="420" w:firstLineChars="200"/>
        <w:jc w:val="left"/>
        <w:rPr>
          <w:rFonts w:hint="eastAsia" w:ascii="宋体" w:eastAsia="宋体" w:cs="宋体"/>
          <w:color w:val="auto"/>
          <w:sz w:val="21"/>
          <w:szCs w:val="21"/>
        </w:rPr>
      </w:pPr>
      <w:r>
        <w:rPr>
          <w:rFonts w:hint="eastAsia" w:ascii="宋体" w:eastAsia="宋体" w:cs="宋体"/>
          <w:color w:val="auto"/>
          <w:sz w:val="21"/>
          <w:szCs w:val="21"/>
        </w:rPr>
        <w:t>1.供应商提出质疑时，应提交质疑函和必要的证明材料。</w:t>
      </w:r>
    </w:p>
    <w:p w14:paraId="542FD5E5">
      <w:pPr>
        <w:widowControl/>
        <w:spacing w:line="360" w:lineRule="auto"/>
        <w:ind w:firstLine="420" w:firstLineChars="200"/>
        <w:jc w:val="left"/>
        <w:rPr>
          <w:rFonts w:hint="eastAsia" w:ascii="宋体" w:eastAsia="宋体" w:cs="宋体"/>
          <w:color w:val="auto"/>
          <w:sz w:val="21"/>
          <w:szCs w:val="21"/>
        </w:rPr>
      </w:pPr>
      <w:r>
        <w:rPr>
          <w:rFonts w:hint="eastAsia" w:ascii="宋体" w:eastAsia="宋体" w:cs="宋体"/>
          <w:color w:val="auto"/>
          <w:sz w:val="21"/>
          <w:szCs w:val="21"/>
        </w:rPr>
        <w:t>2.质疑供应商若委托代理人进行质疑的，质疑函应按要求列明“授权代表”的有关内容，并在附件中提交由质疑</w:t>
      </w:r>
      <w:r>
        <w:rPr>
          <w:rFonts w:hint="eastAsia" w:ascii="宋体" w:eastAsia="宋体" w:cs="宋体"/>
          <w:color w:val="auto"/>
          <w:kern w:val="0"/>
          <w:sz w:val="21"/>
          <w:szCs w:val="21"/>
        </w:rPr>
        <w:t>供应商签署的授权委托书。授权委托书应载明代理人的姓名或者名称、代理事项、具体权限、期限和相关事项。</w:t>
      </w:r>
    </w:p>
    <w:p w14:paraId="5A853DFE">
      <w:pPr>
        <w:widowControl/>
        <w:spacing w:line="360" w:lineRule="auto"/>
        <w:ind w:firstLine="420" w:firstLineChars="200"/>
        <w:jc w:val="left"/>
        <w:rPr>
          <w:rFonts w:hint="eastAsia" w:ascii="宋体" w:eastAsia="宋体" w:cs="宋体"/>
          <w:color w:val="auto"/>
          <w:sz w:val="21"/>
          <w:szCs w:val="21"/>
        </w:rPr>
      </w:pPr>
      <w:r>
        <w:rPr>
          <w:rFonts w:hint="eastAsia" w:ascii="宋体" w:eastAsia="宋体" w:cs="宋体"/>
          <w:color w:val="auto"/>
          <w:sz w:val="21"/>
          <w:szCs w:val="21"/>
        </w:rPr>
        <w:t>3.质疑供应商若对项目的某一分包进行质疑，质疑函中应列明具体分包号。</w:t>
      </w:r>
    </w:p>
    <w:p w14:paraId="635F1BA5">
      <w:pPr>
        <w:widowControl/>
        <w:spacing w:line="360" w:lineRule="auto"/>
        <w:ind w:firstLine="420" w:firstLineChars="200"/>
        <w:jc w:val="left"/>
        <w:rPr>
          <w:rFonts w:hint="eastAsia" w:ascii="宋体" w:eastAsia="宋体" w:cs="宋体"/>
          <w:color w:val="auto"/>
          <w:sz w:val="21"/>
          <w:szCs w:val="21"/>
        </w:rPr>
      </w:pPr>
      <w:r>
        <w:rPr>
          <w:rFonts w:hint="eastAsia" w:ascii="宋体" w:eastAsia="宋体" w:cs="宋体"/>
          <w:color w:val="auto"/>
          <w:sz w:val="21"/>
          <w:szCs w:val="21"/>
        </w:rPr>
        <w:t>4.质疑函的质疑事项应具体、明确，并有必要的事实依据和法律依据。</w:t>
      </w:r>
    </w:p>
    <w:p w14:paraId="7350D5DF">
      <w:pPr>
        <w:widowControl/>
        <w:spacing w:line="360" w:lineRule="auto"/>
        <w:ind w:firstLine="420" w:firstLineChars="200"/>
        <w:jc w:val="left"/>
        <w:rPr>
          <w:rFonts w:hint="eastAsia" w:ascii="宋体" w:eastAsia="宋体" w:cs="宋体"/>
          <w:color w:val="auto"/>
          <w:sz w:val="21"/>
          <w:szCs w:val="21"/>
        </w:rPr>
      </w:pPr>
      <w:r>
        <w:rPr>
          <w:rFonts w:hint="eastAsia" w:ascii="宋体" w:eastAsia="宋体" w:cs="宋体"/>
          <w:color w:val="auto"/>
          <w:sz w:val="21"/>
          <w:szCs w:val="21"/>
        </w:rPr>
        <w:t>5.质疑函的质疑请求应与质疑事项相关。</w:t>
      </w:r>
    </w:p>
    <w:p w14:paraId="2509641D">
      <w:pPr>
        <w:widowControl/>
        <w:spacing w:line="360" w:lineRule="auto"/>
        <w:ind w:firstLine="420" w:firstLineChars="200"/>
        <w:jc w:val="left"/>
        <w:rPr>
          <w:rFonts w:hint="eastAsia" w:ascii="宋体" w:eastAsia="宋体" w:cs="宋体"/>
          <w:color w:val="auto"/>
          <w:sz w:val="28"/>
          <w:szCs w:val="28"/>
        </w:rPr>
      </w:pPr>
      <w:r>
        <w:rPr>
          <w:rFonts w:hint="eastAsia" w:ascii="宋体" w:eastAsia="宋体" w:cs="宋体"/>
          <w:color w:val="auto"/>
          <w:sz w:val="21"/>
          <w:szCs w:val="21"/>
        </w:rPr>
        <w:t>6.质疑供应商为自然人的，质疑函应由本人签字；质疑供应商为法人或者其他组织的，质疑函应由法定代表人、主要负责人，或者其授权代表签字或者盖章，并加盖公章。</w:t>
      </w:r>
    </w:p>
    <w:p w14:paraId="5BB7EF64">
      <w:pPr>
        <w:pStyle w:val="4"/>
        <w:jc w:val="center"/>
        <w:rPr>
          <w:rFonts w:hint="eastAsia" w:ascii="宋体" w:eastAsia="宋体" w:cs="宋体"/>
          <w:b w:val="0"/>
          <w:bCs w:val="0"/>
          <w:color w:val="auto"/>
        </w:rPr>
      </w:pPr>
      <w:bookmarkStart w:id="317" w:name="_Toc11085"/>
      <w:bookmarkStart w:id="318" w:name="_Toc31115"/>
    </w:p>
    <w:p w14:paraId="3F9E2568">
      <w:pPr>
        <w:pStyle w:val="4"/>
        <w:jc w:val="center"/>
        <w:rPr>
          <w:rFonts w:hint="eastAsia" w:ascii="宋体" w:eastAsia="宋体" w:cs="宋体"/>
          <w:b w:val="0"/>
          <w:bCs w:val="0"/>
          <w:color w:val="auto"/>
        </w:rPr>
      </w:pPr>
    </w:p>
    <w:p w14:paraId="414686FC">
      <w:pPr>
        <w:pStyle w:val="4"/>
        <w:jc w:val="center"/>
        <w:rPr>
          <w:rFonts w:hint="eastAsia" w:ascii="宋体" w:eastAsia="宋体" w:cs="宋体"/>
          <w:b w:val="0"/>
          <w:bCs w:val="0"/>
          <w:color w:val="auto"/>
        </w:rPr>
      </w:pPr>
    </w:p>
    <w:p w14:paraId="4463F512">
      <w:pPr>
        <w:pStyle w:val="4"/>
        <w:jc w:val="center"/>
        <w:rPr>
          <w:rFonts w:hint="eastAsia" w:ascii="宋体" w:eastAsia="宋体" w:cs="宋体"/>
          <w:b w:val="0"/>
          <w:bCs w:val="0"/>
          <w:color w:val="auto"/>
        </w:rPr>
      </w:pPr>
    </w:p>
    <w:p w14:paraId="2B0F7B82">
      <w:pPr>
        <w:rPr>
          <w:rFonts w:hint="eastAsia" w:ascii="宋体" w:eastAsia="宋体" w:cs="宋体"/>
          <w:b w:val="0"/>
          <w:bCs w:val="0"/>
          <w:color w:val="auto"/>
        </w:rPr>
      </w:pPr>
    </w:p>
    <w:p w14:paraId="7857083F">
      <w:pPr>
        <w:pStyle w:val="13"/>
        <w:rPr>
          <w:rFonts w:hint="eastAsia" w:ascii="宋体" w:eastAsia="宋体" w:cs="宋体"/>
          <w:b w:val="0"/>
          <w:bCs w:val="0"/>
          <w:color w:val="auto"/>
        </w:rPr>
      </w:pPr>
    </w:p>
    <w:p w14:paraId="7520E53C">
      <w:pPr>
        <w:pStyle w:val="13"/>
        <w:rPr>
          <w:rFonts w:hint="eastAsia" w:ascii="宋体" w:eastAsia="宋体" w:cs="宋体"/>
          <w:b w:val="0"/>
          <w:bCs w:val="0"/>
          <w:color w:val="auto"/>
        </w:rPr>
      </w:pPr>
    </w:p>
    <w:p w14:paraId="064F7CBF">
      <w:pPr>
        <w:pStyle w:val="13"/>
        <w:rPr>
          <w:rFonts w:hint="eastAsia" w:ascii="宋体" w:eastAsia="宋体" w:cs="宋体"/>
          <w:b w:val="0"/>
          <w:bCs w:val="0"/>
          <w:color w:val="auto"/>
        </w:rPr>
      </w:pPr>
    </w:p>
    <w:p w14:paraId="46B473F6">
      <w:pPr>
        <w:pStyle w:val="13"/>
        <w:rPr>
          <w:rFonts w:hint="eastAsia" w:ascii="宋体" w:eastAsia="宋体" w:cs="宋体"/>
          <w:b w:val="0"/>
          <w:bCs w:val="0"/>
          <w:color w:val="auto"/>
        </w:rPr>
      </w:pPr>
    </w:p>
    <w:p w14:paraId="7097E896">
      <w:pPr>
        <w:pStyle w:val="13"/>
        <w:rPr>
          <w:rFonts w:hint="eastAsia" w:ascii="宋体" w:eastAsia="宋体" w:cs="宋体"/>
          <w:b w:val="0"/>
          <w:bCs w:val="0"/>
          <w:color w:val="auto"/>
        </w:rPr>
      </w:pPr>
    </w:p>
    <w:p w14:paraId="378A8CFF">
      <w:pPr>
        <w:pStyle w:val="13"/>
        <w:rPr>
          <w:rFonts w:hint="eastAsia" w:ascii="宋体" w:eastAsia="宋体" w:cs="宋体"/>
          <w:b w:val="0"/>
          <w:bCs w:val="0"/>
          <w:color w:val="auto"/>
        </w:rPr>
      </w:pPr>
    </w:p>
    <w:p w14:paraId="780D5E19">
      <w:pPr>
        <w:pStyle w:val="13"/>
        <w:rPr>
          <w:rFonts w:hint="eastAsia" w:ascii="宋体" w:eastAsia="宋体" w:cs="宋体"/>
          <w:b w:val="0"/>
          <w:bCs w:val="0"/>
          <w:color w:val="auto"/>
        </w:rPr>
      </w:pPr>
    </w:p>
    <w:p w14:paraId="7066EA0B">
      <w:pPr>
        <w:pStyle w:val="13"/>
        <w:rPr>
          <w:rFonts w:hint="eastAsia" w:ascii="宋体" w:eastAsia="宋体" w:cs="宋体"/>
          <w:b w:val="0"/>
          <w:bCs w:val="0"/>
          <w:color w:val="auto"/>
        </w:rPr>
      </w:pPr>
    </w:p>
    <w:p w14:paraId="5B67DE91">
      <w:pPr>
        <w:pStyle w:val="13"/>
        <w:rPr>
          <w:rFonts w:hint="eastAsia" w:ascii="宋体" w:eastAsia="宋体" w:cs="宋体"/>
          <w:b w:val="0"/>
          <w:bCs w:val="0"/>
          <w:color w:val="auto"/>
        </w:rPr>
      </w:pPr>
    </w:p>
    <w:p w14:paraId="3BB2FB70">
      <w:pPr>
        <w:pStyle w:val="13"/>
        <w:rPr>
          <w:rFonts w:hint="eastAsia" w:ascii="宋体" w:eastAsia="宋体" w:cs="宋体"/>
          <w:b w:val="0"/>
          <w:bCs w:val="0"/>
          <w:color w:val="auto"/>
        </w:rPr>
      </w:pPr>
    </w:p>
    <w:p w14:paraId="721A32FA">
      <w:pPr>
        <w:pStyle w:val="13"/>
        <w:rPr>
          <w:rFonts w:hint="eastAsia" w:ascii="宋体" w:eastAsia="宋体" w:cs="宋体"/>
          <w:b w:val="0"/>
          <w:bCs w:val="0"/>
          <w:color w:val="auto"/>
        </w:rPr>
      </w:pPr>
    </w:p>
    <w:p w14:paraId="2D3F17E3">
      <w:pPr>
        <w:pStyle w:val="13"/>
        <w:rPr>
          <w:rFonts w:hint="eastAsia" w:ascii="宋体" w:eastAsia="宋体" w:cs="宋体"/>
          <w:b w:val="0"/>
          <w:bCs w:val="0"/>
          <w:color w:val="auto"/>
        </w:rPr>
      </w:pPr>
    </w:p>
    <w:p w14:paraId="14CA99B0">
      <w:pPr>
        <w:pStyle w:val="13"/>
        <w:rPr>
          <w:rFonts w:hint="eastAsia" w:ascii="宋体" w:eastAsia="宋体" w:cs="宋体"/>
          <w:b w:val="0"/>
          <w:bCs w:val="0"/>
          <w:color w:val="auto"/>
        </w:rPr>
      </w:pPr>
    </w:p>
    <w:p w14:paraId="7B6EC90E">
      <w:pPr>
        <w:pStyle w:val="13"/>
        <w:rPr>
          <w:rFonts w:hint="eastAsia" w:ascii="宋体" w:eastAsia="宋体" w:cs="宋体"/>
          <w:b w:val="0"/>
          <w:bCs w:val="0"/>
          <w:color w:val="auto"/>
        </w:rPr>
      </w:pPr>
    </w:p>
    <w:p w14:paraId="2573466F">
      <w:pPr>
        <w:pStyle w:val="13"/>
        <w:rPr>
          <w:rFonts w:hint="eastAsia" w:ascii="宋体" w:eastAsia="宋体" w:cs="宋体"/>
          <w:b w:val="0"/>
          <w:bCs w:val="0"/>
          <w:color w:val="auto"/>
        </w:rPr>
      </w:pPr>
    </w:p>
    <w:p w14:paraId="3E652624">
      <w:pPr>
        <w:pStyle w:val="4"/>
        <w:jc w:val="center"/>
        <w:rPr>
          <w:rFonts w:hint="eastAsia" w:ascii="宋体" w:eastAsia="宋体" w:cs="宋体"/>
          <w:b w:val="0"/>
          <w:bCs w:val="0"/>
          <w:color w:val="auto"/>
        </w:rPr>
      </w:pPr>
      <w:bookmarkStart w:id="319" w:name="_Toc11120"/>
      <w:bookmarkStart w:id="320" w:name="_Toc22163"/>
      <w:bookmarkStart w:id="321" w:name="_Toc6950"/>
      <w:r>
        <w:rPr>
          <w:rFonts w:hint="eastAsia" w:ascii="宋体" w:eastAsia="宋体" w:cs="宋体"/>
          <w:b w:val="0"/>
          <w:bCs w:val="0"/>
          <w:color w:val="auto"/>
        </w:rPr>
        <w:t>第二节 投诉书（格式）</w:t>
      </w:r>
      <w:bookmarkEnd w:id="317"/>
      <w:bookmarkEnd w:id="318"/>
      <w:bookmarkEnd w:id="319"/>
      <w:bookmarkEnd w:id="320"/>
      <w:bookmarkEnd w:id="321"/>
    </w:p>
    <w:p w14:paraId="311F8B30">
      <w:pPr>
        <w:jc w:val="center"/>
        <w:rPr>
          <w:rFonts w:hint="eastAsia" w:ascii="宋体" w:cs="宋体"/>
          <w:b/>
          <w:color w:val="auto"/>
          <w:sz w:val="44"/>
          <w:szCs w:val="44"/>
        </w:rPr>
      </w:pPr>
      <w:r>
        <w:rPr>
          <w:rFonts w:hint="eastAsia" w:ascii="宋体" w:cs="宋体"/>
          <w:b/>
          <w:color w:val="auto"/>
          <w:sz w:val="30"/>
          <w:szCs w:val="30"/>
        </w:rPr>
        <w:t>投诉书</w:t>
      </w:r>
    </w:p>
    <w:p w14:paraId="22318FB1">
      <w:pPr>
        <w:spacing w:line="360" w:lineRule="auto"/>
        <w:rPr>
          <w:rFonts w:hint="eastAsia" w:ascii="宋体" w:eastAsia="宋体" w:cs="宋体"/>
          <w:color w:val="auto"/>
          <w:sz w:val="24"/>
          <w:szCs w:val="24"/>
        </w:rPr>
      </w:pPr>
      <w:r>
        <w:rPr>
          <w:rFonts w:hint="eastAsia" w:ascii="宋体" w:eastAsia="宋体" w:cs="宋体"/>
          <w:color w:val="auto"/>
          <w:sz w:val="24"/>
          <w:szCs w:val="24"/>
        </w:rPr>
        <w:t>一、投诉相关主体基本情况</w:t>
      </w:r>
    </w:p>
    <w:p w14:paraId="02307F51">
      <w:pPr>
        <w:spacing w:line="360" w:lineRule="auto"/>
        <w:rPr>
          <w:rFonts w:hint="eastAsia" w:ascii="宋体" w:eastAsia="宋体" w:cs="宋体"/>
          <w:color w:val="auto"/>
          <w:sz w:val="24"/>
          <w:szCs w:val="24"/>
          <w:u w:val="dotted"/>
        </w:rPr>
      </w:pPr>
      <w:r>
        <w:rPr>
          <w:rFonts w:hint="eastAsia" w:ascii="宋体" w:eastAsia="宋体" w:cs="宋体"/>
          <w:color w:val="auto"/>
          <w:sz w:val="24"/>
          <w:szCs w:val="24"/>
        </w:rPr>
        <w:t>投诉人：</w:t>
      </w:r>
      <w:r>
        <w:rPr>
          <w:rFonts w:hint="eastAsia" w:ascii="宋体" w:eastAsia="宋体" w:cs="宋体"/>
          <w:color w:val="auto"/>
          <w:sz w:val="24"/>
          <w:szCs w:val="24"/>
          <w:u w:val="dotted"/>
        </w:rPr>
        <w:t xml:space="preserve">                                               </w:t>
      </w:r>
    </w:p>
    <w:p w14:paraId="356657F8">
      <w:pPr>
        <w:spacing w:line="360" w:lineRule="auto"/>
        <w:rPr>
          <w:rFonts w:hint="eastAsia" w:ascii="宋体" w:eastAsia="宋体" w:cs="宋体"/>
          <w:color w:val="auto"/>
          <w:sz w:val="24"/>
          <w:szCs w:val="24"/>
          <w:u w:val="single"/>
        </w:rPr>
      </w:pPr>
      <w:r>
        <w:rPr>
          <w:rFonts w:hint="eastAsia" w:ascii="宋体" w:eastAsia="宋体" w:cs="宋体"/>
          <w:color w:val="auto"/>
          <w:sz w:val="24"/>
          <w:szCs w:val="24"/>
        </w:rPr>
        <w:t>地     址：</w:t>
      </w:r>
      <w:r>
        <w:rPr>
          <w:rFonts w:hint="eastAsia" w:ascii="宋体" w:eastAsia="宋体" w:cs="宋体"/>
          <w:color w:val="auto"/>
          <w:sz w:val="24"/>
          <w:szCs w:val="24"/>
          <w:u w:val="dotted"/>
        </w:rPr>
        <w:t xml:space="preserve">                             </w:t>
      </w:r>
      <w:r>
        <w:rPr>
          <w:rFonts w:hint="eastAsia" w:ascii="宋体" w:eastAsia="宋体" w:cs="宋体"/>
          <w:color w:val="auto"/>
          <w:sz w:val="24"/>
          <w:szCs w:val="24"/>
        </w:rPr>
        <w:t>邮编：</w:t>
      </w:r>
      <w:r>
        <w:rPr>
          <w:rFonts w:hint="eastAsia" w:ascii="宋体" w:eastAsia="宋体" w:cs="宋体"/>
          <w:color w:val="auto"/>
          <w:sz w:val="24"/>
          <w:szCs w:val="24"/>
          <w:u w:val="dotted"/>
        </w:rPr>
        <w:t xml:space="preserve">         </w:t>
      </w:r>
    </w:p>
    <w:p w14:paraId="4CF15D9C">
      <w:pPr>
        <w:tabs>
          <w:tab w:val="left" w:pos="6510"/>
        </w:tabs>
        <w:spacing w:line="360" w:lineRule="auto"/>
        <w:jc w:val="left"/>
        <w:rPr>
          <w:rFonts w:hint="eastAsia" w:ascii="宋体" w:eastAsia="宋体" w:cs="宋体"/>
          <w:color w:val="auto"/>
          <w:sz w:val="24"/>
          <w:szCs w:val="24"/>
        </w:rPr>
      </w:pPr>
      <w:r>
        <w:rPr>
          <w:rFonts w:hint="eastAsia" w:ascii="宋体" w:eastAsia="宋体" w:cs="宋体"/>
          <w:color w:val="auto"/>
          <w:sz w:val="24"/>
          <w:szCs w:val="24"/>
        </w:rPr>
        <w:t>法定代表人/主要负责人：</w:t>
      </w:r>
      <w:r>
        <w:rPr>
          <w:rFonts w:hint="eastAsia" w:ascii="宋体" w:eastAsia="宋体" w:cs="宋体"/>
          <w:color w:val="auto"/>
          <w:sz w:val="24"/>
          <w:szCs w:val="24"/>
          <w:u w:val="dotted"/>
        </w:rPr>
        <w:t xml:space="preserve">                                   </w:t>
      </w:r>
      <w:r>
        <w:rPr>
          <w:rFonts w:hint="eastAsia" w:ascii="宋体" w:eastAsia="宋体" w:cs="宋体"/>
          <w:color w:val="auto"/>
          <w:sz w:val="24"/>
          <w:szCs w:val="24"/>
        </w:rPr>
        <w:t xml:space="preserve">  </w:t>
      </w:r>
    </w:p>
    <w:p w14:paraId="24282539">
      <w:pPr>
        <w:tabs>
          <w:tab w:val="left" w:pos="6510"/>
        </w:tabs>
        <w:spacing w:line="360" w:lineRule="auto"/>
        <w:rPr>
          <w:rFonts w:hint="eastAsia" w:ascii="宋体" w:eastAsia="宋体" w:cs="宋体"/>
          <w:color w:val="auto"/>
          <w:sz w:val="24"/>
          <w:szCs w:val="24"/>
          <w:u w:val="dotted"/>
        </w:rPr>
      </w:pPr>
      <w:r>
        <w:rPr>
          <w:rFonts w:hint="eastAsia" w:ascii="宋体" w:eastAsia="宋体" w:cs="宋体"/>
          <w:color w:val="auto"/>
          <w:sz w:val="24"/>
          <w:szCs w:val="24"/>
        </w:rPr>
        <w:t>联系电话：</w:t>
      </w:r>
      <w:r>
        <w:rPr>
          <w:rFonts w:hint="eastAsia" w:ascii="宋体" w:eastAsia="宋体" w:cs="宋体"/>
          <w:color w:val="auto"/>
          <w:sz w:val="24"/>
          <w:szCs w:val="24"/>
          <w:u w:val="dotted"/>
        </w:rPr>
        <w:t xml:space="preserve">                                             </w:t>
      </w:r>
    </w:p>
    <w:p w14:paraId="129DC68D">
      <w:pPr>
        <w:spacing w:line="360" w:lineRule="auto"/>
        <w:rPr>
          <w:rFonts w:hint="eastAsia" w:ascii="宋体" w:eastAsia="宋体" w:cs="宋体"/>
          <w:color w:val="auto"/>
          <w:sz w:val="24"/>
          <w:szCs w:val="24"/>
          <w:u w:val="dotted"/>
        </w:rPr>
      </w:pPr>
      <w:r>
        <w:rPr>
          <w:rFonts w:hint="eastAsia" w:ascii="宋体" w:eastAsia="宋体" w:cs="宋体"/>
          <w:color w:val="auto"/>
          <w:sz w:val="24"/>
          <w:szCs w:val="24"/>
        </w:rPr>
        <w:t>授权代表：</w:t>
      </w:r>
      <w:r>
        <w:rPr>
          <w:rFonts w:hint="eastAsia" w:ascii="宋体" w:eastAsia="宋体" w:cs="宋体"/>
          <w:color w:val="auto"/>
          <w:sz w:val="24"/>
          <w:szCs w:val="24"/>
          <w:u w:val="dotted"/>
        </w:rPr>
        <w:t xml:space="preserve">             </w:t>
      </w:r>
      <w:r>
        <w:rPr>
          <w:rFonts w:hint="eastAsia" w:ascii="宋体" w:eastAsia="宋体" w:cs="宋体"/>
          <w:color w:val="auto"/>
          <w:sz w:val="24"/>
          <w:szCs w:val="24"/>
        </w:rPr>
        <w:t>联系电话</w:t>
      </w:r>
      <w:r>
        <w:rPr>
          <w:rFonts w:hint="eastAsia" w:ascii="宋体" w:eastAsia="宋体" w:cs="宋体"/>
          <w:color w:val="auto"/>
          <w:sz w:val="24"/>
          <w:szCs w:val="24"/>
          <w:u w:val="dotted"/>
        </w:rPr>
        <w:t xml:space="preserve">：                  </w:t>
      </w:r>
    </w:p>
    <w:p w14:paraId="2C321840">
      <w:pPr>
        <w:spacing w:line="360" w:lineRule="auto"/>
        <w:rPr>
          <w:rFonts w:hint="eastAsia" w:ascii="宋体" w:eastAsia="宋体" w:cs="宋体"/>
          <w:color w:val="auto"/>
          <w:sz w:val="24"/>
          <w:szCs w:val="24"/>
          <w:u w:val="dotted"/>
        </w:rPr>
      </w:pPr>
      <w:r>
        <w:rPr>
          <w:rFonts w:hint="eastAsia" w:ascii="宋体" w:eastAsia="宋体" w:cs="宋体"/>
          <w:color w:val="auto"/>
          <w:sz w:val="24"/>
          <w:szCs w:val="24"/>
        </w:rPr>
        <w:t>地     址：</w:t>
      </w:r>
      <w:r>
        <w:rPr>
          <w:rFonts w:hint="eastAsia" w:ascii="宋体" w:eastAsia="宋体" w:cs="宋体"/>
          <w:color w:val="auto"/>
          <w:sz w:val="24"/>
          <w:szCs w:val="24"/>
          <w:u w:val="dotted"/>
        </w:rPr>
        <w:t xml:space="preserve">                             </w:t>
      </w:r>
      <w:r>
        <w:rPr>
          <w:rFonts w:hint="eastAsia" w:ascii="宋体" w:eastAsia="宋体" w:cs="宋体"/>
          <w:color w:val="auto"/>
          <w:sz w:val="24"/>
          <w:szCs w:val="24"/>
        </w:rPr>
        <w:t>邮编：</w:t>
      </w:r>
      <w:r>
        <w:rPr>
          <w:rFonts w:hint="eastAsia" w:ascii="宋体" w:eastAsia="宋体" w:cs="宋体"/>
          <w:color w:val="auto"/>
          <w:sz w:val="24"/>
          <w:szCs w:val="24"/>
          <w:u w:val="dotted"/>
        </w:rPr>
        <w:t xml:space="preserve">             </w:t>
      </w:r>
    </w:p>
    <w:p w14:paraId="470B98AF">
      <w:pPr>
        <w:spacing w:line="360" w:lineRule="auto"/>
        <w:rPr>
          <w:rFonts w:hint="eastAsia" w:ascii="宋体" w:eastAsia="宋体" w:cs="宋体"/>
          <w:color w:val="auto"/>
          <w:sz w:val="24"/>
          <w:szCs w:val="24"/>
          <w:u w:val="single"/>
        </w:rPr>
      </w:pPr>
      <w:r>
        <w:rPr>
          <w:rFonts w:hint="eastAsia" w:ascii="宋体" w:eastAsia="宋体" w:cs="宋体"/>
          <w:color w:val="auto"/>
          <w:sz w:val="24"/>
          <w:szCs w:val="24"/>
        </w:rPr>
        <w:t>被投诉人1：</w:t>
      </w:r>
      <w:r>
        <w:rPr>
          <w:rFonts w:hint="eastAsia" w:ascii="宋体" w:eastAsia="宋体" w:cs="宋体"/>
          <w:color w:val="auto"/>
          <w:sz w:val="24"/>
          <w:szCs w:val="24"/>
          <w:u w:val="dotted"/>
        </w:rPr>
        <w:t xml:space="preserve">                                                </w:t>
      </w:r>
    </w:p>
    <w:p w14:paraId="124B18F9">
      <w:pPr>
        <w:spacing w:line="360" w:lineRule="auto"/>
        <w:rPr>
          <w:rFonts w:hint="eastAsia" w:ascii="宋体" w:eastAsia="宋体" w:cs="宋体"/>
          <w:color w:val="auto"/>
          <w:sz w:val="24"/>
          <w:szCs w:val="24"/>
          <w:u w:val="single"/>
        </w:rPr>
      </w:pPr>
      <w:r>
        <w:rPr>
          <w:rFonts w:hint="eastAsia" w:ascii="宋体" w:eastAsia="宋体" w:cs="宋体"/>
          <w:color w:val="auto"/>
          <w:sz w:val="24"/>
          <w:szCs w:val="24"/>
        </w:rPr>
        <w:t>地     址：</w:t>
      </w:r>
      <w:r>
        <w:rPr>
          <w:rFonts w:hint="eastAsia" w:ascii="宋体" w:eastAsia="宋体" w:cs="宋体"/>
          <w:color w:val="auto"/>
          <w:sz w:val="24"/>
          <w:szCs w:val="24"/>
          <w:u w:val="dotted"/>
        </w:rPr>
        <w:t xml:space="preserve">                             </w:t>
      </w:r>
      <w:r>
        <w:rPr>
          <w:rFonts w:hint="eastAsia" w:ascii="宋体" w:eastAsia="宋体" w:cs="宋体"/>
          <w:color w:val="auto"/>
          <w:sz w:val="24"/>
          <w:szCs w:val="24"/>
        </w:rPr>
        <w:t>邮编：</w:t>
      </w:r>
      <w:r>
        <w:rPr>
          <w:rFonts w:hint="eastAsia" w:ascii="宋体" w:eastAsia="宋体" w:cs="宋体"/>
          <w:color w:val="auto"/>
          <w:sz w:val="24"/>
          <w:szCs w:val="24"/>
          <w:u w:val="dotted"/>
        </w:rPr>
        <w:t xml:space="preserve">             </w:t>
      </w:r>
    </w:p>
    <w:p w14:paraId="7C4417B8">
      <w:pPr>
        <w:spacing w:line="360" w:lineRule="auto"/>
        <w:rPr>
          <w:rFonts w:hint="eastAsia" w:ascii="宋体" w:eastAsia="宋体" w:cs="宋体"/>
          <w:color w:val="auto"/>
          <w:sz w:val="24"/>
          <w:szCs w:val="24"/>
          <w:u w:val="single"/>
        </w:rPr>
      </w:pPr>
      <w:r>
        <w:rPr>
          <w:rFonts w:hint="eastAsia" w:ascii="宋体" w:eastAsia="宋体" w:cs="宋体"/>
          <w:color w:val="auto"/>
          <w:sz w:val="24"/>
          <w:szCs w:val="24"/>
        </w:rPr>
        <w:t>联系人：</w:t>
      </w:r>
      <w:r>
        <w:rPr>
          <w:rFonts w:hint="eastAsia" w:ascii="宋体" w:eastAsia="宋体" w:cs="宋体"/>
          <w:color w:val="auto"/>
          <w:sz w:val="24"/>
          <w:szCs w:val="24"/>
          <w:u w:val="dotted"/>
        </w:rPr>
        <w:t xml:space="preserve">               </w:t>
      </w:r>
      <w:r>
        <w:rPr>
          <w:rFonts w:hint="eastAsia" w:ascii="宋体" w:eastAsia="宋体" w:cs="宋体"/>
          <w:color w:val="auto"/>
          <w:sz w:val="24"/>
          <w:szCs w:val="24"/>
        </w:rPr>
        <w:t>联系电话：</w:t>
      </w:r>
      <w:r>
        <w:rPr>
          <w:rFonts w:hint="eastAsia" w:ascii="宋体" w:eastAsia="宋体" w:cs="宋体"/>
          <w:color w:val="auto"/>
          <w:sz w:val="24"/>
          <w:szCs w:val="24"/>
          <w:u w:val="dotted"/>
        </w:rPr>
        <w:t xml:space="preserve">                           </w:t>
      </w:r>
    </w:p>
    <w:p w14:paraId="24DE0C68">
      <w:pPr>
        <w:spacing w:line="360" w:lineRule="auto"/>
        <w:rPr>
          <w:rFonts w:hint="eastAsia" w:ascii="宋体" w:eastAsia="宋体" w:cs="宋体"/>
          <w:color w:val="auto"/>
          <w:sz w:val="24"/>
          <w:szCs w:val="24"/>
        </w:rPr>
      </w:pPr>
      <w:r>
        <w:rPr>
          <w:rFonts w:hint="eastAsia" w:ascii="宋体" w:eastAsia="宋体" w:cs="宋体"/>
          <w:color w:val="auto"/>
          <w:sz w:val="24"/>
          <w:szCs w:val="24"/>
        </w:rPr>
        <w:t>被投诉人2</w:t>
      </w:r>
    </w:p>
    <w:p w14:paraId="698C6757">
      <w:pPr>
        <w:spacing w:line="360" w:lineRule="auto"/>
        <w:rPr>
          <w:rFonts w:hint="eastAsia" w:ascii="宋体" w:eastAsia="宋体" w:cs="宋体"/>
          <w:color w:val="auto"/>
          <w:sz w:val="24"/>
          <w:szCs w:val="24"/>
          <w:u w:val="dotted"/>
        </w:rPr>
      </w:pPr>
      <w:r>
        <w:rPr>
          <w:rFonts w:hint="eastAsia" w:ascii="宋体" w:eastAsia="宋体" w:cs="宋体"/>
          <w:color w:val="auto"/>
          <w:sz w:val="24"/>
          <w:szCs w:val="24"/>
        </w:rPr>
        <w:t>……</w:t>
      </w:r>
    </w:p>
    <w:p w14:paraId="67EFEF8E">
      <w:pPr>
        <w:spacing w:line="360" w:lineRule="auto"/>
        <w:rPr>
          <w:rFonts w:hint="eastAsia" w:ascii="宋体" w:eastAsia="宋体" w:cs="宋体"/>
          <w:color w:val="auto"/>
          <w:sz w:val="24"/>
          <w:szCs w:val="24"/>
          <w:u w:val="single"/>
        </w:rPr>
      </w:pPr>
      <w:r>
        <w:rPr>
          <w:rFonts w:hint="eastAsia" w:ascii="宋体" w:eastAsia="宋体" w:cs="宋体"/>
          <w:color w:val="auto"/>
          <w:sz w:val="24"/>
          <w:szCs w:val="24"/>
        </w:rPr>
        <w:t>相关供应商：</w:t>
      </w:r>
      <w:r>
        <w:rPr>
          <w:rFonts w:hint="eastAsia" w:ascii="宋体" w:eastAsia="宋体" w:cs="宋体"/>
          <w:color w:val="auto"/>
          <w:sz w:val="24"/>
          <w:szCs w:val="24"/>
          <w:u w:val="dotted"/>
        </w:rPr>
        <w:t xml:space="preserve">                                              </w:t>
      </w:r>
    </w:p>
    <w:p w14:paraId="1E6CB120">
      <w:pPr>
        <w:spacing w:line="360" w:lineRule="auto"/>
        <w:rPr>
          <w:rFonts w:hint="eastAsia" w:ascii="宋体" w:eastAsia="宋体" w:cs="宋体"/>
          <w:color w:val="auto"/>
          <w:sz w:val="24"/>
          <w:szCs w:val="24"/>
          <w:u w:val="single"/>
        </w:rPr>
      </w:pPr>
      <w:r>
        <w:rPr>
          <w:rFonts w:hint="eastAsia" w:ascii="宋体" w:eastAsia="宋体" w:cs="宋体"/>
          <w:color w:val="auto"/>
          <w:sz w:val="24"/>
          <w:szCs w:val="24"/>
        </w:rPr>
        <w:t>地     址：</w:t>
      </w:r>
      <w:r>
        <w:rPr>
          <w:rFonts w:hint="eastAsia" w:ascii="宋体" w:eastAsia="宋体" w:cs="宋体"/>
          <w:color w:val="auto"/>
          <w:sz w:val="24"/>
          <w:szCs w:val="24"/>
          <w:u w:val="dotted"/>
        </w:rPr>
        <w:t xml:space="preserve">                             </w:t>
      </w:r>
      <w:r>
        <w:rPr>
          <w:rFonts w:hint="eastAsia" w:ascii="宋体" w:eastAsia="宋体" w:cs="宋体"/>
          <w:color w:val="auto"/>
          <w:sz w:val="24"/>
          <w:szCs w:val="24"/>
        </w:rPr>
        <w:t>邮编：</w:t>
      </w:r>
      <w:r>
        <w:rPr>
          <w:rFonts w:hint="eastAsia" w:ascii="宋体" w:eastAsia="宋体" w:cs="宋体"/>
          <w:color w:val="auto"/>
          <w:sz w:val="24"/>
          <w:szCs w:val="24"/>
          <w:u w:val="dotted"/>
        </w:rPr>
        <w:t xml:space="preserve">             </w:t>
      </w:r>
    </w:p>
    <w:p w14:paraId="473905CB">
      <w:pPr>
        <w:spacing w:line="360" w:lineRule="auto"/>
        <w:rPr>
          <w:rFonts w:hint="eastAsia" w:ascii="宋体" w:eastAsia="宋体" w:cs="宋体"/>
          <w:color w:val="auto"/>
          <w:sz w:val="24"/>
          <w:szCs w:val="24"/>
        </w:rPr>
      </w:pPr>
      <w:r>
        <w:rPr>
          <w:rFonts w:hint="eastAsia" w:ascii="宋体" w:eastAsia="宋体" w:cs="宋体"/>
          <w:color w:val="auto"/>
          <w:sz w:val="24"/>
          <w:szCs w:val="24"/>
        </w:rPr>
        <w:t>联系人：</w:t>
      </w:r>
      <w:r>
        <w:rPr>
          <w:rFonts w:hint="eastAsia" w:ascii="宋体" w:eastAsia="宋体" w:cs="宋体"/>
          <w:color w:val="auto"/>
          <w:sz w:val="24"/>
          <w:szCs w:val="24"/>
          <w:u w:val="dotted"/>
        </w:rPr>
        <w:t xml:space="preserve">               </w:t>
      </w:r>
      <w:r>
        <w:rPr>
          <w:rFonts w:hint="eastAsia" w:ascii="宋体" w:eastAsia="宋体" w:cs="宋体"/>
          <w:color w:val="auto"/>
          <w:sz w:val="24"/>
          <w:szCs w:val="24"/>
        </w:rPr>
        <w:t>联系电话：</w:t>
      </w:r>
      <w:r>
        <w:rPr>
          <w:rFonts w:hint="eastAsia" w:ascii="宋体" w:eastAsia="宋体" w:cs="宋体"/>
          <w:color w:val="auto"/>
          <w:sz w:val="24"/>
          <w:szCs w:val="24"/>
          <w:u w:val="dotted"/>
        </w:rPr>
        <w:t xml:space="preserve">                         </w:t>
      </w:r>
    </w:p>
    <w:p w14:paraId="6E8C2FF6">
      <w:pPr>
        <w:spacing w:line="360" w:lineRule="auto"/>
        <w:rPr>
          <w:rFonts w:hint="eastAsia" w:ascii="宋体" w:eastAsia="宋体" w:cs="宋体"/>
          <w:color w:val="auto"/>
          <w:sz w:val="24"/>
          <w:szCs w:val="24"/>
        </w:rPr>
      </w:pPr>
      <w:r>
        <w:rPr>
          <w:rFonts w:hint="eastAsia" w:ascii="宋体" w:eastAsia="宋体" w:cs="宋体"/>
          <w:color w:val="auto"/>
          <w:sz w:val="24"/>
          <w:szCs w:val="24"/>
        </w:rPr>
        <w:t>二、投诉项目基本情况</w:t>
      </w:r>
    </w:p>
    <w:p w14:paraId="417CFE99">
      <w:pPr>
        <w:spacing w:line="360" w:lineRule="auto"/>
        <w:rPr>
          <w:rFonts w:hint="eastAsia" w:ascii="宋体" w:eastAsia="宋体" w:cs="宋体"/>
          <w:color w:val="auto"/>
          <w:sz w:val="24"/>
          <w:szCs w:val="24"/>
          <w:u w:val="dotted"/>
        </w:rPr>
      </w:pPr>
      <w:r>
        <w:rPr>
          <w:rFonts w:hint="eastAsia" w:ascii="宋体" w:eastAsia="宋体" w:cs="宋体"/>
          <w:color w:val="auto"/>
          <w:sz w:val="24"/>
          <w:szCs w:val="24"/>
        </w:rPr>
        <w:t>采购项目名称：</w:t>
      </w:r>
      <w:r>
        <w:rPr>
          <w:rFonts w:hint="eastAsia" w:ascii="宋体" w:eastAsia="宋体" w:cs="宋体"/>
          <w:color w:val="auto"/>
          <w:sz w:val="24"/>
          <w:szCs w:val="24"/>
          <w:u w:val="dotted"/>
        </w:rPr>
        <w:t xml:space="preserve">  </w:t>
      </w:r>
      <w:bookmarkStart w:id="322" w:name="PO_3000001867_PM002_12"/>
      <w:r>
        <w:rPr>
          <w:rFonts w:hint="eastAsia" w:ascii="宋体" w:eastAsia="宋体" w:cs="宋体"/>
          <w:color w:val="auto"/>
          <w:sz w:val="24"/>
          <w:szCs w:val="24"/>
          <w:u w:val="dotted"/>
        </w:rPr>
        <w:t xml:space="preserve">                    </w:t>
      </w:r>
      <w:bookmarkEnd w:id="322"/>
      <w:r>
        <w:rPr>
          <w:rFonts w:hint="eastAsia" w:ascii="宋体" w:eastAsia="宋体" w:cs="宋体"/>
          <w:color w:val="auto"/>
          <w:sz w:val="24"/>
          <w:szCs w:val="24"/>
          <w:u w:val="dotted"/>
        </w:rPr>
        <w:t xml:space="preserve">  </w:t>
      </w:r>
    </w:p>
    <w:p w14:paraId="3D0A6CA7">
      <w:pPr>
        <w:spacing w:line="360" w:lineRule="auto"/>
        <w:rPr>
          <w:rFonts w:hint="eastAsia" w:ascii="宋体" w:eastAsia="宋体" w:cs="宋体"/>
          <w:color w:val="auto"/>
          <w:sz w:val="24"/>
          <w:szCs w:val="24"/>
          <w:u w:val="single"/>
        </w:rPr>
      </w:pPr>
      <w:r>
        <w:rPr>
          <w:rFonts w:hint="eastAsia" w:ascii="宋体" w:eastAsia="宋体" w:cs="宋体"/>
          <w:color w:val="auto"/>
          <w:sz w:val="24"/>
          <w:szCs w:val="24"/>
        </w:rPr>
        <w:t>采购项目编号：</w:t>
      </w:r>
      <w:r>
        <w:rPr>
          <w:rFonts w:hint="eastAsia" w:ascii="宋体" w:eastAsia="宋体" w:cs="宋体"/>
          <w:color w:val="auto"/>
          <w:sz w:val="24"/>
          <w:szCs w:val="24"/>
          <w:u w:val="dotted"/>
        </w:rPr>
        <w:t xml:space="preserve">  </w:t>
      </w:r>
      <w:bookmarkStart w:id="323" w:name="PO_3000001867_PM001_9"/>
      <w:r>
        <w:rPr>
          <w:rFonts w:hint="eastAsia" w:ascii="宋体" w:eastAsia="宋体" w:cs="宋体"/>
          <w:color w:val="auto"/>
          <w:sz w:val="24"/>
          <w:szCs w:val="24"/>
          <w:u w:val="dotted"/>
        </w:rPr>
        <w:t xml:space="preserve">                    </w:t>
      </w:r>
      <w:bookmarkEnd w:id="323"/>
      <w:r>
        <w:rPr>
          <w:rFonts w:hint="eastAsia" w:ascii="宋体" w:eastAsia="宋体" w:cs="宋体"/>
          <w:color w:val="auto"/>
          <w:sz w:val="24"/>
          <w:szCs w:val="24"/>
          <w:u w:val="dotted"/>
        </w:rPr>
        <w:t xml:space="preserve"> </w:t>
      </w:r>
      <w:r>
        <w:rPr>
          <w:rFonts w:hint="eastAsia" w:ascii="宋体" w:eastAsia="宋体" w:cs="宋体"/>
          <w:color w:val="auto"/>
          <w:sz w:val="24"/>
          <w:szCs w:val="24"/>
        </w:rPr>
        <w:t>包号：</w:t>
      </w:r>
      <w:r>
        <w:rPr>
          <w:rFonts w:hint="eastAsia" w:ascii="宋体" w:eastAsia="宋体" w:cs="宋体"/>
          <w:color w:val="auto"/>
          <w:sz w:val="24"/>
          <w:szCs w:val="24"/>
          <w:u w:val="dotted"/>
        </w:rPr>
        <w:t xml:space="preserve">              </w:t>
      </w:r>
    </w:p>
    <w:p w14:paraId="69531406">
      <w:pPr>
        <w:spacing w:line="360" w:lineRule="auto"/>
        <w:rPr>
          <w:rFonts w:hint="eastAsia" w:ascii="宋体" w:eastAsia="宋体" w:cs="宋体"/>
          <w:color w:val="auto"/>
          <w:sz w:val="24"/>
          <w:szCs w:val="24"/>
        </w:rPr>
      </w:pPr>
      <w:r>
        <w:rPr>
          <w:rFonts w:hint="eastAsia" w:ascii="宋体" w:eastAsia="宋体" w:cs="宋体"/>
          <w:color w:val="auto"/>
          <w:sz w:val="24"/>
          <w:szCs w:val="24"/>
        </w:rPr>
        <w:t>采购人名称：</w:t>
      </w:r>
      <w:r>
        <w:rPr>
          <w:rFonts w:hint="eastAsia" w:ascii="宋体" w:eastAsia="宋体" w:cs="宋体"/>
          <w:color w:val="auto"/>
          <w:sz w:val="24"/>
          <w:szCs w:val="24"/>
          <w:u w:val="dotted"/>
        </w:rPr>
        <w:t xml:space="preserve">  </w:t>
      </w:r>
      <w:bookmarkStart w:id="324" w:name="PO_3000001867_PM026_6"/>
      <w:r>
        <w:rPr>
          <w:rFonts w:hint="eastAsia" w:ascii="宋体" w:eastAsia="宋体" w:cs="宋体"/>
          <w:color w:val="auto"/>
          <w:sz w:val="24"/>
          <w:szCs w:val="24"/>
          <w:u w:val="dotted"/>
        </w:rPr>
        <w:t xml:space="preserve">                    </w:t>
      </w:r>
      <w:bookmarkEnd w:id="324"/>
      <w:r>
        <w:rPr>
          <w:rFonts w:hint="eastAsia" w:ascii="宋体" w:eastAsia="宋体" w:cs="宋体"/>
          <w:color w:val="auto"/>
          <w:sz w:val="24"/>
          <w:szCs w:val="24"/>
          <w:u w:val="dotted"/>
          <w:lang w:val="en-US" w:eastAsia="zh-CN"/>
        </w:rPr>
        <w:t xml:space="preserve">  </w:t>
      </w:r>
    </w:p>
    <w:p w14:paraId="23CE3594">
      <w:pPr>
        <w:spacing w:line="360" w:lineRule="auto"/>
        <w:rPr>
          <w:rFonts w:hint="eastAsia" w:ascii="宋体" w:eastAsia="宋体" w:cs="宋体"/>
          <w:color w:val="auto"/>
          <w:sz w:val="24"/>
          <w:szCs w:val="24"/>
          <w:u w:val="single"/>
        </w:rPr>
      </w:pPr>
      <w:r>
        <w:rPr>
          <w:rFonts w:hint="eastAsia" w:ascii="宋体" w:eastAsia="宋体" w:cs="宋体"/>
          <w:color w:val="auto"/>
          <w:sz w:val="24"/>
          <w:szCs w:val="24"/>
        </w:rPr>
        <w:t>代理机构名称：</w:t>
      </w:r>
      <w:r>
        <w:rPr>
          <w:rFonts w:hint="eastAsia" w:ascii="宋体" w:eastAsia="宋体" w:cs="宋体"/>
          <w:color w:val="auto"/>
          <w:sz w:val="24"/>
          <w:szCs w:val="24"/>
          <w:u w:val="dotted"/>
        </w:rPr>
        <w:t xml:space="preserve">                                         </w:t>
      </w:r>
    </w:p>
    <w:p w14:paraId="292E536E">
      <w:pPr>
        <w:spacing w:line="360" w:lineRule="auto"/>
        <w:rPr>
          <w:rFonts w:hint="eastAsia" w:ascii="宋体" w:eastAsia="宋体" w:cs="宋体"/>
          <w:color w:val="auto"/>
          <w:sz w:val="24"/>
          <w:szCs w:val="24"/>
          <w:u w:val="dotted"/>
        </w:rPr>
      </w:pPr>
      <w:r>
        <w:rPr>
          <w:rFonts w:hint="eastAsia" w:ascii="宋体" w:eastAsia="宋体" w:cs="宋体"/>
          <w:color w:val="auto"/>
          <w:sz w:val="24"/>
          <w:szCs w:val="24"/>
        </w:rPr>
        <w:t>采购文件公告:</w:t>
      </w:r>
      <w:r>
        <w:rPr>
          <w:rFonts w:hint="eastAsia" w:ascii="宋体" w:eastAsia="宋体" w:cs="宋体"/>
          <w:color w:val="auto"/>
          <w:sz w:val="24"/>
          <w:szCs w:val="24"/>
          <w:u w:val="dotted"/>
        </w:rPr>
        <w:t xml:space="preserve">是/否 </w:t>
      </w:r>
      <w:r>
        <w:rPr>
          <w:rFonts w:hint="eastAsia" w:ascii="宋体" w:eastAsia="宋体" w:cs="宋体"/>
          <w:color w:val="auto"/>
          <w:sz w:val="24"/>
          <w:szCs w:val="24"/>
        </w:rPr>
        <w:t>公告期限：</w:t>
      </w:r>
      <w:r>
        <w:rPr>
          <w:rFonts w:hint="eastAsia" w:ascii="宋体" w:eastAsia="宋体" w:cs="宋体"/>
          <w:color w:val="auto"/>
          <w:sz w:val="24"/>
          <w:szCs w:val="24"/>
          <w:u w:val="dotted"/>
        </w:rPr>
        <w:t xml:space="preserve">                                 </w:t>
      </w:r>
    </w:p>
    <w:p w14:paraId="63522009">
      <w:pPr>
        <w:spacing w:line="360" w:lineRule="auto"/>
        <w:rPr>
          <w:rFonts w:hint="eastAsia" w:ascii="宋体" w:eastAsia="宋体" w:cs="宋体"/>
          <w:color w:val="auto"/>
          <w:sz w:val="24"/>
          <w:szCs w:val="24"/>
          <w:u w:val="single"/>
        </w:rPr>
      </w:pPr>
      <w:r>
        <w:rPr>
          <w:rFonts w:hint="eastAsia" w:ascii="宋体" w:eastAsia="宋体" w:cs="宋体"/>
          <w:color w:val="auto"/>
          <w:sz w:val="24"/>
          <w:szCs w:val="24"/>
        </w:rPr>
        <w:t>采购结果公告:</w:t>
      </w:r>
      <w:r>
        <w:rPr>
          <w:rFonts w:hint="eastAsia" w:ascii="宋体" w:eastAsia="宋体" w:cs="宋体"/>
          <w:color w:val="auto"/>
          <w:sz w:val="24"/>
          <w:szCs w:val="24"/>
          <w:u w:val="dotted"/>
        </w:rPr>
        <w:t xml:space="preserve">是/否 </w:t>
      </w:r>
      <w:r>
        <w:rPr>
          <w:rFonts w:hint="eastAsia" w:ascii="宋体" w:eastAsia="宋体" w:cs="宋体"/>
          <w:color w:val="auto"/>
          <w:sz w:val="24"/>
          <w:szCs w:val="24"/>
        </w:rPr>
        <w:t>公告期限：</w:t>
      </w:r>
      <w:r>
        <w:rPr>
          <w:rFonts w:hint="eastAsia" w:ascii="宋体" w:eastAsia="宋体" w:cs="宋体"/>
          <w:color w:val="auto"/>
          <w:sz w:val="24"/>
          <w:szCs w:val="24"/>
          <w:u w:val="dotted"/>
        </w:rPr>
        <w:t xml:space="preserve">                        </w:t>
      </w:r>
    </w:p>
    <w:p w14:paraId="79C26C59">
      <w:pPr>
        <w:spacing w:line="360" w:lineRule="auto"/>
        <w:rPr>
          <w:rFonts w:hint="eastAsia" w:ascii="宋体" w:eastAsia="宋体" w:cs="宋体"/>
          <w:color w:val="auto"/>
          <w:sz w:val="24"/>
          <w:szCs w:val="24"/>
        </w:rPr>
      </w:pPr>
      <w:r>
        <w:rPr>
          <w:rFonts w:hint="eastAsia" w:ascii="宋体" w:eastAsia="宋体" w:cs="宋体"/>
          <w:color w:val="auto"/>
          <w:sz w:val="24"/>
          <w:szCs w:val="24"/>
        </w:rPr>
        <w:t>三、质疑基本情况</w:t>
      </w:r>
    </w:p>
    <w:p w14:paraId="239DD921">
      <w:pPr>
        <w:spacing w:line="360" w:lineRule="auto"/>
        <w:ind w:firstLine="480" w:firstLineChars="200"/>
        <w:rPr>
          <w:rFonts w:hint="eastAsia" w:ascii="宋体" w:eastAsia="宋体" w:cs="宋体"/>
          <w:color w:val="auto"/>
          <w:sz w:val="24"/>
          <w:szCs w:val="24"/>
          <w:u w:val="dotted"/>
        </w:rPr>
      </w:pPr>
      <w:r>
        <w:rPr>
          <w:rFonts w:hint="eastAsia" w:ascii="宋体" w:eastAsia="宋体" w:cs="宋体"/>
          <w:color w:val="auto"/>
          <w:sz w:val="24"/>
          <w:szCs w:val="24"/>
        </w:rPr>
        <w:t>投诉人于</w:t>
      </w:r>
      <w:r>
        <w:rPr>
          <w:rFonts w:hint="eastAsia" w:ascii="宋体" w:eastAsia="宋体" w:cs="宋体"/>
          <w:color w:val="auto"/>
          <w:sz w:val="24"/>
          <w:szCs w:val="24"/>
          <w:u w:val="dotted"/>
        </w:rPr>
        <w:t xml:space="preserve">   </w:t>
      </w:r>
      <w:r>
        <w:rPr>
          <w:rFonts w:hint="eastAsia" w:ascii="宋体" w:eastAsia="宋体" w:cs="宋体"/>
          <w:color w:val="auto"/>
          <w:sz w:val="24"/>
          <w:szCs w:val="24"/>
        </w:rPr>
        <w:t>年</w:t>
      </w:r>
      <w:r>
        <w:rPr>
          <w:rFonts w:hint="eastAsia" w:ascii="宋体" w:eastAsia="宋体" w:cs="宋体"/>
          <w:color w:val="auto"/>
          <w:sz w:val="24"/>
          <w:szCs w:val="24"/>
          <w:u w:val="dotted"/>
        </w:rPr>
        <w:t xml:space="preserve">   </w:t>
      </w:r>
      <w:r>
        <w:rPr>
          <w:rFonts w:hint="eastAsia" w:ascii="宋体" w:eastAsia="宋体" w:cs="宋体"/>
          <w:color w:val="auto"/>
          <w:sz w:val="24"/>
          <w:szCs w:val="24"/>
        </w:rPr>
        <w:t>月</w:t>
      </w:r>
      <w:r>
        <w:rPr>
          <w:rFonts w:hint="eastAsia" w:ascii="宋体" w:eastAsia="宋体" w:cs="宋体"/>
          <w:color w:val="auto"/>
          <w:sz w:val="24"/>
          <w:szCs w:val="24"/>
          <w:u w:val="dotted"/>
        </w:rPr>
        <w:t xml:space="preserve">  </w:t>
      </w:r>
      <w:r>
        <w:rPr>
          <w:rFonts w:hint="eastAsia" w:ascii="宋体" w:eastAsia="宋体" w:cs="宋体"/>
          <w:color w:val="auto"/>
          <w:sz w:val="24"/>
          <w:szCs w:val="24"/>
        </w:rPr>
        <w:t>日,向</w:t>
      </w:r>
      <w:r>
        <w:rPr>
          <w:rFonts w:hint="eastAsia" w:ascii="宋体" w:eastAsia="宋体" w:cs="宋体"/>
          <w:color w:val="auto"/>
          <w:sz w:val="24"/>
          <w:szCs w:val="24"/>
          <w:u w:val="dotted"/>
        </w:rPr>
        <w:t xml:space="preserve">                   </w:t>
      </w:r>
      <w:r>
        <w:rPr>
          <w:rFonts w:hint="eastAsia" w:ascii="宋体" w:eastAsia="宋体" w:cs="宋体"/>
          <w:color w:val="auto"/>
          <w:sz w:val="24"/>
          <w:szCs w:val="24"/>
        </w:rPr>
        <w:t>提出质疑，质疑事项为：</w:t>
      </w:r>
      <w:r>
        <w:rPr>
          <w:rFonts w:hint="eastAsia" w:ascii="宋体" w:eastAsia="宋体" w:cs="宋体"/>
          <w:color w:val="auto"/>
          <w:sz w:val="24"/>
          <w:szCs w:val="24"/>
          <w:u w:val="dotted"/>
        </w:rPr>
        <w:t xml:space="preserve">                                </w:t>
      </w:r>
    </w:p>
    <w:p w14:paraId="5DE75F63">
      <w:pPr>
        <w:spacing w:line="360" w:lineRule="auto"/>
        <w:rPr>
          <w:rFonts w:hint="eastAsia" w:ascii="宋体" w:eastAsia="宋体" w:cs="宋体"/>
          <w:color w:val="auto"/>
          <w:sz w:val="24"/>
          <w:szCs w:val="24"/>
          <w:u w:val="dotted"/>
        </w:rPr>
      </w:pPr>
      <w:r>
        <w:rPr>
          <w:rFonts w:hint="eastAsia" w:ascii="宋体" w:eastAsia="宋体" w:cs="宋体"/>
          <w:color w:val="auto"/>
          <w:sz w:val="24"/>
          <w:szCs w:val="24"/>
          <w:u w:val="dotted"/>
        </w:rPr>
        <w:t xml:space="preserve">                                                     </w:t>
      </w:r>
      <w:r>
        <w:rPr>
          <w:rFonts w:hint="eastAsia" w:ascii="宋体" w:eastAsia="宋体" w:cs="宋体"/>
          <w:color w:val="auto"/>
          <w:sz w:val="24"/>
          <w:szCs w:val="24"/>
        </w:rPr>
        <w:t xml:space="preserve">  </w:t>
      </w:r>
    </w:p>
    <w:p w14:paraId="6F6511BF">
      <w:pPr>
        <w:spacing w:line="360" w:lineRule="auto"/>
        <w:ind w:firstLine="360" w:firstLineChars="150"/>
        <w:rPr>
          <w:rFonts w:hint="eastAsia" w:ascii="宋体" w:eastAsia="宋体" w:cs="宋体"/>
          <w:color w:val="auto"/>
          <w:sz w:val="24"/>
          <w:szCs w:val="24"/>
        </w:rPr>
      </w:pPr>
      <w:r>
        <w:rPr>
          <w:rFonts w:hint="eastAsia" w:ascii="宋体" w:eastAsia="宋体" w:cs="宋体"/>
          <w:color w:val="auto"/>
          <w:sz w:val="24"/>
          <w:szCs w:val="24"/>
          <w:u w:val="dotted"/>
        </w:rPr>
        <w:t>采购人/</w:t>
      </w:r>
      <w:r>
        <w:rPr>
          <w:rFonts w:hint="eastAsia" w:ascii="宋体" w:cs="宋体"/>
          <w:color w:val="auto"/>
          <w:sz w:val="24"/>
          <w:szCs w:val="24"/>
          <w:u w:val="dotted"/>
          <w:lang w:eastAsia="zh-CN"/>
        </w:rPr>
        <w:t>采购</w:t>
      </w:r>
      <w:r>
        <w:rPr>
          <w:rFonts w:hint="eastAsia" w:ascii="宋体" w:eastAsia="宋体" w:cs="宋体"/>
          <w:color w:val="auto"/>
          <w:sz w:val="24"/>
          <w:szCs w:val="24"/>
          <w:u w:val="dotted"/>
        </w:rPr>
        <w:t>代理机构</w:t>
      </w:r>
      <w:r>
        <w:rPr>
          <w:rFonts w:hint="eastAsia" w:ascii="宋体" w:eastAsia="宋体" w:cs="宋体"/>
          <w:color w:val="auto"/>
          <w:sz w:val="24"/>
          <w:szCs w:val="24"/>
        </w:rPr>
        <w:t>于</w:t>
      </w:r>
      <w:r>
        <w:rPr>
          <w:rFonts w:hint="eastAsia" w:ascii="宋体" w:eastAsia="宋体" w:cs="宋体"/>
          <w:color w:val="auto"/>
          <w:sz w:val="24"/>
          <w:szCs w:val="24"/>
          <w:u w:val="dotted"/>
        </w:rPr>
        <w:t xml:space="preserve">   </w:t>
      </w:r>
      <w:r>
        <w:rPr>
          <w:rFonts w:hint="eastAsia" w:ascii="宋体" w:eastAsia="宋体" w:cs="宋体"/>
          <w:color w:val="auto"/>
          <w:sz w:val="24"/>
          <w:szCs w:val="24"/>
        </w:rPr>
        <w:t>年</w:t>
      </w:r>
      <w:r>
        <w:rPr>
          <w:rFonts w:hint="eastAsia" w:ascii="宋体" w:eastAsia="宋体" w:cs="宋体"/>
          <w:color w:val="auto"/>
          <w:sz w:val="24"/>
          <w:szCs w:val="24"/>
          <w:u w:val="dotted"/>
        </w:rPr>
        <w:t xml:space="preserve">   </w:t>
      </w:r>
      <w:r>
        <w:rPr>
          <w:rFonts w:hint="eastAsia" w:ascii="宋体" w:eastAsia="宋体" w:cs="宋体"/>
          <w:color w:val="auto"/>
          <w:sz w:val="24"/>
          <w:szCs w:val="24"/>
        </w:rPr>
        <w:t>月</w:t>
      </w:r>
      <w:r>
        <w:rPr>
          <w:rFonts w:hint="eastAsia" w:ascii="宋体" w:eastAsia="宋体" w:cs="宋体"/>
          <w:color w:val="auto"/>
          <w:sz w:val="24"/>
          <w:szCs w:val="24"/>
          <w:u w:val="dotted"/>
        </w:rPr>
        <w:t xml:space="preserve">   </w:t>
      </w:r>
      <w:r>
        <w:rPr>
          <w:rFonts w:hint="eastAsia" w:ascii="宋体" w:eastAsia="宋体" w:cs="宋体"/>
          <w:color w:val="auto"/>
          <w:sz w:val="24"/>
          <w:szCs w:val="24"/>
        </w:rPr>
        <w:t>日,就质疑事项作出了答复/没有在法定期限内作出答复。</w:t>
      </w:r>
    </w:p>
    <w:p w14:paraId="7DBA8F8F">
      <w:pPr>
        <w:spacing w:line="360" w:lineRule="auto"/>
        <w:rPr>
          <w:rFonts w:hint="eastAsia" w:ascii="宋体" w:eastAsia="宋体" w:cs="宋体"/>
          <w:color w:val="auto"/>
          <w:sz w:val="24"/>
          <w:szCs w:val="24"/>
        </w:rPr>
      </w:pPr>
      <w:r>
        <w:rPr>
          <w:rFonts w:hint="eastAsia" w:ascii="宋体" w:eastAsia="宋体" w:cs="宋体"/>
          <w:color w:val="auto"/>
          <w:sz w:val="24"/>
          <w:szCs w:val="24"/>
        </w:rPr>
        <w:t>四、投诉事项具体内容</w:t>
      </w:r>
    </w:p>
    <w:p w14:paraId="335EDB66">
      <w:pPr>
        <w:spacing w:line="360" w:lineRule="auto"/>
        <w:rPr>
          <w:rFonts w:hint="eastAsia" w:ascii="宋体" w:eastAsia="宋体" w:cs="宋体"/>
          <w:color w:val="auto"/>
          <w:sz w:val="24"/>
          <w:szCs w:val="24"/>
          <w:u w:val="single"/>
        </w:rPr>
      </w:pPr>
      <w:r>
        <w:rPr>
          <w:rFonts w:hint="eastAsia" w:ascii="宋体" w:eastAsia="宋体" w:cs="宋体"/>
          <w:color w:val="auto"/>
          <w:sz w:val="24"/>
          <w:szCs w:val="24"/>
        </w:rPr>
        <w:t>投诉事项 1：</w:t>
      </w:r>
      <w:r>
        <w:rPr>
          <w:rFonts w:hint="eastAsia" w:ascii="宋体" w:eastAsia="宋体" w:cs="宋体"/>
          <w:color w:val="auto"/>
          <w:sz w:val="24"/>
          <w:szCs w:val="24"/>
          <w:u w:val="dotted"/>
        </w:rPr>
        <w:t xml:space="preserve">                                       </w:t>
      </w:r>
    </w:p>
    <w:p w14:paraId="7AE8D485">
      <w:pPr>
        <w:spacing w:line="360" w:lineRule="auto"/>
        <w:rPr>
          <w:rFonts w:hint="eastAsia" w:ascii="宋体" w:eastAsia="宋体" w:cs="宋体"/>
          <w:color w:val="auto"/>
          <w:sz w:val="24"/>
          <w:szCs w:val="24"/>
        </w:rPr>
      </w:pPr>
      <w:r>
        <w:rPr>
          <w:rFonts w:hint="eastAsia" w:ascii="宋体" w:eastAsia="宋体" w:cs="宋体"/>
          <w:color w:val="auto"/>
          <w:sz w:val="24"/>
          <w:szCs w:val="24"/>
        </w:rPr>
        <w:t>事实依据：</w:t>
      </w:r>
      <w:r>
        <w:rPr>
          <w:rFonts w:hint="eastAsia" w:ascii="宋体" w:eastAsia="宋体" w:cs="宋体"/>
          <w:color w:val="auto"/>
          <w:sz w:val="24"/>
          <w:szCs w:val="24"/>
          <w:u w:val="dotted"/>
        </w:rPr>
        <w:t xml:space="preserve">                                         </w:t>
      </w:r>
    </w:p>
    <w:p w14:paraId="256711DF">
      <w:pPr>
        <w:spacing w:line="360" w:lineRule="auto"/>
        <w:rPr>
          <w:rFonts w:hint="eastAsia" w:ascii="宋体" w:eastAsia="宋体" w:cs="宋体"/>
          <w:color w:val="auto"/>
          <w:sz w:val="24"/>
          <w:szCs w:val="24"/>
          <w:u w:val="dotted"/>
        </w:rPr>
      </w:pPr>
      <w:r>
        <w:rPr>
          <w:rFonts w:hint="eastAsia" w:ascii="宋体" w:eastAsia="宋体" w:cs="宋体"/>
          <w:color w:val="auto"/>
          <w:sz w:val="24"/>
          <w:szCs w:val="24"/>
          <w:u w:val="dotted"/>
        </w:rPr>
        <w:t xml:space="preserve">                                                      </w:t>
      </w:r>
    </w:p>
    <w:p w14:paraId="7581DB72">
      <w:pPr>
        <w:spacing w:line="360" w:lineRule="auto"/>
        <w:rPr>
          <w:rFonts w:hint="eastAsia" w:ascii="宋体" w:eastAsia="宋体" w:cs="宋体"/>
          <w:color w:val="auto"/>
          <w:sz w:val="24"/>
          <w:szCs w:val="24"/>
          <w:u w:val="single"/>
        </w:rPr>
      </w:pPr>
      <w:r>
        <w:rPr>
          <w:rFonts w:hint="eastAsia" w:ascii="宋体" w:eastAsia="宋体" w:cs="宋体"/>
          <w:color w:val="auto"/>
          <w:sz w:val="24"/>
          <w:szCs w:val="24"/>
        </w:rPr>
        <w:t>法律依据：</w:t>
      </w:r>
      <w:r>
        <w:rPr>
          <w:rFonts w:hint="eastAsia" w:ascii="宋体" w:eastAsia="宋体" w:cs="宋体"/>
          <w:color w:val="auto"/>
          <w:sz w:val="24"/>
          <w:szCs w:val="24"/>
          <w:u w:val="dotted"/>
        </w:rPr>
        <w:t xml:space="preserve">                                          </w:t>
      </w:r>
    </w:p>
    <w:p w14:paraId="1C49E1BF">
      <w:pPr>
        <w:spacing w:line="360" w:lineRule="auto"/>
        <w:rPr>
          <w:rFonts w:hint="eastAsia" w:ascii="宋体" w:eastAsia="宋体" w:cs="宋体"/>
          <w:color w:val="auto"/>
          <w:sz w:val="24"/>
          <w:szCs w:val="24"/>
          <w:u w:val="dotted"/>
        </w:rPr>
      </w:pPr>
      <w:r>
        <w:rPr>
          <w:rFonts w:hint="eastAsia" w:ascii="宋体" w:eastAsia="宋体" w:cs="宋体"/>
          <w:color w:val="auto"/>
          <w:sz w:val="24"/>
          <w:szCs w:val="24"/>
          <w:u w:val="dotted"/>
        </w:rPr>
        <w:t xml:space="preserve">                                                      </w:t>
      </w:r>
    </w:p>
    <w:p w14:paraId="447B5EF0">
      <w:pPr>
        <w:spacing w:line="360" w:lineRule="auto"/>
        <w:rPr>
          <w:rFonts w:hint="eastAsia" w:ascii="宋体" w:eastAsia="宋体" w:cs="宋体"/>
          <w:color w:val="auto"/>
          <w:sz w:val="24"/>
          <w:szCs w:val="24"/>
        </w:rPr>
      </w:pPr>
      <w:r>
        <w:rPr>
          <w:rFonts w:hint="eastAsia" w:ascii="宋体" w:eastAsia="宋体" w:cs="宋体"/>
          <w:color w:val="auto"/>
          <w:sz w:val="24"/>
          <w:szCs w:val="24"/>
        </w:rPr>
        <w:t>投诉事项2</w:t>
      </w:r>
    </w:p>
    <w:p w14:paraId="413D81A8">
      <w:pPr>
        <w:spacing w:line="360" w:lineRule="auto"/>
        <w:rPr>
          <w:rFonts w:hint="eastAsia" w:ascii="宋体" w:eastAsia="宋体" w:cs="宋体"/>
          <w:color w:val="auto"/>
          <w:sz w:val="24"/>
          <w:szCs w:val="24"/>
          <w:u w:val="dotted"/>
        </w:rPr>
      </w:pPr>
      <w:r>
        <w:rPr>
          <w:rFonts w:hint="eastAsia" w:ascii="宋体" w:eastAsia="宋体" w:cs="宋体"/>
          <w:color w:val="auto"/>
          <w:sz w:val="24"/>
          <w:szCs w:val="24"/>
        </w:rPr>
        <w:t>……</w:t>
      </w:r>
    </w:p>
    <w:p w14:paraId="7556F445">
      <w:pPr>
        <w:spacing w:line="360" w:lineRule="auto"/>
        <w:rPr>
          <w:rFonts w:hint="eastAsia" w:ascii="宋体" w:eastAsia="宋体" w:cs="宋体"/>
          <w:color w:val="auto"/>
          <w:sz w:val="24"/>
          <w:szCs w:val="24"/>
        </w:rPr>
      </w:pPr>
      <w:r>
        <w:rPr>
          <w:rFonts w:hint="eastAsia" w:ascii="宋体" w:eastAsia="宋体" w:cs="宋体"/>
          <w:color w:val="auto"/>
          <w:sz w:val="24"/>
          <w:szCs w:val="24"/>
        </w:rPr>
        <w:t>五、与投诉事项相关的投诉请求</w:t>
      </w:r>
    </w:p>
    <w:p w14:paraId="0204DDD1">
      <w:pPr>
        <w:spacing w:line="360" w:lineRule="auto"/>
        <w:rPr>
          <w:rFonts w:hint="eastAsia" w:ascii="宋体" w:eastAsia="宋体" w:cs="宋体"/>
          <w:color w:val="auto"/>
          <w:sz w:val="24"/>
          <w:szCs w:val="24"/>
        </w:rPr>
      </w:pPr>
      <w:r>
        <w:rPr>
          <w:rFonts w:hint="eastAsia" w:ascii="宋体" w:eastAsia="宋体" w:cs="宋体"/>
          <w:color w:val="auto"/>
          <w:sz w:val="24"/>
          <w:szCs w:val="24"/>
        </w:rPr>
        <w:t>请求：</w:t>
      </w:r>
      <w:r>
        <w:rPr>
          <w:rFonts w:hint="eastAsia" w:ascii="宋体" w:eastAsia="宋体" w:cs="宋体"/>
          <w:color w:val="auto"/>
          <w:sz w:val="24"/>
          <w:szCs w:val="24"/>
          <w:u w:val="dotted"/>
        </w:rPr>
        <w:t xml:space="preserve">                                              </w:t>
      </w:r>
      <w:r>
        <w:rPr>
          <w:rFonts w:hint="eastAsia" w:ascii="宋体" w:eastAsia="宋体" w:cs="宋体"/>
          <w:color w:val="auto"/>
          <w:sz w:val="24"/>
          <w:szCs w:val="24"/>
        </w:rPr>
        <w:t xml:space="preserve"> </w:t>
      </w:r>
    </w:p>
    <w:p w14:paraId="3541D4E9">
      <w:pPr>
        <w:spacing w:line="360" w:lineRule="auto"/>
        <w:rPr>
          <w:rFonts w:hint="eastAsia" w:ascii="宋体" w:eastAsia="宋体" w:cs="宋体"/>
          <w:color w:val="auto"/>
          <w:sz w:val="24"/>
          <w:szCs w:val="24"/>
          <w:u w:val="single"/>
        </w:rPr>
      </w:pPr>
      <w:r>
        <w:rPr>
          <w:rFonts w:hint="eastAsia" w:ascii="宋体" w:eastAsia="宋体" w:cs="宋体"/>
          <w:color w:val="auto"/>
          <w:sz w:val="24"/>
          <w:szCs w:val="24"/>
        </w:rPr>
        <w:t xml:space="preserve">                                                                                                    </w:t>
      </w:r>
    </w:p>
    <w:p w14:paraId="4F8D0609">
      <w:pPr>
        <w:spacing w:line="360" w:lineRule="auto"/>
        <w:rPr>
          <w:rFonts w:hint="eastAsia" w:ascii="宋体" w:eastAsia="宋体" w:cs="宋体"/>
          <w:color w:val="auto"/>
          <w:sz w:val="24"/>
          <w:szCs w:val="24"/>
        </w:rPr>
      </w:pPr>
      <w:r>
        <w:rPr>
          <w:rFonts w:hint="eastAsia" w:ascii="宋体" w:eastAsia="宋体" w:cs="宋体"/>
          <w:color w:val="auto"/>
          <w:sz w:val="24"/>
          <w:szCs w:val="24"/>
        </w:rPr>
        <w:t xml:space="preserve">签字(签章)：                   公章：                      </w:t>
      </w:r>
    </w:p>
    <w:p w14:paraId="14590436">
      <w:pPr>
        <w:spacing w:line="360" w:lineRule="auto"/>
        <w:ind w:firstLine="6960" w:firstLineChars="2900"/>
        <w:rPr>
          <w:rFonts w:hint="eastAsia" w:ascii="宋体" w:eastAsia="宋体" w:cs="宋体"/>
          <w:color w:val="auto"/>
          <w:sz w:val="24"/>
          <w:szCs w:val="24"/>
        </w:rPr>
      </w:pPr>
      <w:r>
        <w:rPr>
          <w:rFonts w:hint="eastAsia" w:ascii="宋体" w:eastAsia="宋体" w:cs="宋体"/>
          <w:color w:val="auto"/>
          <w:sz w:val="24"/>
          <w:szCs w:val="24"/>
        </w:rPr>
        <w:t xml:space="preserve">日期：    </w:t>
      </w:r>
    </w:p>
    <w:p w14:paraId="71FB66C5">
      <w:pPr>
        <w:spacing w:line="360" w:lineRule="auto"/>
        <w:rPr>
          <w:rFonts w:hint="eastAsia" w:ascii="宋体" w:eastAsia="宋体" w:cs="宋体"/>
          <w:b/>
          <w:color w:val="auto"/>
          <w:sz w:val="24"/>
          <w:szCs w:val="24"/>
        </w:rPr>
      </w:pPr>
    </w:p>
    <w:p w14:paraId="660181C4">
      <w:pPr>
        <w:spacing w:line="360" w:lineRule="auto"/>
        <w:rPr>
          <w:rFonts w:hint="eastAsia" w:ascii="宋体" w:eastAsia="宋体" w:cs="宋体"/>
          <w:b/>
          <w:color w:val="auto"/>
          <w:sz w:val="24"/>
          <w:szCs w:val="24"/>
        </w:rPr>
      </w:pPr>
      <w:r>
        <w:rPr>
          <w:rFonts w:hint="eastAsia" w:ascii="宋体" w:eastAsia="宋体" w:cs="宋体"/>
          <w:b/>
          <w:color w:val="auto"/>
          <w:sz w:val="24"/>
          <w:szCs w:val="24"/>
        </w:rPr>
        <w:t>投诉书制作说明：</w:t>
      </w:r>
    </w:p>
    <w:p w14:paraId="2153572C">
      <w:pPr>
        <w:widowControl/>
        <w:spacing w:line="360" w:lineRule="auto"/>
        <w:ind w:firstLine="420" w:firstLineChars="200"/>
        <w:rPr>
          <w:rFonts w:hint="eastAsia" w:ascii="宋体" w:eastAsia="宋体" w:cs="宋体"/>
          <w:color w:val="auto"/>
          <w:kern w:val="0"/>
          <w:sz w:val="21"/>
          <w:szCs w:val="21"/>
        </w:rPr>
      </w:pPr>
      <w:r>
        <w:rPr>
          <w:rFonts w:hint="eastAsia" w:ascii="宋体" w:eastAsia="宋体" w:cs="宋体"/>
          <w:color w:val="auto"/>
          <w:sz w:val="21"/>
          <w:szCs w:val="21"/>
        </w:rPr>
        <w:t>1.投诉人提起投诉时，应当提交投诉书和必要的证明材料，并按照被投诉人和与投诉事项有关的供应商数量提供投诉书副本。</w:t>
      </w:r>
    </w:p>
    <w:p w14:paraId="0415FC0F">
      <w:pPr>
        <w:widowControl/>
        <w:spacing w:line="360" w:lineRule="auto"/>
        <w:ind w:firstLine="420" w:firstLineChars="200"/>
        <w:jc w:val="left"/>
        <w:rPr>
          <w:rFonts w:hint="eastAsia" w:ascii="宋体" w:eastAsia="宋体" w:cs="宋体"/>
          <w:color w:val="auto"/>
          <w:kern w:val="0"/>
          <w:sz w:val="21"/>
          <w:szCs w:val="21"/>
        </w:rPr>
      </w:pPr>
      <w:r>
        <w:rPr>
          <w:rFonts w:hint="eastAsia" w:ascii="宋体" w:eastAsia="宋体" w:cs="宋体"/>
          <w:color w:val="auto"/>
          <w:sz w:val="21"/>
          <w:szCs w:val="21"/>
        </w:rPr>
        <w:t>2.投诉人若委托代理人进行投诉的，投诉书应按照要求列明“授权代表”的有关内容，并在附件中提交由</w:t>
      </w:r>
      <w:r>
        <w:rPr>
          <w:rFonts w:hint="eastAsia" w:ascii="宋体" w:eastAsia="宋体" w:cs="宋体"/>
          <w:color w:val="auto"/>
          <w:kern w:val="0"/>
          <w:sz w:val="21"/>
          <w:szCs w:val="21"/>
        </w:rPr>
        <w:t>投诉人签署的授权委托书。授权委托书应当载明代理人的姓名或者名称、代理事项、具体权限、期限和相关事项。</w:t>
      </w:r>
    </w:p>
    <w:p w14:paraId="38FD9491">
      <w:pPr>
        <w:widowControl/>
        <w:spacing w:line="360" w:lineRule="auto"/>
        <w:ind w:firstLine="420" w:firstLineChars="200"/>
        <w:jc w:val="left"/>
        <w:rPr>
          <w:rFonts w:hint="eastAsia" w:ascii="宋体" w:eastAsia="宋体" w:cs="宋体"/>
          <w:color w:val="auto"/>
          <w:sz w:val="21"/>
          <w:szCs w:val="21"/>
        </w:rPr>
      </w:pPr>
      <w:r>
        <w:rPr>
          <w:rFonts w:hint="eastAsia" w:ascii="宋体" w:eastAsia="宋体" w:cs="宋体"/>
          <w:color w:val="auto"/>
          <w:sz w:val="21"/>
          <w:szCs w:val="21"/>
        </w:rPr>
        <w:t>3.投诉人若对项目的某一分包进行投诉，投诉书应列明具体分包号。</w:t>
      </w:r>
    </w:p>
    <w:p w14:paraId="366B5E31">
      <w:pPr>
        <w:widowControl/>
        <w:spacing w:line="360" w:lineRule="auto"/>
        <w:ind w:firstLine="420" w:firstLineChars="200"/>
        <w:jc w:val="left"/>
        <w:rPr>
          <w:rFonts w:hint="eastAsia" w:ascii="宋体" w:eastAsia="宋体" w:cs="宋体"/>
          <w:color w:val="auto"/>
          <w:sz w:val="21"/>
          <w:szCs w:val="21"/>
        </w:rPr>
      </w:pPr>
      <w:r>
        <w:rPr>
          <w:rFonts w:hint="eastAsia" w:ascii="宋体" w:eastAsia="宋体" w:cs="宋体"/>
          <w:color w:val="auto"/>
          <w:sz w:val="21"/>
          <w:szCs w:val="21"/>
        </w:rPr>
        <w:t>4.投诉书应简要列明质疑事项，质疑函、质疑答复等作为附件材料提供。</w:t>
      </w:r>
    </w:p>
    <w:p w14:paraId="7FD51692">
      <w:pPr>
        <w:widowControl/>
        <w:spacing w:line="360" w:lineRule="auto"/>
        <w:ind w:firstLine="420" w:firstLineChars="200"/>
        <w:jc w:val="left"/>
        <w:rPr>
          <w:rFonts w:hint="eastAsia" w:ascii="宋体" w:eastAsia="宋体" w:cs="宋体"/>
          <w:color w:val="auto"/>
          <w:sz w:val="21"/>
          <w:szCs w:val="21"/>
        </w:rPr>
      </w:pPr>
      <w:r>
        <w:rPr>
          <w:rFonts w:hint="eastAsia" w:ascii="宋体" w:eastAsia="宋体" w:cs="宋体"/>
          <w:color w:val="auto"/>
          <w:sz w:val="21"/>
          <w:szCs w:val="21"/>
        </w:rPr>
        <w:t>5.投诉书的投诉事项应具体、明确，并有必要的事实依据和法律依据。</w:t>
      </w:r>
    </w:p>
    <w:p w14:paraId="573AC1CF">
      <w:pPr>
        <w:widowControl/>
        <w:spacing w:line="360" w:lineRule="auto"/>
        <w:ind w:firstLine="420" w:firstLineChars="200"/>
        <w:jc w:val="left"/>
        <w:rPr>
          <w:rFonts w:hint="eastAsia" w:ascii="宋体" w:eastAsia="宋体" w:cs="宋体"/>
          <w:color w:val="auto"/>
          <w:sz w:val="21"/>
          <w:szCs w:val="21"/>
        </w:rPr>
      </w:pPr>
      <w:r>
        <w:rPr>
          <w:rFonts w:hint="eastAsia" w:ascii="宋体" w:eastAsia="宋体" w:cs="宋体"/>
          <w:color w:val="auto"/>
          <w:sz w:val="21"/>
          <w:szCs w:val="21"/>
        </w:rPr>
        <w:t>6.投诉书的投诉请求应与投诉事项相关。</w:t>
      </w:r>
    </w:p>
    <w:p w14:paraId="77D23577">
      <w:pPr>
        <w:widowControl/>
        <w:spacing w:line="360" w:lineRule="auto"/>
        <w:ind w:firstLine="420" w:firstLineChars="200"/>
        <w:jc w:val="left"/>
        <w:rPr>
          <w:rFonts w:hint="eastAsia" w:ascii="宋体" w:eastAsia="宋体" w:cs="宋体"/>
          <w:color w:val="auto"/>
          <w:kern w:val="0"/>
          <w:sz w:val="21"/>
          <w:szCs w:val="21"/>
        </w:rPr>
      </w:pPr>
      <w:r>
        <w:rPr>
          <w:rFonts w:hint="eastAsia" w:ascii="宋体" w:eastAsia="宋体" w:cs="宋体"/>
          <w:color w:val="auto"/>
          <w:sz w:val="21"/>
          <w:szCs w:val="21"/>
        </w:rPr>
        <w:t>7.投诉人为自然人的，投诉书应当由本人签字；投诉人为法人或者其他组织的，投诉书应当由法定代表人、主要负责人，或者其授权代表签字或者盖章，并加盖公章。</w:t>
      </w:r>
    </w:p>
    <w:p w14:paraId="4A5BF9FC">
      <w:pPr>
        <w:snapToGrid w:val="0"/>
        <w:spacing w:before="50" w:after="165" w:line="360" w:lineRule="auto"/>
        <w:ind w:firstLine="420" w:firstLineChars="200"/>
        <w:jc w:val="left"/>
        <w:rPr>
          <w:rFonts w:hint="eastAsia" w:ascii="宋体" w:cs="宋体"/>
          <w:color w:val="auto"/>
          <w:sz w:val="21"/>
          <w:szCs w:val="21"/>
        </w:rPr>
      </w:pPr>
    </w:p>
    <w:p w14:paraId="1C68E4E7">
      <w:pPr>
        <w:rPr>
          <w:rFonts w:hint="eastAsia" w:ascii="宋体" w:cs="宋体"/>
          <w:color w:val="auto"/>
        </w:rPr>
      </w:pPr>
    </w:p>
    <w:sectPr>
      <w:footerReference r:id="rId7" w:type="first"/>
      <w:headerReference r:id="rId4" w:type="default"/>
      <w:footerReference r:id="rId5" w:type="default"/>
      <w:footerReference r:id="rId6" w:type="even"/>
      <w:pgSz w:w="11906" w:h="16838"/>
      <w:pgMar w:top="1134" w:right="1134" w:bottom="1134" w:left="1134"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E426B">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6040" cy="156210"/>
              <wp:effectExtent l="0" t="0" r="0" b="0"/>
              <wp:wrapNone/>
              <wp:docPr id="1" name="文本框 3 1"/>
              <wp:cNvGraphicFramePr/>
              <a:graphic xmlns:a="http://schemas.openxmlformats.org/drawingml/2006/main">
                <a:graphicData uri="http://schemas.microsoft.com/office/word/2010/wordprocessingShape">
                  <wps:wsp>
                    <wps:cNvSpPr/>
                    <wps:spPr>
                      <a:xfrm>
                        <a:off x="0" y="0"/>
                        <a:ext cx="66294" cy="156248"/>
                      </a:xfrm>
                      <a:prstGeom prst="rect">
                        <a:avLst/>
                      </a:prstGeom>
                      <a:noFill/>
                      <a:ln w="12700" cap="flat" cmpd="sng">
                        <a:noFill/>
                        <a:prstDash val="solid"/>
                        <a:miter/>
                      </a:ln>
                    </wps:spPr>
                    <wps:txbx>
                      <w:txbxContent>
                        <w:p w14:paraId="4F0FEF27">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rect id="文本框 3 1" o:spid="_x0000_s1026" o:spt="1" style="position:absolute;left:0pt;margin-top:0pt;height:12.3pt;width:5.2pt;mso-position-horizontal:center;mso-position-horizontal-relative:margin;mso-wrap-style:none;z-index:251659264;mso-width-relative:page;mso-height-relative:page;" filled="f" stroked="f" coordsize="21600,21600" o:gfxdata="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0+5lU0gAAAAMBAAAPAAAAAAAAAAEAIAAAACIAAABkcnMvZG93bnJl&#10;di54bWxQSwECFAAUAAAACACHTuJAqVduGQMCAAD2AwAADgAAAAAAAAABACAAAAAhAQAAZHJzL2Uy&#10;b0RvYy54bWxQSwUGAAAAAAYABgBZAQAAlgUAAAAA&#10;">
              <v:fill on="f" focussize="0,0"/>
              <v:stroke on="f" weight="1pt" joinstyle="miter"/>
              <v:imagedata o:title=""/>
              <o:lock v:ext="edit" aspectratio="f"/>
              <v:textbox inset="0mm,0mm,0mm,0mm" style="mso-fit-shape-to-text:t;">
                <w:txbxContent>
                  <w:p w14:paraId="4F0FEF27">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2F4BC">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0175" cy="156210"/>
              <wp:effectExtent l="0" t="0" r="0" b="0"/>
              <wp:wrapNone/>
              <wp:docPr id="4" name="文本框 2 4"/>
              <wp:cNvGraphicFramePr/>
              <a:graphic xmlns:a="http://schemas.openxmlformats.org/drawingml/2006/main">
                <a:graphicData uri="http://schemas.microsoft.com/office/word/2010/wordprocessingShape">
                  <wps:wsp>
                    <wps:cNvSpPr/>
                    <wps:spPr>
                      <a:xfrm>
                        <a:off x="0" y="0"/>
                        <a:ext cx="130301" cy="156248"/>
                      </a:xfrm>
                      <a:prstGeom prst="rect">
                        <a:avLst/>
                      </a:prstGeom>
                      <a:noFill/>
                      <a:ln w="12700" cap="flat" cmpd="sng">
                        <a:noFill/>
                        <a:prstDash val="solid"/>
                        <a:miter/>
                      </a:ln>
                    </wps:spPr>
                    <wps:txbx>
                      <w:txbxContent>
                        <w:p w14:paraId="581C86ED">
                          <w:pPr>
                            <w:pStyle w:val="13"/>
                            <w:jc w:val="center"/>
                          </w:pPr>
                          <w:r>
                            <w:fldChar w:fldCharType="begin"/>
                          </w:r>
                          <w:r>
                            <w:instrText xml:space="preserve"> PAGE   \* MERGEFORMAT </w:instrText>
                          </w:r>
                          <w:r>
                            <w:fldChar w:fldCharType="separate"/>
                          </w:r>
                          <w:r>
                            <w:rPr>
                              <w:lang w:val="zh-CN"/>
                            </w:rPr>
                            <w:t>97</w:t>
                          </w:r>
                          <w:r>
                            <w:fldChar w:fldCharType="end"/>
                          </w:r>
                        </w:p>
                      </w:txbxContent>
                    </wps:txbx>
                    <wps:bodyPr vert="horz" wrap="none" lIns="0" tIns="0" rIns="0" bIns="0" anchor="t" anchorCtr="0" upright="0">
                      <a:spAutoFit/>
                    </wps:bodyPr>
                  </wps:wsp>
                </a:graphicData>
              </a:graphic>
            </wp:anchor>
          </w:drawing>
        </mc:Choice>
        <mc:Fallback>
          <w:pict>
            <v:rect id="文本框 2 4" o:spid="_x0000_s1026" o:spt="1" style="position:absolute;left:0pt;margin-top:0pt;height:12.3pt;width:10.25pt;mso-position-horizontal:center;mso-position-horizontal-relative:margin;mso-wrap-style:none;z-index:251659264;mso-width-relative:page;mso-height-relative:page;" filled="f" stroked="f" coordsize="21600,21600" o:gfxdata="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2Ysdn9IAAAADAQAADwAAAAAAAAABACAAAAAiAAAAZHJzL2Rvd25y&#10;ZXYueG1sUEsBAhQAFAAAAAgAh07iQLDItc8EAgAA9wMAAA4AAAAAAAAAAQAgAAAAIQEAAGRycy9l&#10;Mm9Eb2MueG1sUEsFBgAAAAAGAAYAWQEAAJcFAAAAAA==&#10;">
              <v:fill on="f" focussize="0,0"/>
              <v:stroke on="f" weight="1pt" joinstyle="miter"/>
              <v:imagedata o:title=""/>
              <o:lock v:ext="edit" aspectratio="f"/>
              <v:textbox inset="0mm,0mm,0mm,0mm" style="mso-fit-shape-to-text:t;">
                <w:txbxContent>
                  <w:p w14:paraId="581C86ED">
                    <w:pPr>
                      <w:pStyle w:val="13"/>
                      <w:jc w:val="center"/>
                    </w:pPr>
                    <w:r>
                      <w:fldChar w:fldCharType="begin"/>
                    </w:r>
                    <w:r>
                      <w:instrText xml:space="preserve"> PAGE   \* MERGEFORMAT </w:instrText>
                    </w:r>
                    <w:r>
                      <w:fldChar w:fldCharType="separate"/>
                    </w:r>
                    <w:r>
                      <w:rPr>
                        <w:lang w:val="zh-CN"/>
                      </w:rPr>
                      <w:t>97</w:t>
                    </w:r>
                    <w:r>
                      <w:fldChar w:fldCharType="end"/>
                    </w:r>
                  </w:p>
                </w:txbxContent>
              </v:textbox>
            </v:rect>
          </w:pict>
        </mc:Fallback>
      </mc:AlternateContent>
    </w:r>
  </w:p>
  <w:p w14:paraId="13229456">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E119B">
    <w:pPr>
      <w:pStyle w:val="13"/>
      <w:rPr>
        <w:rStyle w:val="23"/>
      </w:rPr>
    </w:pPr>
    <w:r>
      <w:fldChar w:fldCharType="begin"/>
    </w:r>
    <w:r>
      <w:rPr>
        <w:rStyle w:val="23"/>
      </w:rPr>
      <w:instrText xml:space="preserve">PAGE  </w:instrText>
    </w:r>
    <w:r>
      <w:fldChar w:fldCharType="separate"/>
    </w:r>
    <w:r>
      <w:rPr>
        <w:vanish/>
      </w:rPr>
      <w:t xml:space="preserve"> </w:t>
    </w:r>
    <w:r>
      <w:fldChar w:fldCharType="end"/>
    </w:r>
  </w:p>
  <w:p w14:paraId="17B2CDEB">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0EF25">
    <w:pPr>
      <w:pStyle w:val="13"/>
      <w:rPr>
        <w:rStyle w:val="23"/>
      </w:rPr>
    </w:pPr>
    <w:r>
      <w:fldChar w:fldCharType="begin"/>
    </w:r>
    <w:r>
      <w:rPr>
        <w:rStyle w:val="23"/>
      </w:rPr>
      <w:instrText xml:space="preserve">PAGE  </w:instrText>
    </w:r>
    <w:r>
      <w:fldChar w:fldCharType="separate"/>
    </w:r>
    <w:r>
      <w:rPr>
        <w:rStyle w:val="23"/>
      </w:rPr>
      <w:t>122</w:t>
    </w:r>
    <w:r>
      <w:fldChar w:fldCharType="end"/>
    </w:r>
  </w:p>
  <w:p w14:paraId="029D29AE">
    <w:pPr>
      <w:pStyle w:val="13"/>
      <w:ind w:right="360"/>
      <w:jc w:val="both"/>
      <w:rPr>
        <w:rFonts w:hint="eastAsia"/>
      </w:rPr>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7A071">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japaneseCounting"/>
      <w:lvlText w:val="（%1）"/>
      <w:lvlJc w:val="left"/>
      <w:pPr>
        <w:tabs>
          <w:tab w:val="left" w:pos="0"/>
        </w:tabs>
        <w:ind w:left="1237" w:hanging="765"/>
      </w:pPr>
      <w:rPr>
        <w:rFonts w:hint="default"/>
      </w:rPr>
    </w:lvl>
    <w:lvl w:ilvl="1" w:tentative="0">
      <w:start w:val="1"/>
      <w:numFmt w:val="lowerLetter"/>
      <w:lvlText w:val="%2)"/>
      <w:lvlJc w:val="left"/>
      <w:pPr>
        <w:tabs>
          <w:tab w:val="left" w:pos="0"/>
        </w:tabs>
        <w:ind w:left="1312" w:hanging="420"/>
      </w:pPr>
    </w:lvl>
    <w:lvl w:ilvl="2" w:tentative="0">
      <w:start w:val="1"/>
      <w:numFmt w:val="lowerRoman"/>
      <w:lvlText w:val="%3."/>
      <w:lvlJc w:val="right"/>
      <w:pPr>
        <w:tabs>
          <w:tab w:val="left" w:pos="0"/>
        </w:tabs>
        <w:ind w:left="1732" w:hanging="420"/>
      </w:pPr>
    </w:lvl>
    <w:lvl w:ilvl="3" w:tentative="0">
      <w:start w:val="1"/>
      <w:numFmt w:val="decimal"/>
      <w:lvlText w:val="%4."/>
      <w:lvlJc w:val="left"/>
      <w:pPr>
        <w:tabs>
          <w:tab w:val="left" w:pos="0"/>
        </w:tabs>
        <w:ind w:left="2152" w:hanging="420"/>
      </w:pPr>
    </w:lvl>
    <w:lvl w:ilvl="4" w:tentative="0">
      <w:start w:val="1"/>
      <w:numFmt w:val="lowerLetter"/>
      <w:lvlText w:val="%5)"/>
      <w:lvlJc w:val="left"/>
      <w:pPr>
        <w:tabs>
          <w:tab w:val="left" w:pos="0"/>
        </w:tabs>
        <w:ind w:left="2572" w:hanging="420"/>
      </w:pPr>
    </w:lvl>
    <w:lvl w:ilvl="5" w:tentative="0">
      <w:start w:val="1"/>
      <w:numFmt w:val="lowerRoman"/>
      <w:lvlText w:val="%6."/>
      <w:lvlJc w:val="right"/>
      <w:pPr>
        <w:tabs>
          <w:tab w:val="left" w:pos="0"/>
        </w:tabs>
        <w:ind w:left="2992" w:hanging="420"/>
      </w:pPr>
    </w:lvl>
    <w:lvl w:ilvl="6" w:tentative="0">
      <w:start w:val="1"/>
      <w:numFmt w:val="decimal"/>
      <w:lvlText w:val="%7."/>
      <w:lvlJc w:val="left"/>
      <w:pPr>
        <w:tabs>
          <w:tab w:val="left" w:pos="0"/>
        </w:tabs>
        <w:ind w:left="3412" w:hanging="420"/>
      </w:pPr>
    </w:lvl>
    <w:lvl w:ilvl="7" w:tentative="0">
      <w:start w:val="1"/>
      <w:numFmt w:val="lowerLetter"/>
      <w:lvlText w:val="%8)"/>
      <w:lvlJc w:val="left"/>
      <w:pPr>
        <w:tabs>
          <w:tab w:val="left" w:pos="0"/>
        </w:tabs>
        <w:ind w:left="3832" w:hanging="420"/>
      </w:pPr>
    </w:lvl>
    <w:lvl w:ilvl="8" w:tentative="0">
      <w:start w:val="1"/>
      <w:numFmt w:val="lowerRoman"/>
      <w:lvlText w:val="%9."/>
      <w:lvlJc w:val="right"/>
      <w:pPr>
        <w:tabs>
          <w:tab w:val="left" w:pos="0"/>
        </w:tabs>
        <w:ind w:left="4252" w:hanging="420"/>
      </w:pPr>
    </w:lvl>
  </w:abstractNum>
  <w:abstractNum w:abstractNumId="1">
    <w:nsid w:val="00000002"/>
    <w:multiLevelType w:val="multilevel"/>
    <w:tmpl w:val="00000002"/>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growAutofit/>
    <w:useFELayout/>
    <w:doNotUseIndentAsNumberingTabStop/>
    <w:useAltKinsokuLineBreakRules/>
    <w:splitPgBreakAndParaMark/>
    <w:compatSetting w:name="compatibilityMode" w:uri="http://schemas.microsoft.com/office/word" w:val="14"/>
  </w:compat>
  <w:docVars>
    <w:docVar w:name="commondata" w:val="eyJoZGlkIjoiYjM2NzExZTM0N2Y2NTI3ZTBkZjgyZjQyZWJkYjZhZmYifQ=="/>
  </w:docVars>
  <w:rsids>
    <w:rsidRoot w:val="00000000"/>
    <w:rsid w:val="069C2099"/>
    <w:rsid w:val="07E30332"/>
    <w:rsid w:val="08811C5D"/>
    <w:rsid w:val="08C654DB"/>
    <w:rsid w:val="0AA01D9B"/>
    <w:rsid w:val="0C8F665A"/>
    <w:rsid w:val="29513011"/>
    <w:rsid w:val="2AC33130"/>
    <w:rsid w:val="2E0556F1"/>
    <w:rsid w:val="425C0050"/>
    <w:rsid w:val="4F5B4719"/>
    <w:rsid w:val="548F3938"/>
    <w:rsid w:val="559305F9"/>
    <w:rsid w:val="62ED5327"/>
    <w:rsid w:val="6F686E13"/>
    <w:rsid w:val="71241C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ascii="宋体" w:eastAsia="宋体" w:cs="宋体"/>
      <w:b/>
      <w:kern w:val="44"/>
      <w:sz w:val="48"/>
      <w:szCs w:val="48"/>
      <w:lang w:val="en-US" w:eastAsia="zh-CN" w:bidi="ar-SA"/>
    </w:rPr>
  </w:style>
  <w:style w:type="paragraph" w:styleId="4">
    <w:name w:val="heading 2"/>
    <w:basedOn w:val="1"/>
    <w:next w:val="1"/>
    <w:qFormat/>
    <w:uiPriority w:val="0"/>
    <w:pPr>
      <w:keepNext/>
      <w:keepLines/>
      <w:widowControl w:val="0"/>
      <w:spacing w:before="260" w:after="260" w:line="413" w:lineRule="auto"/>
      <w:outlineLvl w:val="1"/>
    </w:pPr>
    <w:rPr>
      <w:rFonts w:ascii="Arial" w:hAnsi="Arial" w:eastAsia="黑体"/>
      <w:b/>
      <w:bCs/>
      <w:sz w:val="32"/>
      <w:szCs w:val="32"/>
    </w:rPr>
  </w:style>
  <w:style w:type="paragraph" w:styleId="5">
    <w:name w:val="heading 3"/>
    <w:basedOn w:val="1"/>
    <w:next w:val="1"/>
    <w:qFormat/>
    <w:uiPriority w:val="0"/>
    <w:pPr>
      <w:keepNext/>
      <w:keepLines/>
      <w:widowControl w:val="0"/>
      <w:spacing w:line="600" w:lineRule="exact"/>
      <w:ind w:firstLine="200" w:firstLineChars="200"/>
      <w:outlineLvl w:val="2"/>
    </w:pPr>
    <w:rPr>
      <w:b/>
      <w:bCs/>
      <w:sz w:val="32"/>
      <w:szCs w:val="32"/>
    </w:rPr>
  </w:style>
  <w:style w:type="paragraph" w:styleId="6">
    <w:name w:val="heading 5"/>
    <w:basedOn w:val="1"/>
    <w:next w:val="2"/>
    <w:qFormat/>
    <w:uiPriority w:val="0"/>
    <w:pPr>
      <w:keepNext/>
      <w:keepLines/>
      <w:widowControl w:val="0"/>
      <w:spacing w:before="280" w:after="290" w:line="377" w:lineRule="auto"/>
      <w:outlineLvl w:val="4"/>
    </w:pPr>
    <w:rPr>
      <w:b/>
      <w:bCs/>
      <w:sz w:val="28"/>
      <w:szCs w:val="28"/>
    </w:rPr>
  </w:style>
  <w:style w:type="character" w:default="1" w:styleId="21">
    <w:name w:val="Default Paragraph Font"/>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7">
    <w:name w:val="index 8"/>
    <w:basedOn w:val="1"/>
    <w:next w:val="1"/>
    <w:qFormat/>
    <w:uiPriority w:val="0"/>
    <w:pPr>
      <w:ind w:left="2940"/>
    </w:pPr>
  </w:style>
  <w:style w:type="paragraph" w:styleId="8">
    <w:name w:val="annotation text"/>
    <w:basedOn w:val="1"/>
    <w:qFormat/>
    <w:uiPriority w:val="0"/>
    <w:pPr>
      <w:jc w:val="left"/>
    </w:pPr>
  </w:style>
  <w:style w:type="paragraph" w:styleId="9">
    <w:name w:val="Body Text"/>
    <w:basedOn w:val="1"/>
    <w:next w:val="1"/>
    <w:qFormat/>
    <w:uiPriority w:val="0"/>
    <w:pPr>
      <w:spacing w:after="120"/>
    </w:pPr>
  </w:style>
  <w:style w:type="paragraph" w:styleId="10">
    <w:name w:val="Body Text Indent"/>
    <w:basedOn w:val="1"/>
    <w:qFormat/>
    <w:uiPriority w:val="0"/>
    <w:pPr>
      <w:spacing w:line="200" w:lineRule="exact"/>
      <w:ind w:firstLine="301"/>
    </w:pPr>
    <w:rPr>
      <w:rFonts w:ascii="宋体"/>
      <w:spacing w:val="-4"/>
      <w:sz w:val="18"/>
      <w:szCs w:val="20"/>
    </w:rPr>
  </w:style>
  <w:style w:type="paragraph" w:styleId="11">
    <w:name w:val="toc 3"/>
    <w:basedOn w:val="1"/>
    <w:next w:val="1"/>
    <w:qFormat/>
    <w:uiPriority w:val="0"/>
    <w:pPr>
      <w:jc w:val="left"/>
    </w:pPr>
    <w:rPr>
      <w:rFonts w:ascii="Calibri" w:hAnsi="Calibri"/>
      <w:smallCaps/>
      <w:sz w:val="22"/>
      <w:szCs w:val="22"/>
    </w:rPr>
  </w:style>
  <w:style w:type="paragraph" w:styleId="12">
    <w:name w:val="Plain Text"/>
    <w:basedOn w:val="1"/>
    <w:qFormat/>
    <w:uiPriority w:val="0"/>
    <w:rPr>
      <w:rFonts w:ascii="宋体"/>
      <w:szCs w:val="20"/>
    </w:rPr>
  </w:style>
  <w:style w:type="paragraph" w:styleId="13">
    <w:name w:val="footer"/>
    <w:basedOn w:val="1"/>
    <w:next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spacing w:before="360" w:after="360"/>
      <w:jc w:val="left"/>
    </w:pPr>
    <w:rPr>
      <w:rFonts w:ascii="Calibri" w:hAnsi="Calibri"/>
      <w:b/>
      <w:bCs/>
      <w:caps/>
      <w:sz w:val="22"/>
      <w:szCs w:val="22"/>
      <w:u w:val="single"/>
    </w:rPr>
  </w:style>
  <w:style w:type="paragraph" w:styleId="16">
    <w:name w:val="List"/>
    <w:basedOn w:val="1"/>
    <w:qFormat/>
    <w:uiPriority w:val="0"/>
    <w:pPr>
      <w:ind w:left="200" w:hanging="200" w:hangingChars="200"/>
    </w:pPr>
    <w:rPr>
      <w:sz w:val="28"/>
    </w:rPr>
  </w:style>
  <w:style w:type="paragraph" w:styleId="17">
    <w:name w:val="toc 2"/>
    <w:basedOn w:val="1"/>
    <w:next w:val="1"/>
    <w:qFormat/>
    <w:uiPriority w:val="0"/>
    <w:pPr>
      <w:jc w:val="left"/>
    </w:pPr>
    <w:rPr>
      <w:rFonts w:ascii="Calibri" w:hAnsi="Calibri"/>
      <w:b/>
      <w:bCs/>
      <w:smallCaps/>
      <w:sz w:val="22"/>
      <w:szCs w:val="22"/>
    </w:rPr>
  </w:style>
  <w:style w:type="paragraph" w:styleId="18">
    <w:name w:val="Normal (Web)"/>
    <w:basedOn w:val="1"/>
    <w:qFormat/>
    <w:uiPriority w:val="0"/>
    <w:pPr>
      <w:widowControl/>
      <w:spacing w:before="100" w:beforeAutospacing="1" w:after="100" w:afterAutospacing="1"/>
      <w:jc w:val="left"/>
    </w:pPr>
    <w:rPr>
      <w:rFonts w:ascii="宋体" w:cs="宋体"/>
      <w:kern w:val="0"/>
      <w:sz w:val="24"/>
    </w:rPr>
  </w:style>
  <w:style w:type="paragraph" w:styleId="19">
    <w:name w:val="Body Text First Indent 2"/>
    <w:basedOn w:val="1"/>
    <w:qFormat/>
    <w:uiPriority w:val="0"/>
    <w:pPr>
      <w:spacing w:after="120"/>
      <w:ind w:left="200" w:leftChars="200" w:firstLine="200" w:firstLineChars="200"/>
    </w:pPr>
    <w:rPr>
      <w:rFonts w:ascii="Times New Roman" w:hAnsi="Times New Roman" w:eastAsia="宋体"/>
      <w:kern w:val="2"/>
      <w:sz w:val="21"/>
      <w:szCs w:val="24"/>
      <w:lang w:val="en-US" w:eastAsia="zh-CN"/>
    </w:rPr>
  </w:style>
  <w:style w:type="character" w:styleId="22">
    <w:name w:val="Strong"/>
    <w:basedOn w:val="21"/>
    <w:qFormat/>
    <w:uiPriority w:val="0"/>
    <w:rPr>
      <w:b/>
    </w:rPr>
  </w:style>
  <w:style w:type="character" w:styleId="23">
    <w:name w:val="page number"/>
    <w:basedOn w:val="21"/>
    <w:qFormat/>
    <w:uiPriority w:val="0"/>
  </w:style>
  <w:style w:type="character" w:styleId="24">
    <w:name w:val="FollowedHyperlink"/>
    <w:basedOn w:val="21"/>
    <w:qFormat/>
    <w:uiPriority w:val="0"/>
    <w:rPr>
      <w:rFonts w:ascii="微软雅黑" w:eastAsia="微软雅黑" w:cs="微软雅黑"/>
      <w:color w:val="02396F"/>
      <w:u w:val="single"/>
    </w:rPr>
  </w:style>
  <w:style w:type="character" w:styleId="25">
    <w:name w:val="Hyperlink"/>
    <w:basedOn w:val="21"/>
    <w:qFormat/>
    <w:uiPriority w:val="0"/>
    <w:rPr>
      <w:rFonts w:ascii="微软雅黑" w:eastAsia="微软雅黑" w:cs="微软雅黑"/>
      <w:color w:val="02396F"/>
      <w:u w:val="single"/>
    </w:rPr>
  </w:style>
  <w:style w:type="character" w:customStyle="1" w:styleId="26">
    <w:name w:val="gjfg"/>
    <w:basedOn w:val="21"/>
    <w:qFormat/>
    <w:uiPriority w:val="0"/>
  </w:style>
  <w:style w:type="character" w:customStyle="1" w:styleId="27">
    <w:name w:val="prev1"/>
    <w:basedOn w:val="21"/>
    <w:qFormat/>
    <w:uiPriority w:val="0"/>
    <w:rPr>
      <w:color w:val="888888"/>
    </w:rPr>
  </w:style>
  <w:style w:type="character" w:customStyle="1" w:styleId="28">
    <w:name w:val="正文文本 (26) + 间距 0 pt"/>
    <w:qFormat/>
    <w:uiPriority w:val="0"/>
    <w:rPr>
      <w:rFonts w:ascii="宋体" w:eastAsia="宋体" w:cs="宋体"/>
      <w:color w:val="000000"/>
      <w:spacing w:val="0"/>
      <w:w w:val="100"/>
      <w:position w:val="0"/>
      <w:sz w:val="22"/>
      <w:szCs w:val="22"/>
      <w:u w:val="none"/>
      <w:lang w:val="zh-CN" w:eastAsia="zh-CN" w:bidi="zh-CN"/>
    </w:rPr>
  </w:style>
  <w:style w:type="character" w:customStyle="1" w:styleId="29">
    <w:name w:val="prev"/>
    <w:basedOn w:val="21"/>
    <w:qFormat/>
    <w:uiPriority w:val="0"/>
    <w:rPr>
      <w:rFonts w:ascii="微软雅黑" w:eastAsia="微软雅黑" w:cs="微软雅黑"/>
      <w:sz w:val="21"/>
      <w:szCs w:val="21"/>
    </w:rPr>
  </w:style>
  <w:style w:type="character" w:customStyle="1" w:styleId="30">
    <w:name w:val="redfilenumber"/>
    <w:basedOn w:val="21"/>
    <w:qFormat/>
    <w:uiPriority w:val="0"/>
    <w:rPr>
      <w:color w:val="BA2636"/>
      <w:sz w:val="18"/>
      <w:szCs w:val="18"/>
    </w:rPr>
  </w:style>
  <w:style w:type="character" w:customStyle="1" w:styleId="31">
    <w:name w:val="cfdate"/>
    <w:basedOn w:val="21"/>
    <w:qFormat/>
    <w:uiPriority w:val="0"/>
    <w:rPr>
      <w:color w:val="333333"/>
      <w:sz w:val="18"/>
      <w:szCs w:val="18"/>
    </w:rPr>
  </w:style>
  <w:style w:type="character" w:customStyle="1" w:styleId="32">
    <w:name w:val="next"/>
    <w:basedOn w:val="21"/>
    <w:qFormat/>
    <w:uiPriority w:val="0"/>
    <w:rPr>
      <w:rFonts w:ascii="微软雅黑" w:eastAsia="微软雅黑" w:cs="微软雅黑"/>
      <w:sz w:val="21"/>
      <w:szCs w:val="21"/>
    </w:rPr>
  </w:style>
  <w:style w:type="character" w:customStyle="1" w:styleId="33">
    <w:name w:val="qxdate"/>
    <w:basedOn w:val="21"/>
    <w:qFormat/>
    <w:uiPriority w:val="0"/>
    <w:rPr>
      <w:color w:val="333333"/>
      <w:sz w:val="18"/>
      <w:szCs w:val="18"/>
    </w:rPr>
  </w:style>
  <w:style w:type="character" w:customStyle="1" w:styleId="34">
    <w:name w:val="redfilefwwh"/>
    <w:basedOn w:val="21"/>
    <w:qFormat/>
    <w:uiPriority w:val="0"/>
    <w:rPr>
      <w:color w:val="BA2636"/>
      <w:sz w:val="18"/>
      <w:szCs w:val="18"/>
    </w:rPr>
  </w:style>
  <w:style w:type="character" w:customStyle="1" w:styleId="35">
    <w:name w:val="next1"/>
    <w:basedOn w:val="21"/>
    <w:qFormat/>
    <w:uiPriority w:val="0"/>
    <w:rPr>
      <w:color w:val="888888"/>
    </w:rPr>
  </w:style>
  <w:style w:type="character" w:customStyle="1" w:styleId="36">
    <w:name w:val="displayarti"/>
    <w:basedOn w:val="21"/>
    <w:qFormat/>
    <w:uiPriority w:val="0"/>
    <w:rPr>
      <w:color w:val="FFFFFF"/>
      <w:shd w:val="clear" w:color="auto" w:fill="A00000"/>
    </w:rPr>
  </w:style>
  <w:style w:type="paragraph" w:styleId="37">
    <w:name w:val="List Paragraph"/>
    <w:basedOn w:val="1"/>
    <w:qFormat/>
    <w:uiPriority w:val="0"/>
    <w:pPr>
      <w:ind w:firstLine="200" w:firstLineChars="200"/>
    </w:pPr>
  </w:style>
  <w:style w:type="paragraph" w:customStyle="1" w:styleId="38">
    <w:name w:val="样式5"/>
    <w:basedOn w:val="1"/>
    <w:qFormat/>
    <w:uiPriority w:val="0"/>
    <w:pPr>
      <w:adjustRightInd w:val="0"/>
      <w:spacing w:line="440" w:lineRule="exact"/>
      <w:ind w:left="2" w:firstLine="200" w:firstLineChars="200"/>
    </w:pPr>
    <w:rPr>
      <w:rFonts w:ascii="仿宋_GB2312" w:eastAsia="仿宋_GB2312"/>
      <w:sz w:val="24"/>
    </w:rPr>
  </w:style>
  <w:style w:type="paragraph" w:customStyle="1" w:styleId="39">
    <w:name w:val="正文2"/>
    <w:basedOn w:val="1"/>
    <w:qFormat/>
    <w:uiPriority w:val="0"/>
    <w:pPr>
      <w:adjustRightInd w:val="0"/>
      <w:spacing w:before="156" w:line="360" w:lineRule="auto"/>
      <w:ind w:firstLine="200" w:firstLineChars="200"/>
    </w:pPr>
    <w:rPr>
      <w:sz w:val="24"/>
      <w:szCs w:val="20"/>
    </w:rPr>
  </w:style>
  <w:style w:type="paragraph" w:customStyle="1" w:styleId="40">
    <w:name w:val="样式 标题 2 + 宋体"/>
    <w:basedOn w:val="4"/>
    <w:qFormat/>
    <w:uiPriority w:val="0"/>
    <w:rPr>
      <w:rFonts w:ascii="宋体" w:hAnsi="宋体"/>
      <w:sz w:val="30"/>
    </w:rPr>
  </w:style>
  <w:style w:type="paragraph" w:customStyle="1" w:styleId="41">
    <w:name w:val="正文缩进1"/>
    <w:basedOn w:val="1"/>
    <w:next w:val="10"/>
    <w:qFormat/>
    <w:uiPriority w:val="0"/>
    <w:pPr>
      <w:autoSpaceDE w:val="0"/>
      <w:autoSpaceDN w:val="0"/>
      <w:adjustRightInd w:val="0"/>
      <w:snapToGrid w:val="0"/>
      <w:spacing w:after="120" w:line="360" w:lineRule="auto"/>
      <w:ind w:left="200" w:leftChars="200" w:firstLine="200" w:firstLineChars="200"/>
    </w:pPr>
    <w:rPr>
      <w:sz w:val="24"/>
      <w:szCs w:val="21"/>
    </w:rPr>
  </w:style>
  <w:style w:type="paragraph" w:customStyle="1" w:styleId="42">
    <w:name w:val="表格文字"/>
    <w:basedOn w:val="1"/>
    <w:qFormat/>
    <w:uiPriority w:val="0"/>
    <w:pPr>
      <w:adjustRightInd w:val="0"/>
      <w:spacing w:line="420" w:lineRule="atLeast"/>
      <w:jc w:val="left"/>
      <w:textAlignment w:val="baseline"/>
    </w:pPr>
    <w:rPr>
      <w:rFonts w:ascii="Times New Roman" w:hAnsi="Times New Roman" w:eastAsia="宋体" w:cs="Times New Roman"/>
      <w:kern w:val="0"/>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90</Pages>
  <Words>7658</Words>
  <Characters>8451</Characters>
  <Lines>2963</Lines>
  <Paragraphs>1750</Paragraphs>
  <TotalTime>7</TotalTime>
  <ScaleCrop>false</ScaleCrop>
  <LinksUpToDate>false</LinksUpToDate>
  <CharactersWithSpaces>8559</CharactersWithSpaces>
  <Application>WPS Office_12.1.0.18912_F1E327BC-269C-435d-A152-05C5408002CA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2022-03-29T08:54:00Z</dcterms:created>
  <dc:creator>Administrator</dc:creator>
  <cp:lastModifiedBy>oho</cp:lastModifiedBy>
  <dcterms:modified xsi:type="dcterms:W3CDTF">2024-11-27T00:08:06Z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 S O P r o d u c t">
    <vt:lpwstr>2052-12.1.0.18912</vt:lpwstr>
  </property>
  <property fmtid="{D5CDD505-2E9C-101B-9397-08002B2CF9AE}" pid="3" name="KSOProductBuildVer">
    <vt:lpwstr>2052-12.1.0.18912</vt:lpwstr>
  </property>
  <property fmtid="{D5CDD505-2E9C-101B-9397-08002B2CF9AE}" pid="4" name="ICV">
    <vt:lpwstr>3975718C09014F06AB295C6A2550629F_12</vt:lpwstr>
  </property>
</Properties>
</file>