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DDC5A3">
      <w:pPr>
        <w:pBdr>
          <w:bottom w:val="thinThickThinMediumGap" w:color="auto" w:sz="18" w:space="0"/>
        </w:pBdr>
        <w:spacing w:line="240" w:lineRule="auto"/>
        <w:jc w:val="center"/>
        <w:rPr>
          <w:rFonts w:hint="eastAsia"/>
          <w:color w:val="auto"/>
          <w:sz w:val="72"/>
          <w:szCs w:val="72"/>
          <w:highlight w:val="none"/>
          <w:lang w:eastAsia="zh-CN"/>
        </w:rPr>
      </w:pPr>
      <w:bookmarkStart w:id="0" w:name="_Hlk9544796"/>
      <w:r>
        <w:rPr>
          <w:rFonts w:hint="eastAsia"/>
          <w:color w:val="auto"/>
          <w:sz w:val="72"/>
          <w:szCs w:val="72"/>
          <w:highlight w:val="none"/>
          <w:lang w:eastAsia="zh-CN"/>
        </w:rPr>
        <w:t>2025年宁明县城中镇驮龙村法浦屯嘴井莱至停桥水稻产业道路配套建设项目</w:t>
      </w:r>
    </w:p>
    <w:p w14:paraId="459B893B">
      <w:pPr>
        <w:spacing w:line="300" w:lineRule="auto"/>
        <w:jc w:val="center"/>
        <w:rPr>
          <w:rFonts w:hint="default"/>
          <w:color w:val="auto"/>
          <w:sz w:val="72"/>
          <w:szCs w:val="72"/>
          <w:highlight w:val="none"/>
          <w:lang w:val="en-US" w:eastAsia="zh-CN"/>
        </w:rPr>
      </w:pPr>
    </w:p>
    <w:p w14:paraId="6A166598">
      <w:pPr>
        <w:keepNext w:val="0"/>
        <w:keepLines w:val="0"/>
        <w:pageBreakBefore w:val="0"/>
        <w:widowControl w:val="0"/>
        <w:kinsoku/>
        <w:wordWrap/>
        <w:overflowPunct/>
        <w:topLinePunct w:val="0"/>
        <w:autoSpaceDE/>
        <w:autoSpaceDN/>
        <w:bidi w:val="0"/>
        <w:adjustRightInd/>
        <w:snapToGrid/>
        <w:spacing w:line="300" w:lineRule="auto"/>
        <w:jc w:val="center"/>
        <w:textAlignment w:val="auto"/>
        <w:outlineLvl w:val="0"/>
        <w:rPr>
          <w:rFonts w:hint="default" w:ascii="宋体" w:hAnsi="宋体" w:eastAsia="宋体" w:cs="宋体"/>
          <w:b/>
          <w:bCs/>
          <w:color w:val="auto"/>
          <w:spacing w:val="10"/>
          <w:sz w:val="28"/>
          <w:highlight w:val="none"/>
          <w:lang w:val="en-US" w:eastAsia="zh-CN"/>
        </w:rPr>
      </w:pPr>
      <w:bookmarkStart w:id="1" w:name="_Toc28606"/>
      <w:bookmarkStart w:id="2" w:name="_Toc8734"/>
      <w:bookmarkStart w:id="3" w:name="_Toc22637"/>
      <w:r>
        <w:rPr>
          <w:rFonts w:hint="eastAsia" w:ascii="宋体" w:hAnsi="宋体" w:cs="宋体"/>
          <w:color w:val="auto"/>
          <w:sz w:val="72"/>
          <w:highlight w:val="none"/>
        </w:rPr>
        <w:cr/>
      </w:r>
      <w:r>
        <w:rPr>
          <w:rStyle w:val="34"/>
          <w:rFonts w:hint="eastAsia"/>
          <w:b w:val="0"/>
          <w:bCs w:val="0"/>
          <w:color w:val="auto"/>
          <w:sz w:val="96"/>
          <w:szCs w:val="96"/>
          <w:highlight w:val="none"/>
          <w:lang w:val="en-US" w:eastAsia="zh-CN"/>
        </w:rPr>
        <w:t>竞争性</w:t>
      </w:r>
      <w:r>
        <w:rPr>
          <w:rStyle w:val="34"/>
          <w:rFonts w:hint="eastAsia"/>
          <w:b w:val="0"/>
          <w:bCs w:val="0"/>
          <w:color w:val="auto"/>
          <w:sz w:val="96"/>
          <w:szCs w:val="96"/>
          <w:highlight w:val="none"/>
          <w:lang w:eastAsia="zh-CN"/>
        </w:rPr>
        <w:t>磋商文件</w:t>
      </w:r>
      <w:bookmarkEnd w:id="1"/>
      <w:bookmarkEnd w:id="2"/>
      <w:bookmarkEnd w:id="3"/>
    </w:p>
    <w:p w14:paraId="45E01EBB">
      <w:pPr>
        <w:shd w:val="clear" w:color="auto" w:fill="auto"/>
        <w:spacing w:line="300" w:lineRule="auto"/>
        <w:jc w:val="center"/>
        <w:rPr>
          <w:rFonts w:hint="eastAsia" w:ascii="宋体" w:hAnsi="宋体" w:eastAsia="宋体" w:cs="宋体"/>
          <w:color w:val="auto"/>
          <w:sz w:val="21"/>
          <w:szCs w:val="22"/>
          <w:highlight w:val="none"/>
          <w:lang w:eastAsia="zh-CN"/>
        </w:rPr>
      </w:pPr>
      <w:r>
        <w:rPr>
          <w:rFonts w:hint="eastAsia" w:ascii="宋体" w:hAnsi="宋体" w:cs="宋体"/>
          <w:b w:val="0"/>
          <w:bCs w:val="0"/>
          <w:color w:val="auto"/>
          <w:spacing w:val="10"/>
          <w:sz w:val="28"/>
          <w:szCs w:val="22"/>
          <w:highlight w:val="none"/>
        </w:rPr>
        <w:t>项目编号：</w:t>
      </w:r>
      <w:r>
        <w:rPr>
          <w:rFonts w:hint="eastAsia" w:ascii="宋体" w:hAnsi="宋体" w:cs="宋体"/>
          <w:b w:val="0"/>
          <w:bCs w:val="0"/>
          <w:color w:val="auto"/>
          <w:spacing w:val="10"/>
          <w:sz w:val="28"/>
          <w:szCs w:val="22"/>
          <w:highlight w:val="none"/>
          <w:lang w:eastAsia="zh-CN"/>
        </w:rPr>
        <w:t>CZZC2025-C2-220023-ZJXM</w:t>
      </w:r>
    </w:p>
    <w:p w14:paraId="054772BB">
      <w:pPr>
        <w:spacing w:line="300" w:lineRule="auto"/>
        <w:ind w:firstLine="1050" w:firstLineChars="500"/>
        <w:jc w:val="center"/>
        <w:rPr>
          <w:rFonts w:ascii="宋体" w:hAnsi="宋体" w:cs="宋体"/>
          <w:color w:val="auto"/>
          <w:highlight w:val="none"/>
        </w:rPr>
      </w:pPr>
    </w:p>
    <w:p w14:paraId="65644184">
      <w:pPr>
        <w:pStyle w:val="8"/>
        <w:spacing w:line="300" w:lineRule="auto"/>
        <w:rPr>
          <w:rFonts w:ascii="宋体" w:hAnsi="宋体" w:cs="宋体"/>
          <w:color w:val="auto"/>
          <w:highlight w:val="none"/>
        </w:rPr>
      </w:pPr>
    </w:p>
    <w:p w14:paraId="663C1DBF">
      <w:pPr>
        <w:pStyle w:val="8"/>
        <w:spacing w:line="300" w:lineRule="auto"/>
        <w:rPr>
          <w:rFonts w:ascii="宋体" w:hAnsi="宋体" w:cs="宋体"/>
          <w:color w:val="auto"/>
          <w:highlight w:val="none"/>
        </w:rPr>
      </w:pPr>
    </w:p>
    <w:p w14:paraId="63970397">
      <w:pPr>
        <w:pStyle w:val="8"/>
        <w:spacing w:line="300" w:lineRule="auto"/>
        <w:rPr>
          <w:rFonts w:ascii="宋体" w:hAnsi="宋体" w:cs="宋体"/>
          <w:color w:val="auto"/>
          <w:highlight w:val="none"/>
        </w:rPr>
      </w:pPr>
    </w:p>
    <w:p w14:paraId="072CC48B">
      <w:pPr>
        <w:pStyle w:val="8"/>
        <w:spacing w:line="300" w:lineRule="auto"/>
        <w:ind w:firstLine="0"/>
        <w:rPr>
          <w:rFonts w:ascii="宋体" w:hAnsi="宋体" w:cs="宋体"/>
          <w:color w:val="auto"/>
          <w:highlight w:val="none"/>
        </w:rPr>
      </w:pPr>
    </w:p>
    <w:p w14:paraId="5EB963E7">
      <w:pPr>
        <w:pStyle w:val="8"/>
        <w:spacing w:line="300" w:lineRule="auto"/>
        <w:ind w:firstLine="0"/>
        <w:rPr>
          <w:rFonts w:ascii="宋体" w:hAnsi="宋体" w:cs="宋体"/>
          <w:color w:val="auto"/>
          <w:highlight w:val="none"/>
        </w:rPr>
      </w:pPr>
    </w:p>
    <w:p w14:paraId="69B45145">
      <w:pPr>
        <w:pStyle w:val="8"/>
        <w:spacing w:line="300" w:lineRule="auto"/>
        <w:ind w:firstLine="0"/>
        <w:rPr>
          <w:rFonts w:ascii="宋体" w:hAnsi="宋体" w:cs="宋体"/>
          <w:color w:val="auto"/>
          <w:highlight w:val="none"/>
        </w:rPr>
      </w:pPr>
    </w:p>
    <w:p w14:paraId="00715237">
      <w:pPr>
        <w:pStyle w:val="8"/>
        <w:spacing w:line="300" w:lineRule="auto"/>
        <w:ind w:firstLine="0"/>
        <w:rPr>
          <w:rFonts w:ascii="宋体" w:hAnsi="宋体" w:cs="宋体"/>
          <w:color w:val="auto"/>
          <w:highlight w:val="none"/>
        </w:rPr>
      </w:pPr>
    </w:p>
    <w:p w14:paraId="137418BA">
      <w:pPr>
        <w:pStyle w:val="8"/>
        <w:spacing w:line="300" w:lineRule="auto"/>
        <w:ind w:firstLine="0"/>
        <w:rPr>
          <w:rFonts w:ascii="宋体" w:hAnsi="宋体" w:cs="宋体"/>
          <w:color w:val="auto"/>
          <w:highlight w:val="none"/>
        </w:rPr>
      </w:pPr>
    </w:p>
    <w:p w14:paraId="0A712717">
      <w:pPr>
        <w:pStyle w:val="8"/>
        <w:spacing w:line="300" w:lineRule="auto"/>
        <w:ind w:firstLine="0"/>
        <w:rPr>
          <w:rFonts w:ascii="宋体" w:hAnsi="宋体" w:cs="宋体"/>
          <w:color w:val="auto"/>
          <w:highlight w:val="none"/>
        </w:rPr>
      </w:pPr>
    </w:p>
    <w:p w14:paraId="7D4CC0FE">
      <w:pPr>
        <w:pStyle w:val="8"/>
        <w:pBdr>
          <w:bottom w:val="thinThickThinMediumGap" w:color="auto" w:sz="18" w:space="0"/>
        </w:pBdr>
        <w:spacing w:line="300" w:lineRule="auto"/>
        <w:ind w:firstLine="0"/>
        <w:rPr>
          <w:rFonts w:ascii="宋体" w:hAnsi="宋体" w:cs="宋体"/>
          <w:color w:val="auto"/>
          <w:highlight w:val="none"/>
        </w:rPr>
      </w:pPr>
    </w:p>
    <w:p w14:paraId="4B3AAC08">
      <w:pPr>
        <w:spacing w:line="360" w:lineRule="auto"/>
        <w:rPr>
          <w:rFonts w:ascii="宋体" w:hAnsi="宋体" w:cs="宋体"/>
          <w:b w:val="0"/>
          <w:bCs w:val="0"/>
          <w:color w:val="auto"/>
          <w:sz w:val="44"/>
          <w:szCs w:val="44"/>
          <w:highlight w:val="none"/>
        </w:rPr>
      </w:pPr>
      <w:r>
        <w:rPr>
          <w:rFonts w:hint="eastAsia" w:ascii="宋体" w:hAnsi="宋体" w:cs="宋体"/>
          <w:b w:val="0"/>
          <w:bCs w:val="0"/>
          <w:color w:val="auto"/>
          <w:spacing w:val="26"/>
          <w:kern w:val="0"/>
          <w:sz w:val="44"/>
          <w:szCs w:val="44"/>
          <w:highlight w:val="none"/>
          <w:fitText w:val="1920" w:id="1472014353"/>
        </w:rPr>
        <w:t>采购单</w:t>
      </w:r>
      <w:r>
        <w:rPr>
          <w:rFonts w:hint="eastAsia" w:ascii="宋体" w:hAnsi="宋体" w:cs="宋体"/>
          <w:b w:val="0"/>
          <w:bCs w:val="0"/>
          <w:color w:val="auto"/>
          <w:spacing w:val="2"/>
          <w:kern w:val="0"/>
          <w:sz w:val="44"/>
          <w:szCs w:val="44"/>
          <w:highlight w:val="none"/>
          <w:fitText w:val="1920" w:id="1472014353"/>
        </w:rPr>
        <w:t>位</w:t>
      </w:r>
      <w:r>
        <w:rPr>
          <w:rFonts w:hint="eastAsia" w:ascii="宋体" w:hAnsi="宋体" w:cs="宋体"/>
          <w:b w:val="0"/>
          <w:bCs w:val="0"/>
          <w:color w:val="auto"/>
          <w:sz w:val="44"/>
          <w:szCs w:val="44"/>
          <w:highlight w:val="none"/>
        </w:rPr>
        <w:t>：</w:t>
      </w:r>
      <w:r>
        <w:rPr>
          <w:rFonts w:hint="eastAsia" w:ascii="宋体" w:hAnsi="宋体" w:cs="宋体"/>
          <w:b w:val="0"/>
          <w:bCs w:val="0"/>
          <w:color w:val="auto"/>
          <w:sz w:val="44"/>
          <w:szCs w:val="44"/>
          <w:highlight w:val="none"/>
          <w:lang w:eastAsia="zh-CN"/>
        </w:rPr>
        <w:t xml:space="preserve">宁明县民族宗教服务中心 </w:t>
      </w:r>
    </w:p>
    <w:p w14:paraId="7D10D8D6">
      <w:pPr>
        <w:spacing w:line="360" w:lineRule="auto"/>
        <w:rPr>
          <w:rFonts w:ascii="宋体" w:hAnsi="宋体" w:cs="宋体"/>
          <w:b w:val="0"/>
          <w:bCs w:val="0"/>
          <w:color w:val="auto"/>
          <w:sz w:val="44"/>
          <w:szCs w:val="44"/>
          <w:highlight w:val="none"/>
        </w:rPr>
      </w:pPr>
      <w:r>
        <w:rPr>
          <w:rFonts w:hint="eastAsia" w:ascii="宋体" w:hAnsi="宋体" w:cs="宋体"/>
          <w:b w:val="0"/>
          <w:bCs w:val="0"/>
          <w:color w:val="auto"/>
          <w:spacing w:val="1"/>
          <w:w w:val="73"/>
          <w:kern w:val="0"/>
          <w:sz w:val="44"/>
          <w:szCs w:val="44"/>
          <w:highlight w:val="none"/>
          <w:fitText w:val="1929" w:id="1874871068"/>
        </w:rPr>
        <w:t>采购代理机</w:t>
      </w:r>
      <w:r>
        <w:rPr>
          <w:rFonts w:hint="eastAsia" w:ascii="宋体" w:hAnsi="宋体" w:cs="宋体"/>
          <w:b w:val="0"/>
          <w:bCs w:val="0"/>
          <w:color w:val="auto"/>
          <w:spacing w:val="0"/>
          <w:w w:val="73"/>
          <w:kern w:val="0"/>
          <w:sz w:val="44"/>
          <w:szCs w:val="44"/>
          <w:highlight w:val="none"/>
          <w:fitText w:val="1929" w:id="1874871068"/>
        </w:rPr>
        <w:t>构</w:t>
      </w:r>
      <w:r>
        <w:rPr>
          <w:rFonts w:hint="eastAsia" w:ascii="宋体" w:hAnsi="宋体" w:cs="宋体"/>
          <w:b w:val="0"/>
          <w:bCs w:val="0"/>
          <w:color w:val="auto"/>
          <w:sz w:val="44"/>
          <w:szCs w:val="44"/>
          <w:highlight w:val="none"/>
        </w:rPr>
        <w:t>：</w:t>
      </w:r>
      <w:r>
        <w:rPr>
          <w:rFonts w:hint="eastAsia" w:ascii="宋体" w:hAnsi="宋体" w:cs="宋体"/>
          <w:b w:val="0"/>
          <w:bCs w:val="0"/>
          <w:color w:val="auto"/>
          <w:sz w:val="44"/>
          <w:szCs w:val="44"/>
          <w:highlight w:val="none"/>
          <w:lang w:eastAsia="zh-CN"/>
        </w:rPr>
        <w:t>致君项目管理有限公司</w:t>
      </w:r>
    </w:p>
    <w:p w14:paraId="54A1E639">
      <w:pPr>
        <w:spacing w:line="360" w:lineRule="auto"/>
        <w:rPr>
          <w:rFonts w:ascii="宋体" w:hAnsi="宋体" w:cs="宋体"/>
          <w:color w:val="auto"/>
          <w:sz w:val="44"/>
          <w:szCs w:val="44"/>
          <w:highlight w:val="none"/>
          <w:lang w:val="zh-CN"/>
        </w:rPr>
      </w:pPr>
      <w:r>
        <w:rPr>
          <w:rFonts w:hint="eastAsia" w:ascii="宋体" w:hAnsi="宋体" w:cs="宋体"/>
          <w:b w:val="0"/>
          <w:bCs w:val="0"/>
          <w:color w:val="auto"/>
          <w:spacing w:val="524"/>
          <w:kern w:val="0"/>
          <w:sz w:val="44"/>
          <w:szCs w:val="44"/>
          <w:highlight w:val="none"/>
          <w:fitText w:val="1929" w:id="1939305514"/>
        </w:rPr>
        <w:t>日</w:t>
      </w:r>
      <w:r>
        <w:rPr>
          <w:rFonts w:hint="eastAsia" w:ascii="宋体" w:hAnsi="宋体" w:cs="宋体"/>
          <w:b w:val="0"/>
          <w:bCs w:val="0"/>
          <w:color w:val="auto"/>
          <w:spacing w:val="0"/>
          <w:kern w:val="0"/>
          <w:sz w:val="44"/>
          <w:szCs w:val="44"/>
          <w:highlight w:val="none"/>
          <w:fitText w:val="1929" w:id="1939305514"/>
        </w:rPr>
        <w:t>期</w:t>
      </w:r>
      <w:r>
        <w:rPr>
          <w:rFonts w:hint="eastAsia" w:ascii="宋体" w:hAnsi="宋体" w:cs="宋体"/>
          <w:b w:val="0"/>
          <w:bCs w:val="0"/>
          <w:color w:val="auto"/>
          <w:sz w:val="44"/>
          <w:szCs w:val="44"/>
          <w:highlight w:val="none"/>
        </w:rPr>
        <w:t>：</w:t>
      </w:r>
      <w:r>
        <w:rPr>
          <w:rFonts w:hint="eastAsia" w:ascii="宋体" w:hAnsi="宋体" w:cs="宋体"/>
          <w:b w:val="0"/>
          <w:bCs w:val="0"/>
          <w:color w:val="auto"/>
          <w:sz w:val="44"/>
          <w:szCs w:val="44"/>
          <w:highlight w:val="none"/>
          <w:lang w:val="en-US" w:eastAsia="zh-CN"/>
        </w:rPr>
        <w:t>2025年04月30日</w:t>
      </w:r>
      <w:r>
        <w:rPr>
          <w:rFonts w:hint="eastAsia" w:ascii="宋体" w:hAnsi="宋体" w:cs="宋体"/>
          <w:b w:val="0"/>
          <w:bCs w:val="0"/>
          <w:color w:val="auto"/>
          <w:sz w:val="44"/>
          <w:szCs w:val="44"/>
          <w:highlight w:val="none"/>
        </w:rPr>
        <w:t xml:space="preserve"> </w:t>
      </w:r>
    </w:p>
    <w:p w14:paraId="37040661">
      <w:pPr>
        <w:pStyle w:val="46"/>
        <w:spacing w:line="300" w:lineRule="auto"/>
        <w:jc w:val="center"/>
        <w:rPr>
          <w:rFonts w:ascii="宋体" w:hAnsi="宋体" w:cs="宋体"/>
          <w:color w:val="auto"/>
          <w:sz w:val="44"/>
          <w:szCs w:val="44"/>
          <w:highlight w:val="none"/>
          <w:lang w:val="zh-CN"/>
        </w:rPr>
        <w:sectPr>
          <w:headerReference r:id="rId4" w:type="default"/>
          <w:footnotePr>
            <w:numFmt w:val="decimalEnclosedCircleChinese"/>
          </w:footnotePr>
          <w:pgSz w:w="11911" w:h="16838"/>
          <w:pgMar w:top="1134" w:right="1134" w:bottom="1134" w:left="1134" w:header="879" w:footer="856" w:gutter="0"/>
          <w:pgNumType w:fmt="numberInDash" w:start="1"/>
          <w:cols w:space="720" w:num="1"/>
          <w:rtlGutter w:val="0"/>
          <w:docGrid w:linePitch="1" w:charSpace="0"/>
        </w:sectPr>
      </w:pPr>
    </w:p>
    <w:bookmarkEnd w:id="0"/>
    <w:p w14:paraId="1E92BB1A">
      <w:pPr>
        <w:spacing w:before="0" w:beforeLines="0" w:after="0" w:afterLines="0" w:line="360" w:lineRule="auto"/>
        <w:ind w:left="0" w:leftChars="0" w:right="0" w:rightChars="0" w:firstLine="0" w:firstLineChars="0"/>
        <w:jc w:val="center"/>
        <w:rPr>
          <w:color w:val="auto"/>
          <w:sz w:val="52"/>
          <w:szCs w:val="56"/>
          <w:highlight w:val="none"/>
        </w:rPr>
      </w:pPr>
      <w:r>
        <w:rPr>
          <w:rFonts w:ascii="宋体" w:hAnsi="宋体" w:eastAsia="宋体"/>
          <w:color w:val="auto"/>
          <w:sz w:val="52"/>
          <w:szCs w:val="56"/>
          <w:highlight w:val="none"/>
        </w:rPr>
        <w:t>目录</w:t>
      </w:r>
    </w:p>
    <w:sdt>
      <w:sdtPr>
        <w:rPr>
          <w:rFonts w:ascii="宋体" w:hAnsi="宋体" w:eastAsia="宋体" w:cs="Times New Roman"/>
          <w:color w:val="auto"/>
          <w:kern w:val="2"/>
          <w:sz w:val="21"/>
          <w:szCs w:val="22"/>
          <w:highlight w:val="none"/>
          <w:lang w:val="en-US" w:eastAsia="zh-CN" w:bidi="ar-SA"/>
        </w:rPr>
        <w:id w:val="147470524"/>
        <w15:color w:val="DBDBDB"/>
        <w:docPartObj>
          <w:docPartGallery w:val="Table of Contents"/>
          <w:docPartUnique/>
        </w:docPartObj>
      </w:sdtPr>
      <w:sdtEndPr>
        <w:rPr>
          <w:rFonts w:ascii="宋体" w:hAnsi="宋体" w:eastAsia="宋体" w:cs="Times New Roman"/>
          <w:color w:val="auto"/>
          <w:kern w:val="2"/>
          <w:sz w:val="21"/>
          <w:szCs w:val="22"/>
          <w:highlight w:val="none"/>
          <w:lang w:val="en-US" w:eastAsia="zh-CN" w:bidi="ar-SA"/>
        </w:rPr>
      </w:sdtEndPr>
      <w:sdtContent>
        <w:p w14:paraId="4A2183A1">
          <w:pPr>
            <w:spacing w:before="0" w:beforeLines="0" w:after="0" w:afterLines="0" w:line="240" w:lineRule="auto"/>
            <w:ind w:left="0" w:leftChars="0" w:right="0" w:rightChars="0" w:firstLine="0" w:firstLineChars="0"/>
            <w:jc w:val="center"/>
            <w:rPr>
              <w:color w:val="auto"/>
              <w:highlight w:val="none"/>
            </w:rPr>
          </w:pPr>
          <w:bookmarkStart w:id="4" w:name="_Toc60608825"/>
          <w:bookmarkStart w:id="5" w:name="_Toc20435"/>
          <w:bookmarkStart w:id="6" w:name="_Toc20292"/>
          <w:bookmarkStart w:id="7" w:name="_Toc12305"/>
          <w:bookmarkStart w:id="8" w:name="_Toc6984"/>
          <w:r>
            <w:rPr>
              <w:color w:val="auto"/>
              <w:highlight w:val="none"/>
            </w:rPr>
            <w:fldChar w:fldCharType="begin"/>
          </w:r>
          <w:r>
            <w:rPr>
              <w:color w:val="auto"/>
              <w:highlight w:val="none"/>
            </w:rPr>
            <w:instrText xml:space="preserve">TOC \o "1-1" \h \u </w:instrText>
          </w:r>
          <w:r>
            <w:rPr>
              <w:color w:val="auto"/>
              <w:highlight w:val="none"/>
            </w:rPr>
            <w:fldChar w:fldCharType="separate"/>
          </w:r>
        </w:p>
        <w:p w14:paraId="2A1C956E">
          <w:pPr>
            <w:pStyle w:val="48"/>
            <w:tabs>
              <w:tab w:val="right" w:leader="dot" w:pos="9639"/>
            </w:tabs>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_Toc16759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 xml:space="preserve">第一章  </w:t>
          </w:r>
          <w:r>
            <w:rPr>
              <w:rFonts w:hint="eastAsia" w:ascii="宋体" w:hAnsi="宋体" w:eastAsia="宋体" w:cs="宋体"/>
              <w:color w:val="auto"/>
              <w:sz w:val="24"/>
              <w:szCs w:val="24"/>
              <w:highlight w:val="none"/>
              <w:lang w:val="en-US" w:eastAsia="zh-CN"/>
            </w:rPr>
            <w:t>竞争性磋商公告</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_Toc16759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1EB5002B">
          <w:pPr>
            <w:pStyle w:val="48"/>
            <w:tabs>
              <w:tab w:val="right" w:leader="dot" w:pos="9639"/>
            </w:tabs>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_Toc17146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第二章  供应商须知</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_Toc17146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43D45D30">
          <w:pPr>
            <w:pStyle w:val="48"/>
            <w:tabs>
              <w:tab w:val="right" w:leader="dot" w:pos="9639"/>
            </w:tabs>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_Toc4220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第三章  采购需求</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_Toc4220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28</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71D8F13E">
          <w:pPr>
            <w:pStyle w:val="48"/>
            <w:tabs>
              <w:tab w:val="right" w:leader="dot" w:pos="9639"/>
            </w:tabs>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_Toc23043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第四章  评审方法和标准</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_Toc23043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30</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1997CAF6">
          <w:pPr>
            <w:pStyle w:val="48"/>
            <w:tabs>
              <w:tab w:val="right" w:leader="dot" w:pos="9639"/>
            </w:tabs>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_Toc11965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第五章  政府采购合同</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_Toc11965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37</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00B0E2F7">
          <w:pPr>
            <w:pStyle w:val="48"/>
            <w:tabs>
              <w:tab w:val="right" w:leader="dot" w:pos="9639"/>
            </w:tabs>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_Toc1618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第六章  响应文件格式</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_Toc1618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100</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398C5EEA">
          <w:pPr>
            <w:pStyle w:val="48"/>
            <w:tabs>
              <w:tab w:val="right" w:leader="dot" w:pos="9639"/>
            </w:tabs>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_Toc311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sz w:val="24"/>
              <w:szCs w:val="24"/>
              <w:highlight w:val="none"/>
            </w:rPr>
            <w:t>第</w:t>
          </w:r>
          <w:r>
            <w:rPr>
              <w:rFonts w:hint="eastAsia" w:ascii="宋体" w:hAnsi="宋体" w:eastAsia="宋体" w:cs="宋体"/>
              <w:bCs/>
              <w:color w:val="auto"/>
              <w:sz w:val="24"/>
              <w:szCs w:val="24"/>
              <w:highlight w:val="none"/>
              <w:lang w:val="en-US" w:eastAsia="zh-CN"/>
            </w:rPr>
            <w:t>七</w:t>
          </w:r>
          <w:r>
            <w:rPr>
              <w:rFonts w:hint="eastAsia" w:ascii="宋体" w:hAnsi="宋体" w:eastAsia="宋体" w:cs="宋体"/>
              <w:bCs/>
              <w:color w:val="auto"/>
              <w:sz w:val="24"/>
              <w:szCs w:val="24"/>
              <w:highlight w:val="none"/>
            </w:rPr>
            <w:t>章  政府采购</w:t>
          </w:r>
          <w:r>
            <w:rPr>
              <w:rFonts w:hint="eastAsia" w:ascii="宋体" w:hAnsi="宋体" w:eastAsia="宋体" w:cs="宋体"/>
              <w:color w:val="auto"/>
              <w:sz w:val="24"/>
              <w:szCs w:val="24"/>
              <w:highlight w:val="none"/>
            </w:rPr>
            <w:t>供应</w:t>
          </w:r>
          <w:r>
            <w:rPr>
              <w:rFonts w:hint="eastAsia" w:ascii="宋体" w:hAnsi="宋体" w:eastAsia="宋体" w:cs="宋体"/>
              <w:bCs/>
              <w:color w:val="auto"/>
              <w:sz w:val="24"/>
              <w:szCs w:val="24"/>
              <w:highlight w:val="none"/>
            </w:rPr>
            <w:t>商质疑函范本</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_Toc311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115</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6815A378">
          <w:pPr>
            <w:pStyle w:val="48"/>
            <w:tabs>
              <w:tab w:val="right" w:leader="dot" w:pos="9639"/>
            </w:tabs>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_Toc431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lang w:val="en-US" w:eastAsia="zh-CN"/>
            </w:rPr>
            <w:t>第八章 “政采贷”相关信息</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_Toc431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117</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10000E94">
          <w:pPr>
            <w:rPr>
              <w:color w:val="auto"/>
              <w:highlight w:val="none"/>
            </w:rPr>
          </w:pPr>
          <w:r>
            <w:rPr>
              <w:color w:val="auto"/>
              <w:highlight w:val="none"/>
            </w:rPr>
            <w:fldChar w:fldCharType="end"/>
          </w:r>
        </w:p>
      </w:sdtContent>
    </w:sdt>
    <w:p w14:paraId="540D0AF7">
      <w:pPr>
        <w:pStyle w:val="2"/>
        <w:snapToGrid w:val="0"/>
        <w:spacing w:line="360" w:lineRule="auto"/>
        <w:jc w:val="center"/>
        <w:rPr>
          <w:rFonts w:hint="eastAsia"/>
          <w:color w:val="auto"/>
          <w:highlight w:val="none"/>
        </w:rPr>
        <w:sectPr>
          <w:footerReference r:id="rId5" w:type="default"/>
          <w:footnotePr>
            <w:numFmt w:val="decimalEnclosedCircleChinese"/>
          </w:footnotePr>
          <w:pgSz w:w="11907" w:h="16840"/>
          <w:pgMar w:top="1134" w:right="1134" w:bottom="1134" w:left="1134" w:header="851" w:footer="851" w:gutter="0"/>
          <w:pgNumType w:fmt="numberInDash" w:start="1"/>
          <w:cols w:space="720" w:num="1"/>
          <w:docGrid w:linePitch="312" w:charSpace="0"/>
        </w:sectPr>
      </w:pPr>
      <w:bookmarkStart w:id="9" w:name="_Toc16759"/>
    </w:p>
    <w:p w14:paraId="24013496">
      <w:pPr>
        <w:pStyle w:val="2"/>
        <w:snapToGrid w:val="0"/>
        <w:spacing w:line="360" w:lineRule="auto"/>
        <w:jc w:val="center"/>
        <w:rPr>
          <w:rFonts w:hint="default"/>
          <w:color w:val="auto"/>
          <w:highlight w:val="none"/>
          <w:lang w:val="en-US" w:eastAsia="zh-CN"/>
        </w:rPr>
      </w:pPr>
      <w:r>
        <w:rPr>
          <w:rFonts w:hint="eastAsia"/>
          <w:color w:val="auto"/>
          <w:highlight w:val="none"/>
        </w:rPr>
        <w:t>第一章</w:t>
      </w:r>
      <w:bookmarkEnd w:id="4"/>
      <w:r>
        <w:rPr>
          <w:rFonts w:hint="eastAsia"/>
          <w:color w:val="auto"/>
          <w:highlight w:val="none"/>
          <w:lang w:val="en-US" w:eastAsia="zh-CN"/>
        </w:rPr>
        <w:t xml:space="preserve"> 竞争性磋商公告</w:t>
      </w:r>
      <w:bookmarkEnd w:id="5"/>
      <w:bookmarkEnd w:id="6"/>
      <w:bookmarkEnd w:id="7"/>
      <w:bookmarkEnd w:id="8"/>
      <w:bookmarkEnd w:id="9"/>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3"/>
      </w:tblGrid>
      <w:tr w14:paraId="6564A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53" w:type="dxa"/>
            <w:noWrap w:val="0"/>
            <w:vAlign w:val="top"/>
          </w:tcPr>
          <w:p w14:paraId="7FF07E3F">
            <w:pPr>
              <w:pageBreakBefore w:val="0"/>
              <w:widowControl w:val="0"/>
              <w:kinsoku/>
              <w:overflowPunct/>
              <w:autoSpaceDE/>
              <w:autoSpaceDN/>
              <w:bidi w:val="0"/>
              <w:spacing w:line="560" w:lineRule="atLeast"/>
              <w:ind w:firstLine="0" w:firstLineChars="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项目概况</w:t>
            </w:r>
          </w:p>
          <w:p w14:paraId="3342A2B2">
            <w:pPr>
              <w:pageBreakBefore w:val="0"/>
              <w:widowControl w:val="0"/>
              <w:kinsoku/>
              <w:wordWrap w:val="0"/>
              <w:overflowPunct/>
              <w:topLinePunct/>
              <w:autoSpaceDE/>
              <w:autoSpaceDN/>
              <w:bidi w:val="0"/>
              <w:adjustRightInd w:val="0"/>
              <w:snapToGrid w:val="0"/>
              <w:spacing w:line="560" w:lineRule="atLeast"/>
              <w:ind w:firstLine="482" w:firstLineChars="200"/>
              <w:textAlignment w:val="auto"/>
              <w:outlineLvl w:val="1"/>
              <w:rPr>
                <w:rFonts w:hint="eastAsia" w:ascii="宋体" w:hAnsi="宋体" w:cs="宋体"/>
                <w:b/>
                <w:bCs/>
                <w:color w:val="auto"/>
                <w:sz w:val="24"/>
                <w:szCs w:val="24"/>
                <w:highlight w:val="none"/>
                <w:vertAlign w:val="baseline"/>
              </w:rPr>
            </w:pPr>
            <w:r>
              <w:rPr>
                <w:rFonts w:hint="eastAsia" w:ascii="宋体" w:hAnsi="宋体" w:cs="宋体"/>
                <w:b/>
                <w:bCs/>
                <w:color w:val="auto"/>
                <w:sz w:val="24"/>
                <w:szCs w:val="24"/>
                <w:highlight w:val="none"/>
                <w:lang w:eastAsia="zh-CN"/>
              </w:rPr>
              <w:t>2025年宁明县城中镇驮龙村法浦屯嘴井莱至停桥水稻产业道路配套建设项目</w:t>
            </w:r>
            <w:r>
              <w:rPr>
                <w:rFonts w:hint="eastAsia" w:ascii="宋体" w:hAnsi="宋体" w:cs="宋体"/>
                <w:color w:val="auto"/>
                <w:sz w:val="24"/>
                <w:szCs w:val="24"/>
                <w:highlight w:val="none"/>
              </w:rPr>
              <w:t>的潜在供应商应在</w:t>
            </w:r>
            <w:r>
              <w:rPr>
                <w:rFonts w:hint="eastAsia" w:ascii="宋体" w:hAnsi="宋体" w:cs="宋体"/>
                <w:b/>
                <w:bCs/>
                <w:color w:val="auto"/>
                <w:sz w:val="24"/>
                <w:szCs w:val="24"/>
                <w:highlight w:val="none"/>
                <w:lang w:eastAsia="zh-CN"/>
              </w:rPr>
              <w:t>广西政府采购云平台</w:t>
            </w:r>
            <w:r>
              <w:rPr>
                <w:rFonts w:hint="eastAsia" w:ascii="宋体" w:hAnsi="宋体" w:cs="宋体"/>
                <w:b w:val="0"/>
                <w:bCs w:val="0"/>
                <w:color w:val="auto"/>
                <w:sz w:val="24"/>
                <w:szCs w:val="24"/>
                <w:highlight w:val="none"/>
                <w:shd w:val="clear" w:color="auto" w:fill="auto"/>
              </w:rPr>
              <w:t>获取采购文件，</w:t>
            </w:r>
            <w:r>
              <w:rPr>
                <w:rFonts w:hint="eastAsia" w:ascii="宋体" w:hAnsi="宋体" w:cs="宋体"/>
                <w:b/>
                <w:bCs/>
                <w:color w:val="auto"/>
                <w:sz w:val="24"/>
                <w:szCs w:val="24"/>
                <w:highlight w:val="none"/>
                <w:shd w:val="clear" w:color="auto" w:fill="auto"/>
              </w:rPr>
              <w:t>并于</w:t>
            </w:r>
            <w:r>
              <w:rPr>
                <w:rFonts w:hint="eastAsia" w:ascii="宋体" w:hAnsi="宋体" w:cs="宋体"/>
                <w:b/>
                <w:bCs/>
                <w:color w:val="auto"/>
                <w:sz w:val="24"/>
                <w:szCs w:val="24"/>
                <w:highlight w:val="none"/>
                <w:shd w:val="clear" w:color="auto" w:fill="auto"/>
                <w:lang w:val="en-US" w:eastAsia="zh-CN"/>
              </w:rPr>
              <w:t>2025</w:t>
            </w:r>
            <w:r>
              <w:rPr>
                <w:rFonts w:hint="eastAsia" w:ascii="宋体" w:hAnsi="宋体" w:cs="宋体"/>
                <w:b/>
                <w:bCs/>
                <w:color w:val="auto"/>
                <w:sz w:val="24"/>
                <w:szCs w:val="24"/>
                <w:highlight w:val="none"/>
                <w:shd w:val="clear" w:color="auto" w:fill="auto"/>
              </w:rPr>
              <w:t>年</w:t>
            </w:r>
            <w:r>
              <w:rPr>
                <w:rFonts w:hint="eastAsia" w:ascii="宋体" w:hAnsi="宋体" w:cs="宋体"/>
                <w:b/>
                <w:bCs/>
                <w:color w:val="auto"/>
                <w:sz w:val="24"/>
                <w:szCs w:val="24"/>
                <w:highlight w:val="none"/>
                <w:shd w:val="clear" w:color="auto" w:fill="auto"/>
                <w:lang w:val="en-US" w:eastAsia="zh-CN"/>
              </w:rPr>
              <w:t>05</w:t>
            </w:r>
            <w:r>
              <w:rPr>
                <w:rFonts w:hint="eastAsia" w:ascii="宋体" w:hAnsi="宋体" w:cs="宋体"/>
                <w:b/>
                <w:bCs/>
                <w:color w:val="auto"/>
                <w:sz w:val="24"/>
                <w:szCs w:val="24"/>
                <w:highlight w:val="none"/>
                <w:shd w:val="clear" w:color="auto" w:fill="auto"/>
              </w:rPr>
              <w:t>月</w:t>
            </w:r>
            <w:r>
              <w:rPr>
                <w:rFonts w:hint="eastAsia" w:ascii="宋体" w:hAnsi="宋体" w:cs="宋体"/>
                <w:b/>
                <w:bCs/>
                <w:color w:val="auto"/>
                <w:sz w:val="24"/>
                <w:szCs w:val="24"/>
                <w:highlight w:val="none"/>
                <w:shd w:val="clear" w:color="auto" w:fill="auto"/>
                <w:lang w:val="en-US" w:eastAsia="zh-CN"/>
              </w:rPr>
              <w:t>14</w:t>
            </w:r>
            <w:r>
              <w:rPr>
                <w:rFonts w:hint="eastAsia" w:ascii="宋体" w:hAnsi="宋体" w:cs="宋体"/>
                <w:b/>
                <w:bCs/>
                <w:color w:val="auto"/>
                <w:sz w:val="24"/>
                <w:szCs w:val="24"/>
                <w:highlight w:val="none"/>
                <w:shd w:val="clear" w:color="auto" w:fill="auto"/>
              </w:rPr>
              <w:t>日</w:t>
            </w:r>
            <w:r>
              <w:rPr>
                <w:rFonts w:hint="eastAsia" w:ascii="宋体" w:hAnsi="宋体" w:cs="宋体"/>
                <w:b/>
                <w:bCs/>
                <w:color w:val="auto"/>
                <w:sz w:val="24"/>
                <w:szCs w:val="24"/>
                <w:highlight w:val="none"/>
                <w:shd w:val="clear" w:color="auto" w:fill="auto"/>
                <w:lang w:val="en-US" w:eastAsia="zh-CN"/>
              </w:rPr>
              <w:t>9</w:t>
            </w:r>
            <w:r>
              <w:rPr>
                <w:rFonts w:hint="eastAsia" w:ascii="宋体" w:hAnsi="宋体" w:cs="宋体"/>
                <w:b/>
                <w:bCs/>
                <w:color w:val="auto"/>
                <w:sz w:val="24"/>
                <w:szCs w:val="24"/>
                <w:highlight w:val="none"/>
                <w:shd w:val="clear" w:color="auto" w:fill="auto"/>
              </w:rPr>
              <w:t>时</w:t>
            </w:r>
            <w:r>
              <w:rPr>
                <w:rFonts w:hint="eastAsia" w:ascii="宋体" w:hAnsi="宋体" w:cs="宋体"/>
                <w:b/>
                <w:bCs/>
                <w:color w:val="auto"/>
                <w:sz w:val="24"/>
                <w:szCs w:val="24"/>
                <w:highlight w:val="none"/>
                <w:shd w:val="clear" w:color="auto" w:fill="auto"/>
                <w:lang w:val="en-US" w:eastAsia="zh-CN"/>
              </w:rPr>
              <w:t>30</w:t>
            </w:r>
            <w:r>
              <w:rPr>
                <w:rFonts w:hint="eastAsia" w:ascii="宋体" w:hAnsi="宋体" w:cs="宋体"/>
                <w:b/>
                <w:bCs/>
                <w:color w:val="auto"/>
                <w:sz w:val="24"/>
                <w:szCs w:val="24"/>
                <w:highlight w:val="none"/>
                <w:shd w:val="clear" w:color="auto" w:fill="auto"/>
              </w:rPr>
              <w:t>分</w:t>
            </w:r>
            <w:r>
              <w:rPr>
                <w:rFonts w:hint="eastAsia" w:ascii="宋体" w:hAnsi="宋体" w:cs="宋体"/>
                <w:color w:val="auto"/>
                <w:sz w:val="24"/>
                <w:szCs w:val="24"/>
                <w:highlight w:val="none"/>
                <w:shd w:val="clear" w:color="auto" w:fill="auto"/>
              </w:rPr>
              <w:t>（北京时间）前提交响应文件。</w:t>
            </w:r>
          </w:p>
        </w:tc>
      </w:tr>
    </w:tbl>
    <w:p w14:paraId="75F6C485">
      <w:pPr>
        <w:pStyle w:val="6"/>
        <w:keepNext/>
        <w:keepLines/>
        <w:pageBreakBefore w:val="0"/>
        <w:widowControl w:val="0"/>
        <w:numPr>
          <w:ilvl w:val="0"/>
          <w:numId w:val="1"/>
        </w:numPr>
        <w:kinsoku/>
        <w:wordWrap/>
        <w:overflowPunct/>
        <w:topLinePunct w:val="0"/>
        <w:autoSpaceDE/>
        <w:autoSpaceDN/>
        <w:bidi w:val="0"/>
        <w:adjustRightInd/>
        <w:snapToGrid/>
        <w:spacing w:before="0" w:beforeLines="0" w:after="0" w:afterLines="0" w:line="560" w:lineRule="atLeast"/>
        <w:ind w:left="0" w:leftChars="0" w:firstLine="0" w:firstLineChars="0"/>
        <w:textAlignment w:val="auto"/>
        <w:rPr>
          <w:rFonts w:hint="eastAsia" w:ascii="Calibri" w:hAnsi="Calibri" w:eastAsia="宋体" w:cs="Times New Roman"/>
          <w:b/>
          <w:bCs w:val="0"/>
          <w:color w:val="auto"/>
          <w:sz w:val="24"/>
          <w:szCs w:val="24"/>
          <w:highlight w:val="none"/>
        </w:rPr>
      </w:pPr>
      <w:bookmarkStart w:id="10" w:name="_Toc28359012"/>
      <w:bookmarkStart w:id="11" w:name="_Toc9894"/>
      <w:bookmarkStart w:id="12" w:name="_Toc31172"/>
      <w:bookmarkStart w:id="13" w:name="_Toc35393798"/>
      <w:bookmarkStart w:id="14" w:name="_Toc35393629"/>
      <w:bookmarkStart w:id="15" w:name="_Toc28359089"/>
      <w:r>
        <w:rPr>
          <w:rFonts w:hint="eastAsia" w:ascii="Calibri" w:hAnsi="Calibri" w:eastAsia="宋体" w:cs="Times New Roman"/>
          <w:b/>
          <w:bCs w:val="0"/>
          <w:color w:val="auto"/>
          <w:sz w:val="24"/>
          <w:szCs w:val="24"/>
          <w:highlight w:val="none"/>
        </w:rPr>
        <w:t>项目基本情况</w:t>
      </w:r>
      <w:bookmarkEnd w:id="10"/>
      <w:bookmarkEnd w:id="11"/>
      <w:bookmarkEnd w:id="12"/>
      <w:bookmarkEnd w:id="13"/>
      <w:bookmarkEnd w:id="14"/>
      <w:bookmarkEnd w:id="15"/>
    </w:p>
    <w:p w14:paraId="25167A35">
      <w:pPr>
        <w:keepNext w:val="0"/>
        <w:keepLines w:val="0"/>
        <w:pageBreakBefore w:val="0"/>
        <w:widowControl w:val="0"/>
        <w:shd w:val="clear" w:color="auto" w:fill="auto"/>
        <w:kinsoku/>
        <w:wordWrap/>
        <w:overflowPunct/>
        <w:topLinePunct w:val="0"/>
        <w:autoSpaceDE/>
        <w:autoSpaceDN/>
        <w:bidi w:val="0"/>
        <w:adjustRightInd w:val="0"/>
        <w:snapToGrid w:val="0"/>
        <w:spacing w:line="560" w:lineRule="atLeast"/>
        <w:ind w:firstLine="480" w:firstLineChars="200"/>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项目编号：</w:t>
      </w:r>
      <w:r>
        <w:rPr>
          <w:rFonts w:hint="eastAsia" w:ascii="宋体" w:hAnsi="宋体" w:cs="宋体"/>
          <w:bCs/>
          <w:color w:val="auto"/>
          <w:sz w:val="24"/>
          <w:szCs w:val="24"/>
          <w:highlight w:val="none"/>
          <w:lang w:eastAsia="zh-CN"/>
        </w:rPr>
        <w:t>CZZC2025-C2-220023-ZJXM</w:t>
      </w:r>
    </w:p>
    <w:p w14:paraId="4B87DF96">
      <w:pPr>
        <w:keepNext w:val="0"/>
        <w:keepLines w:val="0"/>
        <w:pageBreakBefore w:val="0"/>
        <w:widowControl w:val="0"/>
        <w:kinsoku/>
        <w:wordWrap/>
        <w:overflowPunct/>
        <w:topLinePunct w:val="0"/>
        <w:autoSpaceDE/>
        <w:autoSpaceDN/>
        <w:bidi w:val="0"/>
        <w:adjustRightInd w:val="0"/>
        <w:snapToGrid w:val="0"/>
        <w:spacing w:line="560" w:lineRule="atLeast"/>
        <w:ind w:firstLine="480" w:firstLineChars="200"/>
        <w:jc w:val="both"/>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项目名称：</w:t>
      </w:r>
      <w:r>
        <w:rPr>
          <w:rFonts w:hint="eastAsia" w:ascii="宋体" w:hAnsi="宋体" w:cs="宋体"/>
          <w:b w:val="0"/>
          <w:bCs/>
          <w:color w:val="auto"/>
          <w:sz w:val="24"/>
          <w:szCs w:val="24"/>
          <w:highlight w:val="none"/>
          <w:lang w:eastAsia="zh-CN"/>
        </w:rPr>
        <w:t>2025年宁明县城中镇驮龙村法浦屯嘴井莱至停桥水稻产业道路配套建设项目</w:t>
      </w:r>
      <w:r>
        <w:rPr>
          <w:rFonts w:hint="eastAsia" w:ascii="宋体" w:hAnsi="宋体" w:eastAsia="宋体" w:cs="宋体"/>
          <w:bCs/>
          <w:color w:val="auto"/>
          <w:sz w:val="24"/>
          <w:szCs w:val="24"/>
          <w:highlight w:val="none"/>
          <w:lang w:eastAsia="zh-CN"/>
        </w:rPr>
        <w:t>  </w:t>
      </w:r>
      <w:r>
        <w:rPr>
          <w:rFonts w:hint="eastAsia" w:ascii="宋体" w:hAnsi="宋体" w:eastAsia="宋体" w:cs="宋体"/>
          <w:bCs/>
          <w:color w:val="auto"/>
          <w:sz w:val="24"/>
          <w:szCs w:val="24"/>
          <w:highlight w:val="none"/>
        </w:rPr>
        <w:t> </w:t>
      </w:r>
    </w:p>
    <w:p w14:paraId="19DA1494">
      <w:pPr>
        <w:keepNext w:val="0"/>
        <w:keepLines w:val="0"/>
        <w:pageBreakBefore w:val="0"/>
        <w:widowControl w:val="0"/>
        <w:kinsoku/>
        <w:wordWrap/>
        <w:overflowPunct/>
        <w:topLinePunct w:val="0"/>
        <w:autoSpaceDE/>
        <w:autoSpaceDN/>
        <w:bidi w:val="0"/>
        <w:adjustRightInd w:val="0"/>
        <w:snapToGrid w:val="0"/>
        <w:spacing w:line="560" w:lineRule="atLeast"/>
        <w:ind w:firstLine="480" w:firstLineChars="200"/>
        <w:jc w:val="both"/>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采购方式：竞争性磋商</w:t>
      </w:r>
    </w:p>
    <w:p w14:paraId="7BC0C899">
      <w:pPr>
        <w:keepNext w:val="0"/>
        <w:keepLines w:val="0"/>
        <w:pageBreakBefore w:val="0"/>
        <w:widowControl w:val="0"/>
        <w:kinsoku/>
        <w:wordWrap/>
        <w:overflowPunct/>
        <w:topLinePunct w:val="0"/>
        <w:autoSpaceDE/>
        <w:autoSpaceDN/>
        <w:bidi w:val="0"/>
        <w:adjustRightInd w:val="0"/>
        <w:snapToGrid w:val="0"/>
        <w:spacing w:line="560" w:lineRule="atLeast"/>
        <w:ind w:firstLine="480" w:firstLineChars="200"/>
        <w:jc w:val="both"/>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预算金额：</w:t>
      </w:r>
      <w:r>
        <w:rPr>
          <w:rFonts w:hint="eastAsia" w:ascii="宋体" w:hAnsi="宋体" w:cs="宋体"/>
          <w:bCs/>
          <w:color w:val="auto"/>
          <w:sz w:val="24"/>
          <w:szCs w:val="24"/>
          <w:highlight w:val="none"/>
          <w:lang w:val="en-US" w:eastAsia="zh-CN"/>
        </w:rPr>
        <w:t>3461692.97</w:t>
      </w:r>
      <w:r>
        <w:rPr>
          <w:rFonts w:hint="eastAsia" w:ascii="宋体" w:hAnsi="宋体" w:eastAsia="宋体" w:cs="宋体"/>
          <w:bCs/>
          <w:color w:val="auto"/>
          <w:sz w:val="24"/>
          <w:szCs w:val="24"/>
          <w:highlight w:val="none"/>
          <w:lang w:val="en-US" w:eastAsia="zh-CN"/>
        </w:rPr>
        <w:t>元</w:t>
      </w:r>
    </w:p>
    <w:p w14:paraId="0B73615F">
      <w:pPr>
        <w:keepNext w:val="0"/>
        <w:keepLines w:val="0"/>
        <w:pageBreakBefore w:val="0"/>
        <w:widowControl w:val="0"/>
        <w:kinsoku/>
        <w:wordWrap/>
        <w:overflowPunct/>
        <w:topLinePunct w:val="0"/>
        <w:autoSpaceDE/>
        <w:autoSpaceDN/>
        <w:bidi w:val="0"/>
        <w:adjustRightInd w:val="0"/>
        <w:snapToGrid w:val="0"/>
        <w:spacing w:line="560" w:lineRule="atLeast"/>
        <w:ind w:firstLine="480" w:firstLineChars="200"/>
        <w:jc w:val="both"/>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最高限价：</w:t>
      </w:r>
      <w:r>
        <w:rPr>
          <w:rFonts w:hint="eastAsia" w:ascii="宋体" w:hAnsi="宋体" w:cs="宋体"/>
          <w:bCs/>
          <w:color w:val="auto"/>
          <w:sz w:val="24"/>
          <w:szCs w:val="24"/>
          <w:highlight w:val="none"/>
          <w:lang w:val="en-US" w:eastAsia="zh-CN"/>
        </w:rPr>
        <w:t>3461692.97</w:t>
      </w:r>
      <w:r>
        <w:rPr>
          <w:rFonts w:hint="eastAsia" w:ascii="宋体" w:hAnsi="宋体" w:eastAsia="宋体" w:cs="宋体"/>
          <w:bCs/>
          <w:color w:val="auto"/>
          <w:sz w:val="24"/>
          <w:szCs w:val="24"/>
          <w:highlight w:val="none"/>
          <w:lang w:val="en-US" w:eastAsia="zh-CN"/>
        </w:rPr>
        <w:t>元</w:t>
      </w:r>
    </w:p>
    <w:p w14:paraId="7071B075">
      <w:pPr>
        <w:keepNext w:val="0"/>
        <w:keepLines w:val="0"/>
        <w:pageBreakBefore w:val="0"/>
        <w:widowControl w:val="0"/>
        <w:kinsoku/>
        <w:wordWrap/>
        <w:overflowPunct/>
        <w:topLinePunct w:val="0"/>
        <w:autoSpaceDE/>
        <w:autoSpaceDN/>
        <w:bidi w:val="0"/>
        <w:adjustRightInd w:val="0"/>
        <w:snapToGrid w:val="0"/>
        <w:spacing w:line="560" w:lineRule="atLeast"/>
        <w:ind w:firstLine="480" w:firstLineChars="200"/>
        <w:jc w:val="both"/>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采购需求：</w:t>
      </w:r>
      <w:r>
        <w:rPr>
          <w:rFonts w:hint="eastAsia" w:ascii="宋体" w:hAnsi="宋体" w:eastAsia="宋体" w:cs="宋体"/>
          <w:bCs/>
          <w:color w:val="auto"/>
          <w:sz w:val="24"/>
          <w:szCs w:val="24"/>
          <w:highlight w:val="none"/>
          <w:u w:val="none"/>
        </w:rPr>
        <w:t>施工设计图纸范围内及工程量清单包含的全部内容</w:t>
      </w:r>
    </w:p>
    <w:p w14:paraId="42095910">
      <w:pPr>
        <w:keepNext w:val="0"/>
        <w:keepLines w:val="0"/>
        <w:pageBreakBefore w:val="0"/>
        <w:widowControl w:val="0"/>
        <w:shd w:val="clear" w:color="auto" w:fill="auto"/>
        <w:kinsoku/>
        <w:wordWrap/>
        <w:overflowPunct/>
        <w:topLinePunct w:val="0"/>
        <w:autoSpaceDE/>
        <w:autoSpaceDN/>
        <w:bidi w:val="0"/>
        <w:adjustRightInd w:val="0"/>
        <w:snapToGrid w:val="0"/>
        <w:spacing w:line="560" w:lineRule="atLeast"/>
        <w:ind w:firstLine="480" w:firstLineChars="200"/>
        <w:jc w:val="both"/>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工期：</w:t>
      </w:r>
      <w:r>
        <w:rPr>
          <w:rFonts w:hint="eastAsia" w:ascii="宋体" w:hAnsi="宋体" w:cs="宋体"/>
          <w:bCs/>
          <w:color w:val="auto"/>
          <w:sz w:val="24"/>
          <w:szCs w:val="24"/>
          <w:highlight w:val="none"/>
          <w:lang w:val="en-US" w:eastAsia="zh-CN"/>
        </w:rPr>
        <w:t>90</w:t>
      </w:r>
      <w:r>
        <w:rPr>
          <w:rFonts w:hint="eastAsia" w:ascii="宋体" w:hAnsi="宋体" w:eastAsia="宋体" w:cs="宋体"/>
          <w:bCs/>
          <w:color w:val="auto"/>
          <w:sz w:val="24"/>
          <w:szCs w:val="24"/>
          <w:highlight w:val="none"/>
          <w:lang w:eastAsia="zh-CN"/>
        </w:rPr>
        <w:t>日历天</w:t>
      </w:r>
    </w:p>
    <w:p w14:paraId="7EAC866D">
      <w:pPr>
        <w:keepNext w:val="0"/>
        <w:keepLines w:val="0"/>
        <w:pageBreakBefore w:val="0"/>
        <w:widowControl w:val="0"/>
        <w:kinsoku/>
        <w:wordWrap/>
        <w:overflowPunct/>
        <w:topLinePunct w:val="0"/>
        <w:autoSpaceDE/>
        <w:autoSpaceDN/>
        <w:bidi w:val="0"/>
        <w:adjustRightInd w:val="0"/>
        <w:snapToGrid w:val="0"/>
        <w:spacing w:line="560" w:lineRule="atLeast"/>
        <w:ind w:firstLine="480" w:firstLineChars="200"/>
        <w:jc w:val="both"/>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本项目</w:t>
      </w:r>
      <w:r>
        <w:rPr>
          <w:rFonts w:hint="eastAsia" w:ascii="宋体" w:hAnsi="宋体" w:eastAsia="宋体" w:cs="宋体"/>
          <w:bCs/>
          <w:color w:val="auto"/>
          <w:sz w:val="24"/>
          <w:szCs w:val="24"/>
          <w:highlight w:val="none"/>
          <w:lang w:val="en-US" w:eastAsia="zh-CN"/>
        </w:rPr>
        <w:t>不</w:t>
      </w:r>
      <w:r>
        <w:rPr>
          <w:rFonts w:hint="eastAsia" w:ascii="宋体" w:hAnsi="宋体" w:eastAsia="宋体" w:cs="宋体"/>
          <w:bCs/>
          <w:color w:val="auto"/>
          <w:sz w:val="24"/>
          <w:szCs w:val="24"/>
          <w:highlight w:val="none"/>
        </w:rPr>
        <w:t>接受联合体。</w:t>
      </w:r>
    </w:p>
    <w:p w14:paraId="60DFEA45">
      <w:pPr>
        <w:pStyle w:val="6"/>
        <w:keepNext/>
        <w:keepLines/>
        <w:pageBreakBefore w:val="0"/>
        <w:widowControl w:val="0"/>
        <w:numPr>
          <w:ilvl w:val="0"/>
          <w:numId w:val="1"/>
        </w:numPr>
        <w:kinsoku/>
        <w:wordWrap/>
        <w:overflowPunct/>
        <w:topLinePunct w:val="0"/>
        <w:autoSpaceDE/>
        <w:autoSpaceDN/>
        <w:bidi w:val="0"/>
        <w:adjustRightInd/>
        <w:snapToGrid/>
        <w:spacing w:before="0" w:beforeLines="0" w:after="0" w:afterLines="0" w:line="560" w:lineRule="atLeast"/>
        <w:ind w:left="0" w:leftChars="0" w:firstLine="0" w:firstLineChars="0"/>
        <w:textAlignment w:val="auto"/>
        <w:rPr>
          <w:rFonts w:hint="eastAsia" w:ascii="Calibri" w:hAnsi="Calibri" w:eastAsia="宋体" w:cs="Times New Roman"/>
          <w:b/>
          <w:bCs w:val="0"/>
          <w:color w:val="auto"/>
          <w:sz w:val="24"/>
          <w:szCs w:val="24"/>
          <w:highlight w:val="none"/>
        </w:rPr>
      </w:pPr>
      <w:bookmarkStart w:id="16" w:name="_Toc28359013"/>
      <w:bookmarkStart w:id="17" w:name="_Toc28359090"/>
      <w:bookmarkStart w:id="18" w:name="_Toc7723"/>
      <w:bookmarkStart w:id="19" w:name="_Toc19665"/>
      <w:bookmarkStart w:id="20" w:name="_Toc35393799"/>
      <w:bookmarkStart w:id="21" w:name="_Toc35393630"/>
      <w:r>
        <w:rPr>
          <w:rFonts w:hint="eastAsia" w:ascii="Calibri" w:hAnsi="Calibri" w:eastAsia="宋体" w:cs="Times New Roman"/>
          <w:b/>
          <w:bCs w:val="0"/>
          <w:color w:val="auto"/>
          <w:sz w:val="24"/>
          <w:szCs w:val="24"/>
          <w:highlight w:val="none"/>
        </w:rPr>
        <w:t>申请人的资格要求</w:t>
      </w:r>
      <w:bookmarkEnd w:id="16"/>
      <w:bookmarkEnd w:id="17"/>
      <w:bookmarkEnd w:id="18"/>
      <w:bookmarkEnd w:id="19"/>
      <w:bookmarkEnd w:id="20"/>
      <w:bookmarkEnd w:id="21"/>
    </w:p>
    <w:p w14:paraId="34499E9D">
      <w:pPr>
        <w:keepNext w:val="0"/>
        <w:keepLines w:val="0"/>
        <w:pageBreakBefore w:val="0"/>
        <w:widowControl w:val="0"/>
        <w:kinsoku/>
        <w:wordWrap/>
        <w:overflowPunct/>
        <w:topLinePunct w:val="0"/>
        <w:autoSpaceDE/>
        <w:autoSpaceDN/>
        <w:bidi w:val="0"/>
        <w:adjustRightInd w:val="0"/>
        <w:snapToGrid w:val="0"/>
        <w:spacing w:line="560" w:lineRule="atLeast"/>
        <w:ind w:firstLine="480" w:firstLineChars="200"/>
        <w:jc w:val="both"/>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1.满足《中华人民共和国政府采购法》第二十二条规定；</w:t>
      </w:r>
    </w:p>
    <w:p w14:paraId="4EB85A48">
      <w:pPr>
        <w:keepNext w:val="0"/>
        <w:keepLines w:val="0"/>
        <w:pageBreakBefore w:val="0"/>
        <w:widowControl w:val="0"/>
        <w:kinsoku/>
        <w:wordWrap/>
        <w:overflowPunct/>
        <w:topLinePunct w:val="0"/>
        <w:autoSpaceDE/>
        <w:autoSpaceDN/>
        <w:bidi w:val="0"/>
        <w:adjustRightInd w:val="0"/>
        <w:snapToGrid w:val="0"/>
        <w:spacing w:line="560" w:lineRule="atLeast"/>
        <w:ind w:firstLine="480" w:firstLineChars="200"/>
        <w:jc w:val="both"/>
        <w:textAlignment w:val="auto"/>
        <w:rPr>
          <w:rFonts w:hint="eastAsia" w:ascii="宋体" w:hAnsi="宋体" w:eastAsia="宋体" w:cs="宋体"/>
          <w:b w:val="0"/>
          <w:bCs/>
          <w:color w:val="auto"/>
          <w:sz w:val="24"/>
          <w:szCs w:val="24"/>
          <w:highlight w:val="none"/>
        </w:rPr>
      </w:pPr>
      <w:bookmarkStart w:id="22" w:name="_Toc28359091"/>
      <w:bookmarkStart w:id="23" w:name="_Toc28359014"/>
      <w:r>
        <w:rPr>
          <w:rFonts w:hint="eastAsia" w:ascii="宋体" w:hAnsi="宋体" w:eastAsia="宋体" w:cs="宋体"/>
          <w:b w:val="0"/>
          <w:bCs/>
          <w:color w:val="auto"/>
          <w:sz w:val="24"/>
          <w:szCs w:val="24"/>
          <w:highlight w:val="none"/>
        </w:rPr>
        <w:t>2.落实政府采购政策需满足的资格要求：</w:t>
      </w:r>
      <w:r>
        <w:rPr>
          <w:rFonts w:hint="eastAsia" w:ascii="宋体" w:hAnsi="宋体" w:eastAsia="宋体" w:cs="宋体"/>
          <w:b w:val="0"/>
          <w:bCs/>
          <w:i w:val="0"/>
          <w:iCs w:val="0"/>
          <w:caps w:val="0"/>
          <w:color w:val="auto"/>
          <w:spacing w:val="0"/>
          <w:sz w:val="24"/>
          <w:szCs w:val="24"/>
          <w:highlight w:val="none"/>
          <w:shd w:val="clear" w:color="auto" w:fill="auto"/>
        </w:rPr>
        <w:t>专门面向</w:t>
      </w:r>
      <w:r>
        <w:rPr>
          <w:rFonts w:hint="eastAsia" w:ascii="宋体" w:hAnsi="宋体" w:eastAsia="宋体" w:cs="宋体"/>
          <w:b w:val="0"/>
          <w:bCs/>
          <w:color w:val="auto"/>
          <w:sz w:val="24"/>
          <w:szCs w:val="24"/>
          <w:highlight w:val="none"/>
          <w:lang w:val="en-US" w:eastAsia="zh-CN"/>
        </w:rPr>
        <w:t>中小</w:t>
      </w:r>
      <w:r>
        <w:rPr>
          <w:rFonts w:hint="eastAsia" w:ascii="宋体" w:hAnsi="宋体" w:eastAsia="宋体" w:cs="宋体"/>
          <w:b w:val="0"/>
          <w:bCs/>
          <w:color w:val="auto"/>
          <w:sz w:val="24"/>
          <w:szCs w:val="24"/>
          <w:highlight w:val="none"/>
        </w:rPr>
        <w:t>企业</w:t>
      </w:r>
      <w:r>
        <w:rPr>
          <w:rFonts w:hint="eastAsia" w:ascii="宋体" w:hAnsi="宋体" w:eastAsia="宋体" w:cs="宋体"/>
          <w:b w:val="0"/>
          <w:bCs/>
          <w:i w:val="0"/>
          <w:iCs w:val="0"/>
          <w:caps w:val="0"/>
          <w:color w:val="auto"/>
          <w:spacing w:val="0"/>
          <w:sz w:val="24"/>
          <w:szCs w:val="24"/>
          <w:highlight w:val="none"/>
          <w:shd w:val="clear" w:color="auto" w:fill="auto"/>
        </w:rPr>
        <w:t>采购</w:t>
      </w:r>
      <w:r>
        <w:rPr>
          <w:rFonts w:hint="eastAsia" w:ascii="宋体" w:hAnsi="宋体" w:eastAsia="宋体" w:cs="宋体"/>
          <w:b w:val="0"/>
          <w:bCs/>
          <w:i w:val="0"/>
          <w:iCs w:val="0"/>
          <w:caps w:val="0"/>
          <w:color w:val="auto"/>
          <w:spacing w:val="0"/>
          <w:sz w:val="24"/>
          <w:szCs w:val="24"/>
          <w:highlight w:val="none"/>
          <w:shd w:val="clear" w:color="auto" w:fill="auto"/>
          <w:lang w:eastAsia="zh-CN"/>
        </w:rPr>
        <w:t>（</w:t>
      </w:r>
      <w:r>
        <w:rPr>
          <w:rFonts w:hint="eastAsia" w:ascii="宋体" w:hAnsi="宋体" w:eastAsia="宋体" w:cs="宋体"/>
          <w:b w:val="0"/>
          <w:bCs/>
          <w:i w:val="0"/>
          <w:iCs w:val="0"/>
          <w:caps w:val="0"/>
          <w:color w:val="auto"/>
          <w:spacing w:val="0"/>
          <w:sz w:val="24"/>
          <w:szCs w:val="24"/>
          <w:highlight w:val="none"/>
        </w:rPr>
        <w:t>供应商应为</w:t>
      </w:r>
      <w:r>
        <w:rPr>
          <w:rFonts w:hint="eastAsia" w:ascii="宋体" w:hAnsi="宋体" w:eastAsia="宋体" w:cs="宋体"/>
          <w:b w:val="0"/>
          <w:bCs/>
          <w:i w:val="0"/>
          <w:iCs w:val="0"/>
          <w:caps w:val="0"/>
          <w:color w:val="auto"/>
          <w:spacing w:val="0"/>
          <w:sz w:val="24"/>
          <w:szCs w:val="24"/>
          <w:highlight w:val="none"/>
          <w:lang w:val="en-US" w:eastAsia="zh-CN"/>
        </w:rPr>
        <w:t>中小</w:t>
      </w:r>
      <w:r>
        <w:rPr>
          <w:rFonts w:hint="eastAsia" w:ascii="宋体" w:hAnsi="宋体" w:eastAsia="宋体" w:cs="宋体"/>
          <w:b w:val="0"/>
          <w:bCs/>
          <w:i w:val="0"/>
          <w:iCs w:val="0"/>
          <w:caps w:val="0"/>
          <w:color w:val="auto"/>
          <w:spacing w:val="0"/>
          <w:sz w:val="24"/>
          <w:szCs w:val="24"/>
          <w:highlight w:val="none"/>
        </w:rPr>
        <w:t>企业或监狱企业或残疾人福利性单位</w:t>
      </w:r>
      <w:r>
        <w:rPr>
          <w:rFonts w:hint="eastAsia" w:ascii="宋体" w:hAnsi="宋体" w:eastAsia="宋体" w:cs="宋体"/>
          <w:b w:val="0"/>
          <w:bCs/>
          <w:i w:val="0"/>
          <w:iCs w:val="0"/>
          <w:caps w:val="0"/>
          <w:color w:val="auto"/>
          <w:spacing w:val="0"/>
          <w:sz w:val="24"/>
          <w:szCs w:val="24"/>
          <w:highlight w:val="none"/>
          <w:shd w:val="clear" w:color="auto" w:fill="auto"/>
          <w:lang w:eastAsia="zh-CN"/>
        </w:rPr>
        <w:t>）；</w:t>
      </w:r>
    </w:p>
    <w:p w14:paraId="6D66C2C1">
      <w:pPr>
        <w:keepNext w:val="0"/>
        <w:keepLines w:val="0"/>
        <w:pageBreakBefore w:val="0"/>
        <w:widowControl w:val="0"/>
        <w:kinsoku/>
        <w:wordWrap/>
        <w:overflowPunct/>
        <w:topLinePunct w:val="0"/>
        <w:autoSpaceDE/>
        <w:autoSpaceDN/>
        <w:bidi w:val="0"/>
        <w:spacing w:line="560" w:lineRule="atLeast"/>
        <w:ind w:firstLine="480" w:firstLineChars="200"/>
        <w:jc w:val="both"/>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rPr>
        <w:t>3.本项目的特定资格要求：</w:t>
      </w:r>
      <w:bookmarkStart w:id="24" w:name="_Toc35393631"/>
      <w:bookmarkStart w:id="25" w:name="_Toc35393800"/>
      <w:r>
        <w:rPr>
          <w:rFonts w:hint="eastAsia" w:ascii="宋体" w:hAnsi="宋体" w:eastAsia="宋体" w:cs="宋体"/>
          <w:b w:val="0"/>
          <w:bCs/>
          <w:color w:val="auto"/>
          <w:sz w:val="24"/>
          <w:szCs w:val="24"/>
          <w:highlight w:val="none"/>
        </w:rPr>
        <w:t>供应商须具备</w:t>
      </w:r>
      <w:r>
        <w:rPr>
          <w:rFonts w:hint="eastAsia" w:ascii="宋体" w:hAnsi="宋体" w:cs="宋体"/>
          <w:b w:val="0"/>
          <w:bCs/>
          <w:color w:val="auto"/>
          <w:sz w:val="24"/>
          <w:szCs w:val="24"/>
          <w:highlight w:val="none"/>
          <w:lang w:val="en-US" w:eastAsia="zh-CN"/>
        </w:rPr>
        <w:t>公路</w:t>
      </w:r>
      <w:r>
        <w:rPr>
          <w:rFonts w:hint="eastAsia" w:ascii="宋体" w:hAnsi="宋体" w:eastAsia="宋体" w:cs="宋体"/>
          <w:b w:val="0"/>
          <w:bCs/>
          <w:color w:val="auto"/>
          <w:sz w:val="24"/>
          <w:szCs w:val="24"/>
          <w:highlight w:val="none"/>
          <w:lang w:val="en-US" w:eastAsia="zh-CN"/>
        </w:rPr>
        <w:t>工程</w:t>
      </w:r>
      <w:r>
        <w:rPr>
          <w:rFonts w:hint="eastAsia" w:ascii="宋体" w:hAnsi="宋体" w:eastAsia="宋体" w:cs="宋体"/>
          <w:b w:val="0"/>
          <w:bCs/>
          <w:color w:val="auto"/>
          <w:sz w:val="24"/>
          <w:szCs w:val="24"/>
          <w:highlight w:val="none"/>
        </w:rPr>
        <w:t>施工总承包叁级以上（含叁级）</w:t>
      </w:r>
      <w:r>
        <w:rPr>
          <w:rFonts w:hint="eastAsia" w:ascii="宋体" w:hAnsi="宋体" w:cs="宋体"/>
          <w:b w:val="0"/>
          <w:bCs/>
          <w:color w:val="auto"/>
          <w:sz w:val="24"/>
          <w:szCs w:val="24"/>
          <w:highlight w:val="none"/>
          <w:lang w:val="en-US" w:eastAsia="zh-CN"/>
        </w:rPr>
        <w:t>或市政公用工程</w:t>
      </w:r>
      <w:r>
        <w:rPr>
          <w:rFonts w:hint="eastAsia" w:ascii="宋体" w:hAnsi="宋体" w:eastAsia="宋体" w:cs="宋体"/>
          <w:b w:val="0"/>
          <w:bCs/>
          <w:color w:val="auto"/>
          <w:sz w:val="24"/>
          <w:szCs w:val="24"/>
          <w:highlight w:val="none"/>
        </w:rPr>
        <w:t>施工总承包叁级以上（含叁级）资质</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i w:val="0"/>
          <w:iCs w:val="0"/>
          <w:caps w:val="0"/>
          <w:color w:val="auto"/>
          <w:spacing w:val="0"/>
          <w:sz w:val="24"/>
          <w:szCs w:val="24"/>
          <w:highlight w:val="none"/>
        </w:rPr>
        <w:t>具备有效的企业安全生产许可证</w:t>
      </w:r>
      <w:r>
        <w:rPr>
          <w:rFonts w:hint="eastAsia" w:ascii="宋体" w:hAnsi="宋体" w:eastAsia="宋体" w:cs="宋体"/>
          <w:b w:val="0"/>
          <w:bCs/>
          <w:color w:val="auto"/>
          <w:sz w:val="24"/>
          <w:szCs w:val="24"/>
          <w:highlight w:val="none"/>
        </w:rPr>
        <w:t>；拟派项目经理具备</w:t>
      </w:r>
      <w:r>
        <w:rPr>
          <w:rFonts w:hint="eastAsia" w:ascii="宋体" w:hAnsi="宋体" w:cs="宋体"/>
          <w:b w:val="0"/>
          <w:bCs/>
          <w:color w:val="auto"/>
          <w:sz w:val="24"/>
          <w:szCs w:val="24"/>
          <w:highlight w:val="none"/>
          <w:lang w:val="en-US" w:eastAsia="zh-CN"/>
        </w:rPr>
        <w:t>公路</w:t>
      </w:r>
      <w:r>
        <w:rPr>
          <w:rFonts w:hint="eastAsia" w:ascii="宋体" w:hAnsi="宋体" w:eastAsia="宋体" w:cs="宋体"/>
          <w:b w:val="0"/>
          <w:bCs/>
          <w:color w:val="auto"/>
          <w:sz w:val="24"/>
          <w:szCs w:val="24"/>
          <w:highlight w:val="none"/>
          <w:lang w:val="en-US" w:eastAsia="zh-CN"/>
        </w:rPr>
        <w:t>工程</w:t>
      </w:r>
      <w:r>
        <w:rPr>
          <w:rFonts w:hint="eastAsia" w:ascii="宋体" w:hAnsi="宋体" w:eastAsia="宋体" w:cs="宋体"/>
          <w:b w:val="0"/>
          <w:bCs/>
          <w:color w:val="auto"/>
          <w:sz w:val="24"/>
          <w:szCs w:val="24"/>
          <w:highlight w:val="none"/>
        </w:rPr>
        <w:t>专业贰级以上(含贰级)</w:t>
      </w:r>
      <w:r>
        <w:rPr>
          <w:rFonts w:hint="eastAsia" w:ascii="宋体" w:hAnsi="宋体" w:cs="宋体"/>
          <w:b w:val="0"/>
          <w:bCs/>
          <w:color w:val="auto"/>
          <w:sz w:val="24"/>
          <w:szCs w:val="24"/>
          <w:highlight w:val="none"/>
          <w:lang w:val="en-US" w:eastAsia="zh-CN"/>
        </w:rPr>
        <w:t>或市政公用</w:t>
      </w:r>
      <w:r>
        <w:rPr>
          <w:rFonts w:hint="eastAsia" w:ascii="宋体" w:hAnsi="宋体" w:eastAsia="宋体" w:cs="宋体"/>
          <w:b w:val="0"/>
          <w:bCs/>
          <w:color w:val="auto"/>
          <w:sz w:val="24"/>
          <w:szCs w:val="24"/>
          <w:highlight w:val="none"/>
          <w:lang w:val="en-US" w:eastAsia="zh-CN"/>
        </w:rPr>
        <w:t>工程</w:t>
      </w:r>
      <w:r>
        <w:rPr>
          <w:rFonts w:hint="eastAsia" w:ascii="宋体" w:hAnsi="宋体" w:eastAsia="宋体" w:cs="宋体"/>
          <w:b w:val="0"/>
          <w:bCs/>
          <w:color w:val="auto"/>
          <w:sz w:val="24"/>
          <w:szCs w:val="24"/>
          <w:highlight w:val="none"/>
        </w:rPr>
        <w:t>专业贰级以上(含贰级)的注册建造师执业资格，具备有效的安全生产考核合格证书（B类）</w:t>
      </w:r>
      <w:r>
        <w:rPr>
          <w:rFonts w:hint="eastAsia" w:ascii="宋体" w:hAnsi="宋体" w:eastAsia="宋体" w:cs="宋体"/>
          <w:b w:val="0"/>
          <w:bCs/>
          <w:color w:val="auto"/>
          <w:sz w:val="24"/>
          <w:szCs w:val="24"/>
          <w:highlight w:val="none"/>
          <w:lang w:eastAsia="zh-CN"/>
        </w:rPr>
        <w:t>。</w:t>
      </w:r>
    </w:p>
    <w:p w14:paraId="3B1199E7">
      <w:pPr>
        <w:pStyle w:val="6"/>
        <w:keepNext/>
        <w:keepLines/>
        <w:pageBreakBefore w:val="0"/>
        <w:widowControl w:val="0"/>
        <w:numPr>
          <w:ilvl w:val="0"/>
          <w:numId w:val="1"/>
        </w:numPr>
        <w:kinsoku/>
        <w:wordWrap/>
        <w:overflowPunct/>
        <w:topLinePunct w:val="0"/>
        <w:autoSpaceDE/>
        <w:autoSpaceDN/>
        <w:bidi w:val="0"/>
        <w:adjustRightInd/>
        <w:snapToGrid/>
        <w:spacing w:before="0" w:beforeLines="0" w:after="0" w:afterLines="0" w:line="560" w:lineRule="atLeast"/>
        <w:ind w:left="0" w:leftChars="0" w:firstLine="0" w:firstLineChars="0"/>
        <w:textAlignment w:val="auto"/>
        <w:rPr>
          <w:rFonts w:hint="eastAsia" w:ascii="Calibri" w:hAnsi="Calibri" w:eastAsia="宋体" w:cs="Times New Roman"/>
          <w:b/>
          <w:bCs w:val="0"/>
          <w:color w:val="auto"/>
          <w:sz w:val="24"/>
          <w:szCs w:val="24"/>
          <w:highlight w:val="none"/>
        </w:rPr>
      </w:pPr>
      <w:bookmarkStart w:id="26" w:name="_Toc5133"/>
      <w:bookmarkStart w:id="27" w:name="_Toc15544"/>
      <w:r>
        <w:rPr>
          <w:rFonts w:hint="eastAsia" w:ascii="Calibri" w:hAnsi="Calibri" w:eastAsia="宋体" w:cs="Times New Roman"/>
          <w:b/>
          <w:bCs w:val="0"/>
          <w:color w:val="auto"/>
          <w:sz w:val="24"/>
          <w:szCs w:val="24"/>
          <w:highlight w:val="none"/>
        </w:rPr>
        <w:t>获取采购文件</w:t>
      </w:r>
      <w:bookmarkEnd w:id="22"/>
      <w:bookmarkEnd w:id="23"/>
      <w:bookmarkEnd w:id="24"/>
      <w:bookmarkEnd w:id="25"/>
      <w:bookmarkEnd w:id="26"/>
      <w:bookmarkEnd w:id="27"/>
    </w:p>
    <w:p w14:paraId="4A79B4BA">
      <w:pPr>
        <w:keepNext w:val="0"/>
        <w:keepLines w:val="0"/>
        <w:pageBreakBefore w:val="0"/>
        <w:widowControl w:val="0"/>
        <w:kinsoku/>
        <w:wordWrap/>
        <w:overflowPunct/>
        <w:topLinePunct w:val="0"/>
        <w:autoSpaceDE/>
        <w:autoSpaceDN/>
        <w:bidi w:val="0"/>
        <w:spacing w:line="560" w:lineRule="atLeast"/>
        <w:ind w:firstLine="480" w:firstLineChars="200"/>
        <w:jc w:val="both"/>
        <w:textAlignment w:val="auto"/>
        <w:rPr>
          <w:rFonts w:hint="eastAsia" w:ascii="宋体" w:hAnsi="宋体" w:eastAsia="宋体" w:cs="宋体"/>
          <w:b/>
          <w:bCs w:val="0"/>
          <w:color w:val="auto"/>
          <w:sz w:val="24"/>
          <w:szCs w:val="24"/>
          <w:highlight w:val="none"/>
          <w:u w:val="none"/>
        </w:rPr>
      </w:pPr>
      <w:bookmarkStart w:id="28" w:name="_Toc35393801"/>
      <w:bookmarkStart w:id="29" w:name="_Toc28359015"/>
      <w:bookmarkStart w:id="30" w:name="_Toc28359092"/>
      <w:bookmarkStart w:id="31" w:name="_Toc35393632"/>
      <w:bookmarkStart w:id="32" w:name="_Toc35393804"/>
      <w:bookmarkStart w:id="33" w:name="_Toc35393635"/>
      <w:r>
        <w:rPr>
          <w:rFonts w:hint="eastAsia" w:ascii="宋体" w:hAnsi="宋体" w:eastAsia="宋体" w:cs="宋体"/>
          <w:bCs/>
          <w:color w:val="auto"/>
          <w:sz w:val="24"/>
          <w:szCs w:val="24"/>
          <w:highlight w:val="none"/>
          <w:u w:val="none"/>
        </w:rPr>
        <w:t>时间：</w:t>
      </w:r>
      <w:r>
        <w:rPr>
          <w:rFonts w:hint="eastAsia" w:ascii="宋体" w:hAnsi="宋体" w:cs="宋体"/>
          <w:b/>
          <w:bCs w:val="0"/>
          <w:color w:val="auto"/>
          <w:sz w:val="24"/>
          <w:szCs w:val="24"/>
          <w:highlight w:val="none"/>
          <w:u w:val="none"/>
          <w:lang w:val="en-US" w:eastAsia="zh-CN"/>
        </w:rPr>
        <w:t>2025</w:t>
      </w:r>
      <w:r>
        <w:rPr>
          <w:rFonts w:hint="eastAsia" w:ascii="宋体" w:hAnsi="宋体" w:eastAsia="宋体" w:cs="宋体"/>
          <w:b/>
          <w:bCs w:val="0"/>
          <w:color w:val="auto"/>
          <w:sz w:val="24"/>
          <w:szCs w:val="24"/>
          <w:highlight w:val="none"/>
          <w:u w:val="none"/>
        </w:rPr>
        <w:t>年</w:t>
      </w:r>
      <w:r>
        <w:rPr>
          <w:rFonts w:hint="eastAsia" w:ascii="宋体" w:hAnsi="宋体" w:cs="宋体"/>
          <w:b/>
          <w:bCs w:val="0"/>
          <w:color w:val="auto"/>
          <w:sz w:val="24"/>
          <w:szCs w:val="24"/>
          <w:highlight w:val="none"/>
          <w:u w:val="none"/>
          <w:lang w:val="en-US" w:eastAsia="zh-CN"/>
        </w:rPr>
        <w:t>04</w:t>
      </w:r>
      <w:r>
        <w:rPr>
          <w:rFonts w:hint="eastAsia" w:ascii="宋体" w:hAnsi="宋体" w:eastAsia="宋体" w:cs="宋体"/>
          <w:b/>
          <w:bCs w:val="0"/>
          <w:color w:val="auto"/>
          <w:sz w:val="24"/>
          <w:szCs w:val="24"/>
          <w:highlight w:val="none"/>
          <w:u w:val="none"/>
        </w:rPr>
        <w:t>月</w:t>
      </w:r>
      <w:r>
        <w:rPr>
          <w:rFonts w:hint="eastAsia" w:ascii="宋体" w:hAnsi="宋体" w:cs="宋体"/>
          <w:b/>
          <w:bCs w:val="0"/>
          <w:color w:val="auto"/>
          <w:sz w:val="24"/>
          <w:szCs w:val="24"/>
          <w:highlight w:val="none"/>
          <w:u w:val="none"/>
          <w:lang w:val="en-US" w:eastAsia="zh-CN"/>
        </w:rPr>
        <w:t>30</w:t>
      </w:r>
      <w:r>
        <w:rPr>
          <w:rFonts w:hint="eastAsia" w:ascii="宋体" w:hAnsi="宋体" w:eastAsia="宋体" w:cs="宋体"/>
          <w:b/>
          <w:bCs w:val="0"/>
          <w:color w:val="auto"/>
          <w:sz w:val="24"/>
          <w:szCs w:val="24"/>
          <w:highlight w:val="none"/>
          <w:u w:val="none"/>
        </w:rPr>
        <w:t>日至</w:t>
      </w:r>
      <w:r>
        <w:rPr>
          <w:rFonts w:hint="eastAsia" w:ascii="宋体" w:hAnsi="宋体" w:cs="宋体"/>
          <w:b/>
          <w:bCs w:val="0"/>
          <w:color w:val="auto"/>
          <w:sz w:val="24"/>
          <w:szCs w:val="24"/>
          <w:highlight w:val="none"/>
          <w:u w:val="none"/>
          <w:lang w:val="en-US" w:eastAsia="zh-CN"/>
        </w:rPr>
        <w:t>2025</w:t>
      </w:r>
      <w:r>
        <w:rPr>
          <w:rFonts w:hint="eastAsia" w:ascii="宋体" w:hAnsi="宋体" w:eastAsia="宋体" w:cs="宋体"/>
          <w:b/>
          <w:bCs w:val="0"/>
          <w:color w:val="auto"/>
          <w:sz w:val="24"/>
          <w:szCs w:val="24"/>
          <w:highlight w:val="none"/>
          <w:u w:val="none"/>
        </w:rPr>
        <w:t>年</w:t>
      </w:r>
      <w:r>
        <w:rPr>
          <w:rFonts w:hint="eastAsia" w:ascii="宋体" w:hAnsi="宋体" w:cs="宋体"/>
          <w:b/>
          <w:bCs w:val="0"/>
          <w:color w:val="auto"/>
          <w:sz w:val="24"/>
          <w:szCs w:val="24"/>
          <w:highlight w:val="none"/>
          <w:u w:val="none"/>
          <w:lang w:val="en-US" w:eastAsia="zh-CN"/>
        </w:rPr>
        <w:t>05</w:t>
      </w:r>
      <w:r>
        <w:rPr>
          <w:rFonts w:hint="eastAsia" w:ascii="宋体" w:hAnsi="宋体" w:eastAsia="宋体" w:cs="宋体"/>
          <w:b/>
          <w:bCs w:val="0"/>
          <w:color w:val="auto"/>
          <w:sz w:val="24"/>
          <w:szCs w:val="24"/>
          <w:highlight w:val="none"/>
          <w:u w:val="none"/>
        </w:rPr>
        <w:t>月</w:t>
      </w:r>
      <w:r>
        <w:rPr>
          <w:rFonts w:hint="eastAsia" w:ascii="宋体" w:hAnsi="宋体" w:cs="宋体"/>
          <w:b/>
          <w:bCs w:val="0"/>
          <w:color w:val="auto"/>
          <w:sz w:val="24"/>
          <w:szCs w:val="24"/>
          <w:highlight w:val="none"/>
          <w:u w:val="none"/>
          <w:lang w:val="en-US" w:eastAsia="zh-CN"/>
        </w:rPr>
        <w:t>12</w:t>
      </w:r>
      <w:r>
        <w:rPr>
          <w:rFonts w:hint="eastAsia" w:ascii="宋体" w:hAnsi="宋体" w:eastAsia="宋体" w:cs="宋体"/>
          <w:b/>
          <w:bCs w:val="0"/>
          <w:color w:val="auto"/>
          <w:sz w:val="24"/>
          <w:szCs w:val="24"/>
          <w:highlight w:val="none"/>
          <w:u w:val="none"/>
        </w:rPr>
        <w:t>日，每天上午</w:t>
      </w:r>
      <w:r>
        <w:rPr>
          <w:rFonts w:hint="eastAsia" w:ascii="宋体" w:hAnsi="宋体" w:eastAsia="宋体" w:cs="宋体"/>
          <w:b/>
          <w:bCs w:val="0"/>
          <w:color w:val="auto"/>
          <w:sz w:val="24"/>
          <w:szCs w:val="24"/>
          <w:highlight w:val="none"/>
          <w:u w:val="none"/>
          <w:lang w:val="en-US" w:eastAsia="zh-CN"/>
        </w:rPr>
        <w:t>8</w:t>
      </w:r>
      <w:r>
        <w:rPr>
          <w:rFonts w:hint="eastAsia" w:ascii="宋体" w:hAnsi="宋体" w:eastAsia="宋体" w:cs="宋体"/>
          <w:b/>
          <w:bCs w:val="0"/>
          <w:color w:val="auto"/>
          <w:sz w:val="24"/>
          <w:szCs w:val="24"/>
          <w:highlight w:val="none"/>
          <w:u w:val="none"/>
        </w:rPr>
        <w:t>:00至12:00，下午15:00至</w:t>
      </w:r>
      <w:r>
        <w:rPr>
          <w:rFonts w:hint="eastAsia" w:ascii="宋体" w:hAnsi="宋体" w:eastAsia="宋体" w:cs="宋体"/>
          <w:b/>
          <w:bCs w:val="0"/>
          <w:color w:val="auto"/>
          <w:sz w:val="24"/>
          <w:szCs w:val="24"/>
          <w:highlight w:val="none"/>
          <w:u w:val="none"/>
          <w:lang w:val="en-US" w:eastAsia="zh-CN"/>
        </w:rPr>
        <w:t>18</w:t>
      </w:r>
      <w:r>
        <w:rPr>
          <w:rFonts w:hint="eastAsia" w:ascii="宋体" w:hAnsi="宋体" w:eastAsia="宋体" w:cs="宋体"/>
          <w:b/>
          <w:bCs w:val="0"/>
          <w:color w:val="auto"/>
          <w:sz w:val="24"/>
          <w:szCs w:val="24"/>
          <w:highlight w:val="none"/>
          <w:u w:val="none"/>
        </w:rPr>
        <w:t>:</w:t>
      </w:r>
      <w:r>
        <w:rPr>
          <w:rFonts w:hint="eastAsia" w:ascii="宋体" w:hAnsi="宋体" w:eastAsia="宋体" w:cs="宋体"/>
          <w:b/>
          <w:bCs w:val="0"/>
          <w:color w:val="auto"/>
          <w:sz w:val="24"/>
          <w:szCs w:val="24"/>
          <w:highlight w:val="none"/>
          <w:u w:val="none"/>
          <w:lang w:val="en-US" w:eastAsia="zh-CN"/>
        </w:rPr>
        <w:t>00</w:t>
      </w:r>
      <w:r>
        <w:rPr>
          <w:rFonts w:hint="eastAsia" w:ascii="宋体" w:hAnsi="宋体" w:eastAsia="宋体" w:cs="宋体"/>
          <w:b/>
          <w:bCs w:val="0"/>
          <w:color w:val="auto"/>
          <w:sz w:val="24"/>
          <w:szCs w:val="24"/>
          <w:highlight w:val="none"/>
          <w:u w:val="none"/>
        </w:rPr>
        <w:t>（北京时间，法定节假日除外 ）</w:t>
      </w:r>
    </w:p>
    <w:p w14:paraId="6F3A565F">
      <w:pPr>
        <w:keepNext w:val="0"/>
        <w:keepLines w:val="0"/>
        <w:pageBreakBefore w:val="0"/>
        <w:widowControl w:val="0"/>
        <w:kinsoku/>
        <w:wordWrap/>
        <w:overflowPunct/>
        <w:topLinePunct w:val="0"/>
        <w:autoSpaceDE/>
        <w:autoSpaceDN/>
        <w:bidi w:val="0"/>
        <w:adjustRightInd w:val="0"/>
        <w:snapToGrid w:val="0"/>
        <w:spacing w:line="560" w:lineRule="atLeast"/>
        <w:ind w:firstLine="480" w:firstLineChars="200"/>
        <w:jc w:val="both"/>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地点：</w:t>
      </w:r>
      <w:r>
        <w:rPr>
          <w:rFonts w:hint="eastAsia" w:ascii="宋体" w:hAnsi="宋体" w:eastAsia="宋体" w:cs="宋体"/>
          <w:bCs/>
          <w:color w:val="auto"/>
          <w:sz w:val="24"/>
          <w:szCs w:val="24"/>
          <w:highlight w:val="none"/>
          <w:lang w:val="en-US" w:eastAsia="zh-CN"/>
        </w:rPr>
        <w:t>广西政府采购云平台线上获取</w:t>
      </w:r>
    </w:p>
    <w:p w14:paraId="3D1E16AA">
      <w:pPr>
        <w:keepNext w:val="0"/>
        <w:keepLines w:val="0"/>
        <w:pageBreakBefore w:val="0"/>
        <w:widowControl w:val="0"/>
        <w:kinsoku/>
        <w:wordWrap/>
        <w:overflowPunct/>
        <w:topLinePunct w:val="0"/>
        <w:autoSpaceDE/>
        <w:autoSpaceDN/>
        <w:bidi w:val="0"/>
        <w:spacing w:line="560" w:lineRule="atLeast"/>
        <w:ind w:firstLine="480" w:firstLineChars="200"/>
        <w:jc w:val="both"/>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方式：</w:t>
      </w:r>
      <w:r>
        <w:rPr>
          <w:rFonts w:hint="eastAsia" w:ascii="宋体" w:hAnsi="宋体" w:eastAsia="宋体" w:cs="宋体"/>
          <w:bCs/>
          <w:color w:val="auto"/>
          <w:sz w:val="24"/>
          <w:szCs w:val="24"/>
          <w:highlight w:val="none"/>
          <w:lang w:val="en-US" w:eastAsia="zh-CN"/>
        </w:rPr>
        <w:t>供应商登录广西政府采购云平台https://www.gcy.zfcg.gxzf.gov.cn/在线申请获取采购文件（进入“项目采购”应用，在获取采购文件菜单中选择项目，申请获取采购文件）。</w:t>
      </w:r>
    </w:p>
    <w:p w14:paraId="73DA0B45">
      <w:pPr>
        <w:keepNext w:val="0"/>
        <w:keepLines w:val="0"/>
        <w:pageBreakBefore w:val="0"/>
        <w:widowControl w:val="0"/>
        <w:kinsoku/>
        <w:wordWrap/>
        <w:overflowPunct/>
        <w:topLinePunct w:val="0"/>
        <w:autoSpaceDE/>
        <w:autoSpaceDN/>
        <w:bidi w:val="0"/>
        <w:spacing w:line="560" w:lineRule="atLeast"/>
        <w:ind w:firstLine="480" w:firstLineChars="200"/>
        <w:jc w:val="both"/>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售价：￥0.00元。</w:t>
      </w:r>
    </w:p>
    <w:p w14:paraId="790608C5">
      <w:pPr>
        <w:pStyle w:val="6"/>
        <w:keepNext/>
        <w:keepLines/>
        <w:pageBreakBefore w:val="0"/>
        <w:widowControl w:val="0"/>
        <w:numPr>
          <w:ilvl w:val="0"/>
          <w:numId w:val="1"/>
        </w:numPr>
        <w:kinsoku/>
        <w:wordWrap/>
        <w:overflowPunct/>
        <w:topLinePunct w:val="0"/>
        <w:autoSpaceDE/>
        <w:autoSpaceDN/>
        <w:bidi w:val="0"/>
        <w:adjustRightInd/>
        <w:snapToGrid/>
        <w:spacing w:before="0" w:beforeLines="0" w:after="0" w:afterLines="0" w:line="560" w:lineRule="atLeast"/>
        <w:ind w:left="0" w:leftChars="0" w:firstLine="0" w:firstLineChars="0"/>
        <w:textAlignment w:val="auto"/>
        <w:rPr>
          <w:rFonts w:hint="eastAsia" w:ascii="Calibri" w:hAnsi="Calibri" w:eastAsia="宋体" w:cs="Times New Roman"/>
          <w:b/>
          <w:bCs w:val="0"/>
          <w:color w:val="auto"/>
          <w:sz w:val="24"/>
          <w:szCs w:val="24"/>
          <w:highlight w:val="none"/>
        </w:rPr>
      </w:pPr>
      <w:bookmarkStart w:id="34" w:name="_Toc22071"/>
      <w:bookmarkStart w:id="35" w:name="_Toc27542"/>
      <w:r>
        <w:rPr>
          <w:rFonts w:hint="eastAsia" w:ascii="Calibri" w:hAnsi="Calibri" w:eastAsia="宋体" w:cs="Times New Roman"/>
          <w:b/>
          <w:bCs w:val="0"/>
          <w:color w:val="auto"/>
          <w:sz w:val="24"/>
          <w:szCs w:val="24"/>
          <w:highlight w:val="none"/>
        </w:rPr>
        <w:t>响应文件提交</w:t>
      </w:r>
      <w:bookmarkEnd w:id="28"/>
      <w:bookmarkEnd w:id="29"/>
      <w:bookmarkEnd w:id="30"/>
      <w:bookmarkEnd w:id="31"/>
      <w:bookmarkEnd w:id="34"/>
      <w:bookmarkEnd w:id="35"/>
    </w:p>
    <w:p w14:paraId="68F15337">
      <w:pPr>
        <w:keepNext w:val="0"/>
        <w:keepLines w:val="0"/>
        <w:pageBreakBefore w:val="0"/>
        <w:widowControl w:val="0"/>
        <w:shd w:val="clear" w:color="auto" w:fill="auto"/>
        <w:kinsoku/>
        <w:wordWrap/>
        <w:overflowPunct/>
        <w:topLinePunct w:val="0"/>
        <w:autoSpaceDE/>
        <w:autoSpaceDN/>
        <w:bidi w:val="0"/>
        <w:adjustRightInd w:val="0"/>
        <w:snapToGrid w:val="0"/>
        <w:spacing w:line="560" w:lineRule="atLeast"/>
        <w:ind w:firstLine="480" w:firstLineChars="200"/>
        <w:jc w:val="both"/>
        <w:textAlignment w:val="auto"/>
        <w:rPr>
          <w:rFonts w:hint="eastAsia" w:ascii="宋体" w:hAnsi="宋体" w:eastAsia="宋体" w:cs="宋体"/>
          <w:b w:val="0"/>
          <w:bCs/>
          <w:color w:val="auto"/>
          <w:sz w:val="24"/>
          <w:szCs w:val="24"/>
          <w:highlight w:val="none"/>
          <w:u w:val="none"/>
        </w:rPr>
      </w:pPr>
      <w:r>
        <w:rPr>
          <w:rFonts w:hint="eastAsia" w:ascii="宋体" w:hAnsi="宋体" w:eastAsia="宋体" w:cs="宋体"/>
          <w:bCs/>
          <w:color w:val="auto"/>
          <w:sz w:val="24"/>
          <w:szCs w:val="24"/>
          <w:highlight w:val="none"/>
          <w:u w:val="none"/>
        </w:rPr>
        <w:t>截止时间：</w:t>
      </w:r>
      <w:r>
        <w:rPr>
          <w:rFonts w:hint="eastAsia" w:ascii="宋体" w:hAnsi="宋体" w:cs="宋体"/>
          <w:b/>
          <w:bCs w:val="0"/>
          <w:color w:val="auto"/>
          <w:sz w:val="24"/>
          <w:szCs w:val="24"/>
          <w:highlight w:val="none"/>
          <w:u w:val="none"/>
          <w:lang w:val="en-US" w:eastAsia="zh-CN"/>
        </w:rPr>
        <w:t>2025</w:t>
      </w:r>
      <w:r>
        <w:rPr>
          <w:rFonts w:hint="eastAsia" w:ascii="宋体" w:hAnsi="宋体" w:eastAsia="宋体" w:cs="宋体"/>
          <w:b/>
          <w:bCs w:val="0"/>
          <w:color w:val="auto"/>
          <w:sz w:val="24"/>
          <w:szCs w:val="24"/>
          <w:highlight w:val="none"/>
          <w:u w:val="none"/>
        </w:rPr>
        <w:t>年</w:t>
      </w:r>
      <w:r>
        <w:rPr>
          <w:rFonts w:hint="eastAsia" w:ascii="宋体" w:hAnsi="宋体" w:cs="宋体"/>
          <w:b/>
          <w:bCs w:val="0"/>
          <w:color w:val="auto"/>
          <w:sz w:val="24"/>
          <w:szCs w:val="24"/>
          <w:highlight w:val="none"/>
          <w:u w:val="none"/>
          <w:lang w:val="en-US" w:eastAsia="zh-CN"/>
        </w:rPr>
        <w:t>05</w:t>
      </w:r>
      <w:r>
        <w:rPr>
          <w:rFonts w:hint="eastAsia" w:ascii="宋体" w:hAnsi="宋体" w:eastAsia="宋体" w:cs="宋体"/>
          <w:b/>
          <w:bCs w:val="0"/>
          <w:color w:val="auto"/>
          <w:sz w:val="24"/>
          <w:szCs w:val="24"/>
          <w:highlight w:val="none"/>
          <w:u w:val="none"/>
        </w:rPr>
        <w:t>月</w:t>
      </w:r>
      <w:r>
        <w:rPr>
          <w:rFonts w:hint="eastAsia" w:ascii="宋体" w:hAnsi="宋体" w:cs="宋体"/>
          <w:b/>
          <w:bCs w:val="0"/>
          <w:color w:val="auto"/>
          <w:sz w:val="24"/>
          <w:szCs w:val="24"/>
          <w:highlight w:val="none"/>
          <w:u w:val="none"/>
          <w:lang w:val="en-US" w:eastAsia="zh-CN"/>
        </w:rPr>
        <w:t>14</w:t>
      </w:r>
      <w:r>
        <w:rPr>
          <w:rFonts w:hint="eastAsia" w:ascii="宋体" w:hAnsi="宋体" w:eastAsia="宋体" w:cs="宋体"/>
          <w:b/>
          <w:bCs w:val="0"/>
          <w:color w:val="auto"/>
          <w:sz w:val="24"/>
          <w:szCs w:val="24"/>
          <w:highlight w:val="none"/>
          <w:u w:val="none"/>
        </w:rPr>
        <w:t>日</w:t>
      </w:r>
      <w:r>
        <w:rPr>
          <w:rFonts w:hint="eastAsia" w:ascii="宋体" w:hAnsi="宋体" w:cs="宋体"/>
          <w:b/>
          <w:bCs w:val="0"/>
          <w:color w:val="auto"/>
          <w:sz w:val="24"/>
          <w:szCs w:val="24"/>
          <w:highlight w:val="none"/>
          <w:u w:val="none"/>
          <w:lang w:val="en-US" w:eastAsia="zh-CN"/>
        </w:rPr>
        <w:t>9</w:t>
      </w:r>
      <w:r>
        <w:rPr>
          <w:rFonts w:hint="eastAsia" w:ascii="宋体" w:hAnsi="宋体" w:eastAsia="宋体" w:cs="宋体"/>
          <w:b/>
          <w:bCs w:val="0"/>
          <w:color w:val="auto"/>
          <w:sz w:val="24"/>
          <w:szCs w:val="24"/>
          <w:highlight w:val="none"/>
          <w:u w:val="none"/>
        </w:rPr>
        <w:t>时</w:t>
      </w:r>
      <w:r>
        <w:rPr>
          <w:rFonts w:hint="eastAsia" w:ascii="宋体" w:hAnsi="宋体" w:cs="宋体"/>
          <w:b/>
          <w:bCs w:val="0"/>
          <w:color w:val="auto"/>
          <w:sz w:val="24"/>
          <w:szCs w:val="24"/>
          <w:highlight w:val="none"/>
          <w:u w:val="none"/>
          <w:lang w:val="en-US" w:eastAsia="zh-CN"/>
        </w:rPr>
        <w:t>30</w:t>
      </w:r>
      <w:r>
        <w:rPr>
          <w:rFonts w:hint="eastAsia" w:ascii="宋体" w:hAnsi="宋体" w:eastAsia="宋体" w:cs="宋体"/>
          <w:b/>
          <w:bCs w:val="0"/>
          <w:color w:val="auto"/>
          <w:sz w:val="24"/>
          <w:szCs w:val="24"/>
          <w:highlight w:val="none"/>
          <w:u w:val="none"/>
        </w:rPr>
        <w:t>分（北京时间）</w:t>
      </w:r>
    </w:p>
    <w:p w14:paraId="2542311D">
      <w:pPr>
        <w:keepNext w:val="0"/>
        <w:keepLines w:val="0"/>
        <w:pageBreakBefore w:val="0"/>
        <w:widowControl w:val="0"/>
        <w:shd w:val="clear" w:color="auto" w:fill="auto"/>
        <w:kinsoku/>
        <w:wordWrap/>
        <w:overflowPunct/>
        <w:topLinePunct w:val="0"/>
        <w:autoSpaceDE/>
        <w:autoSpaceDN/>
        <w:bidi w:val="0"/>
        <w:adjustRightInd w:val="0"/>
        <w:snapToGrid w:val="0"/>
        <w:spacing w:line="560" w:lineRule="atLeast"/>
        <w:ind w:firstLine="480" w:firstLineChars="200"/>
        <w:jc w:val="both"/>
        <w:textAlignment w:val="auto"/>
        <w:rPr>
          <w:rFonts w:hint="eastAsia" w:ascii="宋体" w:hAnsi="宋体" w:eastAsia="宋体" w:cs="宋体"/>
          <w:bCs/>
          <w:color w:val="auto"/>
          <w:sz w:val="24"/>
          <w:szCs w:val="24"/>
          <w:highlight w:val="none"/>
          <w:u w:val="none"/>
          <w:lang w:eastAsia="zh-CN"/>
        </w:rPr>
      </w:pPr>
      <w:r>
        <w:rPr>
          <w:rFonts w:hint="eastAsia" w:ascii="宋体" w:hAnsi="宋体" w:eastAsia="宋体" w:cs="宋体"/>
          <w:bCs/>
          <w:color w:val="auto"/>
          <w:sz w:val="24"/>
          <w:szCs w:val="24"/>
          <w:highlight w:val="none"/>
          <w:u w:val="none"/>
        </w:rPr>
        <w:t>地点：请登录</w:t>
      </w:r>
      <w:r>
        <w:rPr>
          <w:rFonts w:hint="eastAsia" w:ascii="宋体" w:hAnsi="宋体" w:eastAsia="宋体" w:cs="宋体"/>
          <w:bCs/>
          <w:color w:val="auto"/>
          <w:sz w:val="24"/>
          <w:szCs w:val="24"/>
          <w:highlight w:val="none"/>
          <w:u w:val="none"/>
          <w:lang w:eastAsia="zh-CN"/>
        </w:rPr>
        <w:t>广西政府采购云平台</w:t>
      </w:r>
      <w:r>
        <w:rPr>
          <w:rFonts w:hint="eastAsia" w:ascii="宋体" w:hAnsi="宋体" w:eastAsia="宋体" w:cs="宋体"/>
          <w:bCs/>
          <w:color w:val="auto"/>
          <w:sz w:val="24"/>
          <w:szCs w:val="24"/>
          <w:highlight w:val="none"/>
          <w:u w:val="none"/>
        </w:rPr>
        <w:t>投标客户端投标</w:t>
      </w:r>
    </w:p>
    <w:p w14:paraId="31887615">
      <w:pPr>
        <w:pStyle w:val="6"/>
        <w:keepNext/>
        <w:keepLines/>
        <w:pageBreakBefore w:val="0"/>
        <w:widowControl w:val="0"/>
        <w:numPr>
          <w:ilvl w:val="0"/>
          <w:numId w:val="1"/>
        </w:numPr>
        <w:kinsoku/>
        <w:wordWrap/>
        <w:overflowPunct/>
        <w:topLinePunct w:val="0"/>
        <w:autoSpaceDE/>
        <w:autoSpaceDN/>
        <w:bidi w:val="0"/>
        <w:adjustRightInd/>
        <w:snapToGrid/>
        <w:spacing w:before="0" w:beforeLines="0" w:after="0" w:afterLines="0" w:line="560" w:lineRule="atLeast"/>
        <w:ind w:left="0" w:leftChars="0" w:firstLine="0" w:firstLineChars="0"/>
        <w:textAlignment w:val="auto"/>
        <w:rPr>
          <w:rFonts w:hint="eastAsia" w:ascii="Calibri" w:hAnsi="Calibri" w:eastAsia="宋体" w:cs="Times New Roman"/>
          <w:b/>
          <w:bCs w:val="0"/>
          <w:color w:val="auto"/>
          <w:sz w:val="24"/>
          <w:szCs w:val="24"/>
          <w:highlight w:val="none"/>
        </w:rPr>
      </w:pPr>
      <w:bookmarkStart w:id="36" w:name="_Toc35393633"/>
      <w:bookmarkStart w:id="37" w:name="_Toc21023"/>
      <w:bookmarkStart w:id="38" w:name="_Toc35393802"/>
      <w:bookmarkStart w:id="39" w:name="_Toc28359016"/>
      <w:bookmarkStart w:id="40" w:name="_Toc28359093"/>
      <w:bookmarkStart w:id="41" w:name="_Toc23759"/>
      <w:r>
        <w:rPr>
          <w:rFonts w:hint="eastAsia" w:ascii="Calibri" w:hAnsi="Calibri" w:eastAsia="宋体" w:cs="Times New Roman"/>
          <w:b/>
          <w:bCs w:val="0"/>
          <w:color w:val="auto"/>
          <w:sz w:val="24"/>
          <w:szCs w:val="24"/>
          <w:highlight w:val="none"/>
        </w:rPr>
        <w:t>开启</w:t>
      </w:r>
      <w:bookmarkEnd w:id="36"/>
      <w:bookmarkEnd w:id="37"/>
      <w:bookmarkEnd w:id="38"/>
      <w:bookmarkEnd w:id="39"/>
      <w:bookmarkEnd w:id="40"/>
      <w:bookmarkEnd w:id="41"/>
      <w:bookmarkStart w:id="1037" w:name="_GoBack"/>
      <w:bookmarkEnd w:id="1037"/>
    </w:p>
    <w:p w14:paraId="57F1D6BA">
      <w:pPr>
        <w:keepNext w:val="0"/>
        <w:keepLines w:val="0"/>
        <w:pageBreakBefore w:val="0"/>
        <w:widowControl w:val="0"/>
        <w:shd w:val="clear" w:color="auto" w:fill="auto"/>
        <w:kinsoku/>
        <w:wordWrap/>
        <w:overflowPunct/>
        <w:topLinePunct w:val="0"/>
        <w:autoSpaceDE/>
        <w:autoSpaceDN/>
        <w:bidi w:val="0"/>
        <w:adjustRightInd w:val="0"/>
        <w:snapToGrid w:val="0"/>
        <w:spacing w:line="560" w:lineRule="atLeast"/>
        <w:ind w:firstLine="480" w:firstLineChars="200"/>
        <w:jc w:val="both"/>
        <w:textAlignment w:val="auto"/>
        <w:rPr>
          <w:rFonts w:hint="eastAsia" w:ascii="宋体" w:hAnsi="宋体" w:eastAsia="宋体" w:cs="宋体"/>
          <w:bCs/>
          <w:color w:val="auto"/>
          <w:sz w:val="24"/>
          <w:szCs w:val="24"/>
          <w:highlight w:val="none"/>
          <w:u w:val="none"/>
        </w:rPr>
      </w:pPr>
      <w:r>
        <w:rPr>
          <w:rFonts w:hint="eastAsia" w:ascii="宋体" w:hAnsi="宋体" w:eastAsia="宋体" w:cs="宋体"/>
          <w:bCs/>
          <w:color w:val="auto"/>
          <w:sz w:val="24"/>
          <w:szCs w:val="24"/>
          <w:highlight w:val="none"/>
          <w:u w:val="none"/>
        </w:rPr>
        <w:t>时间：</w:t>
      </w:r>
      <w:r>
        <w:rPr>
          <w:rFonts w:hint="eastAsia" w:ascii="宋体" w:hAnsi="宋体" w:cs="宋体"/>
          <w:b/>
          <w:bCs w:val="0"/>
          <w:color w:val="auto"/>
          <w:sz w:val="24"/>
          <w:szCs w:val="24"/>
          <w:highlight w:val="none"/>
          <w:u w:val="none"/>
          <w:lang w:val="en-US" w:eastAsia="zh-CN"/>
        </w:rPr>
        <w:t>2025</w:t>
      </w:r>
      <w:r>
        <w:rPr>
          <w:rFonts w:hint="eastAsia" w:ascii="宋体" w:hAnsi="宋体" w:eastAsia="宋体" w:cs="宋体"/>
          <w:b/>
          <w:bCs w:val="0"/>
          <w:color w:val="auto"/>
          <w:sz w:val="24"/>
          <w:szCs w:val="24"/>
          <w:highlight w:val="none"/>
          <w:u w:val="none"/>
        </w:rPr>
        <w:t>年</w:t>
      </w:r>
      <w:r>
        <w:rPr>
          <w:rFonts w:hint="eastAsia" w:ascii="宋体" w:hAnsi="宋体" w:cs="宋体"/>
          <w:b/>
          <w:bCs w:val="0"/>
          <w:color w:val="auto"/>
          <w:sz w:val="24"/>
          <w:szCs w:val="24"/>
          <w:highlight w:val="none"/>
          <w:u w:val="none"/>
          <w:lang w:val="en-US" w:eastAsia="zh-CN"/>
        </w:rPr>
        <w:t>05</w:t>
      </w:r>
      <w:r>
        <w:rPr>
          <w:rFonts w:hint="eastAsia" w:ascii="宋体" w:hAnsi="宋体" w:eastAsia="宋体" w:cs="宋体"/>
          <w:b/>
          <w:bCs w:val="0"/>
          <w:color w:val="auto"/>
          <w:sz w:val="24"/>
          <w:szCs w:val="24"/>
          <w:highlight w:val="none"/>
          <w:u w:val="none"/>
        </w:rPr>
        <w:t>月</w:t>
      </w:r>
      <w:r>
        <w:rPr>
          <w:rFonts w:hint="eastAsia" w:ascii="宋体" w:hAnsi="宋体" w:cs="宋体"/>
          <w:b/>
          <w:bCs w:val="0"/>
          <w:color w:val="auto"/>
          <w:sz w:val="24"/>
          <w:szCs w:val="24"/>
          <w:highlight w:val="none"/>
          <w:u w:val="none"/>
          <w:lang w:val="en-US" w:eastAsia="zh-CN"/>
        </w:rPr>
        <w:t>14</w:t>
      </w:r>
      <w:r>
        <w:rPr>
          <w:rFonts w:hint="eastAsia" w:ascii="宋体" w:hAnsi="宋体" w:eastAsia="宋体" w:cs="宋体"/>
          <w:b/>
          <w:bCs w:val="0"/>
          <w:color w:val="auto"/>
          <w:sz w:val="24"/>
          <w:szCs w:val="24"/>
          <w:highlight w:val="none"/>
          <w:u w:val="none"/>
        </w:rPr>
        <w:t>日</w:t>
      </w:r>
      <w:r>
        <w:rPr>
          <w:rFonts w:hint="eastAsia" w:ascii="宋体" w:hAnsi="宋体" w:cs="宋体"/>
          <w:b/>
          <w:bCs w:val="0"/>
          <w:color w:val="auto"/>
          <w:sz w:val="24"/>
          <w:szCs w:val="24"/>
          <w:highlight w:val="none"/>
          <w:u w:val="none"/>
          <w:lang w:val="en-US" w:eastAsia="zh-CN"/>
        </w:rPr>
        <w:t>9</w:t>
      </w:r>
      <w:r>
        <w:rPr>
          <w:rFonts w:hint="eastAsia" w:ascii="宋体" w:hAnsi="宋体" w:eastAsia="宋体" w:cs="宋体"/>
          <w:b/>
          <w:bCs w:val="0"/>
          <w:color w:val="auto"/>
          <w:sz w:val="24"/>
          <w:szCs w:val="24"/>
          <w:highlight w:val="none"/>
          <w:u w:val="none"/>
        </w:rPr>
        <w:t>时</w:t>
      </w:r>
      <w:r>
        <w:rPr>
          <w:rFonts w:hint="eastAsia" w:ascii="宋体" w:hAnsi="宋体" w:cs="宋体"/>
          <w:b/>
          <w:bCs w:val="0"/>
          <w:color w:val="auto"/>
          <w:sz w:val="24"/>
          <w:szCs w:val="24"/>
          <w:highlight w:val="none"/>
          <w:u w:val="none"/>
          <w:lang w:val="en-US" w:eastAsia="zh-CN"/>
        </w:rPr>
        <w:t>30</w:t>
      </w:r>
      <w:r>
        <w:rPr>
          <w:rFonts w:hint="eastAsia" w:ascii="宋体" w:hAnsi="宋体" w:eastAsia="宋体" w:cs="宋体"/>
          <w:b/>
          <w:bCs w:val="0"/>
          <w:color w:val="auto"/>
          <w:sz w:val="24"/>
          <w:szCs w:val="24"/>
          <w:highlight w:val="none"/>
          <w:u w:val="none"/>
        </w:rPr>
        <w:t>分（北京时间）</w:t>
      </w:r>
    </w:p>
    <w:p w14:paraId="42CB98D4">
      <w:pPr>
        <w:keepNext w:val="0"/>
        <w:keepLines w:val="0"/>
        <w:pageBreakBefore w:val="0"/>
        <w:widowControl w:val="0"/>
        <w:kinsoku/>
        <w:wordWrap/>
        <w:overflowPunct/>
        <w:topLinePunct w:val="0"/>
        <w:autoSpaceDE/>
        <w:autoSpaceDN/>
        <w:bidi w:val="0"/>
        <w:adjustRightInd w:val="0"/>
        <w:snapToGrid w:val="0"/>
        <w:spacing w:line="560" w:lineRule="atLeast"/>
        <w:ind w:firstLine="480" w:firstLineChars="200"/>
        <w:jc w:val="both"/>
        <w:textAlignment w:val="auto"/>
        <w:rPr>
          <w:rFonts w:hint="default" w:ascii="宋体" w:hAnsi="宋体" w:eastAsia="宋体" w:cs="宋体"/>
          <w:bCs/>
          <w:color w:val="auto"/>
          <w:sz w:val="24"/>
          <w:szCs w:val="24"/>
          <w:highlight w:val="none"/>
          <w:u w:val="none"/>
          <w:lang w:val="en-US" w:eastAsia="zh-CN"/>
        </w:rPr>
      </w:pPr>
      <w:r>
        <w:rPr>
          <w:rFonts w:hint="eastAsia" w:ascii="宋体" w:hAnsi="宋体" w:eastAsia="宋体" w:cs="宋体"/>
          <w:bCs/>
          <w:color w:val="auto"/>
          <w:sz w:val="24"/>
          <w:szCs w:val="24"/>
          <w:highlight w:val="none"/>
          <w:u w:val="none"/>
        </w:rPr>
        <w:t>地点：</w:t>
      </w:r>
      <w:r>
        <w:rPr>
          <w:rFonts w:hint="eastAsia" w:ascii="宋体" w:hAnsi="宋体" w:eastAsia="宋体" w:cs="宋体"/>
          <w:bCs/>
          <w:color w:val="auto"/>
          <w:sz w:val="24"/>
          <w:szCs w:val="24"/>
          <w:highlight w:val="none"/>
          <w:u w:val="none"/>
          <w:lang w:eastAsia="zh-CN"/>
        </w:rPr>
        <w:t>广西政府采购云平台</w:t>
      </w:r>
      <w:r>
        <w:rPr>
          <w:rFonts w:hint="eastAsia" w:ascii="宋体" w:hAnsi="宋体" w:eastAsia="宋体" w:cs="宋体"/>
          <w:bCs/>
          <w:color w:val="auto"/>
          <w:sz w:val="24"/>
          <w:szCs w:val="24"/>
          <w:highlight w:val="none"/>
          <w:u w:val="none"/>
          <w:lang w:val="en-US" w:eastAsia="zh-CN"/>
        </w:rPr>
        <w:t>【本项目采用远程异地全流程电子评标。主会场地址：</w:t>
      </w:r>
      <w:r>
        <w:rPr>
          <w:rFonts w:hint="eastAsia" w:ascii="宋体" w:hAnsi="宋体" w:eastAsia="宋体" w:cs="宋体"/>
          <w:bCs/>
          <w:color w:val="auto"/>
          <w:sz w:val="24"/>
          <w:szCs w:val="24"/>
          <w:highlight w:val="none"/>
          <w:u w:val="none"/>
          <w:lang w:eastAsia="zh-CN"/>
        </w:rPr>
        <w:t>崇左市公共资源交易中心（崇左市城南新区石景林路东段政务服务中心综合楼5楼）</w:t>
      </w:r>
      <w:r>
        <w:rPr>
          <w:rFonts w:hint="eastAsia" w:ascii="宋体" w:hAnsi="宋体" w:eastAsia="宋体" w:cs="宋体"/>
          <w:bCs/>
          <w:color w:val="auto"/>
          <w:sz w:val="24"/>
          <w:szCs w:val="24"/>
          <w:highlight w:val="none"/>
          <w:u w:val="none"/>
          <w:lang w:val="en-US" w:eastAsia="zh-CN"/>
        </w:rPr>
        <w:t>；分会场地址：贺州市八步区太安巷56号3楼  。】 </w:t>
      </w:r>
    </w:p>
    <w:p w14:paraId="60BFB1FC">
      <w:pPr>
        <w:pStyle w:val="6"/>
        <w:keepNext/>
        <w:keepLines/>
        <w:pageBreakBefore w:val="0"/>
        <w:widowControl w:val="0"/>
        <w:numPr>
          <w:ilvl w:val="0"/>
          <w:numId w:val="1"/>
        </w:numPr>
        <w:kinsoku/>
        <w:wordWrap/>
        <w:overflowPunct/>
        <w:topLinePunct w:val="0"/>
        <w:autoSpaceDE/>
        <w:autoSpaceDN/>
        <w:bidi w:val="0"/>
        <w:adjustRightInd/>
        <w:snapToGrid/>
        <w:spacing w:before="0" w:beforeLines="0" w:after="0" w:afterLines="0" w:line="560" w:lineRule="atLeast"/>
        <w:ind w:left="0" w:leftChars="0" w:firstLine="0" w:firstLineChars="0"/>
        <w:textAlignment w:val="auto"/>
        <w:rPr>
          <w:rFonts w:hint="eastAsia" w:ascii="Calibri" w:hAnsi="Calibri" w:eastAsia="宋体" w:cs="Times New Roman"/>
          <w:b/>
          <w:bCs w:val="0"/>
          <w:color w:val="auto"/>
          <w:sz w:val="24"/>
          <w:szCs w:val="24"/>
          <w:highlight w:val="none"/>
        </w:rPr>
      </w:pPr>
      <w:bookmarkStart w:id="42" w:name="_Toc19717"/>
      <w:bookmarkStart w:id="43" w:name="_Toc25531"/>
      <w:bookmarkStart w:id="44" w:name="_Toc35393634"/>
      <w:bookmarkStart w:id="45" w:name="_Toc35393803"/>
      <w:bookmarkStart w:id="46" w:name="_Toc28359094"/>
      <w:bookmarkStart w:id="47" w:name="_Toc28359017"/>
      <w:r>
        <w:rPr>
          <w:rFonts w:hint="eastAsia" w:ascii="Calibri" w:hAnsi="Calibri" w:eastAsia="宋体" w:cs="Times New Roman"/>
          <w:b/>
          <w:bCs w:val="0"/>
          <w:color w:val="auto"/>
          <w:sz w:val="24"/>
          <w:szCs w:val="24"/>
          <w:highlight w:val="none"/>
        </w:rPr>
        <w:t>公告期限</w:t>
      </w:r>
      <w:bookmarkEnd w:id="42"/>
      <w:bookmarkEnd w:id="43"/>
      <w:bookmarkEnd w:id="44"/>
      <w:bookmarkEnd w:id="45"/>
      <w:bookmarkEnd w:id="46"/>
      <w:bookmarkEnd w:id="47"/>
    </w:p>
    <w:p w14:paraId="799DA356">
      <w:pPr>
        <w:pageBreakBefore w:val="0"/>
        <w:widowControl w:val="0"/>
        <w:kinsoku/>
        <w:overflowPunct/>
        <w:autoSpaceDE/>
        <w:autoSpaceDN/>
        <w:bidi w:val="0"/>
        <w:adjustRightInd w:val="0"/>
        <w:snapToGrid w:val="0"/>
        <w:spacing w:line="560" w:lineRule="atLeast"/>
        <w:ind w:firstLine="480" w:firstLineChars="200"/>
        <w:jc w:val="both"/>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自本公告发布之日起5个工作日。</w:t>
      </w:r>
    </w:p>
    <w:p w14:paraId="43D4DF34">
      <w:pPr>
        <w:pStyle w:val="6"/>
        <w:keepNext/>
        <w:keepLines/>
        <w:pageBreakBefore w:val="0"/>
        <w:widowControl w:val="0"/>
        <w:numPr>
          <w:ilvl w:val="0"/>
          <w:numId w:val="1"/>
        </w:numPr>
        <w:kinsoku/>
        <w:wordWrap/>
        <w:overflowPunct/>
        <w:topLinePunct w:val="0"/>
        <w:autoSpaceDE/>
        <w:autoSpaceDN/>
        <w:bidi w:val="0"/>
        <w:adjustRightInd/>
        <w:snapToGrid/>
        <w:spacing w:before="0" w:beforeLines="0" w:after="0" w:afterLines="0" w:line="560" w:lineRule="atLeast"/>
        <w:ind w:left="0" w:leftChars="0" w:firstLine="0" w:firstLineChars="0"/>
        <w:textAlignment w:val="auto"/>
        <w:rPr>
          <w:rFonts w:hint="eastAsia" w:ascii="Calibri" w:hAnsi="Calibri" w:eastAsia="宋体" w:cs="Times New Roman"/>
          <w:b/>
          <w:bCs w:val="0"/>
          <w:color w:val="auto"/>
          <w:sz w:val="24"/>
          <w:szCs w:val="24"/>
          <w:highlight w:val="none"/>
        </w:rPr>
      </w:pPr>
      <w:bookmarkStart w:id="48" w:name="_Toc12030"/>
      <w:bookmarkStart w:id="49" w:name="_Toc780"/>
      <w:r>
        <w:rPr>
          <w:rFonts w:hint="eastAsia" w:ascii="Calibri" w:hAnsi="Calibri" w:eastAsia="宋体" w:cs="Times New Roman"/>
          <w:b/>
          <w:bCs w:val="0"/>
          <w:color w:val="auto"/>
          <w:sz w:val="24"/>
          <w:szCs w:val="24"/>
          <w:highlight w:val="none"/>
        </w:rPr>
        <w:t>其他补充事宜</w:t>
      </w:r>
      <w:bookmarkEnd w:id="32"/>
      <w:bookmarkEnd w:id="33"/>
      <w:bookmarkEnd w:id="48"/>
      <w:bookmarkEnd w:id="49"/>
    </w:p>
    <w:p w14:paraId="35330869">
      <w:pPr>
        <w:numPr>
          <w:ilvl w:val="0"/>
          <w:numId w:val="0"/>
        </w:numPr>
        <w:adjustRightInd w:val="0"/>
        <w:snapToGrid w:val="0"/>
        <w:spacing w:line="560" w:lineRule="atLeast"/>
        <w:ind w:firstLine="480" w:firstLineChars="200"/>
        <w:rPr>
          <w:rFonts w:hint="default" w:ascii="宋体" w:hAnsi="宋体" w:eastAsia="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1.</w:t>
      </w:r>
      <w:r>
        <w:rPr>
          <w:rFonts w:hint="default" w:ascii="宋体" w:hAnsi="宋体" w:eastAsia="宋体" w:cs="宋体"/>
          <w:b w:val="0"/>
          <w:bCs/>
          <w:color w:val="auto"/>
          <w:sz w:val="24"/>
          <w:szCs w:val="24"/>
          <w:highlight w:val="none"/>
          <w:lang w:val="en-US" w:eastAsia="zh-CN"/>
        </w:rPr>
        <w:t>单位负责人为同一人或者存在直接控股、管理关系的不同供应商，不得参加同一合同项下的采购活动；</w:t>
      </w:r>
    </w:p>
    <w:p w14:paraId="4D60F821">
      <w:pPr>
        <w:numPr>
          <w:ilvl w:val="0"/>
          <w:numId w:val="0"/>
        </w:numPr>
        <w:adjustRightInd w:val="0"/>
        <w:snapToGrid w:val="0"/>
        <w:spacing w:line="560" w:lineRule="atLeast"/>
        <w:ind w:firstLine="480" w:firstLineChars="200"/>
        <w:rPr>
          <w:rFonts w:hint="default" w:ascii="宋体" w:hAnsi="宋体" w:eastAsia="宋体" w:cs="宋体"/>
          <w:b w:val="0"/>
          <w:bCs/>
          <w:color w:val="auto"/>
          <w:sz w:val="24"/>
          <w:szCs w:val="24"/>
          <w:highlight w:val="none"/>
          <w:lang w:val="en-US" w:eastAsia="zh-CN"/>
        </w:rPr>
      </w:pPr>
      <w:r>
        <w:rPr>
          <w:rFonts w:hint="eastAsia" w:ascii="宋体" w:hAnsi="宋体" w:cs="宋体"/>
          <w:color w:val="auto"/>
          <w:sz w:val="24"/>
          <w:lang w:val="en-US" w:eastAsia="zh-CN"/>
        </w:rPr>
        <w:t>2.</w:t>
      </w:r>
      <w:r>
        <w:rPr>
          <w:rFonts w:hint="eastAsia" w:ascii="宋体" w:hAnsi="宋体" w:cs="宋体"/>
          <w:color w:val="auto"/>
          <w:sz w:val="24"/>
        </w:rPr>
        <w:t>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14:paraId="1E1DFA46">
      <w:pPr>
        <w:numPr>
          <w:ilvl w:val="0"/>
          <w:numId w:val="0"/>
        </w:numPr>
        <w:adjustRightInd w:val="0"/>
        <w:snapToGrid w:val="0"/>
        <w:spacing w:line="560" w:lineRule="atLeast"/>
        <w:ind w:firstLine="480" w:firstLineChars="200"/>
        <w:rPr>
          <w:rFonts w:hint="eastAsia"/>
          <w:color w:val="auto"/>
          <w:lang w:val="en-US" w:eastAsia="zh-CN"/>
        </w:rPr>
      </w:pPr>
      <w:r>
        <w:rPr>
          <w:rFonts w:hint="eastAsia" w:ascii="宋体" w:hAnsi="宋体" w:cs="宋体"/>
          <w:b w:val="0"/>
          <w:bCs/>
          <w:color w:val="auto"/>
          <w:sz w:val="24"/>
          <w:szCs w:val="24"/>
          <w:highlight w:val="none"/>
          <w:lang w:val="en-US" w:eastAsia="zh-CN"/>
        </w:rPr>
        <w:t>3</w:t>
      </w:r>
      <w:r>
        <w:rPr>
          <w:rFonts w:hint="default" w:ascii="宋体" w:hAnsi="宋体" w:eastAsia="宋体" w:cs="宋体"/>
          <w:b w:val="0"/>
          <w:bCs/>
          <w:color w:val="auto"/>
          <w:sz w:val="24"/>
          <w:szCs w:val="24"/>
          <w:highlight w:val="none"/>
          <w:lang w:val="en-US" w:eastAsia="zh-CN"/>
        </w:rPr>
        <w:t>.磋商保证金：</w:t>
      </w:r>
      <w:r>
        <w:rPr>
          <w:rFonts w:hint="eastAsia" w:ascii="宋体" w:hAnsi="宋体" w:cs="宋体"/>
          <w:b w:val="0"/>
          <w:bCs/>
          <w:color w:val="auto"/>
          <w:sz w:val="24"/>
          <w:szCs w:val="24"/>
          <w:highlight w:val="none"/>
          <w:lang w:val="en-US" w:eastAsia="zh-CN"/>
        </w:rPr>
        <w:t>0元</w:t>
      </w:r>
      <w:r>
        <w:rPr>
          <w:rFonts w:hint="default" w:ascii="宋体" w:hAnsi="宋体" w:eastAsia="宋体" w:cs="宋体"/>
          <w:b w:val="0"/>
          <w:bCs/>
          <w:color w:val="auto"/>
          <w:sz w:val="24"/>
          <w:szCs w:val="24"/>
          <w:highlight w:val="none"/>
          <w:lang w:val="en-US" w:eastAsia="zh-CN"/>
        </w:rPr>
        <w:t>。</w:t>
      </w:r>
    </w:p>
    <w:p w14:paraId="73FE54BF">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atLeas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4.网上查询地址：</w:t>
      </w:r>
      <w:r>
        <w:rPr>
          <w:rFonts w:hint="default" w:ascii="宋体" w:hAnsi="宋体" w:eastAsia="宋体" w:cs="宋体"/>
          <w:bCs/>
          <w:color w:val="auto"/>
          <w:sz w:val="24"/>
          <w:szCs w:val="24"/>
          <w:highlight w:val="none"/>
        </w:rPr>
        <w:t>中国政府采购网、广西壮族自治区政府采购网</w:t>
      </w:r>
      <w:r>
        <w:rPr>
          <w:rFonts w:hint="eastAsia" w:ascii="宋体" w:hAnsi="宋体" w:cs="宋体"/>
          <w:bCs/>
          <w:color w:val="auto"/>
          <w:sz w:val="24"/>
          <w:szCs w:val="24"/>
          <w:highlight w:val="none"/>
          <w:lang w:eastAsia="zh-CN"/>
        </w:rPr>
        <w:t>、</w:t>
      </w:r>
      <w:r>
        <w:rPr>
          <w:rFonts w:hint="default" w:ascii="宋体" w:hAnsi="宋体" w:eastAsia="宋体" w:cs="宋体"/>
          <w:bCs/>
          <w:color w:val="auto"/>
          <w:sz w:val="24"/>
          <w:szCs w:val="24"/>
          <w:highlight w:val="none"/>
        </w:rPr>
        <w:t>广西壮族自治区公共资源电子交易系统</w:t>
      </w:r>
      <w:r>
        <w:rPr>
          <w:rFonts w:hint="eastAsia" w:ascii="宋体" w:hAnsi="宋体" w:cs="宋体"/>
          <w:bCs/>
          <w:color w:val="auto"/>
          <w:sz w:val="24"/>
          <w:szCs w:val="24"/>
          <w:highlight w:val="none"/>
          <w:lang w:val="en-US" w:eastAsia="zh-CN"/>
        </w:rPr>
        <w:t>；</w:t>
      </w:r>
    </w:p>
    <w:p w14:paraId="3437A965">
      <w:pPr>
        <w:keepNext w:val="0"/>
        <w:keepLines w:val="0"/>
        <w:pageBreakBefore w:val="0"/>
        <w:widowControl w:val="0"/>
        <w:kinsoku/>
        <w:wordWrap/>
        <w:overflowPunct/>
        <w:topLinePunct w:val="0"/>
        <w:autoSpaceDE/>
        <w:autoSpaceDN/>
        <w:bidi w:val="0"/>
        <w:spacing w:line="560" w:lineRule="atLeas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5.</w:t>
      </w:r>
      <w:r>
        <w:rPr>
          <w:rFonts w:hint="eastAsia" w:ascii="宋体" w:hAnsi="宋体" w:eastAsia="宋体" w:cs="宋体"/>
          <w:b w:val="0"/>
          <w:bCs/>
          <w:color w:val="auto"/>
          <w:sz w:val="24"/>
          <w:szCs w:val="24"/>
          <w:highlight w:val="none"/>
        </w:rPr>
        <w:t>政</w:t>
      </w:r>
      <w:r>
        <w:rPr>
          <w:rFonts w:hint="eastAsia" w:ascii="宋体" w:hAnsi="宋体" w:cs="宋体"/>
          <w:b w:val="0"/>
          <w:bCs/>
          <w:color w:val="auto"/>
          <w:sz w:val="24"/>
          <w:szCs w:val="24"/>
          <w:highlight w:val="none"/>
          <w:lang w:val="en-US" w:eastAsia="zh-CN"/>
        </w:rPr>
        <w:t>采贷</w:t>
      </w:r>
      <w:r>
        <w:rPr>
          <w:rFonts w:hint="eastAsia" w:ascii="宋体" w:hAnsi="宋体" w:eastAsia="宋体" w:cs="宋体"/>
          <w:b w:val="0"/>
          <w:bCs/>
          <w:color w:val="auto"/>
          <w:sz w:val="24"/>
          <w:szCs w:val="24"/>
          <w:highlight w:val="none"/>
          <w:lang w:eastAsia="zh-CN"/>
        </w:rPr>
        <w:t>：如</w:t>
      </w:r>
      <w:r>
        <w:rPr>
          <w:rFonts w:hint="eastAsia" w:ascii="宋体" w:hAnsi="宋体" w:cs="宋体"/>
          <w:b w:val="0"/>
          <w:bCs/>
          <w:color w:val="auto"/>
          <w:sz w:val="24"/>
          <w:szCs w:val="24"/>
          <w:highlight w:val="none"/>
          <w:lang w:val="en-US" w:eastAsia="zh-CN"/>
        </w:rPr>
        <w:t>成交</w:t>
      </w:r>
      <w:r>
        <w:rPr>
          <w:rFonts w:hint="eastAsia" w:ascii="宋体" w:hAnsi="宋体" w:eastAsia="宋体" w:cs="宋体"/>
          <w:b w:val="0"/>
          <w:bCs/>
          <w:color w:val="auto"/>
          <w:sz w:val="24"/>
          <w:szCs w:val="24"/>
          <w:highlight w:val="none"/>
          <w:lang w:eastAsia="zh-CN"/>
        </w:rPr>
        <w:t>供应商需要办理“政采贷”业务，</w:t>
      </w:r>
      <w:r>
        <w:rPr>
          <w:rFonts w:hint="eastAsia" w:ascii="宋体" w:hAnsi="宋体" w:eastAsia="宋体" w:cs="宋体"/>
          <w:b w:val="0"/>
          <w:bCs/>
          <w:color w:val="auto"/>
          <w:sz w:val="24"/>
          <w:szCs w:val="24"/>
          <w:highlight w:val="none"/>
          <w:lang w:val="en-US" w:eastAsia="zh-CN"/>
        </w:rPr>
        <w:t>可</w:t>
      </w:r>
      <w:r>
        <w:rPr>
          <w:rFonts w:hint="eastAsia" w:ascii="宋体" w:hAnsi="宋体" w:cs="宋体"/>
          <w:b w:val="0"/>
          <w:bCs/>
          <w:color w:val="auto"/>
          <w:sz w:val="24"/>
          <w:szCs w:val="24"/>
          <w:highlight w:val="none"/>
          <w:lang w:val="en-US" w:eastAsia="zh-CN"/>
        </w:rPr>
        <w:t>按</w:t>
      </w:r>
      <w:r>
        <w:rPr>
          <w:rFonts w:hint="eastAsia" w:ascii="宋体" w:hAnsi="宋体" w:eastAsia="宋体" w:cs="宋体"/>
          <w:b w:val="0"/>
          <w:bCs/>
          <w:color w:val="auto"/>
          <w:sz w:val="24"/>
          <w:szCs w:val="24"/>
          <w:highlight w:val="none"/>
          <w:lang w:val="en-US" w:eastAsia="zh-CN"/>
        </w:rPr>
        <w:t>《</w:t>
      </w:r>
      <w:r>
        <w:rPr>
          <w:rFonts w:hint="eastAsia" w:ascii="宋体" w:hAnsi="宋体" w:eastAsia="宋体" w:cs="宋体"/>
          <w:b w:val="0"/>
          <w:bCs/>
          <w:color w:val="auto"/>
          <w:sz w:val="24"/>
          <w:szCs w:val="24"/>
          <w:highlight w:val="none"/>
          <w:lang w:eastAsia="zh-CN"/>
        </w:rPr>
        <w:t>崇左市财政局</w:t>
      </w:r>
      <w:r>
        <w:rPr>
          <w:rFonts w:hint="eastAsia" w:ascii="宋体" w:hAnsi="宋体" w:eastAsia="宋体" w:cs="宋体"/>
          <w:b w:val="0"/>
          <w:bCs/>
          <w:color w:val="auto"/>
          <w:sz w:val="24"/>
          <w:szCs w:val="24"/>
          <w:highlight w:val="none"/>
        </w:rPr>
        <w:t>关于进一步</w:t>
      </w:r>
      <w:r>
        <w:rPr>
          <w:rFonts w:hint="eastAsia" w:ascii="宋体" w:hAnsi="宋体" w:eastAsia="宋体" w:cs="宋体"/>
          <w:b w:val="0"/>
          <w:bCs/>
          <w:color w:val="auto"/>
          <w:sz w:val="24"/>
          <w:szCs w:val="24"/>
          <w:highlight w:val="none"/>
          <w:lang w:eastAsia="zh-CN"/>
        </w:rPr>
        <w:t>做好线上</w:t>
      </w:r>
      <w:r>
        <w:rPr>
          <w:rFonts w:hint="eastAsia" w:ascii="宋体" w:hAnsi="宋体" w:eastAsia="宋体" w:cs="宋体"/>
          <w:b w:val="0"/>
          <w:bCs/>
          <w:color w:val="auto"/>
          <w:sz w:val="24"/>
          <w:szCs w:val="24"/>
          <w:highlight w:val="none"/>
        </w:rPr>
        <w:t>“政采贷”</w:t>
      </w:r>
      <w:r>
        <w:rPr>
          <w:rFonts w:hint="eastAsia" w:ascii="宋体" w:hAnsi="宋体" w:eastAsia="宋体" w:cs="宋体"/>
          <w:b w:val="0"/>
          <w:bCs/>
          <w:color w:val="auto"/>
          <w:sz w:val="24"/>
          <w:szCs w:val="24"/>
          <w:highlight w:val="none"/>
          <w:lang w:eastAsia="zh-CN"/>
        </w:rPr>
        <w:t>融资</w:t>
      </w:r>
      <w:r>
        <w:rPr>
          <w:rFonts w:hint="eastAsia" w:ascii="宋体" w:hAnsi="宋体" w:eastAsia="宋体" w:cs="宋体"/>
          <w:b w:val="0"/>
          <w:bCs/>
          <w:color w:val="auto"/>
          <w:sz w:val="24"/>
          <w:szCs w:val="24"/>
          <w:highlight w:val="none"/>
        </w:rPr>
        <w:t>业务</w:t>
      </w:r>
      <w:r>
        <w:rPr>
          <w:rFonts w:hint="eastAsia" w:ascii="宋体" w:hAnsi="宋体" w:eastAsia="宋体" w:cs="宋体"/>
          <w:b w:val="0"/>
          <w:bCs/>
          <w:color w:val="auto"/>
          <w:sz w:val="24"/>
          <w:szCs w:val="24"/>
          <w:highlight w:val="none"/>
          <w:lang w:eastAsia="zh-CN"/>
        </w:rPr>
        <w:t>工作</w:t>
      </w:r>
      <w:r>
        <w:rPr>
          <w:rFonts w:hint="eastAsia" w:ascii="宋体" w:hAnsi="宋体" w:eastAsia="宋体" w:cs="宋体"/>
          <w:b w:val="0"/>
          <w:bCs/>
          <w:color w:val="auto"/>
          <w:sz w:val="24"/>
          <w:szCs w:val="24"/>
          <w:highlight w:val="none"/>
        </w:rPr>
        <w:t>的通知</w:t>
      </w:r>
      <w:r>
        <w:rPr>
          <w:rFonts w:hint="eastAsia" w:ascii="宋体" w:hAnsi="宋体" w:eastAsia="宋体" w:cs="宋体"/>
          <w:b w:val="0"/>
          <w:bCs/>
          <w:color w:val="auto"/>
          <w:sz w:val="24"/>
          <w:szCs w:val="24"/>
          <w:highlight w:val="none"/>
          <w:lang w:val="en-US" w:eastAsia="zh-CN"/>
        </w:rPr>
        <w:t>》崇财采〔2023〕10号执行。</w:t>
      </w:r>
      <w:r>
        <w:rPr>
          <w:rFonts w:hint="eastAsia" w:ascii="宋体" w:hAnsi="宋体" w:eastAsia="宋体" w:cs="宋体"/>
          <w:b w:val="0"/>
          <w:bCs/>
          <w:color w:val="auto"/>
          <w:kern w:val="2"/>
          <w:sz w:val="24"/>
          <w:szCs w:val="24"/>
          <w:highlight w:val="none"/>
          <w:lang w:val="en-US" w:eastAsia="zh-CN" w:bidi="ar-SA"/>
        </w:rPr>
        <w:t>(具体详见采购文件中关于“政采贷”相关信息)。</w:t>
      </w:r>
    </w:p>
    <w:p w14:paraId="6A5F767A">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atLeast"/>
        <w:ind w:firstLine="480" w:firstLineChars="200"/>
        <w:jc w:val="both"/>
        <w:textAlignment w:val="auto"/>
        <w:rPr>
          <w:rFonts w:hint="default" w:ascii="宋体" w:hAnsi="宋体" w:eastAsia="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6.电子招投标的说明</w:t>
      </w:r>
    </w:p>
    <w:p w14:paraId="4EF2BA34">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atLeast"/>
        <w:ind w:left="0" w:leftChars="0" w:firstLine="480" w:firstLineChars="0"/>
        <w:jc w:val="both"/>
        <w:textAlignment w:val="auto"/>
        <w:rPr>
          <w:rFonts w:hint="default" w:ascii="宋体" w:hAnsi="宋体" w:eastAsia="宋体" w:cs="宋体"/>
          <w:b w:val="0"/>
          <w:bCs/>
          <w:color w:val="auto"/>
          <w:sz w:val="24"/>
          <w:szCs w:val="24"/>
          <w:highlight w:val="none"/>
          <w:lang w:val="en-US" w:eastAsia="zh-CN"/>
        </w:rPr>
      </w:pPr>
      <w:r>
        <w:rPr>
          <w:rFonts w:hint="default" w:ascii="宋体" w:hAnsi="宋体" w:eastAsia="宋体" w:cs="宋体"/>
          <w:b w:val="0"/>
          <w:bCs w:val="0"/>
          <w:color w:val="auto"/>
          <w:kern w:val="2"/>
          <w:sz w:val="24"/>
          <w:szCs w:val="24"/>
          <w:lang w:val="en-US" w:eastAsia="zh-CN" w:bidi="ar-SA"/>
        </w:rPr>
        <w:t>(1)</w:t>
      </w:r>
      <w:r>
        <w:rPr>
          <w:rFonts w:hint="eastAsia" w:ascii="宋体" w:hAnsi="宋体" w:cs="宋体"/>
          <w:b w:val="0"/>
          <w:bCs/>
          <w:color w:val="auto"/>
          <w:sz w:val="24"/>
          <w:szCs w:val="24"/>
          <w:highlight w:val="none"/>
          <w:lang w:val="en-US" w:eastAsia="zh-CN"/>
        </w:rPr>
        <w:t>本项目将依托“广西政府采购云平台（https://www.gcy.zfcg.gxzf.gov.cn/）”实行全流程在线电子评标，不接受纸质响应文件。同时不强制要求供应商到达开标现场，但供应商应派法定代表人或委托代理人准时在线出席电子开评标会议，随时关注开评标进度，如在开评标过程中有电子询标，应在规定的时间内对电子询标函进行澄清回复。</w:t>
      </w:r>
    </w:p>
    <w:p w14:paraId="4FDB1B66">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atLeast"/>
        <w:ind w:left="0" w:leftChars="0" w:firstLine="480" w:firstLineChars="0"/>
        <w:jc w:val="both"/>
        <w:textAlignment w:val="auto"/>
        <w:rPr>
          <w:rFonts w:hint="default" w:ascii="宋体" w:hAnsi="宋体" w:eastAsia="宋体" w:cs="宋体"/>
          <w:b w:val="0"/>
          <w:bCs/>
          <w:color w:val="auto"/>
          <w:sz w:val="24"/>
          <w:szCs w:val="24"/>
          <w:highlight w:val="none"/>
          <w:lang w:val="en-US" w:eastAsia="zh-CN"/>
        </w:rPr>
      </w:pPr>
      <w:r>
        <w:rPr>
          <w:rFonts w:hint="default" w:ascii="宋体" w:hAnsi="宋体" w:eastAsia="宋体" w:cs="宋体"/>
          <w:b w:val="0"/>
          <w:bCs w:val="0"/>
          <w:color w:val="auto"/>
          <w:kern w:val="2"/>
          <w:sz w:val="24"/>
          <w:szCs w:val="24"/>
          <w:lang w:val="en-US" w:eastAsia="zh-CN" w:bidi="ar-SA"/>
        </w:rPr>
        <w:t>(2)</w:t>
      </w:r>
      <w:r>
        <w:rPr>
          <w:rFonts w:hint="eastAsia" w:ascii="宋体" w:hAnsi="宋体" w:eastAsia="宋体" w:cs="宋体"/>
          <w:b w:val="0"/>
          <w:bCs/>
          <w:color w:val="auto"/>
          <w:sz w:val="24"/>
          <w:szCs w:val="24"/>
          <w:highlight w:val="none"/>
          <w:lang w:val="en-US" w:eastAsia="zh-CN"/>
        </w:rPr>
        <w:t>若对项目采购电子交易系统操作有疑问，可拨打广西政府采购云平台服务热线95763获取热线服务帮助。</w:t>
      </w:r>
    </w:p>
    <w:p w14:paraId="5A8E5F12">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atLeast"/>
        <w:ind w:left="0" w:leftChars="0" w:firstLine="480" w:firstLineChars="0"/>
        <w:jc w:val="both"/>
        <w:textAlignment w:val="auto"/>
        <w:rPr>
          <w:rFonts w:hint="default" w:ascii="宋体" w:hAnsi="宋体" w:eastAsia="宋体" w:cs="宋体"/>
          <w:b w:val="0"/>
          <w:bCs/>
          <w:color w:val="auto"/>
          <w:sz w:val="24"/>
          <w:szCs w:val="24"/>
          <w:highlight w:val="none"/>
          <w:lang w:val="en-US" w:eastAsia="zh-CN"/>
        </w:rPr>
      </w:pPr>
      <w:r>
        <w:rPr>
          <w:rFonts w:hint="default" w:ascii="宋体" w:hAnsi="宋体" w:eastAsia="宋体" w:cs="宋体"/>
          <w:b w:val="0"/>
          <w:bCs w:val="0"/>
          <w:color w:val="auto"/>
          <w:kern w:val="2"/>
          <w:sz w:val="24"/>
          <w:szCs w:val="24"/>
          <w:lang w:val="en-US" w:eastAsia="zh-CN" w:bidi="ar-SA"/>
        </w:rPr>
        <w:t>(3)</w:t>
      </w:r>
      <w:r>
        <w:rPr>
          <w:rFonts w:hint="eastAsia" w:ascii="宋体" w:hAnsi="宋体" w:eastAsia="宋体" w:cs="宋体"/>
          <w:b w:val="0"/>
          <w:bCs/>
          <w:color w:val="auto"/>
          <w:sz w:val="24"/>
          <w:szCs w:val="24"/>
          <w:highlight w:val="none"/>
          <w:lang w:val="en-US" w:eastAsia="zh-CN"/>
        </w:rPr>
        <w:t>供应商在“广西政府采购云平台”提交响应文件时，请填写参加远程开标活动经办人联系方式，以便及时联系。</w:t>
      </w:r>
    </w:p>
    <w:p w14:paraId="7F421027">
      <w:pPr>
        <w:pStyle w:val="6"/>
        <w:keepNext/>
        <w:keepLines/>
        <w:pageBreakBefore w:val="0"/>
        <w:widowControl w:val="0"/>
        <w:numPr>
          <w:ilvl w:val="0"/>
          <w:numId w:val="1"/>
        </w:numPr>
        <w:kinsoku/>
        <w:wordWrap/>
        <w:overflowPunct/>
        <w:topLinePunct w:val="0"/>
        <w:autoSpaceDE/>
        <w:autoSpaceDN/>
        <w:bidi w:val="0"/>
        <w:adjustRightInd/>
        <w:snapToGrid/>
        <w:spacing w:before="0" w:beforeLines="0" w:after="0" w:afterLines="0" w:line="560" w:lineRule="atLeast"/>
        <w:ind w:left="0" w:leftChars="0" w:firstLine="0" w:firstLineChars="0"/>
        <w:textAlignment w:val="auto"/>
        <w:rPr>
          <w:rFonts w:hint="eastAsia" w:ascii="Calibri" w:hAnsi="Calibri" w:eastAsia="宋体" w:cs="Times New Roman"/>
          <w:b/>
          <w:bCs w:val="0"/>
          <w:color w:val="auto"/>
          <w:sz w:val="24"/>
          <w:szCs w:val="24"/>
          <w:highlight w:val="none"/>
        </w:rPr>
      </w:pPr>
      <w:bookmarkStart w:id="50" w:name="_Toc28359095"/>
      <w:bookmarkStart w:id="51" w:name="_Toc15432"/>
      <w:bookmarkStart w:id="52" w:name="_Toc26447"/>
      <w:bookmarkStart w:id="53" w:name="_Toc28359018"/>
      <w:bookmarkStart w:id="54" w:name="_Toc35393636"/>
      <w:bookmarkStart w:id="55" w:name="_Toc35393805"/>
      <w:r>
        <w:rPr>
          <w:rFonts w:hint="eastAsia" w:ascii="Calibri" w:hAnsi="Calibri" w:eastAsia="宋体" w:cs="Times New Roman"/>
          <w:b/>
          <w:bCs w:val="0"/>
          <w:color w:val="auto"/>
          <w:sz w:val="24"/>
          <w:szCs w:val="24"/>
          <w:highlight w:val="none"/>
        </w:rPr>
        <w:t>凡对本次采购提出询问，请按以下方式联系。</w:t>
      </w:r>
      <w:bookmarkEnd w:id="50"/>
      <w:bookmarkEnd w:id="51"/>
      <w:bookmarkEnd w:id="52"/>
      <w:bookmarkEnd w:id="53"/>
      <w:bookmarkEnd w:id="54"/>
      <w:bookmarkEnd w:id="55"/>
    </w:p>
    <w:p w14:paraId="260E9CB0">
      <w:pPr>
        <w:pStyle w:val="3"/>
        <w:pageBreakBefore w:val="0"/>
        <w:widowControl w:val="0"/>
        <w:kinsoku/>
        <w:wordWrap/>
        <w:overflowPunct/>
        <w:topLinePunct w:val="0"/>
        <w:autoSpaceDE/>
        <w:autoSpaceDN/>
        <w:bidi w:val="0"/>
        <w:adjustRightInd w:val="0"/>
        <w:snapToGrid w:val="0"/>
        <w:spacing w:before="0" w:beforeLines="0" w:after="0" w:afterLines="0" w:line="560" w:lineRule="atLeast"/>
        <w:ind w:firstLine="480" w:firstLineChars="200"/>
        <w:jc w:val="both"/>
        <w:textAlignment w:val="auto"/>
        <w:rPr>
          <w:rFonts w:hint="eastAsia" w:ascii="宋体" w:hAnsi="宋体" w:eastAsia="宋体" w:cs="宋体"/>
          <w:b w:val="0"/>
          <w:color w:val="auto"/>
          <w:sz w:val="24"/>
          <w:szCs w:val="24"/>
          <w:highlight w:val="none"/>
        </w:rPr>
      </w:pPr>
      <w:bookmarkStart w:id="56" w:name="_Toc28359096"/>
      <w:bookmarkStart w:id="57" w:name="_Toc28359019"/>
      <w:bookmarkStart w:id="58" w:name="_Toc28860"/>
      <w:bookmarkStart w:id="59" w:name="_Toc35393637"/>
      <w:bookmarkStart w:id="60" w:name="_Toc35393806"/>
      <w:bookmarkStart w:id="61" w:name="_Toc20417"/>
      <w:r>
        <w:rPr>
          <w:rFonts w:hint="eastAsia" w:ascii="宋体" w:hAnsi="宋体" w:eastAsia="宋体" w:cs="宋体"/>
          <w:b w:val="0"/>
          <w:color w:val="auto"/>
          <w:sz w:val="24"/>
          <w:szCs w:val="24"/>
          <w:highlight w:val="none"/>
        </w:rPr>
        <w:t>1.采购人信息</w:t>
      </w:r>
      <w:bookmarkEnd w:id="56"/>
      <w:bookmarkEnd w:id="57"/>
      <w:bookmarkEnd w:id="58"/>
      <w:bookmarkEnd w:id="59"/>
      <w:bookmarkEnd w:id="60"/>
      <w:bookmarkEnd w:id="61"/>
    </w:p>
    <w:p w14:paraId="2BDD2D04">
      <w:pPr>
        <w:pageBreakBefore w:val="0"/>
        <w:widowControl w:val="0"/>
        <w:kinsoku/>
        <w:wordWrap/>
        <w:overflowPunct/>
        <w:topLinePunct w:val="0"/>
        <w:autoSpaceDE/>
        <w:autoSpaceDN/>
        <w:bidi w:val="0"/>
        <w:adjustRightInd w:val="0"/>
        <w:snapToGrid w:val="0"/>
        <w:spacing w:line="560" w:lineRule="atLeast"/>
        <w:ind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名    称：</w:t>
      </w:r>
      <w:r>
        <w:rPr>
          <w:rFonts w:hint="eastAsia" w:ascii="宋体" w:hAnsi="宋体" w:cs="宋体"/>
          <w:bCs/>
          <w:color w:val="auto"/>
          <w:sz w:val="24"/>
          <w:szCs w:val="24"/>
          <w:highlight w:val="none"/>
          <w:lang w:eastAsia="zh-CN"/>
        </w:rPr>
        <w:t xml:space="preserve">宁明县民族宗教服务中心 </w:t>
      </w:r>
    </w:p>
    <w:p w14:paraId="23E5A84C">
      <w:pPr>
        <w:pageBreakBefore w:val="0"/>
        <w:widowControl w:val="0"/>
        <w:kinsoku/>
        <w:wordWrap/>
        <w:overflowPunct/>
        <w:topLinePunct w:val="0"/>
        <w:autoSpaceDE/>
        <w:autoSpaceDN/>
        <w:bidi w:val="0"/>
        <w:adjustRightInd w:val="0"/>
        <w:snapToGrid w:val="0"/>
        <w:spacing w:line="560" w:lineRule="atLeast"/>
        <w:ind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地    址：</w:t>
      </w:r>
      <w:r>
        <w:rPr>
          <w:rFonts w:hint="eastAsia" w:ascii="宋体" w:hAnsi="宋体" w:cs="宋体"/>
          <w:bCs/>
          <w:color w:val="auto"/>
          <w:sz w:val="24"/>
          <w:szCs w:val="24"/>
          <w:highlight w:val="none"/>
          <w:lang w:eastAsia="zh-CN"/>
        </w:rPr>
        <w:t>宁明县城中镇兴宁大道东36号</w:t>
      </w:r>
    </w:p>
    <w:p w14:paraId="5ABB0A13">
      <w:pPr>
        <w:pageBreakBefore w:val="0"/>
        <w:widowControl w:val="0"/>
        <w:shd w:val="clear" w:color="auto" w:fill="auto"/>
        <w:kinsoku/>
        <w:wordWrap/>
        <w:overflowPunct/>
        <w:topLinePunct w:val="0"/>
        <w:autoSpaceDE/>
        <w:autoSpaceDN/>
        <w:bidi w:val="0"/>
        <w:adjustRightInd w:val="0"/>
        <w:snapToGrid w:val="0"/>
        <w:spacing w:line="560" w:lineRule="atLeast"/>
        <w:ind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shd w:val="clear" w:color="auto" w:fill="auto"/>
        </w:rPr>
        <w:t>联系方式：</w:t>
      </w:r>
      <w:r>
        <w:rPr>
          <w:rFonts w:hint="eastAsia" w:ascii="宋体" w:hAnsi="宋体" w:cs="宋体"/>
          <w:color w:val="auto"/>
          <w:sz w:val="24"/>
          <w:szCs w:val="24"/>
          <w:highlight w:val="none"/>
          <w:shd w:val="clear" w:color="auto" w:fill="auto"/>
          <w:lang w:val="en-US" w:eastAsia="zh-CN"/>
        </w:rPr>
        <w:t xml:space="preserve">韦工 </w:t>
      </w:r>
      <w:r>
        <w:rPr>
          <w:rFonts w:hint="eastAsia" w:ascii="宋体" w:hAnsi="宋体" w:cs="宋体"/>
          <w:color w:val="auto"/>
          <w:sz w:val="24"/>
          <w:szCs w:val="24"/>
          <w:highlight w:val="none"/>
          <w:shd w:val="clear" w:color="auto" w:fill="auto"/>
          <w:lang w:eastAsia="zh-CN"/>
        </w:rPr>
        <w:t>0771-8629791</w:t>
      </w:r>
    </w:p>
    <w:p w14:paraId="6AFAA905">
      <w:pPr>
        <w:ind w:firstLine="480" w:firstLineChars="200"/>
        <w:rPr>
          <w:rFonts w:hint="eastAsia" w:ascii="宋体" w:hAnsi="宋体" w:eastAsia="宋体" w:cs="宋体"/>
          <w:b w:val="0"/>
          <w:color w:val="auto"/>
          <w:sz w:val="24"/>
          <w:szCs w:val="24"/>
          <w:highlight w:val="none"/>
          <w:lang w:val="en-US" w:eastAsia="zh-CN"/>
        </w:rPr>
      </w:pPr>
      <w:bookmarkStart w:id="62" w:name="_Toc35393807"/>
      <w:bookmarkStart w:id="63" w:name="_Toc35393638"/>
      <w:bookmarkStart w:id="64" w:name="_Toc28359097"/>
      <w:bookmarkStart w:id="65" w:name="_Toc474"/>
      <w:bookmarkStart w:id="66" w:name="_Toc29479"/>
      <w:bookmarkStart w:id="67" w:name="_Toc28359020"/>
    </w:p>
    <w:p w14:paraId="6A3A006F">
      <w:pPr>
        <w:ind w:firstLine="480" w:firstLineChars="200"/>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lang w:val="en-US" w:eastAsia="zh-CN"/>
        </w:rPr>
        <w:t>2</w:t>
      </w:r>
      <w:r>
        <w:rPr>
          <w:rFonts w:hint="eastAsia" w:ascii="宋体" w:hAnsi="宋体" w:eastAsia="宋体" w:cs="宋体"/>
          <w:b w:val="0"/>
          <w:color w:val="auto"/>
          <w:sz w:val="24"/>
          <w:szCs w:val="24"/>
          <w:highlight w:val="none"/>
        </w:rPr>
        <w:t>.采购代理机构信息</w:t>
      </w:r>
      <w:bookmarkEnd w:id="62"/>
      <w:bookmarkEnd w:id="63"/>
      <w:bookmarkEnd w:id="64"/>
      <w:bookmarkEnd w:id="65"/>
      <w:bookmarkEnd w:id="66"/>
      <w:bookmarkEnd w:id="67"/>
    </w:p>
    <w:p w14:paraId="7B54FAF9">
      <w:pPr>
        <w:shd w:val="clear"/>
        <w:adjustRightInd w:val="0"/>
        <w:snapToGrid w:val="0"/>
        <w:spacing w:beforeLines="-2147483648" w:afterLines="-2147483648" w:line="560" w:lineRule="atLeas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    称：</w:t>
      </w:r>
      <w:r>
        <w:rPr>
          <w:rFonts w:hint="eastAsia" w:ascii="宋体" w:hAnsi="宋体" w:eastAsia="宋体" w:cs="宋体"/>
          <w:color w:val="auto"/>
          <w:sz w:val="24"/>
          <w:szCs w:val="24"/>
          <w:highlight w:val="none"/>
          <w:lang w:eastAsia="zh-CN"/>
        </w:rPr>
        <w:t>致君项目管理有限公司</w:t>
      </w:r>
    </w:p>
    <w:p w14:paraId="53DC79A1">
      <w:pPr>
        <w:adjustRightInd w:val="0"/>
        <w:snapToGrid w:val="0"/>
        <w:spacing w:line="560" w:lineRule="atLeas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址：崇左市花山路嘉苑小区D-07号</w:t>
      </w:r>
    </w:p>
    <w:p w14:paraId="6DFAB9F1">
      <w:pPr>
        <w:shd w:val="clear" w:color="auto" w:fill="auto"/>
        <w:adjustRightInd w:val="0"/>
        <w:snapToGrid w:val="0"/>
        <w:spacing w:beforeLines="-2147483648" w:afterLines="-2147483648" w:line="560" w:lineRule="atLeast"/>
        <w:ind w:firstLine="480" w:firstLineChars="20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联系方式：13321605691</w:t>
      </w:r>
    </w:p>
    <w:p w14:paraId="2C5DF82E">
      <w:pPr>
        <w:adjustRightInd w:val="0"/>
        <w:snapToGrid w:val="0"/>
        <w:spacing w:before="0" w:after="0" w:line="560" w:lineRule="atLeast"/>
        <w:ind w:firstLine="480" w:firstLineChars="200"/>
        <w:jc w:val="both"/>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lang w:val="en-US" w:eastAsia="zh-CN"/>
        </w:rPr>
        <w:t>3</w:t>
      </w:r>
      <w:r>
        <w:rPr>
          <w:rFonts w:hint="eastAsia" w:ascii="宋体" w:hAnsi="宋体" w:eastAsia="宋体" w:cs="宋体"/>
          <w:b w:val="0"/>
          <w:color w:val="auto"/>
          <w:sz w:val="24"/>
          <w:szCs w:val="24"/>
          <w:highlight w:val="none"/>
        </w:rPr>
        <w:t>.项目联系方式</w:t>
      </w:r>
    </w:p>
    <w:p w14:paraId="435B08D3">
      <w:pPr>
        <w:adjustRightInd w:val="0"/>
        <w:snapToGrid w:val="0"/>
        <w:spacing w:beforeLines="0" w:afterLines="0" w:line="560" w:lineRule="atLeast"/>
        <w:ind w:firstLine="480" w:firstLineChars="20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项目联系人：</w:t>
      </w:r>
      <w:r>
        <w:rPr>
          <w:rFonts w:hint="eastAsia" w:ascii="宋体" w:hAnsi="宋体" w:eastAsia="宋体" w:cs="宋体"/>
          <w:color w:val="auto"/>
          <w:sz w:val="24"/>
          <w:szCs w:val="24"/>
          <w:highlight w:val="none"/>
          <w:lang w:val="en-US" w:eastAsia="zh-CN"/>
        </w:rPr>
        <w:t>钟工</w:t>
      </w:r>
    </w:p>
    <w:p w14:paraId="623E3883">
      <w:pPr>
        <w:adjustRightInd w:val="0"/>
        <w:snapToGrid w:val="0"/>
        <w:spacing w:beforeLines="-2147483648" w:afterLines="-2147483648" w:line="560" w:lineRule="atLeast"/>
        <w:ind w:firstLine="480" w:firstLineChars="20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电　　 话：13321605691</w:t>
      </w:r>
    </w:p>
    <w:p w14:paraId="0452BC4D">
      <w:pPr>
        <w:spacing w:line="360" w:lineRule="auto"/>
        <w:jc w:val="center"/>
        <w:outlineLvl w:val="0"/>
        <w:rPr>
          <w:rFonts w:hint="eastAsia" w:ascii="Calibri" w:hAnsi="Calibri" w:eastAsia="宋体" w:cs="Times New Roman"/>
          <w:b/>
          <w:color w:val="auto"/>
          <w:sz w:val="44"/>
          <w:highlight w:val="none"/>
        </w:rPr>
      </w:pPr>
      <w:r>
        <w:rPr>
          <w:color w:val="auto"/>
          <w:sz w:val="24"/>
          <w:szCs w:val="18"/>
          <w:highlight w:val="none"/>
        </w:rPr>
        <w:br w:type="page"/>
      </w:r>
      <w:bookmarkStart w:id="68" w:name="_Toc60608826"/>
      <w:bookmarkStart w:id="69" w:name="_Toc7210"/>
      <w:bookmarkStart w:id="70" w:name="_Toc8523"/>
      <w:bookmarkStart w:id="71" w:name="_Toc30777"/>
      <w:bookmarkStart w:id="72" w:name="_Toc17146"/>
      <w:bookmarkStart w:id="73" w:name="_Toc14196"/>
      <w:r>
        <w:rPr>
          <w:rFonts w:hint="eastAsia" w:ascii="Calibri" w:hAnsi="Calibri" w:eastAsia="宋体" w:cs="Times New Roman"/>
          <w:b/>
          <w:color w:val="auto"/>
          <w:sz w:val="44"/>
          <w:highlight w:val="none"/>
        </w:rPr>
        <w:t>第二章</w:t>
      </w:r>
      <w:r>
        <w:rPr>
          <w:rFonts w:hint="eastAsia" w:cs="Times New Roman"/>
          <w:b/>
          <w:color w:val="auto"/>
          <w:sz w:val="44"/>
          <w:highlight w:val="none"/>
          <w:lang w:val="en-US" w:eastAsia="zh-CN"/>
        </w:rPr>
        <w:t xml:space="preserve"> </w:t>
      </w:r>
      <w:r>
        <w:rPr>
          <w:rFonts w:hint="eastAsia" w:ascii="Calibri" w:hAnsi="Calibri" w:eastAsia="宋体" w:cs="Times New Roman"/>
          <w:b/>
          <w:color w:val="auto"/>
          <w:sz w:val="44"/>
          <w:highlight w:val="none"/>
        </w:rPr>
        <w:t>供应商须知</w:t>
      </w:r>
      <w:bookmarkEnd w:id="68"/>
      <w:bookmarkEnd w:id="69"/>
      <w:bookmarkEnd w:id="70"/>
      <w:bookmarkEnd w:id="71"/>
      <w:bookmarkEnd w:id="72"/>
      <w:bookmarkEnd w:id="73"/>
    </w:p>
    <w:p w14:paraId="307828EB">
      <w:pPr>
        <w:spacing w:line="360" w:lineRule="auto"/>
        <w:jc w:val="center"/>
        <w:outlineLvl w:val="1"/>
        <w:rPr>
          <w:rFonts w:ascii="宋体" w:hAnsi="宋体" w:eastAsia="宋体"/>
          <w:b/>
          <w:color w:val="auto"/>
          <w:sz w:val="24"/>
          <w:highlight w:val="none"/>
        </w:rPr>
      </w:pPr>
      <w:r>
        <w:rPr>
          <w:rFonts w:hint="eastAsia" w:ascii="宋体" w:hAnsi="宋体" w:eastAsia="宋体"/>
          <w:b/>
          <w:color w:val="auto"/>
          <w:sz w:val="24"/>
          <w:highlight w:val="none"/>
        </w:rPr>
        <w:t>一、供应商</w:t>
      </w:r>
      <w:r>
        <w:rPr>
          <w:rFonts w:ascii="宋体" w:hAnsi="宋体" w:eastAsia="宋体"/>
          <w:b/>
          <w:color w:val="auto"/>
          <w:sz w:val="24"/>
          <w:highlight w:val="none"/>
        </w:rPr>
        <w:t>须知前附表</w:t>
      </w:r>
    </w:p>
    <w:p w14:paraId="495DB574">
      <w:pPr>
        <w:spacing w:line="360" w:lineRule="auto"/>
        <w:ind w:firstLine="0"/>
        <w:rPr>
          <w:color w:val="auto"/>
          <w:sz w:val="24"/>
          <w:szCs w:val="18"/>
          <w:highlight w:val="none"/>
        </w:rPr>
      </w:pPr>
      <w:r>
        <w:rPr>
          <w:rFonts w:hint="eastAsia"/>
          <w:b/>
          <w:bCs/>
          <w:color w:val="auto"/>
          <w:sz w:val="24"/>
          <w:szCs w:val="18"/>
          <w:highlight w:val="none"/>
        </w:rPr>
        <w:t>注：</w:t>
      </w:r>
      <w:r>
        <w:rPr>
          <w:rFonts w:hint="eastAsia"/>
          <w:color w:val="auto"/>
          <w:sz w:val="24"/>
          <w:szCs w:val="18"/>
          <w:highlight w:val="none"/>
        </w:rPr>
        <w:t>本表是本项目的具体要求，是对供应商须知的具体补充和修改，如有不一致，以本表为准。</w:t>
      </w:r>
    </w:p>
    <w:tbl>
      <w:tblPr>
        <w:tblStyle w:val="26"/>
        <w:tblW w:w="499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
        <w:gridCol w:w="2187"/>
        <w:gridCol w:w="6700"/>
      </w:tblGrid>
      <w:tr w14:paraId="6F8FF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2" w:type="pct"/>
            <w:noWrap w:val="0"/>
            <w:vAlign w:val="center"/>
          </w:tcPr>
          <w:p w14:paraId="32EF197D">
            <w:pPr>
              <w:pStyle w:val="40"/>
              <w:widowControl w:val="0"/>
              <w:spacing w:before="0" w:beforeAutospacing="0" w:after="0" w:afterAutospacing="0" w:line="360" w:lineRule="auto"/>
              <w:rPr>
                <w:rFonts w:hint="eastAsia" w:ascii="宋体" w:hAnsi="宋体" w:cs="宋体"/>
                <w:bCs w:val="0"/>
                <w:color w:val="auto"/>
                <w:kern w:val="2"/>
                <w:sz w:val="24"/>
                <w:szCs w:val="24"/>
                <w:highlight w:val="none"/>
              </w:rPr>
            </w:pPr>
            <w:r>
              <w:rPr>
                <w:rFonts w:hint="eastAsia" w:ascii="宋体" w:hAnsi="宋体" w:cs="宋体"/>
                <w:bCs w:val="0"/>
                <w:color w:val="auto"/>
                <w:kern w:val="2"/>
                <w:sz w:val="24"/>
                <w:szCs w:val="24"/>
                <w:highlight w:val="none"/>
              </w:rPr>
              <w:t>条款号</w:t>
            </w:r>
          </w:p>
        </w:tc>
        <w:tc>
          <w:tcPr>
            <w:tcW w:w="1111" w:type="pct"/>
            <w:noWrap w:val="0"/>
            <w:vAlign w:val="center"/>
          </w:tcPr>
          <w:p w14:paraId="60E65BFF">
            <w:pPr>
              <w:pStyle w:val="40"/>
              <w:widowControl w:val="0"/>
              <w:spacing w:before="0" w:beforeAutospacing="0" w:after="0" w:afterAutospacing="0" w:line="360" w:lineRule="auto"/>
              <w:rPr>
                <w:rFonts w:hint="eastAsia" w:ascii="宋体" w:hAnsi="宋体" w:cs="宋体"/>
                <w:bCs w:val="0"/>
                <w:color w:val="auto"/>
                <w:kern w:val="2"/>
                <w:sz w:val="24"/>
                <w:szCs w:val="24"/>
                <w:highlight w:val="none"/>
              </w:rPr>
            </w:pPr>
            <w:r>
              <w:rPr>
                <w:rFonts w:hint="eastAsia" w:ascii="宋体" w:hAnsi="宋体" w:cs="宋体"/>
                <w:bCs w:val="0"/>
                <w:color w:val="auto"/>
                <w:kern w:val="2"/>
                <w:sz w:val="24"/>
                <w:szCs w:val="24"/>
                <w:highlight w:val="none"/>
              </w:rPr>
              <w:t>条款名称</w:t>
            </w:r>
          </w:p>
        </w:tc>
        <w:tc>
          <w:tcPr>
            <w:tcW w:w="3405" w:type="pct"/>
            <w:noWrap w:val="0"/>
            <w:vAlign w:val="center"/>
          </w:tcPr>
          <w:p w14:paraId="0488B465">
            <w:pPr>
              <w:pStyle w:val="40"/>
              <w:widowControl w:val="0"/>
              <w:spacing w:before="0" w:beforeAutospacing="0" w:after="0" w:afterAutospacing="0" w:line="360" w:lineRule="auto"/>
              <w:rPr>
                <w:rFonts w:hint="eastAsia" w:ascii="宋体" w:hAnsi="宋体" w:cs="宋体"/>
                <w:bCs w:val="0"/>
                <w:color w:val="auto"/>
                <w:kern w:val="2"/>
                <w:sz w:val="24"/>
                <w:szCs w:val="24"/>
                <w:highlight w:val="none"/>
              </w:rPr>
            </w:pPr>
            <w:r>
              <w:rPr>
                <w:rFonts w:hint="eastAsia" w:ascii="宋体" w:hAnsi="宋体" w:cs="宋体"/>
                <w:bCs w:val="0"/>
                <w:color w:val="auto"/>
                <w:kern w:val="2"/>
                <w:sz w:val="24"/>
                <w:szCs w:val="24"/>
                <w:highlight w:val="none"/>
              </w:rPr>
              <w:t>内容、说明与要求</w:t>
            </w:r>
          </w:p>
        </w:tc>
      </w:tr>
      <w:tr w14:paraId="33440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2" w:type="pct"/>
            <w:noWrap w:val="0"/>
            <w:vAlign w:val="center"/>
          </w:tcPr>
          <w:p w14:paraId="0304CB6E">
            <w:pPr>
              <w:pStyle w:val="41"/>
              <w:keepNext w:val="0"/>
              <w:keepLines w:val="0"/>
              <w:pageBreakBefore w:val="0"/>
              <w:pBdr>
                <w:bottom w:val="none" w:color="auto" w:sz="0" w:space="0"/>
              </w:pBdr>
              <w:tabs>
                <w:tab w:val="clear" w:pos="4153"/>
                <w:tab w:val="clear" w:pos="8306"/>
              </w:tabs>
              <w:kinsoku/>
              <w:wordWrap/>
              <w:overflowPunct/>
              <w:topLinePunct w:val="0"/>
              <w:autoSpaceDE/>
              <w:autoSpaceDN/>
              <w:bidi w:val="0"/>
              <w:adjustRightInd w:val="0"/>
              <w:snapToGrid w:val="0"/>
              <w:spacing w:line="500" w:lineRule="exact"/>
              <w:jc w:val="left"/>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3.1</w:t>
            </w:r>
          </w:p>
        </w:tc>
        <w:tc>
          <w:tcPr>
            <w:tcW w:w="1111" w:type="pct"/>
            <w:noWrap w:val="0"/>
            <w:vAlign w:val="center"/>
          </w:tcPr>
          <w:p w14:paraId="2AD29443">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jc w:val="both"/>
              <w:textAlignment w:val="auto"/>
              <w:rPr>
                <w:rFonts w:hint="eastAsia" w:ascii="宋体" w:hAnsi="宋体" w:eastAsia="宋体" w:cs="宋体"/>
                <w:b w:val="0"/>
                <w:bCs w:val="0"/>
                <w:color w:val="auto"/>
                <w:sz w:val="24"/>
                <w:szCs w:val="24"/>
                <w:highlight w:val="none"/>
                <w:u w:val="none"/>
              </w:rPr>
            </w:pPr>
            <w:r>
              <w:rPr>
                <w:rFonts w:hint="eastAsia" w:ascii="宋体" w:hAnsi="宋体" w:eastAsia="宋体" w:cs="宋体"/>
                <w:b w:val="0"/>
                <w:bCs w:val="0"/>
                <w:color w:val="auto"/>
                <w:sz w:val="24"/>
                <w:szCs w:val="24"/>
                <w:highlight w:val="none"/>
                <w:u w:val="none"/>
              </w:rPr>
              <w:t>采购人</w:t>
            </w:r>
          </w:p>
        </w:tc>
        <w:tc>
          <w:tcPr>
            <w:tcW w:w="3405" w:type="pct"/>
            <w:noWrap w:val="0"/>
            <w:vAlign w:val="center"/>
          </w:tcPr>
          <w:p w14:paraId="24D0DF76">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eastAsia="宋体" w:cs="宋体"/>
                <w:b w:val="0"/>
                <w:bCs w:val="0"/>
                <w:color w:val="auto"/>
                <w:kern w:val="2"/>
                <w:sz w:val="24"/>
                <w:szCs w:val="24"/>
                <w:highlight w:val="none"/>
                <w:lang w:eastAsia="zh-CN"/>
              </w:rPr>
            </w:pPr>
            <w:r>
              <w:rPr>
                <w:rFonts w:hint="eastAsia" w:ascii="宋体" w:hAnsi="宋体" w:cs="宋体"/>
                <w:b w:val="0"/>
                <w:bCs w:val="0"/>
                <w:color w:val="auto"/>
                <w:sz w:val="24"/>
                <w:szCs w:val="24"/>
                <w:highlight w:val="none"/>
                <w:u w:val="none"/>
                <w:lang w:eastAsia="zh-CN"/>
              </w:rPr>
              <w:t>宁明县民族宗教服务中心</w:t>
            </w:r>
            <w:r>
              <w:rPr>
                <w:rFonts w:hint="eastAsia" w:ascii="宋体" w:hAnsi="宋体" w:eastAsia="宋体" w:cs="宋体"/>
                <w:b w:val="0"/>
                <w:bCs w:val="0"/>
                <w:color w:val="auto"/>
                <w:sz w:val="24"/>
                <w:szCs w:val="24"/>
                <w:highlight w:val="none"/>
                <w:u w:val="none"/>
                <w:lang w:eastAsia="zh-CN"/>
              </w:rPr>
              <w:t xml:space="preserve"> </w:t>
            </w:r>
          </w:p>
        </w:tc>
      </w:tr>
      <w:tr w14:paraId="00A99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2" w:type="pct"/>
            <w:noWrap w:val="0"/>
            <w:vAlign w:val="center"/>
          </w:tcPr>
          <w:p w14:paraId="4951FC92">
            <w:pPr>
              <w:pStyle w:val="41"/>
              <w:keepNext w:val="0"/>
              <w:keepLines w:val="0"/>
              <w:pageBreakBefore w:val="0"/>
              <w:pBdr>
                <w:bottom w:val="none" w:color="auto" w:sz="0" w:space="0"/>
              </w:pBdr>
              <w:tabs>
                <w:tab w:val="clear" w:pos="4153"/>
                <w:tab w:val="clear" w:pos="8306"/>
              </w:tabs>
              <w:kinsoku/>
              <w:wordWrap/>
              <w:overflowPunct/>
              <w:topLinePunct w:val="0"/>
              <w:autoSpaceDE/>
              <w:autoSpaceDN/>
              <w:bidi w:val="0"/>
              <w:adjustRightInd w:val="0"/>
              <w:snapToGrid w:val="0"/>
              <w:spacing w:line="500" w:lineRule="exact"/>
              <w:jc w:val="left"/>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3.2</w:t>
            </w:r>
          </w:p>
        </w:tc>
        <w:tc>
          <w:tcPr>
            <w:tcW w:w="1111" w:type="pct"/>
            <w:noWrap w:val="0"/>
            <w:vAlign w:val="center"/>
          </w:tcPr>
          <w:p w14:paraId="73B4C32E">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jc w:val="both"/>
              <w:textAlignment w:val="auto"/>
              <w:rPr>
                <w:rFonts w:hint="eastAsia" w:ascii="宋体" w:hAnsi="宋体" w:eastAsia="宋体" w:cs="宋体"/>
                <w:b w:val="0"/>
                <w:bCs w:val="0"/>
                <w:color w:val="auto"/>
                <w:sz w:val="24"/>
                <w:szCs w:val="24"/>
                <w:highlight w:val="none"/>
                <w:u w:val="none"/>
              </w:rPr>
            </w:pPr>
            <w:r>
              <w:rPr>
                <w:rFonts w:hint="eastAsia" w:ascii="宋体" w:hAnsi="宋体" w:eastAsia="宋体" w:cs="宋体"/>
                <w:b w:val="0"/>
                <w:bCs w:val="0"/>
                <w:color w:val="auto"/>
                <w:sz w:val="24"/>
                <w:szCs w:val="24"/>
                <w:highlight w:val="none"/>
                <w:u w:val="none"/>
              </w:rPr>
              <w:t>采购代理机构</w:t>
            </w:r>
          </w:p>
        </w:tc>
        <w:tc>
          <w:tcPr>
            <w:tcW w:w="3405" w:type="pct"/>
            <w:noWrap w:val="0"/>
            <w:vAlign w:val="center"/>
          </w:tcPr>
          <w:p w14:paraId="00DEE767">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eastAsia="宋体" w:cs="宋体"/>
                <w:b w:val="0"/>
                <w:bCs w:val="0"/>
                <w:color w:val="auto"/>
                <w:sz w:val="24"/>
                <w:szCs w:val="24"/>
                <w:highlight w:val="none"/>
                <w:lang w:eastAsia="zh-CN"/>
              </w:rPr>
            </w:pPr>
            <w:r>
              <w:rPr>
                <w:rFonts w:hint="eastAsia" w:ascii="宋体" w:hAnsi="宋体" w:cs="宋体"/>
                <w:b w:val="0"/>
                <w:bCs w:val="0"/>
                <w:color w:val="auto"/>
                <w:sz w:val="24"/>
                <w:szCs w:val="24"/>
                <w:highlight w:val="none"/>
                <w:u w:val="none"/>
                <w:lang w:eastAsia="zh-CN"/>
              </w:rPr>
              <w:t>致君项目管理有限公司</w:t>
            </w:r>
          </w:p>
        </w:tc>
      </w:tr>
      <w:tr w14:paraId="78FEE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2" w:type="pct"/>
            <w:noWrap w:val="0"/>
            <w:vAlign w:val="center"/>
          </w:tcPr>
          <w:p w14:paraId="49EF1F6C">
            <w:pPr>
              <w:pStyle w:val="41"/>
              <w:keepNext w:val="0"/>
              <w:keepLines w:val="0"/>
              <w:pageBreakBefore w:val="0"/>
              <w:pBdr>
                <w:bottom w:val="none" w:color="auto" w:sz="0" w:space="0"/>
              </w:pBdr>
              <w:tabs>
                <w:tab w:val="clear" w:pos="4153"/>
                <w:tab w:val="clear" w:pos="8306"/>
              </w:tabs>
              <w:kinsoku/>
              <w:wordWrap/>
              <w:overflowPunct/>
              <w:topLinePunct w:val="0"/>
              <w:autoSpaceDE/>
              <w:autoSpaceDN/>
              <w:bidi w:val="0"/>
              <w:adjustRightInd w:val="0"/>
              <w:snapToGrid w:val="0"/>
              <w:spacing w:line="500" w:lineRule="exact"/>
              <w:jc w:val="left"/>
              <w:textAlignment w:val="auto"/>
              <w:rPr>
                <w:rFonts w:hint="default" w:ascii="宋体" w:hAnsi="宋体" w:eastAsia="宋体" w:cs="宋体"/>
                <w:bCs/>
                <w:color w:val="auto"/>
                <w:kern w:val="2"/>
                <w:sz w:val="24"/>
                <w:szCs w:val="24"/>
                <w:highlight w:val="none"/>
                <w:lang w:val="en-US" w:eastAsia="zh-CN"/>
              </w:rPr>
            </w:pPr>
            <w:r>
              <w:rPr>
                <w:rFonts w:hint="eastAsia" w:ascii="宋体" w:hAnsi="宋体" w:cs="宋体"/>
                <w:bCs/>
                <w:color w:val="auto"/>
                <w:kern w:val="2"/>
                <w:sz w:val="24"/>
                <w:szCs w:val="24"/>
                <w:highlight w:val="none"/>
                <w:lang w:val="en-US" w:eastAsia="zh-CN"/>
              </w:rPr>
              <w:t>3.3</w:t>
            </w:r>
          </w:p>
        </w:tc>
        <w:tc>
          <w:tcPr>
            <w:tcW w:w="1111" w:type="pct"/>
            <w:noWrap w:val="0"/>
            <w:vAlign w:val="center"/>
          </w:tcPr>
          <w:p w14:paraId="0DE0DD0C">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jc w:val="both"/>
              <w:textAlignment w:val="auto"/>
              <w:rPr>
                <w:rFonts w:hint="eastAsia" w:ascii="宋体" w:hAnsi="宋体" w:eastAsia="宋体" w:cs="宋体"/>
                <w:b w:val="0"/>
                <w:bCs w:val="0"/>
                <w:color w:val="auto"/>
                <w:sz w:val="24"/>
                <w:szCs w:val="24"/>
                <w:highlight w:val="none"/>
                <w:u w:val="none"/>
              </w:rPr>
            </w:pPr>
            <w:r>
              <w:rPr>
                <w:rFonts w:hint="eastAsia" w:ascii="宋体" w:hAnsi="宋体" w:eastAsia="宋体" w:cs="宋体"/>
                <w:b w:val="0"/>
                <w:bCs w:val="0"/>
                <w:color w:val="auto"/>
                <w:sz w:val="24"/>
                <w:highlight w:val="none"/>
              </w:rPr>
              <w:t>政府采购监督管理部门</w:t>
            </w:r>
          </w:p>
        </w:tc>
        <w:tc>
          <w:tcPr>
            <w:tcW w:w="3405" w:type="pct"/>
            <w:shd w:val="clear" w:color="auto" w:fill="auto"/>
            <w:noWrap w:val="0"/>
            <w:vAlign w:val="center"/>
          </w:tcPr>
          <w:p w14:paraId="311ED69E">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eastAsia="宋体" w:cs="宋体"/>
                <w:b w:val="0"/>
                <w:bCs w:val="0"/>
                <w:color w:val="auto"/>
                <w:sz w:val="24"/>
                <w:szCs w:val="24"/>
                <w:highlight w:val="none"/>
                <w:u w:val="single"/>
                <w:lang w:eastAsia="zh-CN"/>
              </w:rPr>
            </w:pPr>
            <w:r>
              <w:rPr>
                <w:rFonts w:hint="eastAsia" w:ascii="宋体" w:hAnsi="宋体" w:cs="宋体"/>
                <w:b w:val="0"/>
                <w:bCs w:val="0"/>
                <w:color w:val="auto"/>
                <w:sz w:val="24"/>
                <w:szCs w:val="24"/>
                <w:highlight w:val="none"/>
                <w:u w:val="none"/>
                <w:lang w:val="en-US" w:eastAsia="zh-CN"/>
              </w:rPr>
              <w:t>宁明县财政局政府采购监督管理股</w:t>
            </w:r>
            <w:r>
              <w:rPr>
                <w:rFonts w:hint="eastAsia" w:ascii="宋体" w:hAnsi="宋体" w:eastAsia="宋体" w:cs="宋体"/>
                <w:b w:val="0"/>
                <w:bCs w:val="0"/>
                <w:color w:val="auto"/>
                <w:sz w:val="24"/>
                <w:szCs w:val="24"/>
                <w:highlight w:val="none"/>
                <w:u w:val="none"/>
                <w:lang w:val="en-US" w:eastAsia="zh-CN"/>
              </w:rPr>
              <w:t xml:space="preserve"> </w:t>
            </w:r>
            <w:r>
              <w:rPr>
                <w:rFonts w:hint="eastAsia" w:ascii="宋体" w:hAnsi="宋体" w:cs="宋体"/>
                <w:b w:val="0"/>
                <w:bCs w:val="0"/>
                <w:color w:val="auto"/>
                <w:sz w:val="24"/>
                <w:szCs w:val="24"/>
                <w:highlight w:val="none"/>
                <w:u w:val="none"/>
                <w:lang w:eastAsia="zh-CN"/>
              </w:rPr>
              <w:t>0771-8636488</w:t>
            </w:r>
          </w:p>
        </w:tc>
      </w:tr>
      <w:tr w14:paraId="059A3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2" w:type="pct"/>
            <w:noWrap w:val="0"/>
            <w:vAlign w:val="center"/>
          </w:tcPr>
          <w:p w14:paraId="389B8F0F">
            <w:pPr>
              <w:pStyle w:val="41"/>
              <w:keepNext w:val="0"/>
              <w:keepLines w:val="0"/>
              <w:pageBreakBefore w:val="0"/>
              <w:pBdr>
                <w:bottom w:val="none" w:color="auto" w:sz="0" w:space="0"/>
              </w:pBdr>
              <w:tabs>
                <w:tab w:val="clear" w:pos="4153"/>
                <w:tab w:val="clear" w:pos="8306"/>
              </w:tabs>
              <w:kinsoku/>
              <w:wordWrap/>
              <w:overflowPunct/>
              <w:topLinePunct w:val="0"/>
              <w:autoSpaceDE/>
              <w:autoSpaceDN/>
              <w:bidi w:val="0"/>
              <w:adjustRightInd w:val="0"/>
              <w:snapToGrid w:val="0"/>
              <w:spacing w:line="500" w:lineRule="exact"/>
              <w:jc w:val="left"/>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3.4.4</w:t>
            </w:r>
          </w:p>
        </w:tc>
        <w:tc>
          <w:tcPr>
            <w:tcW w:w="1111" w:type="pct"/>
            <w:noWrap w:val="0"/>
            <w:vAlign w:val="center"/>
          </w:tcPr>
          <w:p w14:paraId="4BBD0371">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jc w:val="both"/>
              <w:textAlignment w:val="auto"/>
              <w:rPr>
                <w:rFonts w:hint="eastAsia" w:ascii="宋体" w:hAnsi="宋体" w:eastAsia="宋体" w:cs="宋体"/>
                <w:b w:val="0"/>
                <w:color w:val="auto"/>
                <w:sz w:val="24"/>
                <w:szCs w:val="24"/>
                <w:highlight w:val="none"/>
                <w:u w:val="none"/>
              </w:rPr>
            </w:pPr>
            <w:r>
              <w:rPr>
                <w:rFonts w:hint="eastAsia" w:ascii="宋体" w:hAnsi="宋体" w:eastAsia="宋体" w:cs="宋体"/>
                <w:b w:val="0"/>
                <w:color w:val="auto"/>
                <w:sz w:val="24"/>
                <w:szCs w:val="24"/>
                <w:highlight w:val="none"/>
                <w:u w:val="none"/>
              </w:rPr>
              <w:t>是否为专门面向中小企业</w:t>
            </w:r>
            <w:r>
              <w:rPr>
                <w:rFonts w:hint="eastAsia" w:ascii="宋体" w:hAnsi="宋体" w:eastAsia="宋体" w:cs="宋体"/>
                <w:b w:val="0"/>
                <w:color w:val="auto"/>
                <w:sz w:val="24"/>
                <w:szCs w:val="24"/>
                <w:highlight w:val="none"/>
                <w:u w:val="none"/>
                <w:lang w:val="en-US" w:eastAsia="zh-CN"/>
              </w:rPr>
              <w:t>/</w:t>
            </w:r>
            <w:r>
              <w:rPr>
                <w:rFonts w:hint="eastAsia" w:ascii="宋体" w:hAnsi="宋体" w:eastAsia="宋体" w:cs="宋体"/>
                <w:b w:val="0"/>
                <w:color w:val="auto"/>
                <w:sz w:val="24"/>
                <w:szCs w:val="24"/>
                <w:highlight w:val="none"/>
              </w:rPr>
              <w:t>小微企业</w:t>
            </w:r>
            <w:r>
              <w:rPr>
                <w:rFonts w:hint="eastAsia" w:ascii="宋体" w:hAnsi="宋体" w:eastAsia="宋体" w:cs="宋体"/>
                <w:b w:val="0"/>
                <w:color w:val="auto"/>
                <w:sz w:val="24"/>
                <w:szCs w:val="24"/>
                <w:highlight w:val="none"/>
                <w:u w:val="none"/>
              </w:rPr>
              <w:t>采购</w:t>
            </w:r>
          </w:p>
        </w:tc>
        <w:tc>
          <w:tcPr>
            <w:tcW w:w="3405" w:type="pct"/>
            <w:noWrap w:val="0"/>
            <w:vAlign w:val="center"/>
          </w:tcPr>
          <w:p w14:paraId="50B8ED83">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eastAsia="zh-CN"/>
              </w:rPr>
              <w:t>☑</w:t>
            </w:r>
            <w:r>
              <w:rPr>
                <w:rFonts w:hint="eastAsia" w:ascii="宋体" w:hAnsi="宋体" w:eastAsia="宋体" w:cs="宋体"/>
                <w:b w:val="0"/>
                <w:color w:val="auto"/>
                <w:sz w:val="24"/>
                <w:szCs w:val="24"/>
                <w:highlight w:val="none"/>
              </w:rPr>
              <w:t xml:space="preserve">是 </w:t>
            </w:r>
            <w:r>
              <w:rPr>
                <w:rFonts w:hint="eastAsia" w:ascii="宋体" w:hAnsi="宋体" w:eastAsia="宋体" w:cs="宋体"/>
                <w:b w:val="0"/>
                <w:color w:val="auto"/>
                <w:sz w:val="24"/>
                <w:szCs w:val="24"/>
                <w:highlight w:val="none"/>
                <w:lang w:eastAsia="zh-CN"/>
              </w:rPr>
              <w:t>，</w:t>
            </w:r>
            <w:r>
              <w:rPr>
                <w:rFonts w:hint="eastAsia" w:ascii="宋体" w:hAnsi="宋体" w:eastAsia="宋体" w:cs="宋体"/>
                <w:b w:val="0"/>
                <w:color w:val="auto"/>
                <w:sz w:val="24"/>
                <w:szCs w:val="24"/>
                <w:highlight w:val="none"/>
                <w:lang w:val="en-US" w:eastAsia="zh-CN"/>
              </w:rPr>
              <w:t>本项目只接受中小企业。</w:t>
            </w:r>
            <w:r>
              <w:rPr>
                <w:rFonts w:hint="eastAsia" w:ascii="宋体" w:hAnsi="宋体" w:eastAsia="宋体" w:cs="宋体"/>
                <w:b w:val="0"/>
                <w:color w:val="auto"/>
                <w:sz w:val="24"/>
                <w:szCs w:val="24"/>
                <w:highlight w:val="none"/>
              </w:rPr>
              <w:t xml:space="preserve"> </w:t>
            </w:r>
            <w:r>
              <w:rPr>
                <w:rFonts w:hint="eastAsia" w:ascii="宋体" w:hAnsi="宋体" w:eastAsia="宋体" w:cs="宋体"/>
                <w:b w:val="0"/>
                <w:color w:val="auto"/>
                <w:sz w:val="24"/>
                <w:szCs w:val="24"/>
                <w:highlight w:val="none"/>
                <w:lang w:eastAsia="zh-CN"/>
              </w:rPr>
              <w:t>□</w:t>
            </w:r>
            <w:r>
              <w:rPr>
                <w:rFonts w:hint="eastAsia" w:ascii="宋体" w:hAnsi="宋体" w:eastAsia="宋体" w:cs="宋体"/>
                <w:b w:val="0"/>
                <w:color w:val="auto"/>
                <w:sz w:val="24"/>
                <w:szCs w:val="24"/>
                <w:highlight w:val="none"/>
              </w:rPr>
              <w:t>否</w:t>
            </w:r>
          </w:p>
        </w:tc>
      </w:tr>
      <w:tr w14:paraId="13CDE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2" w:type="pct"/>
            <w:noWrap w:val="0"/>
            <w:vAlign w:val="center"/>
          </w:tcPr>
          <w:p w14:paraId="4A67E233">
            <w:pPr>
              <w:pStyle w:val="41"/>
              <w:keepNext w:val="0"/>
              <w:keepLines w:val="0"/>
              <w:pageBreakBefore w:val="0"/>
              <w:pBdr>
                <w:bottom w:val="none" w:color="auto" w:sz="0" w:space="0"/>
              </w:pBdr>
              <w:tabs>
                <w:tab w:val="clear" w:pos="4153"/>
                <w:tab w:val="clear" w:pos="8306"/>
              </w:tabs>
              <w:kinsoku/>
              <w:wordWrap/>
              <w:overflowPunct/>
              <w:topLinePunct w:val="0"/>
              <w:autoSpaceDE/>
              <w:autoSpaceDN/>
              <w:bidi w:val="0"/>
              <w:adjustRightInd w:val="0"/>
              <w:snapToGrid w:val="0"/>
              <w:spacing w:line="500" w:lineRule="exact"/>
              <w:jc w:val="left"/>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7.3</w:t>
            </w:r>
          </w:p>
        </w:tc>
        <w:tc>
          <w:tcPr>
            <w:tcW w:w="1111" w:type="pct"/>
            <w:noWrap w:val="0"/>
            <w:vAlign w:val="center"/>
          </w:tcPr>
          <w:p w14:paraId="00317610">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现场踏勘</w:t>
            </w:r>
          </w:p>
        </w:tc>
        <w:tc>
          <w:tcPr>
            <w:tcW w:w="3405" w:type="pct"/>
            <w:noWrap w:val="0"/>
            <w:vAlign w:val="center"/>
          </w:tcPr>
          <w:p w14:paraId="3504BB2B">
            <w:pPr>
              <w:keepNext w:val="0"/>
              <w:keepLines w:val="0"/>
              <w:pageBreakBefore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bCs/>
                <w:color w:val="auto"/>
                <w:kern w:val="2"/>
                <w:sz w:val="24"/>
                <w:szCs w:val="24"/>
                <w:highlight w:val="none"/>
              </w:rPr>
            </w:pPr>
            <w:r>
              <w:rPr>
                <w:rFonts w:hint="eastAsia" w:ascii="宋体" w:hAnsi="宋体" w:eastAsia="宋体" w:cs="宋体"/>
                <w:color w:val="auto"/>
                <w:kern w:val="2"/>
                <w:sz w:val="24"/>
                <w:szCs w:val="24"/>
                <w:highlight w:val="none"/>
                <w:lang w:eastAsia="zh-CN"/>
              </w:rPr>
              <w:t>☑</w:t>
            </w:r>
            <w:r>
              <w:rPr>
                <w:rFonts w:hint="eastAsia" w:ascii="宋体" w:hAnsi="宋体" w:eastAsia="宋体" w:cs="宋体"/>
                <w:bCs/>
                <w:color w:val="auto"/>
                <w:kern w:val="2"/>
                <w:sz w:val="24"/>
                <w:szCs w:val="24"/>
                <w:highlight w:val="none"/>
              </w:rPr>
              <w:t>自行踏勘</w:t>
            </w:r>
          </w:p>
          <w:p w14:paraId="0CB27186">
            <w:pPr>
              <w:keepNext w:val="0"/>
              <w:keepLines w:val="0"/>
              <w:pageBreakBefore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bCs/>
                <w:color w:val="auto"/>
                <w:kern w:val="2"/>
                <w:sz w:val="24"/>
                <w:szCs w:val="24"/>
                <w:highlight w:val="none"/>
              </w:rPr>
            </w:pPr>
            <w:r>
              <w:rPr>
                <w:rFonts w:hint="eastAsia" w:ascii="宋体" w:hAnsi="宋体" w:eastAsia="宋体" w:cs="宋体"/>
                <w:color w:val="auto"/>
                <w:kern w:val="2"/>
                <w:sz w:val="24"/>
                <w:szCs w:val="24"/>
                <w:highlight w:val="none"/>
              </w:rPr>
              <w:t>□</w:t>
            </w:r>
            <w:r>
              <w:rPr>
                <w:rFonts w:hint="eastAsia" w:ascii="宋体" w:hAnsi="宋体" w:eastAsia="宋体" w:cs="宋体"/>
                <w:bCs/>
                <w:color w:val="auto"/>
                <w:kern w:val="2"/>
                <w:sz w:val="24"/>
                <w:szCs w:val="24"/>
                <w:highlight w:val="none"/>
              </w:rPr>
              <w:t>集中组织</w:t>
            </w:r>
          </w:p>
          <w:p w14:paraId="5DF45EAA">
            <w:pPr>
              <w:keepNext w:val="0"/>
              <w:keepLines w:val="0"/>
              <w:pageBreakBefore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bCs/>
                <w:color w:val="auto"/>
                <w:kern w:val="2"/>
                <w:sz w:val="24"/>
                <w:szCs w:val="24"/>
                <w:highlight w:val="none"/>
                <w:u w:val="single"/>
              </w:rPr>
            </w:pPr>
            <w:r>
              <w:rPr>
                <w:rFonts w:hint="eastAsia" w:ascii="宋体" w:hAnsi="宋体" w:eastAsia="宋体" w:cs="宋体"/>
                <w:bCs/>
                <w:color w:val="auto"/>
                <w:kern w:val="2"/>
                <w:sz w:val="24"/>
                <w:szCs w:val="24"/>
                <w:highlight w:val="none"/>
              </w:rPr>
              <w:t>时间：</w:t>
            </w:r>
            <w:r>
              <w:rPr>
                <w:rFonts w:hint="eastAsia" w:ascii="宋体" w:hAnsi="宋体" w:eastAsia="宋体" w:cs="宋体"/>
                <w:bCs/>
                <w:color w:val="auto"/>
                <w:kern w:val="2"/>
                <w:sz w:val="24"/>
                <w:szCs w:val="24"/>
                <w:highlight w:val="none"/>
                <w:u w:val="single"/>
              </w:rPr>
              <w:t xml:space="preserve">  </w:t>
            </w:r>
            <w:r>
              <w:rPr>
                <w:rFonts w:hint="eastAsia" w:ascii="宋体" w:hAnsi="宋体" w:cs="宋体"/>
                <w:bCs/>
                <w:color w:val="auto"/>
                <w:kern w:val="2"/>
                <w:sz w:val="24"/>
                <w:szCs w:val="24"/>
                <w:highlight w:val="none"/>
                <w:u w:val="single"/>
                <w:lang w:val="en-US" w:eastAsia="zh-CN"/>
              </w:rPr>
              <w:t xml:space="preserve">   </w:t>
            </w:r>
            <w:r>
              <w:rPr>
                <w:rFonts w:hint="eastAsia" w:ascii="宋体" w:hAnsi="宋体" w:eastAsia="宋体" w:cs="宋体"/>
                <w:bCs/>
                <w:color w:val="auto"/>
                <w:kern w:val="2"/>
                <w:sz w:val="24"/>
                <w:szCs w:val="24"/>
                <w:highlight w:val="none"/>
                <w:u w:val="single"/>
              </w:rPr>
              <w:t xml:space="preserve">  </w:t>
            </w:r>
            <w:r>
              <w:rPr>
                <w:rFonts w:hint="eastAsia" w:ascii="宋体" w:hAnsi="宋体" w:eastAsia="宋体" w:cs="宋体"/>
                <w:bCs/>
                <w:color w:val="auto"/>
                <w:kern w:val="2"/>
                <w:sz w:val="24"/>
                <w:szCs w:val="24"/>
                <w:highlight w:val="none"/>
              </w:rPr>
              <w:t>年</w:t>
            </w:r>
            <w:r>
              <w:rPr>
                <w:rFonts w:hint="eastAsia" w:ascii="宋体" w:hAnsi="宋体" w:eastAsia="宋体" w:cs="宋体"/>
                <w:bCs/>
                <w:color w:val="auto"/>
                <w:kern w:val="2"/>
                <w:sz w:val="24"/>
                <w:szCs w:val="24"/>
                <w:highlight w:val="none"/>
                <w:u w:val="single"/>
              </w:rPr>
              <w:t xml:space="preserve"> </w:t>
            </w:r>
            <w:r>
              <w:rPr>
                <w:rFonts w:hint="eastAsia" w:ascii="宋体" w:hAnsi="宋体" w:cs="宋体"/>
                <w:bCs/>
                <w:color w:val="auto"/>
                <w:kern w:val="2"/>
                <w:sz w:val="24"/>
                <w:szCs w:val="24"/>
                <w:highlight w:val="none"/>
                <w:u w:val="single"/>
                <w:lang w:val="en-US" w:eastAsia="zh-CN"/>
              </w:rPr>
              <w:t xml:space="preserve"> </w:t>
            </w:r>
            <w:r>
              <w:rPr>
                <w:rFonts w:hint="eastAsia" w:ascii="宋体" w:hAnsi="宋体" w:eastAsia="宋体" w:cs="宋体"/>
                <w:bCs/>
                <w:color w:val="auto"/>
                <w:kern w:val="2"/>
                <w:sz w:val="24"/>
                <w:szCs w:val="24"/>
                <w:highlight w:val="none"/>
                <w:u w:val="single"/>
              </w:rPr>
              <w:t xml:space="preserve"> </w:t>
            </w:r>
            <w:r>
              <w:rPr>
                <w:rFonts w:hint="eastAsia" w:ascii="宋体" w:hAnsi="宋体" w:eastAsia="宋体" w:cs="宋体"/>
                <w:bCs/>
                <w:color w:val="auto"/>
                <w:kern w:val="2"/>
                <w:sz w:val="24"/>
                <w:szCs w:val="24"/>
                <w:highlight w:val="none"/>
              </w:rPr>
              <w:t>月</w:t>
            </w:r>
            <w:r>
              <w:rPr>
                <w:rFonts w:hint="eastAsia" w:ascii="宋体" w:hAnsi="宋体" w:eastAsia="宋体" w:cs="宋体"/>
                <w:bCs/>
                <w:color w:val="auto"/>
                <w:kern w:val="2"/>
                <w:sz w:val="24"/>
                <w:szCs w:val="24"/>
                <w:highlight w:val="none"/>
                <w:u w:val="single"/>
              </w:rPr>
              <w:t xml:space="preserve"> </w:t>
            </w:r>
            <w:r>
              <w:rPr>
                <w:rFonts w:hint="eastAsia" w:ascii="宋体" w:hAnsi="宋体" w:cs="宋体"/>
                <w:bCs/>
                <w:color w:val="auto"/>
                <w:kern w:val="2"/>
                <w:sz w:val="24"/>
                <w:szCs w:val="24"/>
                <w:highlight w:val="none"/>
                <w:u w:val="single"/>
                <w:lang w:val="en-US" w:eastAsia="zh-CN"/>
              </w:rPr>
              <w:t xml:space="preserve"> </w:t>
            </w:r>
            <w:r>
              <w:rPr>
                <w:rFonts w:hint="eastAsia" w:ascii="宋体" w:hAnsi="宋体" w:eastAsia="宋体" w:cs="宋体"/>
                <w:bCs/>
                <w:color w:val="auto"/>
                <w:kern w:val="2"/>
                <w:sz w:val="24"/>
                <w:szCs w:val="24"/>
                <w:highlight w:val="none"/>
                <w:u w:val="single"/>
              </w:rPr>
              <w:t xml:space="preserve"> </w:t>
            </w:r>
            <w:r>
              <w:rPr>
                <w:rFonts w:hint="eastAsia" w:ascii="宋体" w:hAnsi="宋体" w:eastAsia="宋体" w:cs="宋体"/>
                <w:bCs/>
                <w:color w:val="auto"/>
                <w:kern w:val="2"/>
                <w:sz w:val="24"/>
                <w:szCs w:val="24"/>
                <w:highlight w:val="none"/>
              </w:rPr>
              <w:t>日</w:t>
            </w:r>
            <w:r>
              <w:rPr>
                <w:rFonts w:hint="eastAsia" w:ascii="宋体" w:hAnsi="宋体" w:eastAsia="宋体" w:cs="宋体"/>
                <w:bCs/>
                <w:color w:val="auto"/>
                <w:kern w:val="2"/>
                <w:sz w:val="24"/>
                <w:szCs w:val="24"/>
                <w:highlight w:val="none"/>
                <w:u w:val="single"/>
              </w:rPr>
              <w:t xml:space="preserve"> </w:t>
            </w:r>
            <w:r>
              <w:rPr>
                <w:rFonts w:hint="eastAsia" w:ascii="宋体" w:hAnsi="宋体" w:cs="宋体"/>
                <w:bCs/>
                <w:color w:val="auto"/>
                <w:kern w:val="2"/>
                <w:sz w:val="24"/>
                <w:szCs w:val="24"/>
                <w:highlight w:val="none"/>
                <w:u w:val="single"/>
                <w:lang w:val="en-US" w:eastAsia="zh-CN"/>
              </w:rPr>
              <w:t xml:space="preserve">  </w:t>
            </w:r>
            <w:r>
              <w:rPr>
                <w:rFonts w:hint="eastAsia" w:ascii="宋体" w:hAnsi="宋体" w:eastAsia="宋体" w:cs="宋体"/>
                <w:bCs/>
                <w:color w:val="auto"/>
                <w:kern w:val="2"/>
                <w:sz w:val="24"/>
                <w:szCs w:val="24"/>
                <w:highlight w:val="none"/>
                <w:u w:val="single"/>
              </w:rPr>
              <w:t xml:space="preserve"> </w:t>
            </w:r>
            <w:r>
              <w:rPr>
                <w:rFonts w:hint="eastAsia" w:ascii="宋体" w:hAnsi="宋体" w:eastAsia="宋体" w:cs="宋体"/>
                <w:bCs/>
                <w:color w:val="auto"/>
                <w:kern w:val="2"/>
                <w:sz w:val="24"/>
                <w:szCs w:val="24"/>
                <w:highlight w:val="none"/>
              </w:rPr>
              <w:t>时</w:t>
            </w:r>
            <w:r>
              <w:rPr>
                <w:rFonts w:hint="eastAsia" w:ascii="宋体" w:hAnsi="宋体" w:eastAsia="宋体" w:cs="宋体"/>
                <w:bCs/>
                <w:color w:val="auto"/>
                <w:kern w:val="2"/>
                <w:sz w:val="24"/>
                <w:szCs w:val="24"/>
                <w:highlight w:val="none"/>
                <w:u w:val="single"/>
              </w:rPr>
              <w:t xml:space="preserve"> </w:t>
            </w:r>
            <w:r>
              <w:rPr>
                <w:rFonts w:hint="eastAsia" w:ascii="宋体" w:hAnsi="宋体" w:cs="宋体"/>
                <w:bCs/>
                <w:color w:val="auto"/>
                <w:kern w:val="2"/>
                <w:sz w:val="24"/>
                <w:szCs w:val="24"/>
                <w:highlight w:val="none"/>
                <w:u w:val="single"/>
                <w:lang w:val="en-US" w:eastAsia="zh-CN"/>
              </w:rPr>
              <w:t xml:space="preserve">  </w:t>
            </w:r>
            <w:r>
              <w:rPr>
                <w:rFonts w:hint="eastAsia" w:ascii="宋体" w:hAnsi="宋体" w:eastAsia="宋体" w:cs="宋体"/>
                <w:bCs/>
                <w:color w:val="auto"/>
                <w:kern w:val="2"/>
                <w:sz w:val="24"/>
                <w:szCs w:val="24"/>
                <w:highlight w:val="none"/>
                <w:u w:val="single"/>
              </w:rPr>
              <w:t xml:space="preserve"> </w:t>
            </w:r>
            <w:r>
              <w:rPr>
                <w:rFonts w:hint="eastAsia" w:ascii="宋体" w:hAnsi="宋体" w:eastAsia="宋体" w:cs="宋体"/>
                <w:bCs/>
                <w:color w:val="auto"/>
                <w:kern w:val="2"/>
                <w:sz w:val="24"/>
                <w:szCs w:val="24"/>
                <w:highlight w:val="none"/>
              </w:rPr>
              <w:t>分</w:t>
            </w:r>
          </w:p>
          <w:p w14:paraId="0A9BB7BE">
            <w:pPr>
              <w:keepNext w:val="0"/>
              <w:keepLines w:val="0"/>
              <w:pageBreakBefore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bCs/>
                <w:color w:val="auto"/>
                <w:kern w:val="2"/>
                <w:sz w:val="24"/>
                <w:szCs w:val="24"/>
                <w:highlight w:val="none"/>
                <w:u w:val="single"/>
              </w:rPr>
            </w:pPr>
            <w:r>
              <w:rPr>
                <w:rFonts w:hint="eastAsia" w:ascii="宋体" w:hAnsi="宋体" w:eastAsia="宋体" w:cs="宋体"/>
                <w:bCs/>
                <w:color w:val="auto"/>
                <w:kern w:val="2"/>
                <w:sz w:val="24"/>
                <w:szCs w:val="24"/>
                <w:highlight w:val="none"/>
              </w:rPr>
              <w:t>地点：</w:t>
            </w:r>
            <w:r>
              <w:rPr>
                <w:rFonts w:hint="eastAsia" w:ascii="宋体" w:hAnsi="宋体" w:eastAsia="宋体" w:cs="宋体"/>
                <w:bCs/>
                <w:color w:val="auto"/>
                <w:kern w:val="2"/>
                <w:sz w:val="24"/>
                <w:szCs w:val="24"/>
                <w:highlight w:val="none"/>
                <w:u w:val="single"/>
              </w:rPr>
              <w:t xml:space="preserve">                       </w:t>
            </w:r>
          </w:p>
          <w:p w14:paraId="083DC0AC">
            <w:pPr>
              <w:keepNext w:val="0"/>
              <w:keepLines w:val="0"/>
              <w:pageBreakBefore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bCs/>
                <w:color w:val="auto"/>
                <w:kern w:val="2"/>
                <w:sz w:val="24"/>
                <w:szCs w:val="24"/>
                <w:highlight w:val="none"/>
                <w:u w:val="single"/>
              </w:rPr>
            </w:pPr>
            <w:r>
              <w:rPr>
                <w:rFonts w:hint="eastAsia" w:ascii="宋体" w:hAnsi="宋体" w:eastAsia="宋体" w:cs="宋体"/>
                <w:bCs/>
                <w:color w:val="auto"/>
                <w:kern w:val="2"/>
                <w:sz w:val="24"/>
                <w:szCs w:val="24"/>
                <w:highlight w:val="none"/>
              </w:rPr>
              <w:t>现场踏勘联系人及联系电话：</w:t>
            </w:r>
            <w:r>
              <w:rPr>
                <w:rFonts w:hint="eastAsia" w:ascii="宋体" w:hAnsi="宋体" w:eastAsia="宋体" w:cs="宋体"/>
                <w:bCs/>
                <w:color w:val="auto"/>
                <w:kern w:val="2"/>
                <w:sz w:val="24"/>
                <w:szCs w:val="24"/>
                <w:highlight w:val="none"/>
                <w:u w:val="single"/>
              </w:rPr>
              <w:t xml:space="preserve">           </w:t>
            </w:r>
          </w:p>
          <w:p w14:paraId="3FF73655">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bCs w:val="0"/>
                <w:color w:val="auto"/>
                <w:kern w:val="2"/>
                <w:sz w:val="24"/>
                <w:szCs w:val="24"/>
                <w:highlight w:val="none"/>
              </w:rPr>
              <w:t>备注：如供应商未参加采购人统一组织的现场踏勘，视同放弃现场踏勘，由此引起的一切责任由供应商自行承担。</w:t>
            </w:r>
          </w:p>
        </w:tc>
      </w:tr>
      <w:tr w14:paraId="2DDDD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2" w:type="pct"/>
            <w:noWrap w:val="0"/>
            <w:vAlign w:val="center"/>
          </w:tcPr>
          <w:p w14:paraId="2797F9CE">
            <w:pPr>
              <w:pStyle w:val="41"/>
              <w:keepNext w:val="0"/>
              <w:keepLines w:val="0"/>
              <w:pageBreakBefore w:val="0"/>
              <w:pBdr>
                <w:bottom w:val="none" w:color="auto" w:sz="0" w:space="0"/>
              </w:pBdr>
              <w:tabs>
                <w:tab w:val="clear" w:pos="4153"/>
                <w:tab w:val="clear" w:pos="8306"/>
              </w:tabs>
              <w:kinsoku/>
              <w:wordWrap/>
              <w:overflowPunct/>
              <w:topLinePunct w:val="0"/>
              <w:autoSpaceDE/>
              <w:autoSpaceDN/>
              <w:bidi w:val="0"/>
              <w:adjustRightInd w:val="0"/>
              <w:snapToGrid w:val="0"/>
              <w:spacing w:line="500" w:lineRule="exact"/>
              <w:jc w:val="left"/>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9.1</w:t>
            </w:r>
          </w:p>
        </w:tc>
        <w:tc>
          <w:tcPr>
            <w:tcW w:w="1111" w:type="pct"/>
            <w:noWrap w:val="0"/>
            <w:vAlign w:val="center"/>
          </w:tcPr>
          <w:p w14:paraId="15AAE7E0">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包别划分</w:t>
            </w:r>
          </w:p>
        </w:tc>
        <w:tc>
          <w:tcPr>
            <w:tcW w:w="3405" w:type="pct"/>
            <w:noWrap w:val="0"/>
            <w:vAlign w:val="center"/>
          </w:tcPr>
          <w:p w14:paraId="16DE7299">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color w:val="auto"/>
                <w:sz w:val="24"/>
                <w:szCs w:val="24"/>
                <w:highlight w:val="none"/>
              </w:rPr>
              <w:t xml:space="preserve">不分包     </w:t>
            </w:r>
            <w:r>
              <w:rPr>
                <w:rFonts w:hint="eastAsia" w:ascii="宋体" w:hAnsi="宋体" w:eastAsia="宋体" w:cs="宋体"/>
                <w:b w:val="0"/>
                <w:bCs w:val="0"/>
                <w:color w:val="auto"/>
                <w:sz w:val="24"/>
                <w:szCs w:val="24"/>
                <w:highlight w:val="none"/>
              </w:rPr>
              <w:t>□</w:t>
            </w:r>
            <w:r>
              <w:rPr>
                <w:rFonts w:hint="eastAsia" w:ascii="宋体" w:hAnsi="宋体" w:eastAsia="宋体" w:cs="宋体"/>
                <w:b w:val="0"/>
                <w:color w:val="auto"/>
                <w:sz w:val="24"/>
                <w:szCs w:val="24"/>
                <w:highlight w:val="none"/>
              </w:rPr>
              <w:t>分为  个包</w:t>
            </w:r>
          </w:p>
          <w:p w14:paraId="3E5B983C">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bCs w:val="0"/>
                <w:color w:val="auto"/>
                <w:sz w:val="24"/>
                <w:szCs w:val="24"/>
                <w:highlight w:val="none"/>
              </w:rPr>
              <w:t>供应商参加多个包磋商的成交包数规定：</w:t>
            </w:r>
            <w:r>
              <w:rPr>
                <w:rFonts w:hint="eastAsia" w:ascii="宋体" w:hAnsi="宋体" w:eastAsia="宋体" w:cs="宋体"/>
                <w:b w:val="0"/>
                <w:bCs w:val="0"/>
                <w:color w:val="auto"/>
                <w:sz w:val="24"/>
                <w:szCs w:val="24"/>
                <w:highlight w:val="none"/>
                <w:u w:val="single"/>
              </w:rPr>
              <w:t xml:space="preserve">              </w:t>
            </w:r>
          </w:p>
        </w:tc>
      </w:tr>
      <w:tr w14:paraId="60319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2" w:type="pct"/>
            <w:noWrap w:val="0"/>
            <w:vAlign w:val="center"/>
          </w:tcPr>
          <w:p w14:paraId="7A202E69">
            <w:pPr>
              <w:pStyle w:val="41"/>
              <w:keepNext w:val="0"/>
              <w:keepLines w:val="0"/>
              <w:pageBreakBefore w:val="0"/>
              <w:pBdr>
                <w:bottom w:val="none" w:color="auto" w:sz="0" w:space="0"/>
              </w:pBdr>
              <w:tabs>
                <w:tab w:val="clear" w:pos="4153"/>
                <w:tab w:val="clear" w:pos="8306"/>
              </w:tabs>
              <w:kinsoku/>
              <w:wordWrap/>
              <w:overflowPunct/>
              <w:topLinePunct w:val="0"/>
              <w:autoSpaceDE/>
              <w:autoSpaceDN/>
              <w:bidi w:val="0"/>
              <w:adjustRightInd w:val="0"/>
              <w:snapToGrid w:val="0"/>
              <w:spacing w:line="500" w:lineRule="exact"/>
              <w:jc w:val="left"/>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13.1</w:t>
            </w:r>
          </w:p>
        </w:tc>
        <w:tc>
          <w:tcPr>
            <w:tcW w:w="1111" w:type="pct"/>
            <w:noWrap w:val="0"/>
            <w:vAlign w:val="center"/>
          </w:tcPr>
          <w:p w14:paraId="2AAE025E">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磋商保证金</w:t>
            </w:r>
          </w:p>
        </w:tc>
        <w:tc>
          <w:tcPr>
            <w:tcW w:w="3405" w:type="pct"/>
            <w:noWrap w:val="0"/>
            <w:vAlign w:val="center"/>
          </w:tcPr>
          <w:p w14:paraId="7384A6AE">
            <w:pPr>
              <w:adjustRightInd w:val="0"/>
              <w:snapToGrid w:val="0"/>
              <w:spacing w:line="360" w:lineRule="auto"/>
              <w:jc w:val="both"/>
              <w:rPr>
                <w:rFonts w:hint="eastAsia" w:ascii="宋体" w:hAnsi="宋体" w:eastAsia="宋体" w:cs="宋体"/>
                <w:b w:val="0"/>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bCs/>
                <w:color w:val="auto"/>
                <w:sz w:val="24"/>
                <w:szCs w:val="24"/>
                <w:highlight w:val="none"/>
              </w:rPr>
              <w:t>不收取</w:t>
            </w:r>
          </w:p>
        </w:tc>
      </w:tr>
      <w:tr w14:paraId="45A27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2" w:type="pct"/>
            <w:noWrap w:val="0"/>
            <w:vAlign w:val="center"/>
          </w:tcPr>
          <w:p w14:paraId="735AA974">
            <w:pPr>
              <w:pStyle w:val="41"/>
              <w:keepNext w:val="0"/>
              <w:keepLines w:val="0"/>
              <w:pageBreakBefore w:val="0"/>
              <w:pBdr>
                <w:bottom w:val="none" w:color="auto" w:sz="0" w:space="0"/>
              </w:pBdr>
              <w:tabs>
                <w:tab w:val="clear" w:pos="4153"/>
                <w:tab w:val="clear" w:pos="8306"/>
              </w:tabs>
              <w:kinsoku/>
              <w:wordWrap/>
              <w:overflowPunct/>
              <w:topLinePunct w:val="0"/>
              <w:autoSpaceDE/>
              <w:autoSpaceDN/>
              <w:bidi w:val="0"/>
              <w:adjustRightInd w:val="0"/>
              <w:snapToGrid w:val="0"/>
              <w:spacing w:line="500" w:lineRule="exact"/>
              <w:jc w:val="left"/>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14.1</w:t>
            </w:r>
          </w:p>
        </w:tc>
        <w:tc>
          <w:tcPr>
            <w:tcW w:w="1111" w:type="pct"/>
            <w:noWrap w:val="0"/>
            <w:vAlign w:val="center"/>
          </w:tcPr>
          <w:p w14:paraId="6A588A02">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磋商有效期</w:t>
            </w:r>
          </w:p>
        </w:tc>
        <w:tc>
          <w:tcPr>
            <w:tcW w:w="3405" w:type="pct"/>
            <w:noWrap w:val="0"/>
            <w:vAlign w:val="center"/>
          </w:tcPr>
          <w:p w14:paraId="48BCB728">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eastAsia="宋体" w:cs="宋体"/>
                <w:b w:val="0"/>
                <w:color w:val="auto"/>
                <w:sz w:val="24"/>
                <w:szCs w:val="24"/>
                <w:highlight w:val="none"/>
                <w:u w:val="none"/>
              </w:rPr>
            </w:pPr>
            <w:r>
              <w:rPr>
                <w:rFonts w:hint="eastAsia" w:ascii="宋体" w:hAnsi="宋体" w:eastAsia="宋体" w:cs="宋体"/>
                <w:b/>
                <w:bCs w:val="0"/>
                <w:color w:val="auto"/>
                <w:sz w:val="24"/>
                <w:szCs w:val="24"/>
                <w:highlight w:val="none"/>
                <w:u w:val="none"/>
                <w:lang w:val="en-US" w:eastAsia="zh-CN"/>
              </w:rPr>
              <w:t>60</w:t>
            </w:r>
            <w:r>
              <w:rPr>
                <w:rFonts w:hint="eastAsia" w:ascii="宋体" w:hAnsi="宋体" w:eastAsia="宋体" w:cs="宋体"/>
                <w:b/>
                <w:bCs w:val="0"/>
                <w:color w:val="auto"/>
                <w:sz w:val="24"/>
                <w:szCs w:val="24"/>
                <w:highlight w:val="none"/>
                <w:u w:val="none"/>
              </w:rPr>
              <w:t>日历</w:t>
            </w:r>
            <w:r>
              <w:rPr>
                <w:rFonts w:hint="eastAsia" w:ascii="宋体" w:hAnsi="宋体" w:eastAsia="宋体" w:cs="宋体"/>
                <w:b/>
                <w:bCs w:val="0"/>
                <w:color w:val="auto"/>
                <w:sz w:val="24"/>
                <w:szCs w:val="24"/>
                <w:highlight w:val="none"/>
                <w:u w:val="none"/>
                <w:lang w:val="en-US" w:eastAsia="zh-CN"/>
              </w:rPr>
              <w:t>天</w:t>
            </w:r>
          </w:p>
        </w:tc>
      </w:tr>
      <w:tr w14:paraId="7B7B0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2" w:type="pct"/>
            <w:noWrap w:val="0"/>
            <w:vAlign w:val="center"/>
          </w:tcPr>
          <w:p w14:paraId="5A1C5D72">
            <w:pPr>
              <w:pStyle w:val="41"/>
              <w:keepNext w:val="0"/>
              <w:keepLines w:val="0"/>
              <w:pageBreakBefore w:val="0"/>
              <w:pBdr>
                <w:bottom w:val="none" w:color="auto" w:sz="0" w:space="0"/>
              </w:pBdr>
              <w:tabs>
                <w:tab w:val="clear" w:pos="4153"/>
                <w:tab w:val="clear" w:pos="8306"/>
              </w:tabs>
              <w:kinsoku/>
              <w:wordWrap/>
              <w:overflowPunct/>
              <w:topLinePunct w:val="0"/>
              <w:autoSpaceDE/>
              <w:autoSpaceDN/>
              <w:bidi w:val="0"/>
              <w:adjustRightInd w:val="0"/>
              <w:snapToGrid w:val="0"/>
              <w:spacing w:line="500" w:lineRule="exact"/>
              <w:jc w:val="left"/>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15.1</w:t>
            </w:r>
          </w:p>
        </w:tc>
        <w:tc>
          <w:tcPr>
            <w:tcW w:w="1111" w:type="pct"/>
            <w:noWrap w:val="0"/>
            <w:vAlign w:val="center"/>
          </w:tcPr>
          <w:p w14:paraId="14DEA280">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响应文件要求</w:t>
            </w:r>
          </w:p>
        </w:tc>
        <w:tc>
          <w:tcPr>
            <w:tcW w:w="3405" w:type="pct"/>
            <w:shd w:val="clear" w:color="auto" w:fill="auto"/>
            <w:noWrap w:val="0"/>
            <w:vAlign w:val="center"/>
          </w:tcPr>
          <w:p w14:paraId="6F5EB96D">
            <w:pPr>
              <w:keepNext w:val="0"/>
              <w:keepLines w:val="0"/>
              <w:pageBreakBefore w:val="0"/>
              <w:widowControl w:val="0"/>
              <w:kinsoku/>
              <w:wordWrap w:val="0"/>
              <w:overflowPunct/>
              <w:topLinePunct/>
              <w:autoSpaceDE/>
              <w:autoSpaceDN/>
              <w:bidi w:val="0"/>
              <w:adjustRightInd/>
              <w:snapToGrid/>
              <w:spacing w:line="360" w:lineRule="auto"/>
              <w:ind w:firstLine="480" w:firstLineChars="200"/>
              <w:jc w:val="both"/>
              <w:textAlignment w:val="baseline"/>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不加密的电子投标文件份数：投标文件应通过投标文件制作软件进行制作，并通过数字证书认证和加密，最终同时生成</w:t>
            </w:r>
            <w:r>
              <w:rPr>
                <w:rFonts w:hint="eastAsia" w:ascii="宋体" w:hAnsi="宋体" w:eastAsia="宋体" w:cs="宋体"/>
                <w:color w:val="auto"/>
                <w:sz w:val="24"/>
                <w:szCs w:val="24"/>
                <w:highlight w:val="none"/>
                <w:u w:val="none"/>
                <w:lang w:val="en-US" w:eastAsia="zh-CN"/>
              </w:rPr>
              <w:t>2</w:t>
            </w:r>
            <w:r>
              <w:rPr>
                <w:rFonts w:hint="eastAsia" w:ascii="宋体" w:hAnsi="宋体" w:eastAsia="宋体" w:cs="宋体"/>
                <w:color w:val="auto"/>
                <w:sz w:val="24"/>
                <w:szCs w:val="24"/>
                <w:highlight w:val="none"/>
                <w:u w:val="none"/>
              </w:rPr>
              <w:t>份文件</w:t>
            </w:r>
            <w:r>
              <w:rPr>
                <w:rFonts w:hint="eastAsia" w:ascii="宋体" w:hAnsi="宋体" w:eastAsia="宋体" w:cs="宋体"/>
                <w:color w:val="auto"/>
                <w:sz w:val="24"/>
                <w:szCs w:val="24"/>
                <w:highlight w:val="none"/>
                <w:u w:val="none"/>
                <w:lang w:val="en-US" w:eastAsia="zh-CN"/>
              </w:rPr>
              <w:t>,1</w:t>
            </w:r>
            <w:r>
              <w:rPr>
                <w:rFonts w:hint="eastAsia" w:ascii="宋体" w:hAnsi="宋体" w:eastAsia="宋体" w:cs="宋体"/>
                <w:color w:val="auto"/>
                <w:sz w:val="24"/>
                <w:szCs w:val="24"/>
                <w:highlight w:val="none"/>
                <w:u w:val="none"/>
              </w:rPr>
              <w:t>份加密的投标文件，格式为项目名称(加密).</w:t>
            </w:r>
            <w:r>
              <w:rPr>
                <w:rFonts w:hint="eastAsia" w:ascii="宋体" w:hAnsi="宋体" w:eastAsia="宋体" w:cs="宋体"/>
                <w:color w:val="auto"/>
                <w:sz w:val="24"/>
                <w:szCs w:val="24"/>
                <w:highlight w:val="none"/>
                <w:u w:val="none"/>
                <w:lang w:val="en-US" w:eastAsia="zh-CN"/>
              </w:rPr>
              <w:t>jmbs</w:t>
            </w:r>
            <w:r>
              <w:rPr>
                <w:rFonts w:hint="eastAsia" w:ascii="宋体" w:hAnsi="宋体" w:eastAsia="宋体" w:cs="宋体"/>
                <w:color w:val="auto"/>
                <w:sz w:val="24"/>
                <w:szCs w:val="24"/>
                <w:highlight w:val="none"/>
                <w:u w:val="none"/>
              </w:rPr>
              <w:t>，</w:t>
            </w:r>
            <w:r>
              <w:rPr>
                <w:rFonts w:hint="eastAsia" w:ascii="宋体" w:hAnsi="宋体" w:eastAsia="宋体" w:cs="宋体"/>
                <w:color w:val="auto"/>
                <w:sz w:val="24"/>
                <w:szCs w:val="24"/>
                <w:highlight w:val="none"/>
                <w:u w:val="none"/>
                <w:lang w:val="en-US" w:eastAsia="zh-CN"/>
              </w:rPr>
              <w:t>1</w:t>
            </w:r>
            <w:r>
              <w:rPr>
                <w:rFonts w:hint="eastAsia" w:ascii="宋体" w:hAnsi="宋体" w:eastAsia="宋体" w:cs="宋体"/>
                <w:color w:val="auto"/>
                <w:sz w:val="24"/>
                <w:szCs w:val="24"/>
                <w:highlight w:val="none"/>
                <w:u w:val="none"/>
              </w:rPr>
              <w:t>份不加密的投标文件，格式分别为项目名称.</w:t>
            </w:r>
            <w:r>
              <w:rPr>
                <w:rFonts w:hint="eastAsia" w:ascii="宋体" w:hAnsi="宋体" w:eastAsia="宋体" w:cs="宋体"/>
                <w:color w:val="auto"/>
                <w:sz w:val="24"/>
                <w:szCs w:val="24"/>
                <w:highlight w:val="none"/>
                <w:u w:val="none"/>
                <w:lang w:val="en-US" w:eastAsia="zh-CN"/>
              </w:rPr>
              <w:t>bfbs</w:t>
            </w:r>
            <w:r>
              <w:rPr>
                <w:rFonts w:hint="eastAsia" w:ascii="宋体" w:hAnsi="宋体" w:eastAsia="宋体" w:cs="宋体"/>
                <w:color w:val="auto"/>
                <w:sz w:val="24"/>
                <w:szCs w:val="24"/>
                <w:highlight w:val="none"/>
                <w:u w:val="none"/>
              </w:rPr>
              <w:t>。</w:t>
            </w:r>
          </w:p>
          <w:p w14:paraId="5EF50818">
            <w:pPr>
              <w:pStyle w:val="40"/>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360" w:lineRule="auto"/>
              <w:ind w:leftChars="0"/>
              <w:jc w:val="both"/>
              <w:textAlignment w:val="auto"/>
              <w:rPr>
                <w:rFonts w:hint="eastAsia" w:ascii="宋体" w:hAnsi="宋体" w:eastAsia="宋体" w:cs="宋体"/>
                <w:b w:val="0"/>
                <w:color w:val="auto"/>
                <w:sz w:val="24"/>
                <w:szCs w:val="24"/>
                <w:highlight w:val="none"/>
                <w:u w:val="none"/>
                <w:lang w:val="en-US" w:eastAsia="zh-CN"/>
              </w:rPr>
            </w:pPr>
            <w:r>
              <w:rPr>
                <w:rFonts w:hint="eastAsia" w:ascii="宋体" w:hAnsi="宋体" w:eastAsia="宋体" w:cs="宋体"/>
                <w:b w:val="0"/>
                <w:bCs w:val="0"/>
                <w:color w:val="auto"/>
                <w:kern w:val="2"/>
                <w:sz w:val="24"/>
                <w:szCs w:val="24"/>
                <w:highlight w:val="none"/>
                <w:u w:val="none"/>
                <w:lang w:val="en-US" w:eastAsia="zh-CN" w:bidi="ar-SA"/>
              </w:rPr>
              <w:t>其他要求：不加密的电子投标文件应为上传至“电子交易平台”的加密电子投标文件同一时间生成的不加密的电子投标文件。未采用“现场递交”方式递交不加密的电子投标文件的,视为放弃因加密电子投标文件上传失败、解密失败或解密后无法正常读取或者导入电子开标评标系统时进行补救的权利。如采用网上招标(不见面方式),不需要提供。</w:t>
            </w:r>
          </w:p>
        </w:tc>
      </w:tr>
      <w:tr w14:paraId="566F3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2" w:type="pct"/>
            <w:noWrap w:val="0"/>
            <w:vAlign w:val="center"/>
          </w:tcPr>
          <w:p w14:paraId="09407D7F">
            <w:pPr>
              <w:pStyle w:val="41"/>
              <w:keepNext w:val="0"/>
              <w:keepLines w:val="0"/>
              <w:pageBreakBefore w:val="0"/>
              <w:pBdr>
                <w:bottom w:val="none" w:color="auto" w:sz="0" w:space="0"/>
              </w:pBdr>
              <w:tabs>
                <w:tab w:val="clear" w:pos="4153"/>
                <w:tab w:val="clear" w:pos="8306"/>
              </w:tabs>
              <w:kinsoku/>
              <w:wordWrap/>
              <w:overflowPunct/>
              <w:topLinePunct w:val="0"/>
              <w:autoSpaceDE/>
              <w:autoSpaceDN/>
              <w:bidi w:val="0"/>
              <w:adjustRightInd w:val="0"/>
              <w:snapToGrid w:val="0"/>
              <w:spacing w:line="500" w:lineRule="exact"/>
              <w:jc w:val="left"/>
              <w:textAlignment w:val="auto"/>
              <w:rPr>
                <w:rFonts w:hint="default" w:ascii="宋体" w:hAnsi="宋体" w:eastAsia="宋体" w:cs="宋体"/>
                <w:bCs/>
                <w:color w:val="auto"/>
                <w:kern w:val="2"/>
                <w:sz w:val="24"/>
                <w:szCs w:val="24"/>
                <w:highlight w:val="none"/>
                <w:lang w:val="en-US" w:eastAsia="zh-CN"/>
              </w:rPr>
            </w:pPr>
            <w:r>
              <w:rPr>
                <w:rFonts w:hint="eastAsia" w:ascii="宋体" w:hAnsi="宋体" w:cs="宋体"/>
                <w:bCs/>
                <w:color w:val="auto"/>
                <w:kern w:val="2"/>
                <w:sz w:val="24"/>
                <w:szCs w:val="24"/>
                <w:highlight w:val="none"/>
                <w:lang w:val="en-US" w:eastAsia="zh-CN"/>
              </w:rPr>
              <w:t>15.2</w:t>
            </w:r>
          </w:p>
        </w:tc>
        <w:tc>
          <w:tcPr>
            <w:tcW w:w="1111" w:type="pct"/>
            <w:noWrap w:val="0"/>
            <w:vAlign w:val="center"/>
          </w:tcPr>
          <w:p w14:paraId="0084F7F5">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jc w:val="both"/>
              <w:textAlignment w:val="auto"/>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构成响应文件的材料</w:t>
            </w:r>
          </w:p>
        </w:tc>
        <w:tc>
          <w:tcPr>
            <w:tcW w:w="3405" w:type="pct"/>
            <w:noWrap w:val="0"/>
            <w:vAlign w:val="center"/>
          </w:tcPr>
          <w:p w14:paraId="2170F047">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eastAsia="宋体" w:cs="宋体"/>
                <w:b w:val="0"/>
                <w:color w:val="auto"/>
                <w:sz w:val="24"/>
                <w:szCs w:val="24"/>
                <w:highlight w:val="none"/>
                <w:u w:val="none"/>
                <w:lang w:val="en-US" w:eastAsia="zh-CN"/>
              </w:rPr>
            </w:pPr>
            <w:r>
              <w:rPr>
                <w:rFonts w:hint="eastAsia" w:ascii="宋体" w:hAnsi="宋体" w:eastAsia="宋体" w:cs="宋体"/>
                <w:b w:val="0"/>
                <w:color w:val="auto"/>
                <w:sz w:val="24"/>
                <w:szCs w:val="24"/>
                <w:highlight w:val="none"/>
                <w:u w:val="none"/>
                <w:lang w:val="en-US" w:eastAsia="zh-CN"/>
              </w:rPr>
              <w:t>响应文件的组成部分：资格证明文件、报价文件和商务技术文件</w:t>
            </w:r>
          </w:p>
          <w:p w14:paraId="6EF52E8B">
            <w:pPr>
              <w:pStyle w:val="40"/>
              <w:keepNext w:val="0"/>
              <w:keepLines w:val="0"/>
              <w:pageBreakBefore w:val="0"/>
              <w:widowControl w:val="0"/>
              <w:numPr>
                <w:ilvl w:val="0"/>
                <w:numId w:val="0"/>
              </w:numPr>
              <w:tabs>
                <w:tab w:val="left" w:pos="248"/>
              </w:tabs>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eastAsia="宋体" w:cs="宋体"/>
                <w:b/>
                <w:bCs w:val="0"/>
                <w:color w:val="auto"/>
                <w:sz w:val="24"/>
                <w:szCs w:val="24"/>
                <w:highlight w:val="none"/>
                <w:u w:val="none"/>
                <w:lang w:val="en-US" w:eastAsia="zh-CN"/>
              </w:rPr>
            </w:pPr>
            <w:r>
              <w:rPr>
                <w:rFonts w:hint="eastAsia" w:ascii="宋体" w:hAnsi="宋体" w:eastAsia="宋体" w:cs="宋体"/>
                <w:b/>
                <w:bCs w:val="0"/>
                <w:color w:val="auto"/>
                <w:sz w:val="24"/>
                <w:szCs w:val="24"/>
                <w:highlight w:val="none"/>
                <w:u w:val="none"/>
                <w:lang w:val="en-US" w:eastAsia="zh-CN"/>
              </w:rPr>
              <w:t>资格证明文件</w:t>
            </w:r>
          </w:p>
          <w:p w14:paraId="1C6ADD3E">
            <w:pPr>
              <w:numPr>
                <w:ilvl w:val="0"/>
                <w:numId w:val="2"/>
              </w:numPr>
              <w:shd w:val="clear" w:color="auto" w:fill="auto"/>
              <w:tabs>
                <w:tab w:val="left" w:pos="1305"/>
              </w:tabs>
              <w:adjustRightInd w:val="0"/>
              <w:snapToGrid w:val="0"/>
              <w:spacing w:line="360" w:lineRule="auto"/>
              <w:ind w:left="0" w:leftChars="0" w:firstLine="0" w:firstLineChars="0"/>
              <w:jc w:val="both"/>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kern w:val="2"/>
                <w:sz w:val="24"/>
                <w:szCs w:val="24"/>
                <w:highlight w:val="none"/>
                <w:lang w:val="en-US" w:eastAsia="zh-CN" w:bidi="ar"/>
              </w:rPr>
              <w:t>崇左市政府采购供应商信用承诺函；</w:t>
            </w:r>
            <w:r>
              <w:rPr>
                <w:rFonts w:hint="eastAsia" w:ascii="宋体" w:hAnsi="宋体" w:cs="宋体"/>
                <w:color w:val="auto"/>
                <w:sz w:val="24"/>
                <w:highlight w:val="none"/>
              </w:rPr>
              <w:t>（</w:t>
            </w:r>
            <w:r>
              <w:rPr>
                <w:rFonts w:hint="eastAsia" w:ascii="宋体" w:hAnsi="宋体" w:cs="宋体"/>
                <w:b/>
                <w:color w:val="auto"/>
                <w:sz w:val="24"/>
                <w:highlight w:val="none"/>
              </w:rPr>
              <w:t>必须提供，否则作无效投标处理</w:t>
            </w:r>
            <w:r>
              <w:rPr>
                <w:rFonts w:hint="eastAsia" w:ascii="宋体" w:hAnsi="宋体" w:cs="宋体"/>
                <w:color w:val="auto"/>
                <w:sz w:val="24"/>
                <w:highlight w:val="none"/>
              </w:rPr>
              <w:t>）</w:t>
            </w:r>
          </w:p>
          <w:p w14:paraId="59001D7A">
            <w:pPr>
              <w:numPr>
                <w:ilvl w:val="0"/>
                <w:numId w:val="2"/>
              </w:numPr>
              <w:shd w:val="clear" w:color="auto" w:fill="auto"/>
              <w:tabs>
                <w:tab w:val="left" w:pos="1305"/>
              </w:tabs>
              <w:adjustRightInd w:val="0"/>
              <w:snapToGrid w:val="0"/>
              <w:spacing w:line="360" w:lineRule="auto"/>
              <w:ind w:left="0" w:leftChars="0" w:firstLine="0" w:firstLineChars="0"/>
              <w:jc w:val="both"/>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有效的企业营业执照、企业资质证书副本和安全生产许可证副本等的复印件；</w:t>
            </w:r>
            <w:r>
              <w:rPr>
                <w:rFonts w:hint="eastAsia" w:ascii="宋体" w:hAnsi="宋体" w:cs="宋体"/>
                <w:color w:val="auto"/>
                <w:sz w:val="24"/>
                <w:highlight w:val="none"/>
              </w:rPr>
              <w:t>（</w:t>
            </w:r>
            <w:r>
              <w:rPr>
                <w:rFonts w:hint="eastAsia" w:ascii="宋体" w:hAnsi="宋体" w:cs="宋体"/>
                <w:b/>
                <w:color w:val="auto"/>
                <w:sz w:val="24"/>
                <w:highlight w:val="none"/>
              </w:rPr>
              <w:t>必须提供，否则作无效投标处理</w:t>
            </w:r>
            <w:r>
              <w:rPr>
                <w:rFonts w:hint="eastAsia" w:ascii="宋体" w:hAnsi="宋体" w:cs="宋体"/>
                <w:color w:val="auto"/>
                <w:sz w:val="24"/>
                <w:highlight w:val="none"/>
              </w:rPr>
              <w:t>）</w:t>
            </w:r>
          </w:p>
          <w:p w14:paraId="437BA524">
            <w:pPr>
              <w:numPr>
                <w:ilvl w:val="0"/>
                <w:numId w:val="2"/>
              </w:numPr>
              <w:shd w:val="clear" w:color="auto" w:fill="auto"/>
              <w:tabs>
                <w:tab w:val="left" w:pos="1305"/>
              </w:tabs>
              <w:adjustRightInd w:val="0"/>
              <w:snapToGrid w:val="0"/>
              <w:spacing w:line="360" w:lineRule="auto"/>
              <w:ind w:left="0" w:leftChars="0" w:firstLine="0" w:firstLineChars="0"/>
              <w:jc w:val="both"/>
              <w:rPr>
                <w:rFonts w:hint="eastAsia" w:ascii="宋体" w:hAnsi="宋体" w:eastAsia="宋体" w:cs="宋体"/>
                <w:color w:val="auto"/>
                <w:sz w:val="24"/>
                <w:szCs w:val="24"/>
                <w:highlight w:val="none"/>
                <w:u w:val="none"/>
                <w:lang w:val="zh-CN"/>
              </w:rPr>
            </w:pPr>
            <w:r>
              <w:rPr>
                <w:rFonts w:hint="eastAsia" w:ascii="宋体" w:hAnsi="宋体" w:eastAsia="宋体" w:cs="宋体"/>
                <w:color w:val="auto"/>
                <w:sz w:val="24"/>
                <w:szCs w:val="24"/>
                <w:highlight w:val="none"/>
                <w:u w:val="none"/>
              </w:rPr>
              <w:t>项目经理注册建造师执业资格</w:t>
            </w:r>
            <w:r>
              <w:rPr>
                <w:rFonts w:hint="eastAsia" w:ascii="宋体" w:hAnsi="宋体" w:cs="宋体"/>
                <w:color w:val="auto"/>
                <w:sz w:val="24"/>
                <w:szCs w:val="24"/>
                <w:highlight w:val="none"/>
                <w:u w:val="none"/>
                <w:lang w:val="en-US" w:eastAsia="zh-CN"/>
              </w:rPr>
              <w:t>证书</w:t>
            </w:r>
            <w:r>
              <w:rPr>
                <w:rFonts w:hint="eastAsia" w:ascii="宋体" w:hAnsi="宋体" w:eastAsia="宋体" w:cs="宋体"/>
                <w:color w:val="auto"/>
                <w:sz w:val="24"/>
                <w:szCs w:val="24"/>
                <w:highlight w:val="none"/>
                <w:u w:val="none"/>
              </w:rPr>
              <w:t>，具备有效的安全生产考核合格证书（B类）；</w:t>
            </w:r>
            <w:r>
              <w:rPr>
                <w:rFonts w:hint="eastAsia" w:ascii="宋体" w:hAnsi="宋体" w:cs="宋体"/>
                <w:color w:val="auto"/>
                <w:sz w:val="24"/>
                <w:highlight w:val="none"/>
              </w:rPr>
              <w:t>（</w:t>
            </w:r>
            <w:r>
              <w:rPr>
                <w:rFonts w:hint="eastAsia" w:ascii="宋体" w:hAnsi="宋体" w:cs="宋体"/>
                <w:b/>
                <w:color w:val="auto"/>
                <w:sz w:val="24"/>
                <w:highlight w:val="none"/>
              </w:rPr>
              <w:t>必须提供，否则作无效投标处理</w:t>
            </w:r>
            <w:r>
              <w:rPr>
                <w:rFonts w:hint="eastAsia" w:ascii="宋体" w:hAnsi="宋体" w:cs="宋体"/>
                <w:color w:val="auto"/>
                <w:sz w:val="24"/>
                <w:highlight w:val="none"/>
              </w:rPr>
              <w:t>）</w:t>
            </w:r>
          </w:p>
          <w:p w14:paraId="17F46990">
            <w:pPr>
              <w:pStyle w:val="8"/>
              <w:numPr>
                <w:ilvl w:val="0"/>
                <w:numId w:val="2"/>
              </w:numPr>
              <w:shd w:val="clear" w:color="auto" w:fill="auto"/>
              <w:adjustRightInd w:val="0"/>
              <w:snapToGrid w:val="0"/>
              <w:spacing w:line="360" w:lineRule="auto"/>
              <w:ind w:left="0" w:leftChars="0" w:firstLine="0" w:firstLineChars="0"/>
              <w:jc w:val="both"/>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拟投入</w:t>
            </w:r>
            <w:r>
              <w:rPr>
                <w:rFonts w:hint="eastAsia" w:ascii="宋体" w:hAnsi="宋体" w:eastAsia="宋体" w:cs="宋体"/>
                <w:color w:val="auto"/>
                <w:sz w:val="24"/>
                <w:szCs w:val="24"/>
                <w:highlight w:val="none"/>
                <w:u w:val="none"/>
              </w:rPr>
              <w:t>专职安全员安全生产考核合格证书（C类）的复印件）</w:t>
            </w:r>
            <w:r>
              <w:rPr>
                <w:rFonts w:hint="eastAsia" w:ascii="宋体" w:hAnsi="宋体" w:eastAsia="宋体" w:cs="宋体"/>
                <w:color w:val="auto"/>
                <w:sz w:val="24"/>
                <w:szCs w:val="24"/>
                <w:highlight w:val="none"/>
                <w:u w:val="none"/>
                <w:lang w:val="en-US" w:eastAsia="zh-CN"/>
              </w:rPr>
              <w:t>；</w:t>
            </w:r>
            <w:r>
              <w:rPr>
                <w:rFonts w:hint="eastAsia" w:ascii="宋体" w:hAnsi="宋体" w:cs="宋体"/>
                <w:color w:val="auto"/>
                <w:sz w:val="24"/>
                <w:highlight w:val="none"/>
              </w:rPr>
              <w:t>（</w:t>
            </w:r>
            <w:r>
              <w:rPr>
                <w:rFonts w:hint="eastAsia" w:ascii="宋体" w:hAnsi="宋体" w:cs="宋体"/>
                <w:b/>
                <w:color w:val="auto"/>
                <w:sz w:val="24"/>
                <w:highlight w:val="none"/>
              </w:rPr>
              <w:t>必须提供，否则作无效投标处理</w:t>
            </w:r>
            <w:r>
              <w:rPr>
                <w:rFonts w:hint="eastAsia" w:ascii="宋体" w:hAnsi="宋体" w:cs="宋体"/>
                <w:color w:val="auto"/>
                <w:sz w:val="24"/>
                <w:highlight w:val="none"/>
              </w:rPr>
              <w:t>）</w:t>
            </w:r>
          </w:p>
          <w:p w14:paraId="41087377">
            <w:pPr>
              <w:numPr>
                <w:ilvl w:val="0"/>
                <w:numId w:val="2"/>
              </w:numPr>
              <w:shd w:val="clear" w:color="auto" w:fill="auto"/>
              <w:adjustRightInd w:val="0"/>
              <w:snapToGrid w:val="0"/>
              <w:spacing w:line="360" w:lineRule="auto"/>
              <w:ind w:left="0" w:leftChars="0" w:firstLine="0" w:firstLineChars="0"/>
              <w:jc w:val="both"/>
              <w:rPr>
                <w:rFonts w:hint="eastAsia" w:ascii="宋体" w:hAnsi="宋体" w:eastAsia="宋体" w:cs="宋体"/>
                <w:color w:val="auto"/>
                <w:szCs w:val="24"/>
                <w:highlight w:val="none"/>
                <w:u w:val="none"/>
              </w:rPr>
            </w:pPr>
            <w:r>
              <w:rPr>
                <w:rFonts w:hint="eastAsia" w:ascii="宋体" w:hAnsi="宋体" w:eastAsia="宋体" w:cs="宋体"/>
                <w:color w:val="auto"/>
                <w:szCs w:val="24"/>
                <w:highlight w:val="none"/>
                <w:u w:val="none"/>
              </w:rPr>
              <w:t>供应商参与政府采购活动前三年在经营活动中没有重大违法记录的书面声明；</w:t>
            </w:r>
            <w:r>
              <w:rPr>
                <w:rFonts w:hint="eastAsia" w:ascii="宋体" w:hAnsi="宋体" w:cs="宋体"/>
                <w:color w:val="auto"/>
                <w:sz w:val="24"/>
                <w:highlight w:val="none"/>
              </w:rPr>
              <w:t>（</w:t>
            </w:r>
            <w:r>
              <w:rPr>
                <w:rFonts w:hint="eastAsia" w:ascii="宋体" w:hAnsi="宋体" w:cs="宋体"/>
                <w:b/>
                <w:color w:val="auto"/>
                <w:sz w:val="24"/>
                <w:highlight w:val="none"/>
              </w:rPr>
              <w:t>必须提供，否则作无效投标处理</w:t>
            </w:r>
            <w:r>
              <w:rPr>
                <w:rFonts w:hint="eastAsia" w:ascii="宋体" w:hAnsi="宋体" w:cs="宋体"/>
                <w:color w:val="auto"/>
                <w:sz w:val="24"/>
                <w:highlight w:val="none"/>
              </w:rPr>
              <w:t>）</w:t>
            </w:r>
          </w:p>
          <w:p w14:paraId="7D3DBB4B">
            <w:pPr>
              <w:numPr>
                <w:ilvl w:val="0"/>
                <w:numId w:val="2"/>
              </w:numPr>
              <w:shd w:val="clear" w:color="auto" w:fill="auto"/>
              <w:adjustRightInd w:val="0"/>
              <w:snapToGrid w:val="0"/>
              <w:spacing w:line="360" w:lineRule="auto"/>
              <w:ind w:left="0" w:leftChars="0"/>
              <w:rPr>
                <w:rFonts w:hint="eastAsia"/>
                <w:color w:val="auto"/>
                <w:lang w:val="en-US" w:eastAsia="zh-CN"/>
              </w:rPr>
            </w:pPr>
            <w:r>
              <w:rPr>
                <w:rFonts w:hint="eastAsia" w:ascii="宋体" w:hAnsi="宋体" w:eastAsia="宋体" w:cs="宋体"/>
                <w:color w:val="auto"/>
                <w:szCs w:val="24"/>
                <w:highlight w:val="none"/>
              </w:rPr>
              <w:t>中小企业声明函或者残疾人福利性单位声明函或者供应商属于监狱企业的证明材料</w:t>
            </w:r>
            <w:r>
              <w:rPr>
                <w:rFonts w:hint="eastAsia" w:ascii="宋体" w:hAnsi="宋体" w:eastAsia="宋体" w:cs="宋体"/>
                <w:b w:val="0"/>
                <w:bCs w:val="0"/>
                <w:color w:val="auto"/>
                <w:szCs w:val="24"/>
                <w:highlight w:val="none"/>
                <w:lang w:val="en-US" w:eastAsia="zh-CN"/>
              </w:rPr>
              <w:t>；</w:t>
            </w:r>
            <w:r>
              <w:rPr>
                <w:rFonts w:hint="eastAsia" w:ascii="宋体" w:hAnsi="宋体" w:cs="宋体"/>
                <w:color w:val="auto"/>
                <w:sz w:val="24"/>
                <w:highlight w:val="none"/>
              </w:rPr>
              <w:t>（</w:t>
            </w:r>
            <w:r>
              <w:rPr>
                <w:rFonts w:hint="eastAsia" w:ascii="宋体" w:hAnsi="宋体" w:cs="宋体"/>
                <w:b/>
                <w:color w:val="auto"/>
                <w:sz w:val="24"/>
                <w:highlight w:val="none"/>
              </w:rPr>
              <w:t>必须提供，否则作无效投标处理</w:t>
            </w:r>
            <w:r>
              <w:rPr>
                <w:rFonts w:hint="eastAsia" w:ascii="宋体" w:hAnsi="宋体" w:cs="宋体"/>
                <w:color w:val="auto"/>
                <w:sz w:val="24"/>
                <w:highlight w:val="none"/>
              </w:rPr>
              <w:t>）</w:t>
            </w:r>
          </w:p>
          <w:p w14:paraId="591FE907">
            <w:pPr>
              <w:numPr>
                <w:ilvl w:val="0"/>
                <w:numId w:val="2"/>
              </w:numPr>
              <w:shd w:val="clear" w:color="auto" w:fill="auto"/>
              <w:adjustRightInd w:val="0"/>
              <w:snapToGrid w:val="0"/>
              <w:spacing w:line="360" w:lineRule="auto"/>
              <w:ind w:left="0" w:leftChars="0"/>
              <w:rPr>
                <w:rFonts w:hint="eastAsia"/>
                <w:color w:val="auto"/>
                <w:lang w:val="en-US" w:eastAsia="zh-CN"/>
              </w:rPr>
            </w:pPr>
            <w:r>
              <w:rPr>
                <w:rFonts w:hint="eastAsia" w:ascii="宋体" w:hAnsi="宋体" w:cs="宋体"/>
                <w:b w:val="0"/>
                <w:bCs/>
                <w:color w:val="auto"/>
                <w:sz w:val="24"/>
                <w:highlight w:val="none"/>
              </w:rPr>
              <w:t>投标人直接控股、管理关系信息表（格式后附）</w:t>
            </w:r>
            <w:r>
              <w:rPr>
                <w:rFonts w:hint="eastAsia" w:ascii="宋体" w:hAnsi="宋体" w:cs="宋体"/>
                <w:b w:val="0"/>
                <w:bCs/>
                <w:color w:val="auto"/>
                <w:sz w:val="24"/>
                <w:highlight w:val="none"/>
                <w:lang w:val="en-US" w:eastAsia="zh-CN"/>
              </w:rPr>
              <w:t>；</w:t>
            </w:r>
            <w:r>
              <w:rPr>
                <w:rFonts w:hint="eastAsia" w:ascii="宋体" w:hAnsi="宋体" w:cs="宋体"/>
                <w:color w:val="auto"/>
                <w:sz w:val="24"/>
                <w:highlight w:val="none"/>
              </w:rPr>
              <w:t>（</w:t>
            </w:r>
            <w:r>
              <w:rPr>
                <w:rFonts w:hint="eastAsia" w:ascii="宋体" w:hAnsi="宋体" w:cs="宋体"/>
                <w:b/>
                <w:color w:val="auto"/>
                <w:sz w:val="24"/>
                <w:highlight w:val="none"/>
              </w:rPr>
              <w:t>必须提供，否则作无效投标处理</w:t>
            </w:r>
            <w:r>
              <w:rPr>
                <w:rFonts w:hint="eastAsia" w:ascii="宋体" w:hAnsi="宋体" w:cs="宋体"/>
                <w:color w:val="auto"/>
                <w:sz w:val="24"/>
                <w:highlight w:val="none"/>
              </w:rPr>
              <w:t>）</w:t>
            </w:r>
          </w:p>
          <w:p w14:paraId="56A1D57B">
            <w:pPr>
              <w:numPr>
                <w:ilvl w:val="0"/>
                <w:numId w:val="2"/>
              </w:numPr>
              <w:shd w:val="clear" w:color="auto" w:fill="auto"/>
              <w:tabs>
                <w:tab w:val="left" w:pos="1305"/>
              </w:tabs>
              <w:adjustRightInd w:val="0"/>
              <w:snapToGrid w:val="0"/>
              <w:spacing w:line="360" w:lineRule="auto"/>
              <w:ind w:left="0" w:leftChars="0" w:firstLine="0" w:firstLineChars="0"/>
              <w:jc w:val="both"/>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法定代表人资格证明书或授权委托书（委托代理时</w:t>
            </w:r>
            <w:r>
              <w:rPr>
                <w:rFonts w:hint="eastAsia" w:ascii="宋体" w:hAnsi="宋体" w:eastAsia="宋体" w:cs="宋体"/>
                <w:color w:val="auto"/>
                <w:sz w:val="24"/>
                <w:szCs w:val="24"/>
                <w:highlight w:val="none"/>
                <w:u w:val="none"/>
                <w:lang w:val="en-US" w:eastAsia="zh-CN"/>
              </w:rPr>
              <w:t>提供</w:t>
            </w:r>
            <w:r>
              <w:rPr>
                <w:rFonts w:hint="eastAsia" w:ascii="宋体" w:hAnsi="宋体" w:eastAsia="宋体" w:cs="宋体"/>
                <w:color w:val="auto"/>
                <w:sz w:val="24"/>
                <w:szCs w:val="24"/>
                <w:highlight w:val="none"/>
                <w:u w:val="none"/>
              </w:rPr>
              <w:t>）；</w:t>
            </w:r>
          </w:p>
          <w:p w14:paraId="757250C3">
            <w:pPr>
              <w:numPr>
                <w:ilvl w:val="0"/>
                <w:numId w:val="2"/>
              </w:numPr>
              <w:adjustRightInd w:val="0"/>
              <w:snapToGrid w:val="0"/>
              <w:spacing w:line="360" w:lineRule="auto"/>
              <w:ind w:left="0" w:leftChars="0" w:firstLine="0" w:firstLineChars="0"/>
              <w:jc w:val="both"/>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按本</w:t>
            </w:r>
            <w:r>
              <w:rPr>
                <w:rFonts w:hint="eastAsia" w:ascii="宋体" w:hAnsi="宋体" w:eastAsia="宋体" w:cs="宋体"/>
                <w:color w:val="auto"/>
                <w:sz w:val="24"/>
                <w:szCs w:val="24"/>
                <w:highlight w:val="none"/>
                <w:u w:val="none"/>
                <w:lang w:eastAsia="zh-CN"/>
              </w:rPr>
              <w:t>磋商文件</w:t>
            </w:r>
            <w:r>
              <w:rPr>
                <w:rFonts w:hint="eastAsia" w:ascii="宋体" w:hAnsi="宋体" w:eastAsia="宋体" w:cs="宋体"/>
                <w:color w:val="auto"/>
                <w:sz w:val="24"/>
                <w:szCs w:val="24"/>
                <w:highlight w:val="none"/>
                <w:u w:val="none"/>
              </w:rPr>
              <w:t>规定提交的其它资料</w:t>
            </w:r>
            <w:r>
              <w:rPr>
                <w:rFonts w:hint="eastAsia" w:ascii="宋体" w:hAnsi="宋体" w:eastAsia="宋体" w:cs="宋体"/>
                <w:color w:val="auto"/>
                <w:sz w:val="24"/>
                <w:szCs w:val="24"/>
                <w:highlight w:val="none"/>
                <w:u w:val="none"/>
                <w:lang w:val="en-US" w:eastAsia="zh-CN"/>
              </w:rPr>
              <w:t>及供应商认为需要提供的其它材料</w:t>
            </w:r>
            <w:r>
              <w:rPr>
                <w:rFonts w:hint="eastAsia" w:ascii="宋体" w:hAnsi="宋体" w:eastAsia="宋体" w:cs="宋体"/>
                <w:color w:val="auto"/>
                <w:sz w:val="24"/>
                <w:szCs w:val="24"/>
                <w:highlight w:val="none"/>
                <w:u w:val="none"/>
              </w:rPr>
              <w:t>。</w:t>
            </w:r>
          </w:p>
          <w:p w14:paraId="1EEDB259">
            <w:pPr>
              <w:pStyle w:val="40"/>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eastAsia="宋体" w:cs="宋体"/>
                <w:b/>
                <w:bCs w:val="0"/>
                <w:color w:val="auto"/>
                <w:sz w:val="24"/>
                <w:szCs w:val="24"/>
                <w:highlight w:val="none"/>
                <w:u w:val="none"/>
                <w:lang w:val="en-US" w:eastAsia="zh-CN"/>
              </w:rPr>
            </w:pPr>
            <w:r>
              <w:rPr>
                <w:rFonts w:hint="eastAsia" w:ascii="宋体" w:hAnsi="宋体" w:eastAsia="宋体" w:cs="宋体"/>
                <w:b/>
                <w:bCs w:val="0"/>
                <w:color w:val="auto"/>
                <w:sz w:val="24"/>
                <w:szCs w:val="24"/>
                <w:highlight w:val="none"/>
                <w:u w:val="none"/>
                <w:lang w:val="en-US" w:eastAsia="zh-CN"/>
              </w:rPr>
              <w:t>报价文件</w:t>
            </w:r>
          </w:p>
          <w:p w14:paraId="2862CCBC">
            <w:pPr>
              <w:pStyle w:val="13"/>
              <w:numPr>
                <w:ilvl w:val="0"/>
                <w:numId w:val="3"/>
              </w:numPr>
              <w:adjustRightInd w:val="0"/>
              <w:snapToGrid w:val="0"/>
              <w:spacing w:line="360" w:lineRule="auto"/>
              <w:ind w:left="0" w:leftChars="0" w:firstLine="0" w:firstLineChars="0"/>
              <w:jc w:val="both"/>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磋商</w:t>
            </w:r>
            <w:r>
              <w:rPr>
                <w:rFonts w:hint="eastAsia" w:ascii="宋体" w:hAnsi="宋体" w:eastAsia="宋体" w:cs="宋体"/>
                <w:color w:val="auto"/>
                <w:sz w:val="24"/>
                <w:szCs w:val="24"/>
                <w:highlight w:val="none"/>
                <w:u w:val="none"/>
                <w:lang w:val="en-US" w:eastAsia="zh-CN"/>
              </w:rPr>
              <w:t>响应</w:t>
            </w:r>
            <w:r>
              <w:rPr>
                <w:rFonts w:hint="eastAsia" w:ascii="宋体" w:hAnsi="宋体" w:eastAsia="宋体" w:cs="宋体"/>
                <w:color w:val="auto"/>
                <w:sz w:val="24"/>
                <w:szCs w:val="24"/>
                <w:highlight w:val="none"/>
                <w:u w:val="none"/>
              </w:rPr>
              <w:t>函；</w:t>
            </w:r>
          </w:p>
          <w:p w14:paraId="27E60D95">
            <w:pPr>
              <w:pStyle w:val="13"/>
              <w:numPr>
                <w:ilvl w:val="0"/>
                <w:numId w:val="3"/>
              </w:numPr>
              <w:adjustRightInd w:val="0"/>
              <w:snapToGrid w:val="0"/>
              <w:spacing w:line="360" w:lineRule="auto"/>
              <w:ind w:left="0" w:leftChars="0" w:firstLine="0" w:firstLineChars="0"/>
              <w:jc w:val="both"/>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工程量清单报价</w:t>
            </w:r>
            <w:r>
              <w:rPr>
                <w:rFonts w:hint="eastAsia" w:ascii="宋体" w:hAnsi="宋体" w:eastAsia="宋体" w:cs="宋体"/>
                <w:color w:val="auto"/>
                <w:sz w:val="24"/>
                <w:szCs w:val="24"/>
                <w:highlight w:val="none"/>
                <w:u w:val="none"/>
                <w:lang w:val="en-US" w:eastAsia="zh-CN"/>
              </w:rPr>
              <w:t>书</w:t>
            </w:r>
            <w:r>
              <w:rPr>
                <w:rFonts w:hint="eastAsia" w:ascii="宋体" w:hAnsi="宋体" w:eastAsia="宋体" w:cs="宋体"/>
                <w:color w:val="auto"/>
                <w:sz w:val="24"/>
                <w:szCs w:val="24"/>
                <w:highlight w:val="none"/>
                <w:u w:val="none"/>
              </w:rPr>
              <w:t>；</w:t>
            </w:r>
          </w:p>
          <w:p w14:paraId="43B36C46">
            <w:pPr>
              <w:pStyle w:val="13"/>
              <w:numPr>
                <w:ilvl w:val="0"/>
                <w:numId w:val="3"/>
              </w:numPr>
              <w:adjustRightInd w:val="0"/>
              <w:snapToGrid w:val="0"/>
              <w:spacing w:line="360" w:lineRule="auto"/>
              <w:ind w:left="0" w:leftChars="0" w:firstLine="0" w:firstLineChars="0"/>
              <w:jc w:val="both"/>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按本</w:t>
            </w:r>
            <w:r>
              <w:rPr>
                <w:rFonts w:hint="eastAsia" w:ascii="宋体" w:hAnsi="宋体" w:eastAsia="宋体" w:cs="宋体"/>
                <w:color w:val="auto"/>
                <w:sz w:val="24"/>
                <w:szCs w:val="24"/>
                <w:highlight w:val="none"/>
                <w:u w:val="none"/>
                <w:lang w:eastAsia="zh-CN"/>
              </w:rPr>
              <w:t>磋商文件</w:t>
            </w:r>
            <w:r>
              <w:rPr>
                <w:rFonts w:hint="eastAsia" w:ascii="宋体" w:hAnsi="宋体" w:eastAsia="宋体" w:cs="宋体"/>
                <w:color w:val="auto"/>
                <w:sz w:val="24"/>
                <w:szCs w:val="24"/>
                <w:highlight w:val="none"/>
                <w:u w:val="none"/>
              </w:rPr>
              <w:t>规定提交的其它资料</w:t>
            </w:r>
            <w:r>
              <w:rPr>
                <w:rFonts w:hint="eastAsia" w:ascii="宋体" w:hAnsi="宋体" w:eastAsia="宋体" w:cs="宋体"/>
                <w:color w:val="auto"/>
                <w:sz w:val="24"/>
                <w:szCs w:val="24"/>
                <w:highlight w:val="none"/>
                <w:u w:val="none"/>
                <w:lang w:val="en-US" w:eastAsia="zh-CN"/>
              </w:rPr>
              <w:t>及供应商认为需要提供的其它材料</w:t>
            </w:r>
            <w:r>
              <w:rPr>
                <w:rFonts w:hint="eastAsia" w:ascii="宋体" w:hAnsi="宋体" w:eastAsia="宋体" w:cs="宋体"/>
                <w:color w:val="auto"/>
                <w:sz w:val="24"/>
                <w:szCs w:val="24"/>
                <w:highlight w:val="none"/>
                <w:u w:val="none"/>
              </w:rPr>
              <w:t>。</w:t>
            </w:r>
          </w:p>
          <w:p w14:paraId="2F5AC17B">
            <w:pPr>
              <w:pStyle w:val="40"/>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eastAsia="宋体" w:cs="宋体"/>
                <w:b/>
                <w:bCs w:val="0"/>
                <w:color w:val="auto"/>
                <w:sz w:val="24"/>
                <w:szCs w:val="24"/>
                <w:highlight w:val="none"/>
                <w:u w:val="none"/>
                <w:lang w:val="en-US" w:eastAsia="zh-CN"/>
              </w:rPr>
            </w:pPr>
            <w:r>
              <w:rPr>
                <w:rFonts w:hint="eastAsia" w:ascii="宋体" w:hAnsi="宋体" w:eastAsia="宋体" w:cs="宋体"/>
                <w:b/>
                <w:bCs w:val="0"/>
                <w:color w:val="auto"/>
                <w:sz w:val="24"/>
                <w:szCs w:val="24"/>
                <w:highlight w:val="none"/>
                <w:u w:val="none"/>
                <w:lang w:val="en-US" w:eastAsia="zh-CN"/>
              </w:rPr>
              <w:t>商务技术文件</w:t>
            </w:r>
          </w:p>
          <w:p w14:paraId="658A0233">
            <w:pPr>
              <w:numPr>
                <w:ilvl w:val="-1"/>
                <w:numId w:val="0"/>
              </w:numPr>
              <w:adjustRightInd w:val="0"/>
              <w:snapToGrid w:val="0"/>
              <w:spacing w:line="360" w:lineRule="auto"/>
              <w:ind w:left="0" w:leftChars="0" w:firstLine="0" w:firstLineChars="0"/>
              <w:jc w:val="both"/>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（1）施工组织设计；</w:t>
            </w:r>
          </w:p>
          <w:p w14:paraId="6F36AC32">
            <w:pPr>
              <w:pStyle w:val="40"/>
              <w:keepNext w:val="0"/>
              <w:keepLines w:val="0"/>
              <w:pageBreakBefore w:val="0"/>
              <w:widowControl w:val="0"/>
              <w:numPr>
                <w:ilvl w:val="-1"/>
                <w:numId w:val="0"/>
              </w:numPr>
              <w:kinsoku/>
              <w:wordWrap/>
              <w:overflowPunct/>
              <w:topLinePunct w:val="0"/>
              <w:autoSpaceDE/>
              <w:autoSpaceDN/>
              <w:bidi w:val="0"/>
              <w:adjustRightInd w:val="0"/>
              <w:snapToGrid w:val="0"/>
              <w:spacing w:before="0" w:beforeAutospacing="0" w:after="0" w:afterAutospacing="0" w:line="360" w:lineRule="auto"/>
              <w:ind w:left="0" w:leftChars="0" w:firstLine="0" w:firstLineChars="0"/>
              <w:jc w:val="both"/>
              <w:textAlignment w:val="auto"/>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（2）近年来施工企业承建的项目工程情况表（如有，请提供）</w:t>
            </w:r>
          </w:p>
          <w:p w14:paraId="51DC3D25">
            <w:pPr>
              <w:pStyle w:val="40"/>
              <w:keepNext w:val="0"/>
              <w:keepLines w:val="0"/>
              <w:pageBreakBefore w:val="0"/>
              <w:widowControl w:val="0"/>
              <w:numPr>
                <w:ilvl w:val="-1"/>
                <w:numId w:val="0"/>
              </w:numPr>
              <w:kinsoku/>
              <w:wordWrap/>
              <w:overflowPunct/>
              <w:topLinePunct w:val="0"/>
              <w:autoSpaceDE/>
              <w:autoSpaceDN/>
              <w:bidi w:val="0"/>
              <w:adjustRightInd w:val="0"/>
              <w:snapToGrid w:val="0"/>
              <w:spacing w:before="0" w:beforeAutospacing="0" w:after="0" w:afterAutospacing="0" w:line="360" w:lineRule="auto"/>
              <w:ind w:left="0" w:leftChars="0" w:firstLine="0" w:firstLineChars="0"/>
              <w:jc w:val="both"/>
              <w:textAlignment w:val="auto"/>
              <w:rPr>
                <w:rFonts w:hint="eastAsia" w:ascii="宋体" w:hAnsi="宋体" w:eastAsia="宋体" w:cs="宋体"/>
                <w:b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eastAsia="zh-CN"/>
              </w:rPr>
              <w:t>（</w:t>
            </w:r>
            <w:r>
              <w:rPr>
                <w:rFonts w:hint="eastAsia" w:ascii="宋体" w:hAnsi="宋体" w:eastAsia="宋体" w:cs="宋体"/>
                <w:b w:val="0"/>
                <w:bCs w:val="0"/>
                <w:color w:val="auto"/>
                <w:sz w:val="24"/>
                <w:szCs w:val="24"/>
                <w:highlight w:val="none"/>
                <w:u w:val="none"/>
                <w:lang w:val="en-US" w:eastAsia="zh-CN"/>
              </w:rPr>
              <w:t>3）</w:t>
            </w:r>
            <w:r>
              <w:rPr>
                <w:rFonts w:hint="eastAsia" w:ascii="宋体" w:hAnsi="宋体" w:eastAsia="宋体" w:cs="宋体"/>
                <w:b w:val="0"/>
                <w:bCs w:val="0"/>
                <w:color w:val="auto"/>
                <w:sz w:val="24"/>
                <w:szCs w:val="24"/>
                <w:highlight w:val="none"/>
                <w:u w:val="none"/>
              </w:rPr>
              <w:t>供应商认为与磋商有关的其他资料。</w:t>
            </w:r>
          </w:p>
        </w:tc>
      </w:tr>
      <w:tr w14:paraId="21AB5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2" w:type="pct"/>
            <w:noWrap w:val="0"/>
            <w:vAlign w:val="center"/>
          </w:tcPr>
          <w:p w14:paraId="1E381ADE">
            <w:pPr>
              <w:pStyle w:val="41"/>
              <w:keepNext w:val="0"/>
              <w:keepLines w:val="0"/>
              <w:pageBreakBefore w:val="0"/>
              <w:pBdr>
                <w:bottom w:val="none" w:color="auto" w:sz="0" w:space="0"/>
              </w:pBdr>
              <w:tabs>
                <w:tab w:val="clear" w:pos="4153"/>
                <w:tab w:val="clear" w:pos="8306"/>
              </w:tabs>
              <w:kinsoku/>
              <w:wordWrap/>
              <w:overflowPunct/>
              <w:topLinePunct w:val="0"/>
              <w:autoSpaceDE/>
              <w:autoSpaceDN/>
              <w:bidi w:val="0"/>
              <w:adjustRightInd w:val="0"/>
              <w:snapToGrid w:val="0"/>
              <w:spacing w:line="500" w:lineRule="exact"/>
              <w:jc w:val="left"/>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15.3</w:t>
            </w:r>
          </w:p>
        </w:tc>
        <w:tc>
          <w:tcPr>
            <w:tcW w:w="1111" w:type="pct"/>
            <w:noWrap w:val="0"/>
            <w:vAlign w:val="center"/>
          </w:tcPr>
          <w:p w14:paraId="5CAE8FF5">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磋商现场提交的其他材料要求</w:t>
            </w:r>
          </w:p>
        </w:tc>
        <w:tc>
          <w:tcPr>
            <w:tcW w:w="3405" w:type="pct"/>
            <w:noWrap w:val="0"/>
            <w:vAlign w:val="center"/>
          </w:tcPr>
          <w:p w14:paraId="00D61748">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eastAsia="宋体" w:cs="宋体"/>
                <w:b w:val="0"/>
                <w:color w:val="auto"/>
                <w:sz w:val="24"/>
                <w:szCs w:val="24"/>
                <w:highlight w:val="none"/>
                <w:u w:val="single"/>
              </w:rPr>
            </w:pP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u w:val="single"/>
                <w:lang w:val="en-US" w:eastAsia="zh-CN"/>
              </w:rPr>
              <w:t>/</w:t>
            </w:r>
            <w:r>
              <w:rPr>
                <w:rFonts w:hint="eastAsia" w:ascii="宋体" w:hAnsi="宋体" w:eastAsia="宋体" w:cs="宋体"/>
                <w:b w:val="0"/>
                <w:bCs w:val="0"/>
                <w:color w:val="auto"/>
                <w:sz w:val="24"/>
                <w:szCs w:val="24"/>
                <w:highlight w:val="none"/>
                <w:u w:val="single"/>
              </w:rPr>
              <w:t xml:space="preserve">      </w:t>
            </w:r>
          </w:p>
        </w:tc>
      </w:tr>
      <w:tr w14:paraId="6D840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2" w:type="pct"/>
            <w:noWrap w:val="0"/>
            <w:vAlign w:val="center"/>
          </w:tcPr>
          <w:p w14:paraId="70B56768">
            <w:pPr>
              <w:pStyle w:val="41"/>
              <w:keepNext w:val="0"/>
              <w:keepLines w:val="0"/>
              <w:pageBreakBefore w:val="0"/>
              <w:pBdr>
                <w:bottom w:val="none" w:color="auto" w:sz="0" w:space="0"/>
              </w:pBdr>
              <w:tabs>
                <w:tab w:val="clear" w:pos="4153"/>
                <w:tab w:val="clear" w:pos="8306"/>
              </w:tabs>
              <w:kinsoku/>
              <w:wordWrap/>
              <w:overflowPunct/>
              <w:topLinePunct w:val="0"/>
              <w:autoSpaceDE/>
              <w:autoSpaceDN/>
              <w:bidi w:val="0"/>
              <w:adjustRightInd w:val="0"/>
              <w:snapToGrid w:val="0"/>
              <w:spacing w:line="500" w:lineRule="exact"/>
              <w:jc w:val="left"/>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16.1</w:t>
            </w:r>
          </w:p>
        </w:tc>
        <w:tc>
          <w:tcPr>
            <w:tcW w:w="1111" w:type="pct"/>
            <w:noWrap w:val="0"/>
            <w:vAlign w:val="center"/>
          </w:tcPr>
          <w:p w14:paraId="42531A4F">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响应文件提交截止时间</w:t>
            </w:r>
          </w:p>
        </w:tc>
        <w:tc>
          <w:tcPr>
            <w:tcW w:w="3405" w:type="pct"/>
            <w:noWrap w:val="0"/>
            <w:vAlign w:val="center"/>
          </w:tcPr>
          <w:p w14:paraId="2C8C0A56">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eastAsia="宋体" w:cs="宋体"/>
                <w:b w:val="0"/>
                <w:color w:val="auto"/>
                <w:sz w:val="24"/>
                <w:szCs w:val="24"/>
                <w:highlight w:val="none"/>
                <w:lang w:eastAsia="zh-CN"/>
              </w:rPr>
            </w:pPr>
            <w:r>
              <w:rPr>
                <w:rFonts w:hint="eastAsia" w:ascii="宋体" w:hAnsi="宋体" w:eastAsia="宋体" w:cs="宋体"/>
                <w:b w:val="0"/>
                <w:color w:val="auto"/>
                <w:sz w:val="24"/>
                <w:szCs w:val="24"/>
                <w:highlight w:val="none"/>
                <w:u w:val="none"/>
              </w:rPr>
              <w:t>详见</w:t>
            </w:r>
            <w:r>
              <w:rPr>
                <w:rFonts w:hint="eastAsia" w:ascii="宋体" w:hAnsi="宋体" w:eastAsia="宋体" w:cs="宋体"/>
                <w:b w:val="0"/>
                <w:color w:val="auto"/>
                <w:sz w:val="24"/>
                <w:szCs w:val="24"/>
                <w:highlight w:val="none"/>
                <w:u w:val="none"/>
                <w:lang w:eastAsia="zh-CN"/>
              </w:rPr>
              <w:t>竞争性磋商公告</w:t>
            </w:r>
          </w:p>
        </w:tc>
      </w:tr>
      <w:tr w14:paraId="67917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2" w:type="pct"/>
            <w:noWrap w:val="0"/>
            <w:vAlign w:val="center"/>
          </w:tcPr>
          <w:p w14:paraId="64AF068D">
            <w:pPr>
              <w:pStyle w:val="41"/>
              <w:keepNext w:val="0"/>
              <w:keepLines w:val="0"/>
              <w:pageBreakBefore w:val="0"/>
              <w:pBdr>
                <w:bottom w:val="none" w:color="auto" w:sz="0" w:space="0"/>
              </w:pBdr>
              <w:tabs>
                <w:tab w:val="clear" w:pos="4153"/>
                <w:tab w:val="clear" w:pos="8306"/>
              </w:tabs>
              <w:kinsoku/>
              <w:wordWrap/>
              <w:overflowPunct/>
              <w:topLinePunct w:val="0"/>
              <w:autoSpaceDE/>
              <w:autoSpaceDN/>
              <w:bidi w:val="0"/>
              <w:adjustRightInd w:val="0"/>
              <w:snapToGrid w:val="0"/>
              <w:spacing w:line="500" w:lineRule="exact"/>
              <w:jc w:val="left"/>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17.3</w:t>
            </w:r>
          </w:p>
        </w:tc>
        <w:tc>
          <w:tcPr>
            <w:tcW w:w="1111" w:type="pct"/>
            <w:noWrap w:val="0"/>
            <w:vAlign w:val="center"/>
          </w:tcPr>
          <w:p w14:paraId="06DDF4CC">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响应文件解密时间</w:t>
            </w:r>
          </w:p>
        </w:tc>
        <w:tc>
          <w:tcPr>
            <w:tcW w:w="3405" w:type="pct"/>
            <w:noWrap w:val="0"/>
            <w:vAlign w:val="center"/>
          </w:tcPr>
          <w:p w14:paraId="4554BACA">
            <w:pPr>
              <w:keepNext w:val="0"/>
              <w:keepLines w:val="0"/>
              <w:pageBreakBefore w:val="0"/>
              <w:widowControl w:val="0"/>
              <w:numPr>
                <w:ilvl w:val="0"/>
                <w:numId w:val="4"/>
              </w:numPr>
              <w:kinsoku/>
              <w:wordWrap/>
              <w:overflowPunct/>
              <w:topLinePunct w:val="0"/>
              <w:autoSpaceDE/>
              <w:autoSpaceDN/>
              <w:bidi w:val="0"/>
              <w:adjustRightInd w:val="0"/>
              <w:snapToGrid w:val="0"/>
              <w:spacing w:beforeLines="0" w:afterLines="0" w:line="360" w:lineRule="auto"/>
              <w:ind w:left="0" w:leftChars="0" w:firstLine="0" w:firstLineChars="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响应文件提交截止时间后，采购代理机构将通过广西政府采购</w:t>
            </w:r>
            <w:r>
              <w:rPr>
                <w:rFonts w:hint="eastAsia" w:ascii="宋体" w:hAnsi="宋体" w:cs="宋体"/>
                <w:b w:val="0"/>
                <w:bCs/>
                <w:color w:val="auto"/>
                <w:sz w:val="24"/>
                <w:szCs w:val="24"/>
                <w:highlight w:val="none"/>
                <w:lang w:val="en-US" w:eastAsia="zh-CN"/>
              </w:rPr>
              <w:t>广西政府采购云平台</w:t>
            </w:r>
            <w:r>
              <w:rPr>
                <w:rFonts w:hint="eastAsia" w:ascii="宋体" w:hAnsi="宋体" w:eastAsia="宋体" w:cs="宋体"/>
                <w:b w:val="0"/>
                <w:bCs/>
                <w:color w:val="auto"/>
                <w:sz w:val="24"/>
                <w:szCs w:val="24"/>
                <w:highlight w:val="none"/>
                <w:lang w:val="en-US" w:eastAsia="zh-CN"/>
              </w:rPr>
              <w:t>向供应商发出响应文件【开始解密】指令，供应商应在规定时间内使用数字证书（CA证书）登录广西政府采购网</w:t>
            </w:r>
            <w:r>
              <w:rPr>
                <w:rFonts w:hint="eastAsia" w:ascii="宋体" w:hAnsi="宋体" w:cs="宋体"/>
                <w:b w:val="0"/>
                <w:bCs/>
                <w:color w:val="auto"/>
                <w:sz w:val="24"/>
                <w:szCs w:val="24"/>
                <w:highlight w:val="none"/>
                <w:lang w:val="en-US" w:eastAsia="zh-CN"/>
              </w:rPr>
              <w:t>广西政府采购云平台</w:t>
            </w:r>
            <w:r>
              <w:rPr>
                <w:rFonts w:hint="eastAsia" w:ascii="宋体" w:hAnsi="宋体" w:eastAsia="宋体" w:cs="宋体"/>
                <w:b w:val="0"/>
                <w:bCs/>
                <w:color w:val="auto"/>
                <w:sz w:val="24"/>
                <w:szCs w:val="24"/>
                <w:highlight w:val="none"/>
                <w:lang w:val="en-US" w:eastAsia="zh-CN"/>
              </w:rPr>
              <w:t>对其响应文件进行解密，解密操作时长以平台倒计时时间（30分钟）为准。</w:t>
            </w:r>
          </w:p>
          <w:p w14:paraId="3519953F">
            <w:pPr>
              <w:keepNext w:val="0"/>
              <w:keepLines w:val="0"/>
              <w:pageBreakBefore w:val="0"/>
              <w:widowControl w:val="0"/>
              <w:numPr>
                <w:ilvl w:val="0"/>
                <w:numId w:val="4"/>
              </w:numPr>
              <w:kinsoku/>
              <w:wordWrap/>
              <w:overflowPunct/>
              <w:topLinePunct w:val="0"/>
              <w:autoSpaceDE/>
              <w:autoSpaceDN/>
              <w:bidi w:val="0"/>
              <w:adjustRightInd w:val="0"/>
              <w:snapToGrid w:val="0"/>
              <w:spacing w:beforeLines="0" w:afterLines="0" w:line="360" w:lineRule="auto"/>
              <w:ind w:left="0" w:leftChars="0" w:firstLine="0" w:firstLineChars="0"/>
              <w:jc w:val="both"/>
              <w:textAlignment w:val="auto"/>
              <w:rPr>
                <w:rFonts w:hint="eastAsia" w:ascii="宋体" w:hAnsi="宋体" w:eastAsia="宋体" w:cs="宋体"/>
                <w:b w:val="0"/>
                <w:color w:val="auto"/>
                <w:sz w:val="24"/>
                <w:szCs w:val="24"/>
                <w:highlight w:val="none"/>
                <w:u w:val="none"/>
              </w:rPr>
            </w:pPr>
            <w:r>
              <w:rPr>
                <w:rFonts w:hint="eastAsia" w:ascii="宋体" w:hAnsi="宋体" w:eastAsia="宋体" w:cs="宋体"/>
                <w:b w:val="0"/>
                <w:bCs/>
                <w:color w:val="auto"/>
                <w:sz w:val="24"/>
                <w:szCs w:val="24"/>
                <w:highlight w:val="none"/>
                <w:lang w:val="en-US" w:eastAsia="zh-CN"/>
              </w:rPr>
              <w:t>若供应商在规定时间内无法解密或解密失败，可以以电子备份响应文件作为依据【在接到无法解密或解密失败的通知后，供应商可根据自身实际情况按通知时要求的时间提交电子备份响应文件】，若电子备份响应文件与</w:t>
            </w:r>
            <w:r>
              <w:rPr>
                <w:rFonts w:hint="eastAsia" w:ascii="宋体" w:hAnsi="宋体" w:cs="宋体"/>
                <w:b w:val="0"/>
                <w:bCs/>
                <w:color w:val="auto"/>
                <w:sz w:val="24"/>
                <w:szCs w:val="24"/>
                <w:highlight w:val="none"/>
                <w:lang w:val="en-US" w:eastAsia="zh-CN"/>
              </w:rPr>
              <w:t>广西政府采购云平台</w:t>
            </w:r>
            <w:r>
              <w:rPr>
                <w:rFonts w:hint="eastAsia" w:ascii="宋体" w:hAnsi="宋体" w:eastAsia="宋体" w:cs="宋体"/>
                <w:b w:val="0"/>
                <w:bCs/>
                <w:color w:val="auto"/>
                <w:sz w:val="24"/>
                <w:szCs w:val="24"/>
                <w:highlight w:val="none"/>
                <w:lang w:val="en-US" w:eastAsia="zh-CN"/>
              </w:rPr>
              <w:t>上传的电子响应文件被识别为不一致的，以电子备份响应文件作为评审依据；供应商按时在线解密响应文件的，以在线解密的响应文件作为评审依据。若供应商在规定时间内无法解密或解密失败且未提供电子备份响应文件的(包含提供的电子备份文件无效或无法解密的情况)，视为投标无效。</w:t>
            </w:r>
          </w:p>
        </w:tc>
      </w:tr>
      <w:tr w14:paraId="418FA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2" w:type="pct"/>
            <w:vMerge w:val="restart"/>
            <w:noWrap w:val="0"/>
            <w:vAlign w:val="center"/>
          </w:tcPr>
          <w:p w14:paraId="6E019E74">
            <w:pPr>
              <w:pStyle w:val="41"/>
              <w:keepNext w:val="0"/>
              <w:keepLines w:val="0"/>
              <w:pageBreakBefore w:val="0"/>
              <w:pBdr>
                <w:bottom w:val="none" w:color="auto" w:sz="0" w:space="0"/>
              </w:pBdr>
              <w:tabs>
                <w:tab w:val="clear" w:pos="4153"/>
                <w:tab w:val="clear" w:pos="8306"/>
              </w:tabs>
              <w:kinsoku/>
              <w:wordWrap/>
              <w:overflowPunct/>
              <w:topLinePunct w:val="0"/>
              <w:autoSpaceDE/>
              <w:autoSpaceDN/>
              <w:bidi w:val="0"/>
              <w:adjustRightInd w:val="0"/>
              <w:snapToGrid w:val="0"/>
              <w:spacing w:line="500" w:lineRule="exact"/>
              <w:jc w:val="left"/>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19.1</w:t>
            </w:r>
          </w:p>
        </w:tc>
        <w:tc>
          <w:tcPr>
            <w:tcW w:w="1111" w:type="pct"/>
            <w:noWrap w:val="0"/>
            <w:vAlign w:val="center"/>
          </w:tcPr>
          <w:p w14:paraId="0B6CC8E6">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磋商时间</w:t>
            </w:r>
          </w:p>
        </w:tc>
        <w:tc>
          <w:tcPr>
            <w:tcW w:w="3405" w:type="pct"/>
            <w:noWrap w:val="0"/>
            <w:vAlign w:val="center"/>
          </w:tcPr>
          <w:p w14:paraId="39E040BE">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eastAsia="宋体" w:cs="宋体"/>
                <w:b w:val="0"/>
                <w:color w:val="auto"/>
                <w:sz w:val="24"/>
                <w:szCs w:val="24"/>
                <w:highlight w:val="none"/>
                <w:lang w:eastAsia="zh-CN"/>
              </w:rPr>
            </w:pPr>
            <w:r>
              <w:rPr>
                <w:rFonts w:hint="eastAsia" w:ascii="宋体" w:hAnsi="宋体" w:eastAsia="宋体" w:cs="宋体"/>
                <w:b w:val="0"/>
                <w:color w:val="auto"/>
                <w:sz w:val="24"/>
                <w:szCs w:val="24"/>
                <w:highlight w:val="none"/>
                <w:u w:val="none"/>
              </w:rPr>
              <w:t>详见</w:t>
            </w:r>
            <w:r>
              <w:rPr>
                <w:rFonts w:hint="eastAsia" w:ascii="宋体" w:hAnsi="宋体" w:eastAsia="宋体" w:cs="宋体"/>
                <w:b w:val="0"/>
                <w:color w:val="auto"/>
                <w:sz w:val="24"/>
                <w:szCs w:val="24"/>
                <w:highlight w:val="none"/>
                <w:u w:val="none"/>
                <w:lang w:eastAsia="zh-CN"/>
              </w:rPr>
              <w:t>竞争性磋商公告</w:t>
            </w:r>
          </w:p>
        </w:tc>
      </w:tr>
      <w:tr w14:paraId="15FCB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2" w:type="pct"/>
            <w:vMerge w:val="continue"/>
            <w:noWrap w:val="0"/>
            <w:vAlign w:val="center"/>
          </w:tcPr>
          <w:p w14:paraId="556F180F">
            <w:pPr>
              <w:pStyle w:val="41"/>
              <w:keepNext w:val="0"/>
              <w:keepLines w:val="0"/>
              <w:pageBreakBefore w:val="0"/>
              <w:pBdr>
                <w:bottom w:val="none" w:color="auto" w:sz="0" w:space="0"/>
              </w:pBdr>
              <w:tabs>
                <w:tab w:val="clear" w:pos="4153"/>
                <w:tab w:val="clear" w:pos="8306"/>
              </w:tabs>
              <w:kinsoku/>
              <w:wordWrap/>
              <w:overflowPunct/>
              <w:topLinePunct w:val="0"/>
              <w:autoSpaceDE/>
              <w:autoSpaceDN/>
              <w:bidi w:val="0"/>
              <w:adjustRightInd w:val="0"/>
              <w:snapToGrid w:val="0"/>
              <w:spacing w:line="500" w:lineRule="exact"/>
              <w:jc w:val="left"/>
              <w:textAlignment w:val="auto"/>
              <w:rPr>
                <w:rFonts w:hint="eastAsia" w:ascii="宋体" w:hAnsi="宋体" w:eastAsia="宋体" w:cs="宋体"/>
                <w:bCs/>
                <w:color w:val="auto"/>
                <w:kern w:val="2"/>
                <w:sz w:val="24"/>
                <w:szCs w:val="24"/>
                <w:highlight w:val="none"/>
              </w:rPr>
            </w:pPr>
          </w:p>
        </w:tc>
        <w:tc>
          <w:tcPr>
            <w:tcW w:w="1111" w:type="pct"/>
            <w:noWrap w:val="0"/>
            <w:vAlign w:val="center"/>
          </w:tcPr>
          <w:p w14:paraId="157680F1">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磋商地点</w:t>
            </w:r>
          </w:p>
        </w:tc>
        <w:tc>
          <w:tcPr>
            <w:tcW w:w="3405" w:type="pct"/>
            <w:noWrap w:val="0"/>
            <w:vAlign w:val="center"/>
          </w:tcPr>
          <w:p w14:paraId="0D0AD11C">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eastAsia="宋体" w:cs="宋体"/>
                <w:b w:val="0"/>
                <w:color w:val="auto"/>
                <w:sz w:val="24"/>
                <w:szCs w:val="24"/>
                <w:highlight w:val="none"/>
                <w:lang w:eastAsia="zh-CN"/>
              </w:rPr>
            </w:pPr>
            <w:r>
              <w:rPr>
                <w:rFonts w:hint="eastAsia" w:ascii="宋体" w:hAnsi="宋体" w:eastAsia="宋体" w:cs="宋体"/>
                <w:b w:val="0"/>
                <w:color w:val="auto"/>
                <w:sz w:val="24"/>
                <w:szCs w:val="24"/>
                <w:highlight w:val="none"/>
                <w:u w:val="none"/>
              </w:rPr>
              <w:t>详见</w:t>
            </w:r>
            <w:r>
              <w:rPr>
                <w:rFonts w:hint="eastAsia" w:ascii="宋体" w:hAnsi="宋体" w:eastAsia="宋体" w:cs="宋体"/>
                <w:b w:val="0"/>
                <w:color w:val="auto"/>
                <w:sz w:val="24"/>
                <w:szCs w:val="24"/>
                <w:highlight w:val="none"/>
                <w:u w:val="none"/>
                <w:lang w:eastAsia="zh-CN"/>
              </w:rPr>
              <w:t>竞争性磋商公告</w:t>
            </w:r>
          </w:p>
        </w:tc>
      </w:tr>
      <w:tr w14:paraId="48094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2" w:type="pct"/>
            <w:noWrap w:val="0"/>
            <w:vAlign w:val="center"/>
          </w:tcPr>
          <w:p w14:paraId="1BD1346E">
            <w:pPr>
              <w:pStyle w:val="41"/>
              <w:keepNext w:val="0"/>
              <w:keepLines w:val="0"/>
              <w:pageBreakBefore w:val="0"/>
              <w:pBdr>
                <w:bottom w:val="none" w:color="auto" w:sz="0" w:space="0"/>
              </w:pBdr>
              <w:tabs>
                <w:tab w:val="clear" w:pos="4153"/>
                <w:tab w:val="clear" w:pos="8306"/>
              </w:tabs>
              <w:kinsoku/>
              <w:wordWrap/>
              <w:overflowPunct/>
              <w:topLinePunct w:val="0"/>
              <w:autoSpaceDE/>
              <w:autoSpaceDN/>
              <w:bidi w:val="0"/>
              <w:adjustRightInd w:val="0"/>
              <w:snapToGrid w:val="0"/>
              <w:spacing w:line="500" w:lineRule="exact"/>
              <w:jc w:val="left"/>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19.3</w:t>
            </w:r>
          </w:p>
        </w:tc>
        <w:tc>
          <w:tcPr>
            <w:tcW w:w="1111" w:type="pct"/>
            <w:noWrap w:val="0"/>
            <w:vAlign w:val="center"/>
          </w:tcPr>
          <w:p w14:paraId="360FEE51">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评审方法</w:t>
            </w:r>
          </w:p>
        </w:tc>
        <w:tc>
          <w:tcPr>
            <w:tcW w:w="3405" w:type="pct"/>
            <w:noWrap w:val="0"/>
            <w:vAlign w:val="center"/>
          </w:tcPr>
          <w:p w14:paraId="6190F12C">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bCs w:val="0"/>
                <w:color w:val="auto"/>
                <w:sz w:val="24"/>
                <w:szCs w:val="24"/>
                <w:highlight w:val="none"/>
              </w:rPr>
              <w:sym w:font="Wingdings" w:char="F0FE"/>
            </w:r>
            <w:r>
              <w:rPr>
                <w:rFonts w:hint="eastAsia" w:ascii="宋体" w:hAnsi="宋体" w:eastAsia="宋体" w:cs="宋体"/>
                <w:b w:val="0"/>
                <w:color w:val="auto"/>
                <w:sz w:val="24"/>
                <w:szCs w:val="24"/>
                <w:highlight w:val="none"/>
                <w:u w:val="none"/>
              </w:rPr>
              <w:t>综合评分法</w:t>
            </w:r>
          </w:p>
        </w:tc>
      </w:tr>
      <w:tr w14:paraId="44709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2" w:type="pct"/>
            <w:noWrap w:val="0"/>
            <w:vAlign w:val="center"/>
          </w:tcPr>
          <w:p w14:paraId="2273A8A1">
            <w:pPr>
              <w:pStyle w:val="41"/>
              <w:keepNext w:val="0"/>
              <w:keepLines w:val="0"/>
              <w:pageBreakBefore w:val="0"/>
              <w:pBdr>
                <w:bottom w:val="none" w:color="auto" w:sz="0" w:space="0"/>
              </w:pBdr>
              <w:tabs>
                <w:tab w:val="clear" w:pos="4153"/>
                <w:tab w:val="clear" w:pos="8306"/>
              </w:tabs>
              <w:kinsoku/>
              <w:wordWrap/>
              <w:overflowPunct/>
              <w:topLinePunct w:val="0"/>
              <w:autoSpaceDE/>
              <w:autoSpaceDN/>
              <w:bidi w:val="0"/>
              <w:adjustRightInd w:val="0"/>
              <w:snapToGrid w:val="0"/>
              <w:spacing w:line="500" w:lineRule="exact"/>
              <w:jc w:val="left"/>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22.4</w:t>
            </w:r>
          </w:p>
        </w:tc>
        <w:tc>
          <w:tcPr>
            <w:tcW w:w="1111" w:type="pct"/>
            <w:noWrap w:val="0"/>
            <w:vAlign w:val="center"/>
          </w:tcPr>
          <w:p w14:paraId="0FB92FFE">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最后报价扣除</w:t>
            </w:r>
          </w:p>
          <w:p w14:paraId="16B5C5D0">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eastAsia="宋体" w:cs="宋体"/>
                <w:b w:val="0"/>
                <w:color w:val="auto"/>
                <w:sz w:val="24"/>
                <w:szCs w:val="24"/>
                <w:highlight w:val="none"/>
              </w:rPr>
            </w:pPr>
          </w:p>
        </w:tc>
        <w:tc>
          <w:tcPr>
            <w:tcW w:w="3405" w:type="pct"/>
            <w:noWrap w:val="0"/>
            <w:vAlign w:val="center"/>
          </w:tcPr>
          <w:p w14:paraId="5677B527">
            <w:pPr>
              <w:pStyle w:val="40"/>
              <w:keepNext w:val="0"/>
              <w:keepLines w:val="0"/>
              <w:pageBreakBefore w:val="0"/>
              <w:widowControl w:val="0"/>
              <w:numPr>
                <w:ilvl w:val="0"/>
                <w:numId w:val="5"/>
              </w:numPr>
              <w:kinsoku/>
              <w:wordWrap/>
              <w:overflowPunct/>
              <w:topLinePunct w:val="0"/>
              <w:autoSpaceDE/>
              <w:autoSpaceDN/>
              <w:bidi w:val="0"/>
              <w:adjustRightInd w:val="0"/>
              <w:snapToGrid w:val="0"/>
              <w:spacing w:before="0" w:beforeAutospacing="0" w:after="0" w:afterAutospacing="0" w:line="360" w:lineRule="auto"/>
              <w:ind w:left="0" w:leftChars="0" w:firstLine="0" w:firstLineChars="0"/>
              <w:jc w:val="both"/>
              <w:textAlignment w:val="auto"/>
              <w:rPr>
                <w:rFonts w:hint="eastAsia" w:ascii="宋体" w:hAnsi="宋体" w:eastAsia="宋体" w:cs="宋体"/>
                <w:b w:val="0"/>
                <w:color w:val="auto"/>
                <w:sz w:val="24"/>
                <w:szCs w:val="24"/>
                <w:highlight w:val="none"/>
                <w:u w:val="none"/>
              </w:rPr>
            </w:pPr>
            <w:r>
              <w:rPr>
                <w:rFonts w:hint="eastAsia" w:ascii="宋体" w:hAnsi="宋体" w:eastAsia="宋体" w:cs="宋体"/>
                <w:b w:val="0"/>
                <w:color w:val="auto"/>
                <w:sz w:val="24"/>
                <w:szCs w:val="24"/>
                <w:highlight w:val="none"/>
                <w:u w:val="none"/>
              </w:rPr>
              <w:t>小型和微型企业价格扣除：</w:t>
            </w:r>
            <w:r>
              <w:rPr>
                <w:rFonts w:hint="eastAsia" w:ascii="宋体" w:hAnsi="宋体" w:eastAsia="宋体" w:cs="宋体"/>
                <w:b w:val="0"/>
                <w:color w:val="auto"/>
                <w:sz w:val="24"/>
                <w:szCs w:val="24"/>
                <w:highlight w:val="none"/>
                <w:u w:val="none"/>
                <w:lang w:val="en-US" w:eastAsia="zh-CN"/>
              </w:rPr>
              <w:t>5</w:t>
            </w:r>
            <w:r>
              <w:rPr>
                <w:rFonts w:hint="eastAsia" w:ascii="宋体" w:hAnsi="宋体" w:eastAsia="宋体" w:cs="宋体"/>
                <w:b w:val="0"/>
                <w:color w:val="auto"/>
                <w:sz w:val="24"/>
                <w:szCs w:val="24"/>
                <w:highlight w:val="none"/>
                <w:u w:val="none"/>
              </w:rPr>
              <w:t>%。</w:t>
            </w:r>
          </w:p>
          <w:p w14:paraId="4728D48C">
            <w:pPr>
              <w:pStyle w:val="40"/>
              <w:keepNext w:val="0"/>
              <w:keepLines w:val="0"/>
              <w:pageBreakBefore w:val="0"/>
              <w:widowControl w:val="0"/>
              <w:numPr>
                <w:ilvl w:val="0"/>
                <w:numId w:val="5"/>
              </w:numPr>
              <w:kinsoku/>
              <w:wordWrap/>
              <w:overflowPunct/>
              <w:topLinePunct w:val="0"/>
              <w:autoSpaceDE/>
              <w:autoSpaceDN/>
              <w:bidi w:val="0"/>
              <w:adjustRightInd w:val="0"/>
              <w:snapToGrid w:val="0"/>
              <w:spacing w:before="0" w:beforeAutospacing="0" w:after="0" w:afterAutospacing="0" w:line="360" w:lineRule="auto"/>
              <w:ind w:left="0" w:leftChars="0" w:firstLine="0" w:firstLineChars="0"/>
              <w:jc w:val="both"/>
              <w:textAlignment w:val="auto"/>
              <w:rPr>
                <w:rFonts w:hint="eastAsia" w:ascii="宋体" w:hAnsi="宋体" w:eastAsia="宋体" w:cs="宋体"/>
                <w:b w:val="0"/>
                <w:color w:val="auto"/>
                <w:sz w:val="24"/>
                <w:szCs w:val="24"/>
                <w:highlight w:val="none"/>
                <w:u w:val="none"/>
              </w:rPr>
            </w:pPr>
            <w:r>
              <w:rPr>
                <w:rFonts w:hint="eastAsia" w:ascii="宋体" w:hAnsi="宋体" w:eastAsia="宋体" w:cs="宋体"/>
                <w:b w:val="0"/>
                <w:color w:val="auto"/>
                <w:sz w:val="24"/>
                <w:szCs w:val="24"/>
                <w:highlight w:val="none"/>
                <w:u w:val="none"/>
              </w:rPr>
              <w:t>监狱企业价格扣除：同小型和微型企业。</w:t>
            </w:r>
          </w:p>
          <w:p w14:paraId="621A24E1">
            <w:pPr>
              <w:pStyle w:val="40"/>
              <w:keepNext w:val="0"/>
              <w:keepLines w:val="0"/>
              <w:pageBreakBefore w:val="0"/>
              <w:widowControl w:val="0"/>
              <w:numPr>
                <w:ilvl w:val="0"/>
                <w:numId w:val="5"/>
              </w:numPr>
              <w:kinsoku/>
              <w:wordWrap/>
              <w:overflowPunct/>
              <w:topLinePunct w:val="0"/>
              <w:autoSpaceDE/>
              <w:autoSpaceDN/>
              <w:bidi w:val="0"/>
              <w:adjustRightInd w:val="0"/>
              <w:snapToGrid w:val="0"/>
              <w:spacing w:before="0" w:beforeAutospacing="0" w:after="0" w:afterAutospacing="0" w:line="360" w:lineRule="auto"/>
              <w:ind w:left="0" w:leftChars="0" w:firstLine="0" w:firstLineChars="0"/>
              <w:jc w:val="both"/>
              <w:textAlignment w:val="auto"/>
              <w:rPr>
                <w:rFonts w:hint="eastAsia" w:ascii="宋体" w:hAnsi="宋体" w:eastAsia="宋体" w:cs="宋体"/>
                <w:b w:val="0"/>
                <w:color w:val="auto"/>
                <w:sz w:val="24"/>
                <w:szCs w:val="24"/>
                <w:highlight w:val="none"/>
                <w:u w:val="none"/>
              </w:rPr>
            </w:pPr>
            <w:r>
              <w:rPr>
                <w:rFonts w:hint="eastAsia" w:ascii="宋体" w:hAnsi="宋体" w:eastAsia="宋体" w:cs="宋体"/>
                <w:b w:val="0"/>
                <w:color w:val="auto"/>
                <w:sz w:val="24"/>
                <w:szCs w:val="24"/>
                <w:highlight w:val="none"/>
                <w:u w:val="none"/>
              </w:rPr>
              <w:t>残疾人福利性单位价格扣除：同小型和微型企业。</w:t>
            </w:r>
          </w:p>
          <w:p w14:paraId="293803A7">
            <w:pPr>
              <w:pStyle w:val="40"/>
              <w:keepNext w:val="0"/>
              <w:keepLines w:val="0"/>
              <w:pageBreakBefore w:val="0"/>
              <w:widowControl w:val="0"/>
              <w:numPr>
                <w:ilvl w:val="0"/>
                <w:numId w:val="5"/>
              </w:numPr>
              <w:kinsoku/>
              <w:wordWrap/>
              <w:overflowPunct/>
              <w:topLinePunct w:val="0"/>
              <w:autoSpaceDE/>
              <w:autoSpaceDN/>
              <w:bidi w:val="0"/>
              <w:adjustRightInd w:val="0"/>
              <w:snapToGrid w:val="0"/>
              <w:spacing w:before="0" w:beforeAutospacing="0" w:after="0" w:afterAutospacing="0" w:line="360" w:lineRule="auto"/>
              <w:ind w:left="0" w:leftChars="0" w:firstLine="0" w:firstLineChars="0"/>
              <w:jc w:val="both"/>
              <w:textAlignment w:val="auto"/>
              <w:rPr>
                <w:rFonts w:hint="eastAsia" w:ascii="宋体" w:hAnsi="宋体" w:eastAsia="宋体" w:cs="宋体"/>
                <w:b w:val="0"/>
                <w:color w:val="auto"/>
                <w:sz w:val="24"/>
                <w:szCs w:val="24"/>
                <w:highlight w:val="none"/>
                <w:u w:val="none"/>
              </w:rPr>
            </w:pPr>
            <w:r>
              <w:rPr>
                <w:rFonts w:hint="eastAsia" w:ascii="宋体" w:hAnsi="宋体" w:eastAsia="宋体" w:cs="宋体"/>
                <w:b w:val="0"/>
                <w:color w:val="auto"/>
                <w:sz w:val="24"/>
                <w:szCs w:val="24"/>
                <w:highlight w:val="none"/>
                <w:u w:val="none"/>
              </w:rPr>
              <w:t>符合条件的联合体价格扣除：</w:t>
            </w:r>
            <w:r>
              <w:rPr>
                <w:rFonts w:hint="eastAsia" w:ascii="宋体" w:hAnsi="宋体" w:eastAsia="宋体" w:cs="宋体"/>
                <w:b w:val="0"/>
                <w:color w:val="auto"/>
                <w:sz w:val="24"/>
                <w:szCs w:val="24"/>
                <w:highlight w:val="none"/>
                <w:u w:val="none"/>
                <w:lang w:val="en-US" w:eastAsia="zh-CN"/>
              </w:rPr>
              <w:t>2</w:t>
            </w:r>
            <w:r>
              <w:rPr>
                <w:rFonts w:hint="eastAsia" w:ascii="宋体" w:hAnsi="宋体" w:eastAsia="宋体" w:cs="宋体"/>
                <w:b w:val="0"/>
                <w:color w:val="auto"/>
                <w:sz w:val="24"/>
                <w:szCs w:val="24"/>
                <w:highlight w:val="none"/>
                <w:u w:val="none"/>
              </w:rPr>
              <w:t>%。</w:t>
            </w:r>
          </w:p>
          <w:p w14:paraId="521DD510">
            <w:pPr>
              <w:pStyle w:val="40"/>
              <w:keepNext w:val="0"/>
              <w:keepLines w:val="0"/>
              <w:pageBreakBefore w:val="0"/>
              <w:widowControl w:val="0"/>
              <w:numPr>
                <w:ilvl w:val="0"/>
                <w:numId w:val="5"/>
              </w:numPr>
              <w:kinsoku/>
              <w:wordWrap/>
              <w:overflowPunct/>
              <w:topLinePunct w:val="0"/>
              <w:autoSpaceDE/>
              <w:autoSpaceDN/>
              <w:bidi w:val="0"/>
              <w:adjustRightInd w:val="0"/>
              <w:snapToGrid w:val="0"/>
              <w:spacing w:before="0" w:beforeAutospacing="0" w:after="0" w:afterAutospacing="0" w:line="360" w:lineRule="auto"/>
              <w:ind w:left="0" w:leftChars="0" w:firstLine="0" w:firstLineChars="0"/>
              <w:jc w:val="both"/>
              <w:textAlignment w:val="auto"/>
              <w:rPr>
                <w:rFonts w:hint="eastAsia" w:ascii="宋体" w:hAnsi="宋体" w:eastAsia="宋体" w:cs="宋体"/>
                <w:b w:val="0"/>
                <w:i w:val="0"/>
                <w:iCs/>
                <w:color w:val="auto"/>
                <w:sz w:val="24"/>
                <w:szCs w:val="24"/>
                <w:highlight w:val="none"/>
                <w:u w:val="none"/>
                <w:lang w:val="en-US" w:eastAsia="zh-CN"/>
              </w:rPr>
            </w:pPr>
            <w:r>
              <w:rPr>
                <w:rFonts w:hint="eastAsia" w:ascii="宋体" w:hAnsi="宋体" w:eastAsia="宋体" w:cs="宋体"/>
                <w:b w:val="0"/>
                <w:color w:val="auto"/>
                <w:sz w:val="24"/>
                <w:szCs w:val="24"/>
                <w:highlight w:val="none"/>
                <w:u w:val="none"/>
              </w:rPr>
              <w:t>符合条件的向小微企业分包的大中型企业价格扣除：</w:t>
            </w:r>
            <w:r>
              <w:rPr>
                <w:rFonts w:hint="eastAsia" w:ascii="宋体" w:hAnsi="宋体" w:eastAsia="宋体" w:cs="宋体"/>
                <w:b w:val="0"/>
                <w:color w:val="auto"/>
                <w:sz w:val="24"/>
                <w:szCs w:val="24"/>
                <w:highlight w:val="none"/>
                <w:u w:val="none"/>
                <w:lang w:val="en-US" w:eastAsia="zh-CN"/>
              </w:rPr>
              <w:t>2</w:t>
            </w:r>
            <w:r>
              <w:rPr>
                <w:rFonts w:hint="eastAsia" w:ascii="宋体" w:hAnsi="宋体" w:eastAsia="宋体" w:cs="宋体"/>
                <w:b w:val="0"/>
                <w:color w:val="auto"/>
                <w:sz w:val="24"/>
                <w:szCs w:val="24"/>
                <w:highlight w:val="none"/>
                <w:u w:val="none"/>
              </w:rPr>
              <w:t>%。</w:t>
            </w:r>
            <w:r>
              <w:rPr>
                <w:rFonts w:hint="eastAsia" w:ascii="宋体" w:hAnsi="宋体" w:eastAsia="宋体" w:cs="宋体"/>
                <w:b w:val="0"/>
                <w:i w:val="0"/>
                <w:iCs/>
                <w:color w:val="auto"/>
                <w:sz w:val="24"/>
                <w:szCs w:val="24"/>
                <w:highlight w:val="none"/>
                <w:u w:val="none"/>
              </w:rPr>
              <w:t>（允许大中型企业向小微企业分包的项目适用）</w:t>
            </w:r>
          </w:p>
          <w:p w14:paraId="3F0231AA">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eastAsia="宋体" w:cs="宋体"/>
                <w:b w:val="0"/>
                <w:i w:val="0"/>
                <w:iCs/>
                <w:color w:val="auto"/>
                <w:sz w:val="24"/>
                <w:szCs w:val="24"/>
                <w:highlight w:val="none"/>
                <w:lang w:val="en-US" w:eastAsia="zh-CN"/>
              </w:rPr>
            </w:pPr>
            <w:r>
              <w:rPr>
                <w:rFonts w:hint="eastAsia" w:ascii="宋体" w:hAnsi="宋体" w:eastAsia="宋体" w:cs="宋体"/>
                <w:b/>
                <w:bCs w:val="0"/>
                <w:i w:val="0"/>
                <w:iCs/>
                <w:color w:val="auto"/>
                <w:sz w:val="24"/>
                <w:szCs w:val="24"/>
                <w:highlight w:val="none"/>
                <w:lang w:val="en-US" w:eastAsia="zh-CN"/>
              </w:rPr>
              <w:t>注：如本项目专门面向中小型企业采购，不再进行报价评审优惠。</w:t>
            </w:r>
          </w:p>
        </w:tc>
      </w:tr>
      <w:tr w14:paraId="58A53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2" w:type="pct"/>
            <w:vMerge w:val="restart"/>
            <w:noWrap w:val="0"/>
            <w:vAlign w:val="center"/>
          </w:tcPr>
          <w:p w14:paraId="258DDE9B">
            <w:pPr>
              <w:pStyle w:val="41"/>
              <w:keepNext w:val="0"/>
              <w:keepLines w:val="0"/>
              <w:pageBreakBefore w:val="0"/>
              <w:pBdr>
                <w:bottom w:val="none" w:color="auto" w:sz="0" w:space="0"/>
              </w:pBdr>
              <w:tabs>
                <w:tab w:val="clear" w:pos="4153"/>
                <w:tab w:val="clear" w:pos="8306"/>
              </w:tabs>
              <w:kinsoku/>
              <w:wordWrap/>
              <w:overflowPunct/>
              <w:topLinePunct w:val="0"/>
              <w:autoSpaceDE/>
              <w:autoSpaceDN/>
              <w:bidi w:val="0"/>
              <w:adjustRightInd w:val="0"/>
              <w:snapToGrid w:val="0"/>
              <w:spacing w:line="500" w:lineRule="exact"/>
              <w:jc w:val="left"/>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24.1</w:t>
            </w:r>
          </w:p>
        </w:tc>
        <w:tc>
          <w:tcPr>
            <w:tcW w:w="1111" w:type="pct"/>
            <w:vMerge w:val="restart"/>
            <w:noWrap w:val="0"/>
            <w:vAlign w:val="center"/>
          </w:tcPr>
          <w:p w14:paraId="05573A84">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确定成交候选供应商和成交供应商</w:t>
            </w:r>
          </w:p>
        </w:tc>
        <w:tc>
          <w:tcPr>
            <w:tcW w:w="3405" w:type="pct"/>
            <w:noWrap w:val="0"/>
            <w:vAlign w:val="center"/>
          </w:tcPr>
          <w:p w14:paraId="59A9DD77">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eastAsia="宋体" w:cs="宋体"/>
                <w:b w:val="0"/>
                <w:color w:val="auto"/>
                <w:sz w:val="24"/>
                <w:szCs w:val="24"/>
                <w:highlight w:val="none"/>
                <w:u w:val="single"/>
              </w:rPr>
            </w:pPr>
            <w:r>
              <w:rPr>
                <w:rFonts w:hint="eastAsia" w:ascii="宋体" w:hAnsi="宋体" w:eastAsia="宋体" w:cs="宋体"/>
                <w:b w:val="0"/>
                <w:color w:val="auto"/>
                <w:sz w:val="24"/>
                <w:szCs w:val="24"/>
                <w:highlight w:val="none"/>
              </w:rPr>
              <w:t>磋商小组推荐成交候选供应商的数量：</w:t>
            </w:r>
            <w:r>
              <w:rPr>
                <w:rFonts w:hint="eastAsia" w:ascii="宋体" w:hAnsi="宋体" w:eastAsia="宋体" w:cs="宋体"/>
                <w:b w:val="0"/>
                <w:bCs w:val="0"/>
                <w:color w:val="auto"/>
                <w:sz w:val="24"/>
                <w:szCs w:val="24"/>
                <w:highlight w:val="none"/>
                <w:u w:val="none"/>
              </w:rPr>
              <w:t xml:space="preserve"> </w:t>
            </w:r>
            <w:r>
              <w:rPr>
                <w:rFonts w:hint="eastAsia" w:ascii="宋体" w:hAnsi="宋体" w:eastAsia="宋体" w:cs="宋体"/>
                <w:b w:val="0"/>
                <w:bCs w:val="0"/>
                <w:color w:val="auto"/>
                <w:sz w:val="24"/>
                <w:szCs w:val="24"/>
                <w:highlight w:val="none"/>
                <w:u w:val="none"/>
                <w:lang w:val="en-US" w:eastAsia="zh-CN"/>
              </w:rPr>
              <w:t>3名</w:t>
            </w:r>
            <w:r>
              <w:rPr>
                <w:rFonts w:hint="eastAsia" w:ascii="宋体" w:hAnsi="宋体" w:eastAsia="宋体" w:cs="宋体"/>
                <w:b w:val="0"/>
                <w:bCs w:val="0"/>
                <w:color w:val="auto"/>
                <w:sz w:val="24"/>
                <w:szCs w:val="24"/>
                <w:highlight w:val="none"/>
                <w:u w:val="none"/>
              </w:rPr>
              <w:t xml:space="preserve"> </w:t>
            </w:r>
          </w:p>
        </w:tc>
      </w:tr>
      <w:tr w14:paraId="75EB8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2" w:type="pct"/>
            <w:vMerge w:val="continue"/>
            <w:noWrap w:val="0"/>
            <w:vAlign w:val="center"/>
          </w:tcPr>
          <w:p w14:paraId="20DE8053">
            <w:pPr>
              <w:pStyle w:val="41"/>
              <w:keepNext w:val="0"/>
              <w:keepLines w:val="0"/>
              <w:pageBreakBefore w:val="0"/>
              <w:pBdr>
                <w:bottom w:val="none" w:color="auto" w:sz="0" w:space="0"/>
              </w:pBdr>
              <w:tabs>
                <w:tab w:val="clear" w:pos="4153"/>
                <w:tab w:val="clear" w:pos="8306"/>
              </w:tabs>
              <w:kinsoku/>
              <w:wordWrap/>
              <w:overflowPunct/>
              <w:topLinePunct w:val="0"/>
              <w:autoSpaceDE/>
              <w:autoSpaceDN/>
              <w:bidi w:val="0"/>
              <w:adjustRightInd w:val="0"/>
              <w:snapToGrid w:val="0"/>
              <w:spacing w:line="500" w:lineRule="exact"/>
              <w:jc w:val="left"/>
              <w:textAlignment w:val="auto"/>
              <w:rPr>
                <w:rFonts w:hint="eastAsia" w:ascii="宋体" w:hAnsi="宋体" w:eastAsia="宋体" w:cs="宋体"/>
                <w:bCs/>
                <w:color w:val="auto"/>
                <w:kern w:val="2"/>
                <w:sz w:val="24"/>
                <w:szCs w:val="24"/>
                <w:highlight w:val="none"/>
              </w:rPr>
            </w:pPr>
          </w:p>
        </w:tc>
        <w:tc>
          <w:tcPr>
            <w:tcW w:w="1111" w:type="pct"/>
            <w:vMerge w:val="continue"/>
            <w:noWrap w:val="0"/>
            <w:vAlign w:val="center"/>
          </w:tcPr>
          <w:p w14:paraId="4A23824A">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jc w:val="both"/>
              <w:textAlignment w:val="auto"/>
              <w:rPr>
                <w:rFonts w:hint="eastAsia" w:ascii="宋体" w:hAnsi="宋体" w:eastAsia="宋体" w:cs="宋体"/>
                <w:b w:val="0"/>
                <w:color w:val="auto"/>
                <w:sz w:val="24"/>
                <w:szCs w:val="24"/>
                <w:highlight w:val="none"/>
              </w:rPr>
            </w:pPr>
          </w:p>
        </w:tc>
        <w:tc>
          <w:tcPr>
            <w:tcW w:w="3405" w:type="pct"/>
            <w:noWrap w:val="0"/>
            <w:vAlign w:val="center"/>
          </w:tcPr>
          <w:p w14:paraId="643F3067">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确定成交供应商：</w:t>
            </w:r>
          </w:p>
          <w:p w14:paraId="73926FE6">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 xml:space="preserve">□采购人委托磋商小组确定     </w:t>
            </w:r>
            <w:r>
              <w:rPr>
                <w:rFonts w:hint="eastAsia" w:ascii="宋体" w:hAnsi="宋体" w:eastAsia="宋体" w:cs="宋体"/>
                <w:b w:val="0"/>
                <w:color w:val="auto"/>
                <w:sz w:val="24"/>
                <w:szCs w:val="24"/>
                <w:highlight w:val="none"/>
                <w:lang w:eastAsia="zh-CN"/>
              </w:rPr>
              <w:t>☑</w:t>
            </w:r>
            <w:r>
              <w:rPr>
                <w:rFonts w:hint="eastAsia" w:ascii="宋体" w:hAnsi="宋体" w:eastAsia="宋体" w:cs="宋体"/>
                <w:b w:val="0"/>
                <w:color w:val="auto"/>
                <w:sz w:val="24"/>
                <w:szCs w:val="24"/>
                <w:highlight w:val="none"/>
              </w:rPr>
              <w:t>采购人确定</w:t>
            </w:r>
          </w:p>
        </w:tc>
      </w:tr>
      <w:tr w14:paraId="02972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2" w:type="pct"/>
            <w:noWrap w:val="0"/>
            <w:vAlign w:val="center"/>
          </w:tcPr>
          <w:p w14:paraId="134FBA23">
            <w:pPr>
              <w:pStyle w:val="41"/>
              <w:keepNext w:val="0"/>
              <w:keepLines w:val="0"/>
              <w:pageBreakBefore w:val="0"/>
              <w:pBdr>
                <w:bottom w:val="none" w:color="auto" w:sz="0" w:space="0"/>
              </w:pBdr>
              <w:tabs>
                <w:tab w:val="clear" w:pos="4153"/>
                <w:tab w:val="clear" w:pos="8306"/>
              </w:tabs>
              <w:kinsoku/>
              <w:wordWrap/>
              <w:overflowPunct/>
              <w:topLinePunct w:val="0"/>
              <w:autoSpaceDE/>
              <w:autoSpaceDN/>
              <w:bidi w:val="0"/>
              <w:adjustRightInd w:val="0"/>
              <w:snapToGrid w:val="0"/>
              <w:spacing w:line="500" w:lineRule="exact"/>
              <w:jc w:val="left"/>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28.1</w:t>
            </w:r>
          </w:p>
        </w:tc>
        <w:tc>
          <w:tcPr>
            <w:tcW w:w="1111" w:type="pct"/>
            <w:noWrap w:val="0"/>
            <w:vAlign w:val="center"/>
          </w:tcPr>
          <w:p w14:paraId="0DDB2B40">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成交通知书发出的形式</w:t>
            </w:r>
          </w:p>
        </w:tc>
        <w:tc>
          <w:tcPr>
            <w:tcW w:w="3405" w:type="pct"/>
            <w:noWrap w:val="0"/>
            <w:vAlign w:val="center"/>
          </w:tcPr>
          <w:p w14:paraId="4681D6D1">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 xml:space="preserve">□书面     </w:t>
            </w:r>
            <w:r>
              <w:rPr>
                <w:rFonts w:hint="eastAsia" w:ascii="宋体" w:hAnsi="宋体" w:eastAsia="宋体" w:cs="宋体"/>
                <w:b w:val="0"/>
                <w:color w:val="auto"/>
                <w:sz w:val="24"/>
                <w:szCs w:val="24"/>
                <w:highlight w:val="none"/>
                <w:lang w:eastAsia="zh-CN"/>
              </w:rPr>
              <w:t>☑</w:t>
            </w:r>
            <w:r>
              <w:rPr>
                <w:rFonts w:hint="eastAsia" w:ascii="宋体" w:hAnsi="宋体" w:eastAsia="宋体" w:cs="宋体"/>
                <w:b w:val="0"/>
                <w:color w:val="auto"/>
                <w:sz w:val="24"/>
                <w:szCs w:val="24"/>
                <w:highlight w:val="none"/>
              </w:rPr>
              <w:t>数据电文</w:t>
            </w:r>
          </w:p>
        </w:tc>
      </w:tr>
      <w:tr w14:paraId="0946C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2" w:type="pct"/>
            <w:noWrap w:val="0"/>
            <w:vAlign w:val="center"/>
          </w:tcPr>
          <w:p w14:paraId="1AEEE977">
            <w:pPr>
              <w:pStyle w:val="41"/>
              <w:keepNext w:val="0"/>
              <w:keepLines w:val="0"/>
              <w:pageBreakBefore w:val="0"/>
              <w:pBdr>
                <w:bottom w:val="none" w:color="auto" w:sz="0" w:space="0"/>
              </w:pBdr>
              <w:tabs>
                <w:tab w:val="clear" w:pos="4153"/>
                <w:tab w:val="clear" w:pos="8306"/>
              </w:tabs>
              <w:kinsoku/>
              <w:wordWrap/>
              <w:overflowPunct/>
              <w:topLinePunct w:val="0"/>
              <w:autoSpaceDE/>
              <w:autoSpaceDN/>
              <w:bidi w:val="0"/>
              <w:adjustRightInd w:val="0"/>
              <w:snapToGrid w:val="0"/>
              <w:spacing w:line="500" w:lineRule="exact"/>
              <w:jc w:val="left"/>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29.1</w:t>
            </w:r>
          </w:p>
        </w:tc>
        <w:tc>
          <w:tcPr>
            <w:tcW w:w="1111" w:type="pct"/>
            <w:noWrap w:val="0"/>
            <w:vAlign w:val="center"/>
          </w:tcPr>
          <w:p w14:paraId="04F250DB">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告知磋商结果的形式</w:t>
            </w:r>
          </w:p>
        </w:tc>
        <w:tc>
          <w:tcPr>
            <w:tcW w:w="3405" w:type="pct"/>
            <w:noWrap w:val="0"/>
            <w:vAlign w:val="center"/>
          </w:tcPr>
          <w:p w14:paraId="6524D28A">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color w:val="auto"/>
                <w:sz w:val="24"/>
                <w:szCs w:val="24"/>
                <w:highlight w:val="none"/>
                <w:lang w:eastAsia="zh-CN"/>
              </w:rPr>
              <w:t>☑</w:t>
            </w:r>
            <w:r>
              <w:rPr>
                <w:rFonts w:hint="eastAsia" w:ascii="宋体" w:hAnsi="宋体" w:eastAsia="宋体" w:cs="宋体"/>
                <w:b w:val="0"/>
                <w:bCs w:val="0"/>
                <w:color w:val="auto"/>
                <w:sz w:val="24"/>
                <w:szCs w:val="24"/>
                <w:highlight w:val="none"/>
              </w:rPr>
              <w:t>供应商自行登录电子服务系统查看</w:t>
            </w:r>
          </w:p>
          <w:p w14:paraId="19CCCBAD">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color w:val="auto"/>
                <w:sz w:val="24"/>
                <w:szCs w:val="24"/>
                <w:highlight w:val="none"/>
              </w:rPr>
              <w:t>□磋商现场告知</w:t>
            </w:r>
          </w:p>
        </w:tc>
      </w:tr>
      <w:tr w14:paraId="5F92B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2" w:type="pct"/>
            <w:noWrap w:val="0"/>
            <w:vAlign w:val="center"/>
          </w:tcPr>
          <w:p w14:paraId="04BB00C7">
            <w:pPr>
              <w:pStyle w:val="41"/>
              <w:keepNext w:val="0"/>
              <w:keepLines w:val="0"/>
              <w:pageBreakBefore w:val="0"/>
              <w:pBdr>
                <w:bottom w:val="none" w:color="auto" w:sz="0" w:space="0"/>
              </w:pBdr>
              <w:tabs>
                <w:tab w:val="clear" w:pos="4153"/>
                <w:tab w:val="clear" w:pos="8306"/>
              </w:tabs>
              <w:kinsoku/>
              <w:wordWrap/>
              <w:overflowPunct/>
              <w:topLinePunct w:val="0"/>
              <w:autoSpaceDE/>
              <w:autoSpaceDN/>
              <w:bidi w:val="0"/>
              <w:adjustRightInd w:val="0"/>
              <w:snapToGrid w:val="0"/>
              <w:spacing w:line="500" w:lineRule="exact"/>
              <w:jc w:val="left"/>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30.1</w:t>
            </w:r>
          </w:p>
        </w:tc>
        <w:tc>
          <w:tcPr>
            <w:tcW w:w="1111" w:type="pct"/>
            <w:noWrap w:val="0"/>
            <w:vAlign w:val="center"/>
          </w:tcPr>
          <w:p w14:paraId="3D7479CB">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履约保证金</w:t>
            </w:r>
          </w:p>
        </w:tc>
        <w:tc>
          <w:tcPr>
            <w:tcW w:w="3405" w:type="pct"/>
            <w:noWrap w:val="0"/>
            <w:vAlign w:val="center"/>
          </w:tcPr>
          <w:p w14:paraId="12E2E7D7">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lang w:eastAsia="zh-CN"/>
              </w:rPr>
              <w:t>☑</w:t>
            </w:r>
            <w:r>
              <w:rPr>
                <w:rFonts w:hint="eastAsia" w:ascii="宋体" w:hAnsi="宋体" w:eastAsia="宋体" w:cs="宋体"/>
                <w:b w:val="0"/>
                <w:color w:val="auto"/>
                <w:sz w:val="24"/>
                <w:szCs w:val="24"/>
                <w:highlight w:val="none"/>
              </w:rPr>
              <w:t>不收取</w:t>
            </w:r>
          </w:p>
        </w:tc>
      </w:tr>
      <w:tr w14:paraId="53BA1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2" w:type="pct"/>
            <w:vMerge w:val="restart"/>
            <w:noWrap w:val="0"/>
            <w:vAlign w:val="center"/>
          </w:tcPr>
          <w:p w14:paraId="41395F9B">
            <w:pPr>
              <w:pStyle w:val="41"/>
              <w:keepNext w:val="0"/>
              <w:keepLines w:val="0"/>
              <w:pageBreakBefore w:val="0"/>
              <w:pBdr>
                <w:bottom w:val="none" w:color="auto" w:sz="0" w:space="0"/>
              </w:pBdr>
              <w:tabs>
                <w:tab w:val="clear" w:pos="4153"/>
                <w:tab w:val="clear" w:pos="8306"/>
              </w:tabs>
              <w:kinsoku/>
              <w:wordWrap/>
              <w:overflowPunct/>
              <w:topLinePunct w:val="0"/>
              <w:autoSpaceDE/>
              <w:autoSpaceDN/>
              <w:bidi w:val="0"/>
              <w:adjustRightInd w:val="0"/>
              <w:snapToGrid w:val="0"/>
              <w:spacing w:line="500" w:lineRule="exact"/>
              <w:jc w:val="left"/>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31.1</w:t>
            </w:r>
          </w:p>
        </w:tc>
        <w:tc>
          <w:tcPr>
            <w:tcW w:w="1111" w:type="pct"/>
            <w:noWrap w:val="0"/>
            <w:vAlign w:val="center"/>
          </w:tcPr>
          <w:p w14:paraId="1BB173E6">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成交服务费</w:t>
            </w:r>
          </w:p>
        </w:tc>
        <w:tc>
          <w:tcPr>
            <w:tcW w:w="3405" w:type="pct"/>
            <w:noWrap w:val="0"/>
            <w:vAlign w:val="center"/>
          </w:tcPr>
          <w:p w14:paraId="15D9AD58">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0" w:firstLineChars="0"/>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bCs w:val="0"/>
                <w:color w:val="auto"/>
                <w:sz w:val="24"/>
                <w:szCs w:val="24"/>
                <w:highlight w:val="none"/>
              </w:rPr>
              <w:t>本项目采购代理服务费按《招标代理服务收费管理暂行办法》（计价格[2002]1980号）、《国家发展改革委关于降低部分建设项目收费标准规范收费行为等有关问题的通知》（发改价格[2011]534号）规定计取。</w:t>
            </w:r>
          </w:p>
        </w:tc>
      </w:tr>
      <w:tr w14:paraId="2BDD4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2" w:type="pct"/>
            <w:vMerge w:val="continue"/>
            <w:noWrap w:val="0"/>
            <w:vAlign w:val="center"/>
          </w:tcPr>
          <w:p w14:paraId="67DB97D8">
            <w:pPr>
              <w:pStyle w:val="41"/>
              <w:keepNext w:val="0"/>
              <w:keepLines w:val="0"/>
              <w:pageBreakBefore w:val="0"/>
              <w:pBdr>
                <w:bottom w:val="none" w:color="auto" w:sz="0" w:space="0"/>
              </w:pBdr>
              <w:tabs>
                <w:tab w:val="clear" w:pos="4153"/>
                <w:tab w:val="clear" w:pos="8306"/>
              </w:tabs>
              <w:kinsoku/>
              <w:wordWrap/>
              <w:overflowPunct/>
              <w:topLinePunct w:val="0"/>
              <w:autoSpaceDE/>
              <w:autoSpaceDN/>
              <w:bidi w:val="0"/>
              <w:adjustRightInd w:val="0"/>
              <w:snapToGrid w:val="0"/>
              <w:spacing w:line="500" w:lineRule="exact"/>
              <w:jc w:val="left"/>
              <w:textAlignment w:val="auto"/>
              <w:rPr>
                <w:rFonts w:hint="eastAsia" w:ascii="宋体" w:hAnsi="宋体" w:eastAsia="宋体" w:cs="宋体"/>
                <w:bCs/>
                <w:color w:val="auto"/>
                <w:kern w:val="2"/>
                <w:sz w:val="24"/>
                <w:szCs w:val="24"/>
                <w:highlight w:val="none"/>
              </w:rPr>
            </w:pPr>
          </w:p>
        </w:tc>
        <w:tc>
          <w:tcPr>
            <w:tcW w:w="1111" w:type="pct"/>
            <w:noWrap w:val="0"/>
            <w:vAlign w:val="center"/>
          </w:tcPr>
          <w:p w14:paraId="5ED9DB98">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代理服务费收款账户信息</w:t>
            </w:r>
          </w:p>
        </w:tc>
        <w:tc>
          <w:tcPr>
            <w:tcW w:w="3405" w:type="pct"/>
            <w:shd w:val="clear" w:color="auto" w:fill="auto"/>
            <w:noWrap w:val="0"/>
            <w:vAlign w:val="center"/>
          </w:tcPr>
          <w:p w14:paraId="13436D4D">
            <w:pPr>
              <w:keepNext w:val="0"/>
              <w:keepLines w:val="0"/>
              <w:pageBreakBefore w:val="0"/>
              <w:widowControl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Times New Roman"/>
                <w:color w:val="auto"/>
                <w:sz w:val="21"/>
                <w:szCs w:val="21"/>
                <w:lang w:eastAsia="zh-CN"/>
              </w:rPr>
            </w:pPr>
            <w:r>
              <w:rPr>
                <w:rFonts w:hint="eastAsia" w:ascii="宋体" w:hAnsi="宋体" w:eastAsia="宋体" w:cs="Times New Roman"/>
                <w:color w:val="auto"/>
                <w:sz w:val="21"/>
                <w:szCs w:val="21"/>
                <w:lang w:val="en-US" w:eastAsia="zh-CN"/>
              </w:rPr>
              <w:t>开户名：</w:t>
            </w:r>
            <w:r>
              <w:rPr>
                <w:rFonts w:hint="eastAsia" w:ascii="宋体" w:hAnsi="宋体" w:eastAsia="宋体" w:cs="Times New Roman"/>
                <w:color w:val="auto"/>
                <w:sz w:val="21"/>
                <w:szCs w:val="21"/>
                <w:lang w:eastAsia="zh-CN"/>
              </w:rPr>
              <w:t>致君项目管理有限公司崇左第一分公司</w:t>
            </w:r>
          </w:p>
          <w:p w14:paraId="10BFED95">
            <w:pPr>
              <w:keepNext w:val="0"/>
              <w:keepLines w:val="0"/>
              <w:pageBreakBefore w:val="0"/>
              <w:widowControl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Times New Roman"/>
                <w:color w:val="auto"/>
                <w:sz w:val="21"/>
                <w:szCs w:val="21"/>
                <w:lang w:val="en-US" w:eastAsia="zh-CN"/>
              </w:rPr>
            </w:pPr>
            <w:r>
              <w:rPr>
                <w:rFonts w:hint="eastAsia" w:ascii="宋体" w:hAnsi="宋体" w:eastAsia="宋体" w:cs="Times New Roman"/>
                <w:color w:val="auto"/>
                <w:sz w:val="21"/>
                <w:szCs w:val="21"/>
                <w:lang w:val="en-US" w:eastAsia="zh-CN"/>
              </w:rPr>
              <w:t>账  号：45050159805400001468</w:t>
            </w:r>
          </w:p>
          <w:p w14:paraId="5823BC2C">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0" w:firstLineChars="0"/>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Times New Roman"/>
                <w:color w:val="auto"/>
                <w:sz w:val="21"/>
                <w:szCs w:val="21"/>
                <w:lang w:val="en-US" w:eastAsia="zh-CN"/>
              </w:rPr>
              <w:t>开户行：中国建设银行股份有限公司崇左友谊大道支行</w:t>
            </w:r>
          </w:p>
        </w:tc>
      </w:tr>
      <w:tr w14:paraId="490DE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2" w:type="pct"/>
            <w:noWrap w:val="0"/>
            <w:vAlign w:val="center"/>
          </w:tcPr>
          <w:p w14:paraId="39401461">
            <w:pPr>
              <w:pStyle w:val="41"/>
              <w:keepNext w:val="0"/>
              <w:keepLines w:val="0"/>
              <w:pageBreakBefore w:val="0"/>
              <w:pBdr>
                <w:bottom w:val="none" w:color="auto" w:sz="0" w:space="0"/>
              </w:pBdr>
              <w:tabs>
                <w:tab w:val="clear" w:pos="4153"/>
                <w:tab w:val="clear" w:pos="8306"/>
              </w:tabs>
              <w:kinsoku/>
              <w:wordWrap/>
              <w:overflowPunct/>
              <w:topLinePunct w:val="0"/>
              <w:autoSpaceDE/>
              <w:autoSpaceDN/>
              <w:bidi w:val="0"/>
              <w:adjustRightInd w:val="0"/>
              <w:snapToGrid w:val="0"/>
              <w:spacing w:line="500" w:lineRule="exact"/>
              <w:jc w:val="left"/>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34.3</w:t>
            </w:r>
          </w:p>
        </w:tc>
        <w:tc>
          <w:tcPr>
            <w:tcW w:w="1111" w:type="pct"/>
            <w:noWrap w:val="0"/>
            <w:vAlign w:val="center"/>
          </w:tcPr>
          <w:p w14:paraId="6BE82AFC">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质疑函递交方式、接收部门、联系电话和通讯地址</w:t>
            </w:r>
          </w:p>
        </w:tc>
        <w:tc>
          <w:tcPr>
            <w:tcW w:w="3405" w:type="pct"/>
            <w:shd w:val="clear" w:color="auto" w:fill="auto"/>
            <w:noWrap w:val="0"/>
            <w:vAlign w:val="center"/>
          </w:tcPr>
          <w:p w14:paraId="21F43721">
            <w:pPr>
              <w:rPr>
                <w:rFonts w:hint="eastAsia" w:ascii="宋体" w:hAnsi="宋体" w:eastAsia="宋体" w:cs="宋体"/>
                <w:b w:val="0"/>
                <w:color w:val="auto"/>
                <w:sz w:val="24"/>
                <w:szCs w:val="24"/>
                <w:highlight w:val="none"/>
                <w:u w:val="none"/>
              </w:rPr>
            </w:pPr>
            <w:r>
              <w:rPr>
                <w:rFonts w:hint="eastAsia" w:ascii="宋体" w:hAnsi="宋体" w:eastAsia="宋体" w:cs="宋体"/>
                <w:b w:val="0"/>
                <w:color w:val="auto"/>
                <w:sz w:val="24"/>
                <w:szCs w:val="24"/>
                <w:highlight w:val="none"/>
                <w:u w:val="none"/>
              </w:rPr>
              <w:t>递交方式：书面形式</w:t>
            </w:r>
          </w:p>
          <w:p w14:paraId="3BA876FD">
            <w:pPr>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color w:val="auto"/>
                <w:sz w:val="24"/>
                <w:szCs w:val="24"/>
                <w:highlight w:val="none"/>
                <w:u w:val="none"/>
              </w:rPr>
              <w:t>接收部门：</w:t>
            </w:r>
            <w:r>
              <w:rPr>
                <w:rFonts w:hint="eastAsia" w:ascii="宋体" w:hAnsi="宋体" w:cs="宋体"/>
                <w:b w:val="0"/>
                <w:color w:val="auto"/>
                <w:sz w:val="24"/>
                <w:szCs w:val="24"/>
                <w:highlight w:val="none"/>
                <w:u w:val="none"/>
                <w:lang w:eastAsia="zh-CN"/>
              </w:rPr>
              <w:t>致君项目管理有限公司</w:t>
            </w:r>
          </w:p>
          <w:p w14:paraId="15ED2DF1">
            <w:pPr>
              <w:adjustRightInd/>
              <w:snapToGrid/>
              <w:jc w:val="left"/>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color w:val="auto"/>
                <w:sz w:val="24"/>
                <w:szCs w:val="24"/>
                <w:highlight w:val="none"/>
                <w:u w:val="none"/>
              </w:rPr>
              <w:t>联系电话：</w:t>
            </w:r>
            <w:r>
              <w:rPr>
                <w:rFonts w:hint="eastAsia" w:ascii="宋体" w:hAnsi="宋体" w:cs="宋体"/>
                <w:color w:val="auto"/>
                <w:sz w:val="24"/>
                <w:szCs w:val="24"/>
                <w:highlight w:val="none"/>
              </w:rPr>
              <w:t>13321605691</w:t>
            </w:r>
          </w:p>
          <w:p w14:paraId="6230101E">
            <w:pPr>
              <w:rPr>
                <w:rFonts w:hint="eastAsia" w:ascii="宋体" w:hAnsi="宋体" w:eastAsia="宋体" w:cs="宋体"/>
                <w:b w:val="0"/>
                <w:color w:val="auto"/>
                <w:sz w:val="24"/>
                <w:szCs w:val="24"/>
                <w:highlight w:val="none"/>
                <w:lang w:eastAsia="zh-CN"/>
              </w:rPr>
            </w:pPr>
            <w:r>
              <w:rPr>
                <w:rFonts w:hint="eastAsia" w:ascii="宋体" w:hAnsi="宋体" w:eastAsia="宋体" w:cs="宋体"/>
                <w:b w:val="0"/>
                <w:color w:val="auto"/>
                <w:sz w:val="24"/>
                <w:szCs w:val="24"/>
                <w:highlight w:val="none"/>
                <w:u w:val="none"/>
              </w:rPr>
              <w:t>通讯地址：</w:t>
            </w:r>
            <w:r>
              <w:rPr>
                <w:rFonts w:hint="eastAsia" w:ascii="宋体" w:hAnsi="宋体" w:eastAsia="宋体" w:cs="宋体"/>
                <w:color w:val="auto"/>
                <w:sz w:val="24"/>
                <w:szCs w:val="24"/>
              </w:rPr>
              <w:t>崇左市花山路嘉苑小区D-07号</w:t>
            </w:r>
          </w:p>
        </w:tc>
      </w:tr>
      <w:tr w14:paraId="3D980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2" w:type="pct"/>
            <w:noWrap w:val="0"/>
            <w:vAlign w:val="center"/>
          </w:tcPr>
          <w:p w14:paraId="3550D6DF">
            <w:pPr>
              <w:pStyle w:val="41"/>
              <w:keepNext w:val="0"/>
              <w:keepLines w:val="0"/>
              <w:pageBreakBefore w:val="0"/>
              <w:pBdr>
                <w:bottom w:val="none" w:color="auto" w:sz="0" w:space="0"/>
              </w:pBdr>
              <w:tabs>
                <w:tab w:val="clear" w:pos="4153"/>
                <w:tab w:val="clear" w:pos="8306"/>
              </w:tabs>
              <w:kinsoku/>
              <w:wordWrap/>
              <w:overflowPunct/>
              <w:topLinePunct w:val="0"/>
              <w:autoSpaceDE/>
              <w:autoSpaceDN/>
              <w:bidi w:val="0"/>
              <w:adjustRightInd w:val="0"/>
              <w:snapToGrid w:val="0"/>
              <w:spacing w:line="500" w:lineRule="exact"/>
              <w:jc w:val="left"/>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35</w:t>
            </w:r>
          </w:p>
        </w:tc>
        <w:tc>
          <w:tcPr>
            <w:tcW w:w="1111" w:type="pct"/>
            <w:noWrap w:val="0"/>
            <w:vAlign w:val="center"/>
          </w:tcPr>
          <w:p w14:paraId="3CFCD511">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其他内容</w:t>
            </w:r>
          </w:p>
        </w:tc>
        <w:tc>
          <w:tcPr>
            <w:tcW w:w="3405" w:type="pct"/>
            <w:shd w:val="clear" w:color="auto" w:fill="auto"/>
            <w:noWrap w:val="0"/>
            <w:vAlign w:val="center"/>
          </w:tcPr>
          <w:p w14:paraId="1633C968">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eastAsia="宋体" w:cs="宋体"/>
                <w:b w:val="0"/>
                <w:color w:val="auto"/>
                <w:sz w:val="24"/>
                <w:szCs w:val="24"/>
                <w:highlight w:val="none"/>
              </w:rPr>
            </w:pPr>
          </w:p>
        </w:tc>
      </w:tr>
      <w:tr w14:paraId="49B5B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2" w:type="pct"/>
            <w:noWrap w:val="0"/>
            <w:vAlign w:val="center"/>
          </w:tcPr>
          <w:p w14:paraId="5E44F14C">
            <w:pPr>
              <w:pStyle w:val="41"/>
              <w:keepNext w:val="0"/>
              <w:keepLines w:val="0"/>
              <w:pageBreakBefore w:val="0"/>
              <w:pBdr>
                <w:bottom w:val="none" w:color="auto" w:sz="0" w:space="0"/>
              </w:pBdr>
              <w:tabs>
                <w:tab w:val="clear" w:pos="4153"/>
                <w:tab w:val="clear" w:pos="8306"/>
              </w:tabs>
              <w:kinsoku/>
              <w:wordWrap/>
              <w:overflowPunct/>
              <w:topLinePunct w:val="0"/>
              <w:autoSpaceDE/>
              <w:autoSpaceDN/>
              <w:bidi w:val="0"/>
              <w:adjustRightInd w:val="0"/>
              <w:snapToGrid w:val="0"/>
              <w:spacing w:line="500" w:lineRule="exact"/>
              <w:jc w:val="left"/>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35.1</w:t>
            </w:r>
          </w:p>
        </w:tc>
        <w:tc>
          <w:tcPr>
            <w:tcW w:w="1111" w:type="pct"/>
            <w:noWrap w:val="0"/>
            <w:vAlign w:val="center"/>
          </w:tcPr>
          <w:p w14:paraId="16E16D69">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承包方式</w:t>
            </w:r>
          </w:p>
        </w:tc>
        <w:tc>
          <w:tcPr>
            <w:tcW w:w="3405" w:type="pct"/>
            <w:shd w:val="clear" w:color="auto" w:fill="auto"/>
            <w:noWrap w:val="0"/>
            <w:vAlign w:val="center"/>
          </w:tcPr>
          <w:p w14:paraId="3D945733">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lang w:eastAsia="zh-CN"/>
              </w:rPr>
              <w:t>☑</w:t>
            </w:r>
            <w:r>
              <w:rPr>
                <w:rFonts w:hint="eastAsia" w:ascii="宋体" w:hAnsi="宋体" w:eastAsia="宋体" w:cs="宋体"/>
                <w:b w:val="0"/>
                <w:color w:val="auto"/>
                <w:sz w:val="24"/>
                <w:szCs w:val="24"/>
                <w:highlight w:val="none"/>
              </w:rPr>
              <w:t>施工总承包  □专业承包</w:t>
            </w:r>
          </w:p>
        </w:tc>
      </w:tr>
      <w:tr w14:paraId="17D6A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2" w:type="pct"/>
            <w:noWrap w:val="0"/>
            <w:vAlign w:val="center"/>
          </w:tcPr>
          <w:p w14:paraId="7A8E0D00">
            <w:pPr>
              <w:pStyle w:val="41"/>
              <w:keepNext w:val="0"/>
              <w:keepLines w:val="0"/>
              <w:pageBreakBefore w:val="0"/>
              <w:pBdr>
                <w:bottom w:val="none" w:color="auto" w:sz="0" w:space="0"/>
              </w:pBdr>
              <w:tabs>
                <w:tab w:val="clear" w:pos="4153"/>
                <w:tab w:val="clear" w:pos="8306"/>
              </w:tabs>
              <w:kinsoku/>
              <w:wordWrap/>
              <w:overflowPunct/>
              <w:topLinePunct w:val="0"/>
              <w:autoSpaceDE/>
              <w:autoSpaceDN/>
              <w:bidi w:val="0"/>
              <w:adjustRightInd w:val="0"/>
              <w:snapToGrid w:val="0"/>
              <w:spacing w:line="500" w:lineRule="exact"/>
              <w:jc w:val="left"/>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35.2</w:t>
            </w:r>
          </w:p>
        </w:tc>
        <w:tc>
          <w:tcPr>
            <w:tcW w:w="1111" w:type="pct"/>
            <w:noWrap w:val="0"/>
            <w:vAlign w:val="center"/>
          </w:tcPr>
          <w:p w14:paraId="270C7B72">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计价方式</w:t>
            </w:r>
          </w:p>
        </w:tc>
        <w:tc>
          <w:tcPr>
            <w:tcW w:w="3405" w:type="pct"/>
            <w:shd w:val="clear" w:color="auto" w:fill="auto"/>
            <w:noWrap w:val="0"/>
            <w:vAlign w:val="center"/>
          </w:tcPr>
          <w:p w14:paraId="2B0D9DA6">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工程量清单综合单价报价法</w:t>
            </w:r>
          </w:p>
        </w:tc>
      </w:tr>
      <w:tr w14:paraId="69FE6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2" w:type="pct"/>
            <w:noWrap w:val="0"/>
            <w:vAlign w:val="center"/>
          </w:tcPr>
          <w:p w14:paraId="75101D79">
            <w:pPr>
              <w:pStyle w:val="41"/>
              <w:keepNext w:val="0"/>
              <w:keepLines w:val="0"/>
              <w:pageBreakBefore w:val="0"/>
              <w:pBdr>
                <w:bottom w:val="none" w:color="auto" w:sz="0" w:space="0"/>
              </w:pBdr>
              <w:tabs>
                <w:tab w:val="clear" w:pos="4153"/>
                <w:tab w:val="clear" w:pos="8306"/>
              </w:tabs>
              <w:kinsoku/>
              <w:wordWrap/>
              <w:overflowPunct/>
              <w:topLinePunct w:val="0"/>
              <w:autoSpaceDE/>
              <w:autoSpaceDN/>
              <w:bidi w:val="0"/>
              <w:adjustRightInd w:val="0"/>
              <w:snapToGrid w:val="0"/>
              <w:spacing w:line="500" w:lineRule="exact"/>
              <w:jc w:val="left"/>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35.3</w:t>
            </w:r>
          </w:p>
        </w:tc>
        <w:tc>
          <w:tcPr>
            <w:tcW w:w="1111" w:type="pct"/>
            <w:noWrap w:val="0"/>
            <w:vAlign w:val="center"/>
          </w:tcPr>
          <w:p w14:paraId="00F9AE78">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计划工期</w:t>
            </w:r>
          </w:p>
        </w:tc>
        <w:tc>
          <w:tcPr>
            <w:tcW w:w="3405" w:type="pct"/>
            <w:shd w:val="clear" w:color="auto" w:fill="auto"/>
            <w:noWrap w:val="0"/>
            <w:vAlign w:val="center"/>
          </w:tcPr>
          <w:p w14:paraId="2227091A">
            <w:pPr>
              <w:pStyle w:val="40"/>
              <w:keepNext w:val="0"/>
              <w:keepLines w:val="0"/>
              <w:pageBreakBefore w:val="0"/>
              <w:widowControl w:val="0"/>
              <w:shd w:val="clear" w:color="auto" w:fill="auto"/>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计划工期：</w:t>
            </w:r>
            <w:r>
              <w:rPr>
                <w:rFonts w:hint="eastAsia" w:ascii="宋体" w:hAnsi="宋体" w:eastAsia="宋体" w:cs="宋体"/>
                <w:b w:val="0"/>
                <w:color w:val="auto"/>
                <w:sz w:val="24"/>
                <w:szCs w:val="24"/>
                <w:highlight w:val="none"/>
                <w:u w:val="single"/>
              </w:rPr>
              <w:t xml:space="preserve"> </w:t>
            </w:r>
            <w:r>
              <w:rPr>
                <w:rFonts w:hint="eastAsia" w:ascii="宋体" w:hAnsi="宋体" w:cs="宋体"/>
                <w:b w:val="0"/>
                <w:color w:val="auto"/>
                <w:sz w:val="24"/>
                <w:szCs w:val="24"/>
                <w:highlight w:val="none"/>
                <w:u w:val="single"/>
                <w:lang w:val="en-US" w:eastAsia="zh-CN"/>
              </w:rPr>
              <w:t>90</w:t>
            </w:r>
            <w:r>
              <w:rPr>
                <w:rFonts w:hint="eastAsia" w:ascii="宋体" w:hAnsi="宋体" w:eastAsia="宋体" w:cs="宋体"/>
                <w:b w:val="0"/>
                <w:color w:val="auto"/>
                <w:sz w:val="24"/>
                <w:szCs w:val="24"/>
                <w:highlight w:val="none"/>
              </w:rPr>
              <w:t>日历天</w:t>
            </w:r>
          </w:p>
          <w:p w14:paraId="42B96BAF">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计划开工日期：</w:t>
            </w:r>
            <w:r>
              <w:rPr>
                <w:rFonts w:hint="eastAsia" w:ascii="宋体" w:hAnsi="宋体" w:eastAsia="宋体" w:cs="宋体"/>
                <w:b w:val="0"/>
                <w:color w:val="auto"/>
                <w:sz w:val="24"/>
                <w:szCs w:val="24"/>
                <w:highlight w:val="none"/>
                <w:u w:val="single"/>
              </w:rPr>
              <w:t xml:space="preserve">    </w:t>
            </w:r>
            <w:r>
              <w:rPr>
                <w:rFonts w:hint="eastAsia" w:ascii="宋体" w:hAnsi="宋体" w:eastAsia="宋体" w:cs="宋体"/>
                <w:b w:val="0"/>
                <w:color w:val="auto"/>
                <w:sz w:val="24"/>
                <w:szCs w:val="24"/>
                <w:highlight w:val="none"/>
              </w:rPr>
              <w:t>年</w:t>
            </w:r>
            <w:r>
              <w:rPr>
                <w:rFonts w:hint="eastAsia" w:ascii="宋体" w:hAnsi="宋体" w:eastAsia="宋体" w:cs="宋体"/>
                <w:b w:val="0"/>
                <w:color w:val="auto"/>
                <w:sz w:val="24"/>
                <w:szCs w:val="24"/>
                <w:highlight w:val="none"/>
                <w:u w:val="single"/>
              </w:rPr>
              <w:t xml:space="preserve">  </w:t>
            </w:r>
            <w:r>
              <w:rPr>
                <w:rFonts w:hint="eastAsia" w:ascii="宋体" w:hAnsi="宋体" w:eastAsia="宋体" w:cs="宋体"/>
                <w:b w:val="0"/>
                <w:color w:val="auto"/>
                <w:sz w:val="24"/>
                <w:szCs w:val="24"/>
                <w:highlight w:val="none"/>
              </w:rPr>
              <w:t>月</w:t>
            </w:r>
            <w:r>
              <w:rPr>
                <w:rFonts w:hint="eastAsia" w:ascii="宋体" w:hAnsi="宋体" w:eastAsia="宋体" w:cs="宋体"/>
                <w:b w:val="0"/>
                <w:color w:val="auto"/>
                <w:sz w:val="24"/>
                <w:szCs w:val="24"/>
                <w:highlight w:val="none"/>
                <w:u w:val="single"/>
              </w:rPr>
              <w:t xml:space="preserve">  </w:t>
            </w:r>
            <w:r>
              <w:rPr>
                <w:rFonts w:hint="eastAsia" w:ascii="宋体" w:hAnsi="宋体" w:eastAsia="宋体" w:cs="宋体"/>
                <w:b w:val="0"/>
                <w:color w:val="auto"/>
                <w:sz w:val="24"/>
                <w:szCs w:val="24"/>
                <w:highlight w:val="none"/>
              </w:rPr>
              <w:t>日，</w:t>
            </w:r>
            <w:bookmarkStart w:id="74" w:name="EB2a2e1a22d449405a860670c095486ab8"/>
            <w:r>
              <w:rPr>
                <w:rFonts w:hint="eastAsia" w:ascii="宋体" w:hAnsi="宋体" w:eastAsia="宋体" w:cs="宋体"/>
                <w:b w:val="0"/>
                <w:color w:val="auto"/>
                <w:sz w:val="24"/>
                <w:szCs w:val="24"/>
                <w:highlight w:val="none"/>
              </w:rPr>
              <w:t>具体开工时间以开工令为准。</w:t>
            </w:r>
            <w:bookmarkEnd w:id="74"/>
          </w:p>
        </w:tc>
      </w:tr>
      <w:tr w14:paraId="2206B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2" w:type="pct"/>
            <w:noWrap w:val="0"/>
            <w:vAlign w:val="center"/>
          </w:tcPr>
          <w:p w14:paraId="2631980C">
            <w:pPr>
              <w:pStyle w:val="41"/>
              <w:keepNext w:val="0"/>
              <w:keepLines w:val="0"/>
              <w:pageBreakBefore w:val="0"/>
              <w:pBdr>
                <w:bottom w:val="none" w:color="auto" w:sz="0" w:space="0"/>
              </w:pBdr>
              <w:tabs>
                <w:tab w:val="clear" w:pos="4153"/>
                <w:tab w:val="clear" w:pos="8306"/>
              </w:tabs>
              <w:kinsoku/>
              <w:wordWrap/>
              <w:overflowPunct/>
              <w:topLinePunct w:val="0"/>
              <w:autoSpaceDE/>
              <w:autoSpaceDN/>
              <w:bidi w:val="0"/>
              <w:adjustRightInd w:val="0"/>
              <w:snapToGrid w:val="0"/>
              <w:spacing w:line="500" w:lineRule="exact"/>
              <w:jc w:val="left"/>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35.4</w:t>
            </w:r>
          </w:p>
        </w:tc>
        <w:tc>
          <w:tcPr>
            <w:tcW w:w="1111" w:type="pct"/>
            <w:noWrap w:val="0"/>
            <w:vAlign w:val="center"/>
          </w:tcPr>
          <w:p w14:paraId="053DA96F">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质量标准要求</w:t>
            </w:r>
          </w:p>
        </w:tc>
        <w:tc>
          <w:tcPr>
            <w:tcW w:w="3405" w:type="pct"/>
            <w:noWrap w:val="0"/>
            <w:vAlign w:val="center"/>
          </w:tcPr>
          <w:p w14:paraId="558DB4D2">
            <w:pPr>
              <w:pStyle w:val="42"/>
              <w:keepNext w:val="0"/>
              <w:keepLines w:val="0"/>
              <w:pageBreakBefore w:val="0"/>
              <w:tabs>
                <w:tab w:val="left" w:pos="1152"/>
              </w:tabs>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质量标准：合格</w:t>
            </w:r>
          </w:p>
        </w:tc>
      </w:tr>
      <w:tr w14:paraId="7E966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2" w:type="pct"/>
            <w:noWrap w:val="0"/>
            <w:vAlign w:val="center"/>
          </w:tcPr>
          <w:p w14:paraId="3CC91E39">
            <w:pPr>
              <w:pStyle w:val="41"/>
              <w:keepNext w:val="0"/>
              <w:keepLines w:val="0"/>
              <w:pageBreakBefore w:val="0"/>
              <w:pBdr>
                <w:bottom w:val="none" w:color="auto" w:sz="0" w:space="0"/>
              </w:pBdr>
              <w:tabs>
                <w:tab w:val="clear" w:pos="4153"/>
                <w:tab w:val="clear" w:pos="8306"/>
              </w:tabs>
              <w:kinsoku/>
              <w:wordWrap/>
              <w:overflowPunct/>
              <w:topLinePunct w:val="0"/>
              <w:autoSpaceDE/>
              <w:autoSpaceDN/>
              <w:bidi w:val="0"/>
              <w:adjustRightInd w:val="0"/>
              <w:snapToGrid w:val="0"/>
              <w:spacing w:line="500" w:lineRule="exact"/>
              <w:jc w:val="left"/>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35.7</w:t>
            </w:r>
          </w:p>
        </w:tc>
        <w:tc>
          <w:tcPr>
            <w:tcW w:w="1111" w:type="pct"/>
            <w:noWrap w:val="0"/>
            <w:vAlign w:val="center"/>
          </w:tcPr>
          <w:p w14:paraId="798A2BCB">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安全文明要求</w:t>
            </w:r>
          </w:p>
        </w:tc>
        <w:tc>
          <w:tcPr>
            <w:tcW w:w="3405" w:type="pct"/>
            <w:noWrap w:val="0"/>
            <w:vAlign w:val="center"/>
          </w:tcPr>
          <w:p w14:paraId="46CE4D80">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eastAsia="宋体" w:cs="宋体"/>
                <w:b w:val="0"/>
                <w:color w:val="auto"/>
                <w:sz w:val="24"/>
                <w:szCs w:val="24"/>
                <w:highlight w:val="none"/>
                <w:lang w:eastAsia="zh-CN"/>
              </w:rPr>
            </w:pPr>
            <w:r>
              <w:rPr>
                <w:rFonts w:hint="eastAsia" w:ascii="宋体" w:hAnsi="宋体" w:eastAsia="宋体" w:cs="宋体"/>
                <w:color w:val="auto"/>
                <w:sz w:val="24"/>
                <w:szCs w:val="24"/>
                <w:highlight w:val="none"/>
              </w:rPr>
              <w:t>必须确保安全文明施工，符合国家和项目所在地现行相关规定</w:t>
            </w:r>
            <w:r>
              <w:rPr>
                <w:rFonts w:hint="eastAsia" w:ascii="宋体" w:hAnsi="宋体" w:eastAsia="宋体" w:cs="宋体"/>
                <w:color w:val="auto"/>
                <w:sz w:val="24"/>
                <w:szCs w:val="24"/>
                <w:highlight w:val="none"/>
                <w:lang w:eastAsia="zh-CN"/>
              </w:rPr>
              <w:t>。</w:t>
            </w:r>
          </w:p>
        </w:tc>
      </w:tr>
      <w:tr w14:paraId="7AA9B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2" w:type="pct"/>
            <w:noWrap w:val="0"/>
            <w:vAlign w:val="center"/>
          </w:tcPr>
          <w:p w14:paraId="1C1DE010">
            <w:pPr>
              <w:pStyle w:val="41"/>
              <w:keepNext w:val="0"/>
              <w:keepLines w:val="0"/>
              <w:pageBreakBefore w:val="0"/>
              <w:pBdr>
                <w:bottom w:val="none" w:color="auto" w:sz="0" w:space="0"/>
              </w:pBdr>
              <w:tabs>
                <w:tab w:val="clear" w:pos="4153"/>
                <w:tab w:val="clear" w:pos="8306"/>
              </w:tabs>
              <w:kinsoku/>
              <w:wordWrap/>
              <w:overflowPunct/>
              <w:topLinePunct w:val="0"/>
              <w:autoSpaceDE/>
              <w:autoSpaceDN/>
              <w:bidi w:val="0"/>
              <w:adjustRightInd w:val="0"/>
              <w:snapToGrid w:val="0"/>
              <w:spacing w:line="500" w:lineRule="exact"/>
              <w:jc w:val="left"/>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35.8</w:t>
            </w:r>
          </w:p>
        </w:tc>
        <w:tc>
          <w:tcPr>
            <w:tcW w:w="1111" w:type="pct"/>
            <w:noWrap w:val="0"/>
            <w:vAlign w:val="center"/>
          </w:tcPr>
          <w:p w14:paraId="07C70F32">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总包及分包规定</w:t>
            </w:r>
          </w:p>
        </w:tc>
        <w:tc>
          <w:tcPr>
            <w:tcW w:w="3405" w:type="pct"/>
            <w:noWrap w:val="0"/>
            <w:vAlign w:val="center"/>
          </w:tcPr>
          <w:p w14:paraId="20DD594E">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供应商不得在成交后将工程转包给其它施工单位。</w:t>
            </w:r>
          </w:p>
          <w:p w14:paraId="593DD120">
            <w:pPr>
              <w:keepNext w:val="0"/>
              <w:keepLines w:val="0"/>
              <w:pageBreakBefore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分包情况</w:t>
            </w:r>
          </w:p>
          <w:p w14:paraId="70C59F40">
            <w:pPr>
              <w:keepNext w:val="0"/>
              <w:keepLines w:val="0"/>
              <w:pageBreakBefore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□允许专业分包，分包项目、内容及分包商须经采购人及监理单位同意和认可</w:t>
            </w:r>
          </w:p>
          <w:p w14:paraId="2CA417BA">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lang w:eastAsia="zh-CN"/>
              </w:rPr>
              <w:t>☑</w:t>
            </w:r>
            <w:r>
              <w:rPr>
                <w:rFonts w:hint="eastAsia" w:ascii="宋体" w:hAnsi="宋体" w:eastAsia="宋体" w:cs="宋体"/>
                <w:b w:val="0"/>
                <w:color w:val="auto"/>
                <w:sz w:val="24"/>
                <w:szCs w:val="24"/>
                <w:highlight w:val="none"/>
              </w:rPr>
              <w:t>不允许</w:t>
            </w:r>
          </w:p>
        </w:tc>
      </w:tr>
      <w:tr w14:paraId="65174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2" w:type="pct"/>
            <w:noWrap w:val="0"/>
            <w:vAlign w:val="center"/>
          </w:tcPr>
          <w:p w14:paraId="755131F0">
            <w:pPr>
              <w:pStyle w:val="41"/>
              <w:keepNext w:val="0"/>
              <w:keepLines w:val="0"/>
              <w:pageBreakBefore w:val="0"/>
              <w:pBdr>
                <w:bottom w:val="none" w:color="auto" w:sz="0" w:space="0"/>
              </w:pBdr>
              <w:tabs>
                <w:tab w:val="clear" w:pos="4153"/>
                <w:tab w:val="clear" w:pos="8306"/>
              </w:tabs>
              <w:kinsoku/>
              <w:wordWrap/>
              <w:overflowPunct/>
              <w:topLinePunct w:val="0"/>
              <w:autoSpaceDE/>
              <w:autoSpaceDN/>
              <w:bidi w:val="0"/>
              <w:adjustRightInd w:val="0"/>
              <w:snapToGrid w:val="0"/>
              <w:spacing w:line="500" w:lineRule="exact"/>
              <w:jc w:val="left"/>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35.9</w:t>
            </w:r>
          </w:p>
        </w:tc>
        <w:tc>
          <w:tcPr>
            <w:tcW w:w="1111" w:type="pct"/>
            <w:noWrap w:val="0"/>
            <w:vAlign w:val="center"/>
          </w:tcPr>
          <w:p w14:paraId="4DCE2E57">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现场条件</w:t>
            </w:r>
          </w:p>
        </w:tc>
        <w:tc>
          <w:tcPr>
            <w:tcW w:w="3405" w:type="pct"/>
            <w:noWrap w:val="0"/>
            <w:vAlign w:val="center"/>
          </w:tcPr>
          <w:p w14:paraId="0F854517">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eastAsia="宋体" w:cs="宋体"/>
                <w:b w:val="0"/>
                <w:color w:val="auto"/>
                <w:sz w:val="24"/>
                <w:szCs w:val="24"/>
                <w:highlight w:val="none"/>
              </w:rPr>
            </w:pPr>
            <w:r>
              <w:rPr>
                <w:rFonts w:hint="eastAsia" w:ascii="宋体" w:hAnsi="宋体" w:eastAsia="宋体" w:cs="宋体"/>
                <w:color w:val="auto"/>
                <w:sz w:val="24"/>
                <w:szCs w:val="24"/>
                <w:highlight w:val="none"/>
              </w:rPr>
              <w:t>具备开工条件</w:t>
            </w:r>
          </w:p>
        </w:tc>
      </w:tr>
      <w:tr w14:paraId="6B889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2" w:type="pct"/>
            <w:noWrap w:val="0"/>
            <w:vAlign w:val="center"/>
          </w:tcPr>
          <w:p w14:paraId="71F48EE0">
            <w:pPr>
              <w:pStyle w:val="41"/>
              <w:keepNext w:val="0"/>
              <w:keepLines w:val="0"/>
              <w:pageBreakBefore w:val="0"/>
              <w:pBdr>
                <w:bottom w:val="none" w:color="auto" w:sz="0" w:space="0"/>
              </w:pBdr>
              <w:tabs>
                <w:tab w:val="clear" w:pos="4153"/>
                <w:tab w:val="clear" w:pos="8306"/>
              </w:tabs>
              <w:kinsoku/>
              <w:wordWrap/>
              <w:overflowPunct/>
              <w:topLinePunct w:val="0"/>
              <w:autoSpaceDE/>
              <w:autoSpaceDN/>
              <w:bidi w:val="0"/>
              <w:adjustRightInd w:val="0"/>
              <w:snapToGrid w:val="0"/>
              <w:spacing w:line="500" w:lineRule="exact"/>
              <w:jc w:val="left"/>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35.10</w:t>
            </w:r>
          </w:p>
        </w:tc>
        <w:tc>
          <w:tcPr>
            <w:tcW w:w="1111" w:type="pct"/>
            <w:noWrap w:val="0"/>
            <w:vAlign w:val="center"/>
          </w:tcPr>
          <w:p w14:paraId="1C08BE13">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bCs w:val="0"/>
                <w:color w:val="auto"/>
                <w:sz w:val="24"/>
                <w:szCs w:val="24"/>
                <w:highlight w:val="none"/>
              </w:rPr>
              <w:t>采购人提供的资料</w:t>
            </w:r>
          </w:p>
        </w:tc>
        <w:tc>
          <w:tcPr>
            <w:tcW w:w="3405" w:type="pct"/>
            <w:noWrap w:val="0"/>
            <w:vAlign w:val="center"/>
          </w:tcPr>
          <w:p w14:paraId="419ACFCC">
            <w:pPr>
              <w:keepNext w:val="0"/>
              <w:keepLines w:val="0"/>
              <w:pageBreakBefore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磋商文件</w:t>
            </w:r>
          </w:p>
          <w:p w14:paraId="186D6102">
            <w:pPr>
              <w:keepNext w:val="0"/>
              <w:keepLines w:val="0"/>
              <w:pageBreakBefore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工程量清单</w:t>
            </w:r>
          </w:p>
          <w:p w14:paraId="5D2D7687">
            <w:pPr>
              <w:keepNext w:val="0"/>
              <w:keepLines w:val="0"/>
              <w:pageBreakBefore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最高投标限价（控制价）</w:t>
            </w:r>
          </w:p>
          <w:p w14:paraId="42A07913">
            <w:pPr>
              <w:keepNext w:val="0"/>
              <w:keepLines w:val="0"/>
              <w:pageBreakBefore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电子版图纸</w:t>
            </w:r>
          </w:p>
          <w:p w14:paraId="34E32F62">
            <w:pPr>
              <w:keepNext w:val="0"/>
              <w:keepLines w:val="0"/>
              <w:pageBreakBefore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获得方式：</w:t>
            </w:r>
          </w:p>
          <w:p w14:paraId="73B60EA3">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bCs w:val="0"/>
                <w:color w:val="auto"/>
                <w:sz w:val="24"/>
                <w:szCs w:val="24"/>
                <w:highlight w:val="none"/>
              </w:rPr>
              <w:t>上述资料请供应商在获取磋商文件后，自行登录电子交易系统下载本项目附件。</w:t>
            </w:r>
          </w:p>
        </w:tc>
      </w:tr>
      <w:tr w14:paraId="55587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2" w:type="pct"/>
            <w:noWrap w:val="0"/>
            <w:vAlign w:val="center"/>
          </w:tcPr>
          <w:p w14:paraId="4D982A67">
            <w:pPr>
              <w:pStyle w:val="41"/>
              <w:keepNext w:val="0"/>
              <w:keepLines w:val="0"/>
              <w:pageBreakBefore w:val="0"/>
              <w:pBdr>
                <w:bottom w:val="none" w:color="auto" w:sz="0" w:space="0"/>
              </w:pBdr>
              <w:tabs>
                <w:tab w:val="clear" w:pos="4153"/>
                <w:tab w:val="clear" w:pos="8306"/>
              </w:tabs>
              <w:kinsoku/>
              <w:wordWrap/>
              <w:overflowPunct/>
              <w:topLinePunct w:val="0"/>
              <w:autoSpaceDE/>
              <w:autoSpaceDN/>
              <w:bidi w:val="0"/>
              <w:adjustRightInd w:val="0"/>
              <w:snapToGrid w:val="0"/>
              <w:spacing w:line="500" w:lineRule="exact"/>
              <w:jc w:val="left"/>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35.13</w:t>
            </w:r>
          </w:p>
        </w:tc>
        <w:tc>
          <w:tcPr>
            <w:tcW w:w="1111" w:type="pct"/>
            <w:noWrap w:val="0"/>
            <w:vAlign w:val="center"/>
          </w:tcPr>
          <w:p w14:paraId="0AB29974">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关于联合体参加磋商的相关约定</w:t>
            </w:r>
          </w:p>
        </w:tc>
        <w:tc>
          <w:tcPr>
            <w:tcW w:w="3405" w:type="pct"/>
            <w:noWrap w:val="0"/>
            <w:vAlign w:val="center"/>
          </w:tcPr>
          <w:p w14:paraId="48727E41">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rPr>
              <w:t>如接受联合体竞标，联合体竞标要求如下：</w:t>
            </w:r>
            <w:r>
              <w:rPr>
                <w:rFonts w:hint="eastAsia" w:ascii="宋体" w:hAnsi="宋体" w:eastAsia="宋体" w:cs="宋体"/>
                <w:b w:val="0"/>
                <w:color w:val="auto"/>
                <w:sz w:val="24"/>
                <w:szCs w:val="24"/>
                <w:highlight w:val="none"/>
                <w:lang w:val="en-US" w:eastAsia="zh-CN"/>
              </w:rPr>
              <w:t>无</w:t>
            </w:r>
          </w:p>
        </w:tc>
      </w:tr>
      <w:tr w14:paraId="7BA7E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2" w:type="pct"/>
            <w:noWrap w:val="0"/>
            <w:vAlign w:val="center"/>
          </w:tcPr>
          <w:p w14:paraId="1E7ADF38">
            <w:pPr>
              <w:pStyle w:val="41"/>
              <w:keepNext w:val="0"/>
              <w:keepLines w:val="0"/>
              <w:pageBreakBefore w:val="0"/>
              <w:pBdr>
                <w:bottom w:val="none" w:color="auto" w:sz="0" w:space="0"/>
              </w:pBdr>
              <w:tabs>
                <w:tab w:val="clear" w:pos="4153"/>
                <w:tab w:val="clear" w:pos="8306"/>
              </w:tabs>
              <w:kinsoku/>
              <w:wordWrap/>
              <w:overflowPunct/>
              <w:topLinePunct w:val="0"/>
              <w:autoSpaceDE/>
              <w:autoSpaceDN/>
              <w:bidi w:val="0"/>
              <w:adjustRightInd w:val="0"/>
              <w:snapToGrid w:val="0"/>
              <w:spacing w:line="500" w:lineRule="exact"/>
              <w:jc w:val="left"/>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35.14</w:t>
            </w:r>
          </w:p>
        </w:tc>
        <w:tc>
          <w:tcPr>
            <w:tcW w:w="1111" w:type="pct"/>
            <w:noWrap w:val="0"/>
            <w:vAlign w:val="center"/>
          </w:tcPr>
          <w:p w14:paraId="45FA6C71">
            <w:pPr>
              <w:keepNext w:val="0"/>
              <w:keepLines w:val="0"/>
              <w:pageBreakBefore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Cs/>
                <w:color w:val="auto"/>
                <w:sz w:val="24"/>
                <w:szCs w:val="24"/>
                <w:highlight w:val="none"/>
              </w:rPr>
              <w:t>是否允许大中型企业向小微企业分包</w:t>
            </w:r>
          </w:p>
        </w:tc>
        <w:tc>
          <w:tcPr>
            <w:tcW w:w="3405" w:type="pct"/>
            <w:noWrap w:val="0"/>
            <w:vAlign w:val="center"/>
          </w:tcPr>
          <w:p w14:paraId="0BABF03D">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bCs w:val="0"/>
                <w:color w:val="auto"/>
                <w:sz w:val="24"/>
                <w:szCs w:val="24"/>
                <w:highlight w:val="none"/>
              </w:rPr>
              <w:t xml:space="preserve">□是  </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否</w:t>
            </w:r>
          </w:p>
        </w:tc>
      </w:tr>
      <w:tr w14:paraId="0A710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2" w:type="pct"/>
            <w:noWrap w:val="0"/>
            <w:vAlign w:val="center"/>
          </w:tcPr>
          <w:p w14:paraId="563097E6">
            <w:pPr>
              <w:pStyle w:val="41"/>
              <w:keepNext w:val="0"/>
              <w:keepLines w:val="0"/>
              <w:pageBreakBefore w:val="0"/>
              <w:pBdr>
                <w:bottom w:val="none" w:color="auto" w:sz="0" w:space="0"/>
              </w:pBdr>
              <w:tabs>
                <w:tab w:val="clear" w:pos="4153"/>
                <w:tab w:val="clear" w:pos="8306"/>
              </w:tabs>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b w:val="0"/>
                <w:bCs/>
                <w:color w:val="auto"/>
                <w:kern w:val="2"/>
                <w:sz w:val="24"/>
                <w:szCs w:val="24"/>
                <w:highlight w:val="none"/>
              </w:rPr>
            </w:pPr>
            <w:r>
              <w:rPr>
                <w:rFonts w:hint="eastAsia" w:ascii="宋体" w:hAnsi="宋体" w:eastAsia="宋体" w:cs="宋体"/>
                <w:b w:val="0"/>
                <w:bCs/>
                <w:color w:val="auto"/>
                <w:kern w:val="2"/>
                <w:sz w:val="24"/>
                <w:szCs w:val="24"/>
                <w:highlight w:val="none"/>
              </w:rPr>
              <w:t>35.16</w:t>
            </w:r>
          </w:p>
        </w:tc>
        <w:tc>
          <w:tcPr>
            <w:tcW w:w="1111" w:type="pct"/>
            <w:noWrap w:val="0"/>
            <w:vAlign w:val="center"/>
          </w:tcPr>
          <w:p w14:paraId="06B56B1B">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重要提示</w:t>
            </w:r>
          </w:p>
        </w:tc>
        <w:tc>
          <w:tcPr>
            <w:tcW w:w="3405" w:type="pct"/>
            <w:noWrap w:val="0"/>
            <w:vAlign w:val="center"/>
          </w:tcPr>
          <w:p w14:paraId="345AEF5B">
            <w:pPr>
              <w:keepNext w:val="0"/>
              <w:keepLines w:val="0"/>
              <w:pageBreakBefore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（1）成交供应商应在规定期限内领取《成交通知书》，若成交供应商未在规定期限内领取《成交通知书》，采购人有权取消成交供应商成交资格，并将相关违约行为报送监管部门，实施信用惩戒；</w:t>
            </w:r>
          </w:p>
          <w:p w14:paraId="264D9867">
            <w:pPr>
              <w:keepNext w:val="0"/>
              <w:keepLines w:val="0"/>
              <w:pageBreakBefore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成交供应商应在规定期限内提交履约担保并与采购人签订合同，若成交供应商未能在规定期限内提交履约担保或签订合同，采购人有权取消成交供应商成交资格，并将相关违约行为报送监管部门，实施信用惩戒；</w:t>
            </w:r>
          </w:p>
          <w:p w14:paraId="031E5104">
            <w:pPr>
              <w:keepNext w:val="0"/>
              <w:keepLines w:val="0"/>
              <w:pageBreakBefore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（3）合同签订后，成交供应商存在规定时间内不组织人员进场开工，不履行合同义务等情况，采购人有权解除合同，并追究违约责任，同时将相关违约行为报送监管部门，记不良行为记录，实施信用惩戒；</w:t>
            </w:r>
          </w:p>
          <w:p w14:paraId="56974B2F">
            <w:pPr>
              <w:keepNext w:val="0"/>
              <w:keepLines w:val="0"/>
              <w:pageBreakBefore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（4）成交供应商成交后被监管部门查实存在违法行为，不满足成交条件的，由采购人取消其成交资格，并做好项目后续工作；</w:t>
            </w:r>
          </w:p>
          <w:p w14:paraId="05246AB7">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（5）成交供应商在成交项目发生投诉、信访举报案件、履约存在争议时，拒绝协助配合执法部门调查案件的，采购人可以取消其成交资格或解除合同，并追究其违约责任。</w:t>
            </w:r>
          </w:p>
        </w:tc>
      </w:tr>
      <w:tr w14:paraId="07726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2" w:type="pct"/>
            <w:noWrap w:val="0"/>
            <w:vAlign w:val="center"/>
          </w:tcPr>
          <w:p w14:paraId="1EF0BC8E">
            <w:pPr>
              <w:pStyle w:val="41"/>
              <w:keepNext w:val="0"/>
              <w:keepLines w:val="0"/>
              <w:pageBreakBefore w:val="0"/>
              <w:pBdr>
                <w:bottom w:val="none" w:color="auto" w:sz="0" w:space="0"/>
              </w:pBdr>
              <w:tabs>
                <w:tab w:val="clear" w:pos="4153"/>
                <w:tab w:val="clear" w:pos="8306"/>
              </w:tabs>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b w:val="0"/>
                <w:bCs/>
                <w:color w:val="auto"/>
                <w:kern w:val="2"/>
                <w:sz w:val="24"/>
                <w:szCs w:val="24"/>
                <w:highlight w:val="none"/>
              </w:rPr>
            </w:pPr>
            <w:r>
              <w:rPr>
                <w:rFonts w:hint="eastAsia" w:ascii="宋体" w:hAnsi="宋体" w:eastAsia="宋体" w:cs="宋体"/>
                <w:b w:val="0"/>
                <w:bCs/>
                <w:color w:val="auto"/>
                <w:kern w:val="2"/>
                <w:sz w:val="24"/>
                <w:szCs w:val="24"/>
                <w:highlight w:val="none"/>
              </w:rPr>
              <w:t>35.17</w:t>
            </w:r>
          </w:p>
        </w:tc>
        <w:tc>
          <w:tcPr>
            <w:tcW w:w="1111" w:type="pct"/>
            <w:noWrap w:val="0"/>
            <w:vAlign w:val="center"/>
          </w:tcPr>
          <w:p w14:paraId="708B3726">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rPr>
              <w:t>解释权</w:t>
            </w:r>
          </w:p>
        </w:tc>
        <w:tc>
          <w:tcPr>
            <w:tcW w:w="3405" w:type="pct"/>
            <w:noWrap w:val="0"/>
            <w:vAlign w:val="center"/>
          </w:tcPr>
          <w:p w14:paraId="3B5FE1F0">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240" w:firstLineChars="100"/>
              <w:jc w:val="both"/>
              <w:textAlignment w:val="auto"/>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解释：构成本磋商文件的各个组成文件应互为解释，互为说明；除磋商文件中有特别规定外，仅适用于竞标阶段的规定，按更正公告（澄清公告）、竞争性磋商公告、供应商须知、采购需求、评审程序、评审方法和评审标准、响应文件格式、合同文本的先后顺序解释；同一组成文件中就同一事项的规定或者约定不一致的，以编排顺序在后者为准；同一组成文件不同版本之间有不一致的，以形成时间在后者为准；更正公告（澄清公告）与同步更新的磋商文件不一致时以更正公告（澄清公告）为准。按本款前述规定仍不能形成结论的，由采购人或者采购代理机构负责解释。</w:t>
            </w:r>
          </w:p>
        </w:tc>
      </w:tr>
      <w:tr w14:paraId="51044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2" w:type="pct"/>
            <w:noWrap w:val="0"/>
            <w:vAlign w:val="center"/>
          </w:tcPr>
          <w:p w14:paraId="358C369C">
            <w:pPr>
              <w:pStyle w:val="41"/>
              <w:keepNext w:val="0"/>
              <w:keepLines w:val="0"/>
              <w:pageBreakBefore w:val="0"/>
              <w:pBdr>
                <w:bottom w:val="none" w:color="auto" w:sz="0" w:space="0"/>
              </w:pBdr>
              <w:tabs>
                <w:tab w:val="clear" w:pos="4153"/>
                <w:tab w:val="clear" w:pos="8306"/>
              </w:tabs>
              <w:kinsoku/>
              <w:wordWrap/>
              <w:overflowPunct/>
              <w:topLinePunct w:val="0"/>
              <w:autoSpaceDE/>
              <w:autoSpaceDN/>
              <w:bidi w:val="0"/>
              <w:adjustRightInd w:val="0"/>
              <w:snapToGrid w:val="0"/>
              <w:spacing w:line="500" w:lineRule="exact"/>
              <w:jc w:val="center"/>
              <w:textAlignment w:val="auto"/>
              <w:rPr>
                <w:rFonts w:hint="default" w:ascii="宋体" w:hAnsi="宋体" w:cs="宋体"/>
                <w:b w:val="0"/>
                <w:bCs/>
                <w:color w:val="auto"/>
                <w:kern w:val="2"/>
                <w:sz w:val="24"/>
                <w:szCs w:val="24"/>
                <w:highlight w:val="none"/>
                <w:lang w:val="en-US" w:eastAsia="zh-CN"/>
              </w:rPr>
            </w:pPr>
            <w:r>
              <w:rPr>
                <w:rFonts w:hint="eastAsia" w:ascii="宋体" w:hAnsi="宋体" w:cs="宋体"/>
                <w:b w:val="0"/>
                <w:bCs/>
                <w:color w:val="auto"/>
                <w:kern w:val="2"/>
                <w:sz w:val="24"/>
                <w:szCs w:val="24"/>
                <w:highlight w:val="none"/>
                <w:lang w:val="en-US" w:eastAsia="zh-CN"/>
              </w:rPr>
              <w:t>35.21</w:t>
            </w:r>
          </w:p>
        </w:tc>
        <w:tc>
          <w:tcPr>
            <w:tcW w:w="1111" w:type="pct"/>
            <w:noWrap w:val="0"/>
            <w:vAlign w:val="center"/>
          </w:tcPr>
          <w:p w14:paraId="471D381D">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其它内容</w:t>
            </w:r>
          </w:p>
        </w:tc>
        <w:tc>
          <w:tcPr>
            <w:tcW w:w="3405" w:type="pct"/>
            <w:noWrap w:val="0"/>
            <w:vAlign w:val="center"/>
          </w:tcPr>
          <w:p w14:paraId="6AF39E06">
            <w:pPr>
              <w:pStyle w:val="13"/>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0" w:firstLineChars="0"/>
              <w:jc w:val="both"/>
              <w:textAlignment w:val="auto"/>
              <w:rPr>
                <w:rFonts w:hint="eastAsia" w:ascii="宋体" w:hAnsi="宋体" w:eastAsia="宋体" w:cs="宋体"/>
                <w:bCs/>
                <w:color w:val="auto"/>
                <w:sz w:val="24"/>
                <w:szCs w:val="24"/>
                <w:highlight w:val="none"/>
                <w:lang w:val="en-US" w:eastAsia="zh-CN"/>
              </w:rPr>
            </w:pPr>
            <w:r>
              <w:rPr>
                <w:rFonts w:hint="default" w:ascii="宋体" w:hAnsi="宋体" w:eastAsia="宋体" w:cs="宋体"/>
                <w:b w:val="0"/>
                <w:bCs w:val="0"/>
                <w:color w:val="auto"/>
                <w:kern w:val="2"/>
                <w:sz w:val="24"/>
                <w:szCs w:val="24"/>
                <w:lang w:val="en-US" w:eastAsia="zh-CN" w:bidi="ar-SA"/>
              </w:rPr>
              <w:t>(1)</w:t>
            </w:r>
            <w:r>
              <w:rPr>
                <w:rFonts w:hint="eastAsia" w:ascii="宋体" w:hAnsi="宋体" w:eastAsia="宋体" w:cs="宋体"/>
                <w:bCs/>
                <w:color w:val="auto"/>
                <w:sz w:val="24"/>
                <w:szCs w:val="24"/>
                <w:highlight w:val="none"/>
                <w:lang w:val="en-US" w:eastAsia="zh-CN"/>
              </w:rPr>
              <w:t>本磋商文件中描述供应商的“公章”是指根据我国对公章的管理规定，用供应商法定主体行为名称制作的印章，除本磋商文件有特殊规定外，供应商的财务章、部门章、分公司章、工会章、合同章、竞标/投标专用章、业务专用章及银行的转账章、现金收讫章、现金付讫章等其他形式印章均不能代替公章。</w:t>
            </w:r>
          </w:p>
          <w:p w14:paraId="5A3E7BE5">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0" w:firstLineChars="0"/>
              <w:jc w:val="both"/>
              <w:textAlignment w:val="auto"/>
              <w:rPr>
                <w:rFonts w:hint="eastAsia" w:ascii="宋体" w:hAnsi="宋体" w:eastAsia="宋体" w:cs="宋体"/>
                <w:b w:val="0"/>
                <w:bCs/>
                <w:color w:val="auto"/>
                <w:kern w:val="2"/>
                <w:sz w:val="24"/>
                <w:szCs w:val="24"/>
                <w:highlight w:val="none"/>
                <w:lang w:val="en-US" w:eastAsia="zh-CN"/>
              </w:rPr>
            </w:pPr>
            <w:r>
              <w:rPr>
                <w:rFonts w:hint="default" w:ascii="宋体" w:hAnsi="宋体" w:eastAsia="宋体" w:cs="宋体"/>
                <w:b w:val="0"/>
                <w:bCs w:val="0"/>
                <w:color w:val="auto"/>
                <w:kern w:val="2"/>
                <w:sz w:val="24"/>
                <w:szCs w:val="24"/>
                <w:lang w:val="en-US" w:eastAsia="zh-CN" w:bidi="ar-SA"/>
              </w:rPr>
              <w:t>(2)</w:t>
            </w:r>
            <w:r>
              <w:rPr>
                <w:rFonts w:hint="eastAsia" w:ascii="宋体" w:hAnsi="宋体" w:eastAsia="宋体" w:cs="宋体"/>
                <w:b w:val="0"/>
                <w:bCs/>
                <w:color w:val="auto"/>
                <w:sz w:val="24"/>
                <w:szCs w:val="24"/>
                <w:highlight w:val="none"/>
                <w:u w:val="none"/>
                <w:lang w:val="en-US" w:eastAsia="zh-CN"/>
              </w:rPr>
              <w:t>磋商文件规定加盖公章的，可采用CA签章或线下盖章后扫描件上传。</w:t>
            </w:r>
          </w:p>
          <w:p w14:paraId="3118AC77">
            <w:pPr>
              <w:pStyle w:val="13"/>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0" w:firstLineChars="0"/>
              <w:jc w:val="both"/>
              <w:textAlignment w:val="auto"/>
              <w:rPr>
                <w:rFonts w:hint="eastAsia" w:ascii="宋体" w:hAnsi="宋体" w:eastAsia="宋体" w:cs="宋体"/>
                <w:bCs/>
                <w:color w:val="auto"/>
                <w:sz w:val="24"/>
                <w:szCs w:val="24"/>
                <w:highlight w:val="none"/>
                <w:lang w:val="en-US" w:eastAsia="zh-CN"/>
              </w:rPr>
            </w:pPr>
            <w:r>
              <w:rPr>
                <w:rFonts w:hint="default" w:ascii="宋体" w:hAnsi="宋体" w:eastAsia="宋体" w:cs="宋体"/>
                <w:b w:val="0"/>
                <w:bCs w:val="0"/>
                <w:color w:val="auto"/>
                <w:kern w:val="2"/>
                <w:sz w:val="24"/>
                <w:szCs w:val="24"/>
                <w:lang w:val="en-US" w:eastAsia="zh-CN" w:bidi="ar-SA"/>
              </w:rPr>
              <w:t>(3)</w:t>
            </w:r>
            <w:r>
              <w:rPr>
                <w:rFonts w:hint="eastAsia" w:ascii="宋体" w:hAnsi="宋体" w:eastAsia="宋体" w:cs="宋体"/>
                <w:bCs/>
                <w:color w:val="auto"/>
                <w:sz w:val="24"/>
                <w:szCs w:val="24"/>
                <w:highlight w:val="none"/>
                <w:lang w:val="en-US" w:eastAsia="zh-CN"/>
              </w:rPr>
              <w:t>供应商为其他组织时，本磋商文件规定的法定代表人指负责人。本磋商文件所称负责人是指参加竞标的其他组织营业执照上的负责人。</w:t>
            </w:r>
          </w:p>
          <w:p w14:paraId="537D484C">
            <w:pPr>
              <w:pStyle w:val="13"/>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0" w:firstLineChars="0"/>
              <w:jc w:val="both"/>
              <w:textAlignment w:val="auto"/>
              <w:rPr>
                <w:rFonts w:hint="eastAsia" w:ascii="宋体" w:hAnsi="宋体" w:eastAsia="宋体" w:cs="宋体"/>
                <w:b/>
                <w:bCs w:val="0"/>
                <w:color w:val="auto"/>
                <w:sz w:val="24"/>
                <w:szCs w:val="24"/>
                <w:highlight w:val="none"/>
                <w:lang w:val="en-US" w:eastAsia="zh-CN"/>
              </w:rPr>
            </w:pPr>
            <w:r>
              <w:rPr>
                <w:rFonts w:hint="default" w:ascii="宋体" w:hAnsi="宋体" w:eastAsia="宋体" w:cs="宋体"/>
                <w:b w:val="0"/>
                <w:bCs w:val="0"/>
                <w:color w:val="auto"/>
                <w:kern w:val="2"/>
                <w:sz w:val="24"/>
                <w:szCs w:val="24"/>
                <w:lang w:val="en-US" w:eastAsia="zh-CN" w:bidi="ar-SA"/>
              </w:rPr>
              <w:t>(4)</w:t>
            </w:r>
            <w:r>
              <w:rPr>
                <w:rFonts w:hint="eastAsia" w:ascii="宋体" w:hAnsi="宋体" w:eastAsia="宋体" w:cs="宋体"/>
                <w:b/>
                <w:bCs w:val="0"/>
                <w:color w:val="auto"/>
                <w:sz w:val="24"/>
                <w:szCs w:val="24"/>
                <w:highlight w:val="none"/>
                <w:lang w:val="en-US" w:eastAsia="zh-CN"/>
              </w:rPr>
              <w:t>本文件中描述供应商的“签字”是指供应商的法定代表人或者委托代理人亲自在文件规定签署处亲笔写上个人的名字</w:t>
            </w:r>
            <w:r>
              <w:rPr>
                <w:rFonts w:hint="eastAsia" w:ascii="宋体" w:hAnsi="宋体" w:cs="宋体"/>
                <w:b/>
                <w:bCs w:val="0"/>
                <w:color w:val="auto"/>
                <w:sz w:val="24"/>
                <w:szCs w:val="24"/>
                <w:highlight w:val="none"/>
                <w:lang w:val="en-US" w:eastAsia="zh-CN"/>
              </w:rPr>
              <w:t>或者电子签名</w:t>
            </w:r>
            <w:r>
              <w:rPr>
                <w:rFonts w:hint="eastAsia" w:ascii="宋体" w:hAnsi="宋体" w:eastAsia="宋体" w:cs="宋体"/>
                <w:b/>
                <w:bCs w:val="0"/>
                <w:color w:val="auto"/>
                <w:sz w:val="24"/>
                <w:szCs w:val="24"/>
                <w:highlight w:val="none"/>
                <w:lang w:val="en-US" w:eastAsia="zh-CN"/>
              </w:rPr>
              <w:t>的行为。</w:t>
            </w:r>
          </w:p>
          <w:p w14:paraId="1998E52D">
            <w:pPr>
              <w:pStyle w:val="40"/>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360" w:lineRule="auto"/>
              <w:ind w:left="0" w:leftChars="0" w:firstLine="0" w:firstLineChars="0"/>
              <w:jc w:val="both"/>
              <w:textAlignment w:val="auto"/>
              <w:rPr>
                <w:rFonts w:hint="eastAsia" w:ascii="宋体" w:hAnsi="宋体" w:eastAsia="宋体" w:cs="宋体"/>
                <w:b w:val="0"/>
                <w:color w:val="auto"/>
                <w:sz w:val="24"/>
                <w:szCs w:val="24"/>
                <w:highlight w:val="none"/>
                <w:u w:val="single"/>
              </w:rPr>
            </w:pPr>
            <w:r>
              <w:rPr>
                <w:rFonts w:hint="default" w:ascii="宋体" w:hAnsi="宋体" w:eastAsia="宋体" w:cs="宋体"/>
                <w:b w:val="0"/>
                <w:bCs w:val="0"/>
                <w:color w:val="auto"/>
                <w:kern w:val="2"/>
                <w:sz w:val="24"/>
                <w:szCs w:val="24"/>
                <w:lang w:val="en-US" w:eastAsia="zh-CN" w:bidi="ar-SA"/>
              </w:rPr>
              <w:t>(5)</w:t>
            </w:r>
            <w:r>
              <w:rPr>
                <w:rFonts w:hint="eastAsia" w:ascii="宋体" w:hAnsi="宋体" w:eastAsia="宋体" w:cs="宋体"/>
                <w:b w:val="0"/>
                <w:color w:val="auto"/>
                <w:sz w:val="24"/>
                <w:szCs w:val="24"/>
                <w:highlight w:val="none"/>
                <w:lang w:val="en-US" w:eastAsia="zh-CN"/>
              </w:rPr>
              <w:t>本磋商文件所称的“以上”“以下”“以内”“届满”，包括本数；所称的“不满”“超过”“以外”，不包括本数。</w:t>
            </w:r>
          </w:p>
        </w:tc>
      </w:tr>
    </w:tbl>
    <w:p w14:paraId="508992DF">
      <w:pPr>
        <w:spacing w:line="600" w:lineRule="auto"/>
        <w:jc w:val="center"/>
        <w:outlineLvl w:val="1"/>
        <w:rPr>
          <w:rFonts w:ascii="宋体" w:hAnsi="宋体" w:eastAsia="宋体"/>
          <w:b/>
          <w:color w:val="auto"/>
          <w:sz w:val="24"/>
          <w:highlight w:val="none"/>
        </w:rPr>
      </w:pPr>
      <w:r>
        <w:rPr>
          <w:rFonts w:ascii="宋体" w:hAnsi="宋体" w:eastAsia="宋体"/>
          <w:b/>
          <w:color w:val="auto"/>
          <w:sz w:val="28"/>
          <w:highlight w:val="none"/>
        </w:rPr>
        <w:br w:type="page"/>
      </w:r>
      <w:r>
        <w:rPr>
          <w:rStyle w:val="36"/>
          <w:rFonts w:hint="eastAsia"/>
          <w:color w:val="auto"/>
          <w:highlight w:val="none"/>
        </w:rPr>
        <w:t>二、供应商</w:t>
      </w:r>
      <w:r>
        <w:rPr>
          <w:rStyle w:val="36"/>
          <w:color w:val="auto"/>
          <w:highlight w:val="none"/>
        </w:rPr>
        <w:t>须知</w:t>
      </w:r>
      <w:r>
        <w:rPr>
          <w:rStyle w:val="36"/>
          <w:rFonts w:hint="eastAsia"/>
          <w:color w:val="auto"/>
          <w:highlight w:val="none"/>
        </w:rPr>
        <w:t>正文</w:t>
      </w:r>
    </w:p>
    <w:p w14:paraId="6CDB0BFD">
      <w:pPr>
        <w:pStyle w:val="4"/>
        <w:pageBreakBefore w:val="0"/>
        <w:widowControl w:val="0"/>
        <w:numPr>
          <w:ilvl w:val="0"/>
          <w:numId w:val="6"/>
        </w:numPr>
        <w:kinsoku/>
        <w:wordWrap/>
        <w:overflowPunct/>
        <w:topLinePunct w:val="0"/>
        <w:autoSpaceDE/>
        <w:autoSpaceDN/>
        <w:bidi w:val="0"/>
        <w:spacing w:before="0" w:beforeLines="0" w:after="0" w:afterLines="0" w:line="560" w:lineRule="atLeast"/>
        <w:ind w:left="454" w:leftChars="0" w:hanging="454" w:firstLine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适用范围</w:t>
      </w:r>
    </w:p>
    <w:p w14:paraId="0875C21D">
      <w:pPr>
        <w:keepNext w:val="0"/>
        <w:keepLines w:val="0"/>
        <w:pageBreakBefore w:val="0"/>
        <w:widowControl w:val="0"/>
        <w:numPr>
          <w:ilvl w:val="0"/>
          <w:numId w:val="7"/>
        </w:numPr>
        <w:kinsoku/>
        <w:wordWrap/>
        <w:overflowPunct/>
        <w:topLinePunct w:val="0"/>
        <w:autoSpaceDE/>
        <w:autoSpaceDN/>
        <w:bidi w:val="0"/>
        <w:adjustRightInd w:val="0"/>
        <w:snapToGrid w:val="0"/>
        <w:spacing w:line="560" w:lineRule="atLeast"/>
        <w:ind w:left="0" w:leftChars="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本磋商文件仅适用于本次磋商所述的工程项目采购。</w:t>
      </w:r>
    </w:p>
    <w:p w14:paraId="660930F6">
      <w:pPr>
        <w:pStyle w:val="4"/>
        <w:pageBreakBefore w:val="0"/>
        <w:widowControl w:val="0"/>
        <w:numPr>
          <w:ilvl w:val="0"/>
          <w:numId w:val="6"/>
        </w:numPr>
        <w:kinsoku/>
        <w:wordWrap/>
        <w:overflowPunct/>
        <w:topLinePunct w:val="0"/>
        <w:autoSpaceDE/>
        <w:autoSpaceDN/>
        <w:bidi w:val="0"/>
        <w:spacing w:before="0" w:beforeLines="0" w:after="0" w:afterLines="0" w:line="560" w:lineRule="atLeast"/>
        <w:ind w:left="454" w:leftChars="0" w:hanging="454" w:firstLine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定义</w:t>
      </w:r>
    </w:p>
    <w:p w14:paraId="5DC7A13D">
      <w:pPr>
        <w:keepNext w:val="0"/>
        <w:keepLines w:val="0"/>
        <w:pageBreakBefore w:val="0"/>
        <w:widowControl w:val="0"/>
        <w:numPr>
          <w:ilvl w:val="0"/>
          <w:numId w:val="8"/>
        </w:numPr>
        <w:kinsoku/>
        <w:wordWrap/>
        <w:overflowPunct/>
        <w:topLinePunct w:val="0"/>
        <w:autoSpaceDE/>
        <w:autoSpaceDN/>
        <w:bidi w:val="0"/>
        <w:adjustRightInd w:val="0"/>
        <w:snapToGrid w:val="0"/>
        <w:spacing w:line="560" w:lineRule="atLeast"/>
        <w:ind w:left="0" w:leftChars="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是指建设工程，包括建筑物和构筑物的新建、改建、扩建及其相关的装修、拆除、修缮等；与工程建设有关的货物，是指构成工程不可分割的组成部分，且为实现工程基本功能所必需的设备、材料等；所称与工程建设有关的服务，是指为完成工程所需的勘察、设计、监理等服务。</w:t>
      </w:r>
    </w:p>
    <w:p w14:paraId="18A03F7E">
      <w:pPr>
        <w:keepNext w:val="0"/>
        <w:keepLines w:val="0"/>
        <w:pageBreakBefore w:val="0"/>
        <w:widowControl w:val="0"/>
        <w:numPr>
          <w:ilvl w:val="0"/>
          <w:numId w:val="8"/>
        </w:numPr>
        <w:kinsoku/>
        <w:wordWrap/>
        <w:overflowPunct/>
        <w:topLinePunct w:val="0"/>
        <w:autoSpaceDE/>
        <w:autoSpaceDN/>
        <w:bidi w:val="0"/>
        <w:adjustRightInd w:val="0"/>
        <w:snapToGrid w:val="0"/>
        <w:spacing w:line="560" w:lineRule="atLeast"/>
        <w:ind w:left="0" w:leftChars="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时限（年份、月份等）计算：系指从磋商之日向前追溯X年/月（“X”为“一”及以后整数）起算。</w:t>
      </w:r>
    </w:p>
    <w:p w14:paraId="4AC57197">
      <w:pPr>
        <w:keepNext w:val="0"/>
        <w:keepLines w:val="0"/>
        <w:pageBreakBefore w:val="0"/>
        <w:widowControl w:val="0"/>
        <w:numPr>
          <w:ilvl w:val="0"/>
          <w:numId w:val="8"/>
        </w:numPr>
        <w:kinsoku/>
        <w:wordWrap/>
        <w:overflowPunct/>
        <w:topLinePunct w:val="0"/>
        <w:autoSpaceDE/>
        <w:autoSpaceDN/>
        <w:bidi w:val="0"/>
        <w:adjustRightInd w:val="0"/>
        <w:snapToGrid w:val="0"/>
        <w:spacing w:line="560" w:lineRule="atLeast"/>
        <w:ind w:left="0" w:leftChars="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业绩：业绩系指符合本磋商文件规定的与最终用户签订的合同或磋商文件要求的相关证明。供应商与其关联公司（如母公司、控股公司、分公司、子公司、同一法定代表人的公司等）之间签订的合同，均不予认可。</w:t>
      </w:r>
    </w:p>
    <w:p w14:paraId="1D6A4C7E">
      <w:pPr>
        <w:pStyle w:val="4"/>
        <w:pageBreakBefore w:val="0"/>
        <w:widowControl w:val="0"/>
        <w:numPr>
          <w:ilvl w:val="0"/>
          <w:numId w:val="6"/>
        </w:numPr>
        <w:kinsoku/>
        <w:wordWrap/>
        <w:overflowPunct/>
        <w:topLinePunct w:val="0"/>
        <w:autoSpaceDE/>
        <w:autoSpaceDN/>
        <w:bidi w:val="0"/>
        <w:spacing w:before="0" w:beforeLines="0" w:after="0" w:afterLines="0" w:line="560" w:lineRule="atLeast"/>
        <w:ind w:left="454" w:leftChars="0" w:hanging="454" w:firstLine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采购人、采购代理机构及供应商</w:t>
      </w:r>
    </w:p>
    <w:p w14:paraId="4287ABDB">
      <w:pPr>
        <w:keepNext w:val="0"/>
        <w:keepLines w:val="0"/>
        <w:pageBreakBefore w:val="0"/>
        <w:widowControl w:val="0"/>
        <w:numPr>
          <w:ilvl w:val="0"/>
          <w:numId w:val="9"/>
        </w:numPr>
        <w:kinsoku/>
        <w:wordWrap/>
        <w:overflowPunct/>
        <w:topLinePunct w:val="0"/>
        <w:autoSpaceDE/>
        <w:autoSpaceDN/>
        <w:bidi w:val="0"/>
        <w:adjustRightInd w:val="0"/>
        <w:snapToGrid w:val="0"/>
        <w:spacing w:line="560" w:lineRule="atLeast"/>
        <w:ind w:left="0" w:leftChars="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采购人：是指依法开展政府采购活动的国家机关、事业单位、团体组织。本项目的采购人见</w:t>
      </w:r>
      <w:r>
        <w:rPr>
          <w:rFonts w:hint="eastAsia" w:ascii="宋体" w:hAnsi="宋体" w:eastAsia="宋体" w:cs="宋体"/>
          <w:color w:val="auto"/>
          <w:sz w:val="24"/>
          <w:szCs w:val="24"/>
          <w:highlight w:val="none"/>
          <w:u w:val="single"/>
        </w:rPr>
        <w:t>供应商须知前附表</w:t>
      </w:r>
      <w:r>
        <w:rPr>
          <w:rFonts w:hint="eastAsia" w:ascii="宋体" w:hAnsi="宋体" w:eastAsia="宋体" w:cs="宋体"/>
          <w:color w:val="auto"/>
          <w:sz w:val="24"/>
          <w:szCs w:val="24"/>
          <w:highlight w:val="none"/>
        </w:rPr>
        <w:t>。</w:t>
      </w:r>
    </w:p>
    <w:p w14:paraId="12460745">
      <w:pPr>
        <w:keepNext w:val="0"/>
        <w:keepLines w:val="0"/>
        <w:pageBreakBefore w:val="0"/>
        <w:widowControl w:val="0"/>
        <w:numPr>
          <w:ilvl w:val="0"/>
          <w:numId w:val="9"/>
        </w:numPr>
        <w:kinsoku/>
        <w:wordWrap/>
        <w:overflowPunct/>
        <w:topLinePunct w:val="0"/>
        <w:autoSpaceDE/>
        <w:autoSpaceDN/>
        <w:bidi w:val="0"/>
        <w:adjustRightInd w:val="0"/>
        <w:snapToGrid w:val="0"/>
        <w:spacing w:line="560" w:lineRule="atLeast"/>
        <w:ind w:left="0" w:leftChars="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采购代理机构：是指集中采购机构或从事采购代理业务的社会中介机构。本项目的采购代理机构见</w:t>
      </w:r>
      <w:r>
        <w:rPr>
          <w:rFonts w:hint="eastAsia" w:ascii="宋体" w:hAnsi="宋体" w:eastAsia="宋体" w:cs="宋体"/>
          <w:color w:val="auto"/>
          <w:sz w:val="24"/>
          <w:szCs w:val="24"/>
          <w:highlight w:val="none"/>
          <w:u w:val="single"/>
        </w:rPr>
        <w:t>供应商须知前附表</w:t>
      </w:r>
      <w:r>
        <w:rPr>
          <w:rFonts w:hint="eastAsia" w:ascii="宋体" w:hAnsi="宋体" w:eastAsia="宋体" w:cs="宋体"/>
          <w:color w:val="auto"/>
          <w:sz w:val="24"/>
          <w:szCs w:val="24"/>
          <w:highlight w:val="none"/>
        </w:rPr>
        <w:t>。</w:t>
      </w:r>
    </w:p>
    <w:p w14:paraId="4279F37C">
      <w:pPr>
        <w:keepNext w:val="0"/>
        <w:keepLines w:val="0"/>
        <w:pageBreakBefore w:val="0"/>
        <w:widowControl w:val="0"/>
        <w:numPr>
          <w:ilvl w:val="0"/>
          <w:numId w:val="9"/>
        </w:numPr>
        <w:kinsoku/>
        <w:wordWrap/>
        <w:overflowPunct/>
        <w:topLinePunct w:val="0"/>
        <w:autoSpaceDE/>
        <w:autoSpaceDN/>
        <w:bidi w:val="0"/>
        <w:adjustRightInd w:val="0"/>
        <w:snapToGrid w:val="0"/>
        <w:spacing w:line="560" w:lineRule="atLeast"/>
        <w:ind w:left="0" w:leftChars="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政府采购监督管理部门：各级人民政府指定的有关部门依法履行与政府采购活动有关的监督管理职责。本项目的政府采购监督管理部门见</w:t>
      </w:r>
      <w:r>
        <w:rPr>
          <w:rFonts w:hint="eastAsia" w:ascii="宋体" w:hAnsi="宋体" w:eastAsia="宋体" w:cs="宋体"/>
          <w:color w:val="auto"/>
          <w:sz w:val="24"/>
          <w:szCs w:val="24"/>
          <w:highlight w:val="none"/>
          <w:u w:val="single"/>
        </w:rPr>
        <w:t>供应商须知前附表</w:t>
      </w:r>
      <w:r>
        <w:rPr>
          <w:rFonts w:hint="eastAsia" w:ascii="宋体" w:hAnsi="宋体" w:eastAsia="宋体" w:cs="宋体"/>
          <w:color w:val="auto"/>
          <w:sz w:val="24"/>
          <w:szCs w:val="24"/>
          <w:highlight w:val="none"/>
        </w:rPr>
        <w:t>。</w:t>
      </w:r>
    </w:p>
    <w:p w14:paraId="08D30DA9">
      <w:pPr>
        <w:keepNext w:val="0"/>
        <w:keepLines w:val="0"/>
        <w:pageBreakBefore w:val="0"/>
        <w:widowControl w:val="0"/>
        <w:numPr>
          <w:ilvl w:val="0"/>
          <w:numId w:val="9"/>
        </w:numPr>
        <w:kinsoku/>
        <w:wordWrap/>
        <w:overflowPunct/>
        <w:topLinePunct w:val="0"/>
        <w:autoSpaceDE/>
        <w:autoSpaceDN/>
        <w:bidi w:val="0"/>
        <w:adjustRightInd w:val="0"/>
        <w:snapToGrid w:val="0"/>
        <w:spacing w:line="560" w:lineRule="atLeast"/>
        <w:ind w:left="0" w:leftChars="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供应商：是指向采购人提供货物、工程或者服务的法人、非法人组织或者自然人。分支机构不得参加政府采购活动，但银行、保险、石油石化、电力、电信等特殊行业除外。本项目的供应商须满足以下条件：</w:t>
      </w:r>
    </w:p>
    <w:p w14:paraId="3BBD4508">
      <w:pPr>
        <w:keepNext w:val="0"/>
        <w:keepLines w:val="0"/>
        <w:pageBreakBefore w:val="0"/>
        <w:widowControl w:val="0"/>
        <w:numPr>
          <w:ilvl w:val="0"/>
          <w:numId w:val="10"/>
        </w:numPr>
        <w:kinsoku/>
        <w:wordWrap/>
        <w:overflowPunct/>
        <w:topLinePunct w:val="0"/>
        <w:autoSpaceDE/>
        <w:autoSpaceDN/>
        <w:bidi w:val="0"/>
        <w:adjustRightInd w:val="0"/>
        <w:snapToGrid w:val="0"/>
        <w:spacing w:line="560" w:lineRule="atLeast"/>
        <w:ind w:left="0" w:leftChars="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在中华人民共和国境内注册，能够独立承担民事责任，有生产或供应能力的本国供应商。</w:t>
      </w:r>
    </w:p>
    <w:p w14:paraId="66E168EE">
      <w:pPr>
        <w:keepNext w:val="0"/>
        <w:keepLines w:val="0"/>
        <w:pageBreakBefore w:val="0"/>
        <w:widowControl w:val="0"/>
        <w:numPr>
          <w:ilvl w:val="0"/>
          <w:numId w:val="10"/>
        </w:numPr>
        <w:kinsoku/>
        <w:wordWrap/>
        <w:overflowPunct/>
        <w:topLinePunct w:val="0"/>
        <w:autoSpaceDE/>
        <w:autoSpaceDN/>
        <w:bidi w:val="0"/>
        <w:adjustRightInd w:val="0"/>
        <w:snapToGrid w:val="0"/>
        <w:spacing w:line="560" w:lineRule="atLeast"/>
        <w:ind w:left="0" w:leftChars="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具备《中华人民共和国政府采购法》第二十二条关于供应商条件的规定，遵守本项目采购人本级和上级财政部门政府采购的有关规定。</w:t>
      </w:r>
    </w:p>
    <w:p w14:paraId="2A442524">
      <w:pPr>
        <w:keepNext w:val="0"/>
        <w:keepLines w:val="0"/>
        <w:pageBreakBefore w:val="0"/>
        <w:widowControl w:val="0"/>
        <w:numPr>
          <w:ilvl w:val="0"/>
          <w:numId w:val="10"/>
        </w:numPr>
        <w:kinsoku/>
        <w:wordWrap/>
        <w:overflowPunct/>
        <w:topLinePunct w:val="0"/>
        <w:autoSpaceDE/>
        <w:autoSpaceDN/>
        <w:bidi w:val="0"/>
        <w:adjustRightInd w:val="0"/>
        <w:snapToGrid w:val="0"/>
        <w:spacing w:line="560" w:lineRule="atLeast"/>
        <w:ind w:left="0" w:leftChars="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以采购代理机构认可的方式获得了本项目的磋商文件。</w:t>
      </w:r>
    </w:p>
    <w:p w14:paraId="0535E39A">
      <w:pPr>
        <w:keepNext w:val="0"/>
        <w:keepLines w:val="0"/>
        <w:pageBreakBefore w:val="0"/>
        <w:widowControl w:val="0"/>
        <w:numPr>
          <w:ilvl w:val="0"/>
          <w:numId w:val="10"/>
        </w:numPr>
        <w:kinsoku/>
        <w:wordWrap/>
        <w:overflowPunct/>
        <w:topLinePunct w:val="0"/>
        <w:autoSpaceDE/>
        <w:autoSpaceDN/>
        <w:bidi w:val="0"/>
        <w:adjustRightInd w:val="0"/>
        <w:snapToGrid w:val="0"/>
        <w:spacing w:line="560" w:lineRule="atLeast"/>
        <w:ind w:left="0" w:leftChars="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若</w:t>
      </w:r>
      <w:r>
        <w:rPr>
          <w:rFonts w:hint="eastAsia" w:ascii="宋体" w:hAnsi="宋体" w:eastAsia="宋体" w:cs="宋体"/>
          <w:color w:val="auto"/>
          <w:sz w:val="24"/>
          <w:szCs w:val="24"/>
          <w:highlight w:val="none"/>
          <w:u w:val="single"/>
        </w:rPr>
        <w:t>供应商须知前附表</w:t>
      </w:r>
      <w:r>
        <w:rPr>
          <w:rFonts w:hint="eastAsia" w:ascii="宋体" w:hAnsi="宋体" w:eastAsia="宋体" w:cs="宋体"/>
          <w:color w:val="auto"/>
          <w:sz w:val="24"/>
          <w:szCs w:val="24"/>
          <w:highlight w:val="none"/>
        </w:rPr>
        <w:t>中规定专门面向中小企业采购的，如供应商提供的工程非中小企业承建的，其响应文件将被认定为</w:t>
      </w:r>
      <w:r>
        <w:rPr>
          <w:rFonts w:hint="eastAsia" w:ascii="宋体" w:hAnsi="宋体" w:eastAsia="宋体" w:cs="宋体"/>
          <w:b/>
          <w:color w:val="auto"/>
          <w:sz w:val="24"/>
          <w:szCs w:val="24"/>
          <w:highlight w:val="none"/>
        </w:rPr>
        <w:t>响应无效</w:t>
      </w:r>
      <w:r>
        <w:rPr>
          <w:rFonts w:hint="eastAsia" w:ascii="宋体" w:hAnsi="宋体" w:eastAsia="宋体" w:cs="宋体"/>
          <w:color w:val="auto"/>
          <w:sz w:val="24"/>
          <w:szCs w:val="24"/>
          <w:highlight w:val="none"/>
        </w:rPr>
        <w:t>。</w:t>
      </w:r>
    </w:p>
    <w:p w14:paraId="2F2966B2">
      <w:pPr>
        <w:keepNext w:val="0"/>
        <w:keepLines w:val="0"/>
        <w:pageBreakBefore w:val="0"/>
        <w:widowControl w:val="0"/>
        <w:numPr>
          <w:ilvl w:val="0"/>
          <w:numId w:val="9"/>
        </w:numPr>
        <w:kinsoku/>
        <w:wordWrap/>
        <w:overflowPunct/>
        <w:topLinePunct w:val="0"/>
        <w:autoSpaceDE/>
        <w:autoSpaceDN/>
        <w:bidi w:val="0"/>
        <w:adjustRightInd w:val="0"/>
        <w:snapToGrid w:val="0"/>
        <w:spacing w:line="560" w:lineRule="atLeast"/>
        <w:ind w:left="0" w:leftChars="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若竞争性磋商公告中允许联合体参加磋商，对联合体规定如下：</w:t>
      </w:r>
    </w:p>
    <w:p w14:paraId="5BDAF52D">
      <w:pPr>
        <w:keepNext w:val="0"/>
        <w:keepLines w:val="0"/>
        <w:pageBreakBefore w:val="0"/>
        <w:widowControl w:val="0"/>
        <w:numPr>
          <w:ilvl w:val="0"/>
          <w:numId w:val="11"/>
        </w:numPr>
        <w:kinsoku/>
        <w:wordWrap/>
        <w:overflowPunct/>
        <w:topLinePunct w:val="0"/>
        <w:autoSpaceDE/>
        <w:autoSpaceDN/>
        <w:bidi w:val="0"/>
        <w:adjustRightInd w:val="0"/>
        <w:snapToGrid w:val="0"/>
        <w:spacing w:line="560" w:lineRule="atLeast"/>
        <w:ind w:left="0" w:leftChars="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两个以上供应商可以组成一个磋商联合体，以一个供应商的身份磋商。</w:t>
      </w:r>
    </w:p>
    <w:p w14:paraId="46425C79">
      <w:pPr>
        <w:keepNext w:val="0"/>
        <w:keepLines w:val="0"/>
        <w:pageBreakBefore w:val="0"/>
        <w:widowControl w:val="0"/>
        <w:numPr>
          <w:ilvl w:val="0"/>
          <w:numId w:val="11"/>
        </w:numPr>
        <w:kinsoku/>
        <w:wordWrap/>
        <w:overflowPunct/>
        <w:topLinePunct w:val="0"/>
        <w:autoSpaceDE/>
        <w:autoSpaceDN/>
        <w:bidi w:val="0"/>
        <w:adjustRightInd w:val="0"/>
        <w:snapToGrid w:val="0"/>
        <w:spacing w:line="560" w:lineRule="atLeast"/>
        <w:ind w:left="0" w:leftChars="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联合体各方均应符合《中华人民共和国政府采购法》第二十二条规定的条件。</w:t>
      </w:r>
    </w:p>
    <w:p w14:paraId="33179F5A">
      <w:pPr>
        <w:keepNext w:val="0"/>
        <w:keepLines w:val="0"/>
        <w:pageBreakBefore w:val="0"/>
        <w:widowControl w:val="0"/>
        <w:numPr>
          <w:ilvl w:val="0"/>
          <w:numId w:val="11"/>
        </w:numPr>
        <w:kinsoku/>
        <w:wordWrap/>
        <w:overflowPunct/>
        <w:topLinePunct w:val="0"/>
        <w:autoSpaceDE/>
        <w:autoSpaceDN/>
        <w:bidi w:val="0"/>
        <w:adjustRightInd w:val="0"/>
        <w:snapToGrid w:val="0"/>
        <w:spacing w:line="560" w:lineRule="atLeast"/>
        <w:ind w:left="0" w:leftChars="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采购人根据采购项目对供应商的特殊要求，联合体中至少应当有一方符合相关规定。</w:t>
      </w:r>
    </w:p>
    <w:p w14:paraId="3695C655">
      <w:pPr>
        <w:keepNext w:val="0"/>
        <w:keepLines w:val="0"/>
        <w:pageBreakBefore w:val="0"/>
        <w:widowControl w:val="0"/>
        <w:numPr>
          <w:ilvl w:val="0"/>
          <w:numId w:val="11"/>
        </w:numPr>
        <w:kinsoku/>
        <w:wordWrap/>
        <w:overflowPunct/>
        <w:topLinePunct w:val="0"/>
        <w:autoSpaceDE/>
        <w:autoSpaceDN/>
        <w:bidi w:val="0"/>
        <w:adjustRightInd w:val="0"/>
        <w:snapToGrid w:val="0"/>
        <w:spacing w:line="560" w:lineRule="atLeast"/>
        <w:ind w:left="0" w:leftChars="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联合体各方应签订联合协议，明确约定联合体各方承担的工作和相应的责任，并将联合协议作为响应文件的一部分提交。</w:t>
      </w:r>
    </w:p>
    <w:p w14:paraId="0EBCB37F">
      <w:pPr>
        <w:keepNext w:val="0"/>
        <w:keepLines w:val="0"/>
        <w:pageBreakBefore w:val="0"/>
        <w:widowControl w:val="0"/>
        <w:numPr>
          <w:ilvl w:val="0"/>
          <w:numId w:val="11"/>
        </w:numPr>
        <w:kinsoku/>
        <w:wordWrap/>
        <w:overflowPunct/>
        <w:topLinePunct w:val="0"/>
        <w:autoSpaceDE/>
        <w:autoSpaceDN/>
        <w:bidi w:val="0"/>
        <w:adjustRightInd w:val="0"/>
        <w:snapToGrid w:val="0"/>
        <w:spacing w:line="560" w:lineRule="atLeast"/>
        <w:ind w:left="0" w:leftChars="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大中型企业、其他自然人、法人或者非法人组织与小型、微型企业组成联合体共同参加磋商，联合协议中应写明小型、微型企业的协议合同金额占到联合协议合同总金额的比例。</w:t>
      </w:r>
    </w:p>
    <w:p w14:paraId="03A1AF89">
      <w:pPr>
        <w:keepNext w:val="0"/>
        <w:keepLines w:val="0"/>
        <w:pageBreakBefore w:val="0"/>
        <w:widowControl w:val="0"/>
        <w:numPr>
          <w:ilvl w:val="0"/>
          <w:numId w:val="11"/>
        </w:numPr>
        <w:kinsoku/>
        <w:wordWrap/>
        <w:overflowPunct/>
        <w:topLinePunct w:val="0"/>
        <w:autoSpaceDE/>
        <w:autoSpaceDN/>
        <w:bidi w:val="0"/>
        <w:adjustRightInd w:val="0"/>
        <w:snapToGrid w:val="0"/>
        <w:spacing w:line="560" w:lineRule="atLeast"/>
        <w:ind w:left="0" w:leftChars="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联合体中有同类资质的供应商按照联合体分工承担相同工作的，应当按照资质等级较低的供应商确定资质等级。</w:t>
      </w:r>
    </w:p>
    <w:p w14:paraId="0DFC3C96">
      <w:pPr>
        <w:keepNext w:val="0"/>
        <w:keepLines w:val="0"/>
        <w:pageBreakBefore w:val="0"/>
        <w:widowControl w:val="0"/>
        <w:numPr>
          <w:ilvl w:val="0"/>
          <w:numId w:val="11"/>
        </w:numPr>
        <w:kinsoku/>
        <w:wordWrap/>
        <w:overflowPunct/>
        <w:topLinePunct w:val="0"/>
        <w:autoSpaceDE/>
        <w:autoSpaceDN/>
        <w:bidi w:val="0"/>
        <w:adjustRightInd w:val="0"/>
        <w:snapToGrid w:val="0"/>
        <w:spacing w:line="560" w:lineRule="atLeast"/>
        <w:ind w:left="0" w:leftChars="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以联合体形式参加政府采购活动的，联合体各方不得再单独参加或者与其他供应商另外组成联合体参加本项目磋商，否则相关响应文件将被认定为</w:t>
      </w:r>
      <w:r>
        <w:rPr>
          <w:rFonts w:hint="eastAsia" w:ascii="宋体" w:hAnsi="宋体" w:eastAsia="宋体" w:cs="宋体"/>
          <w:b/>
          <w:color w:val="auto"/>
          <w:sz w:val="24"/>
          <w:szCs w:val="24"/>
          <w:highlight w:val="none"/>
        </w:rPr>
        <w:t>响应无效</w:t>
      </w:r>
      <w:r>
        <w:rPr>
          <w:rFonts w:hint="eastAsia" w:ascii="宋体" w:hAnsi="宋体" w:eastAsia="宋体" w:cs="宋体"/>
          <w:color w:val="auto"/>
          <w:sz w:val="24"/>
          <w:szCs w:val="24"/>
          <w:highlight w:val="none"/>
        </w:rPr>
        <w:t>。</w:t>
      </w:r>
    </w:p>
    <w:p w14:paraId="7F5471AB">
      <w:pPr>
        <w:keepNext w:val="0"/>
        <w:keepLines w:val="0"/>
        <w:pageBreakBefore w:val="0"/>
        <w:widowControl w:val="0"/>
        <w:numPr>
          <w:ilvl w:val="0"/>
          <w:numId w:val="11"/>
        </w:numPr>
        <w:kinsoku/>
        <w:wordWrap/>
        <w:overflowPunct/>
        <w:topLinePunct w:val="0"/>
        <w:autoSpaceDE/>
        <w:autoSpaceDN/>
        <w:bidi w:val="0"/>
        <w:adjustRightInd w:val="0"/>
        <w:snapToGrid w:val="0"/>
        <w:spacing w:line="560" w:lineRule="atLeast"/>
        <w:ind w:left="0" w:leftChars="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对联合体参加磋商的其他资格要求见供应商资格。</w:t>
      </w:r>
    </w:p>
    <w:p w14:paraId="544E7F11">
      <w:pPr>
        <w:keepNext w:val="0"/>
        <w:keepLines w:val="0"/>
        <w:pageBreakBefore w:val="0"/>
        <w:widowControl w:val="0"/>
        <w:numPr>
          <w:ilvl w:val="0"/>
          <w:numId w:val="9"/>
        </w:numPr>
        <w:kinsoku/>
        <w:wordWrap/>
        <w:overflowPunct/>
        <w:topLinePunct w:val="0"/>
        <w:autoSpaceDE/>
        <w:autoSpaceDN/>
        <w:bidi w:val="0"/>
        <w:adjustRightInd w:val="0"/>
        <w:snapToGrid w:val="0"/>
        <w:spacing w:line="560" w:lineRule="atLeast"/>
        <w:ind w:left="0" w:leftChars="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单位负责人为同一人或者存在直接控股、管理关系的不同供应商，不得参加同一合同项下的政府采购活动。否则其相关响应文件将被认定为</w:t>
      </w:r>
      <w:r>
        <w:rPr>
          <w:rFonts w:hint="eastAsia" w:ascii="宋体" w:hAnsi="宋体" w:eastAsia="宋体" w:cs="宋体"/>
          <w:b/>
          <w:color w:val="auto"/>
          <w:sz w:val="24"/>
          <w:szCs w:val="24"/>
          <w:highlight w:val="none"/>
        </w:rPr>
        <w:t>响应无效</w:t>
      </w:r>
      <w:r>
        <w:rPr>
          <w:rFonts w:hint="eastAsia" w:ascii="宋体" w:hAnsi="宋体" w:eastAsia="宋体" w:cs="宋体"/>
          <w:color w:val="auto"/>
          <w:sz w:val="24"/>
          <w:szCs w:val="24"/>
          <w:highlight w:val="none"/>
        </w:rPr>
        <w:t>。</w:t>
      </w:r>
    </w:p>
    <w:p w14:paraId="764EE970">
      <w:pPr>
        <w:keepNext w:val="0"/>
        <w:keepLines w:val="0"/>
        <w:pageBreakBefore w:val="0"/>
        <w:widowControl w:val="0"/>
        <w:numPr>
          <w:ilvl w:val="0"/>
          <w:numId w:val="9"/>
        </w:numPr>
        <w:kinsoku/>
        <w:wordWrap/>
        <w:overflowPunct/>
        <w:topLinePunct w:val="0"/>
        <w:autoSpaceDE/>
        <w:autoSpaceDN/>
        <w:bidi w:val="0"/>
        <w:adjustRightInd w:val="0"/>
        <w:snapToGrid w:val="0"/>
        <w:spacing w:line="560" w:lineRule="atLeast"/>
        <w:ind w:left="0" w:leftChars="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为本项目提供过整体设计、规范编制或者项目管理、监理、检测等服务的供应商，不得再参加本项目上述服务以外的其他采购活动。否则其响应文件将被认定为</w:t>
      </w:r>
      <w:r>
        <w:rPr>
          <w:rFonts w:hint="eastAsia" w:ascii="宋体" w:hAnsi="宋体" w:eastAsia="宋体" w:cs="宋体"/>
          <w:b/>
          <w:color w:val="auto"/>
          <w:sz w:val="24"/>
          <w:szCs w:val="24"/>
          <w:highlight w:val="none"/>
        </w:rPr>
        <w:t>响应无效</w:t>
      </w:r>
      <w:r>
        <w:rPr>
          <w:rFonts w:hint="eastAsia" w:ascii="宋体" w:hAnsi="宋体" w:eastAsia="宋体" w:cs="宋体"/>
          <w:color w:val="auto"/>
          <w:sz w:val="24"/>
          <w:szCs w:val="24"/>
          <w:highlight w:val="none"/>
        </w:rPr>
        <w:t>。</w:t>
      </w:r>
    </w:p>
    <w:p w14:paraId="2F002BF9">
      <w:pPr>
        <w:pStyle w:val="4"/>
        <w:pageBreakBefore w:val="0"/>
        <w:widowControl w:val="0"/>
        <w:numPr>
          <w:ilvl w:val="0"/>
          <w:numId w:val="6"/>
        </w:numPr>
        <w:kinsoku/>
        <w:wordWrap/>
        <w:overflowPunct/>
        <w:topLinePunct w:val="0"/>
        <w:autoSpaceDE/>
        <w:autoSpaceDN/>
        <w:bidi w:val="0"/>
        <w:spacing w:before="0" w:beforeLines="0" w:after="0" w:afterLines="0" w:line="560" w:lineRule="atLeast"/>
        <w:ind w:left="454" w:leftChars="0" w:hanging="454" w:firstLine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资金来源</w:t>
      </w:r>
    </w:p>
    <w:p w14:paraId="4FFE3962">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4.1本项目的采购人已获得足以支付本次磋商后所签订的合同项下的资金。</w:t>
      </w:r>
    </w:p>
    <w:p w14:paraId="5DCC7BB2">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4.2项目预算金额或分项（或分包）预算金额见</w:t>
      </w:r>
      <w:r>
        <w:rPr>
          <w:rFonts w:hint="eastAsia" w:ascii="宋体" w:hAnsi="宋体" w:eastAsia="宋体" w:cs="宋体"/>
          <w:color w:val="auto"/>
          <w:sz w:val="24"/>
          <w:szCs w:val="24"/>
          <w:highlight w:val="none"/>
          <w:lang w:eastAsia="zh-CN"/>
        </w:rPr>
        <w:t>竞争性磋商公告</w:t>
      </w:r>
      <w:r>
        <w:rPr>
          <w:rFonts w:hint="eastAsia" w:ascii="宋体" w:hAnsi="宋体" w:eastAsia="宋体" w:cs="宋体"/>
          <w:color w:val="auto"/>
          <w:sz w:val="24"/>
          <w:szCs w:val="24"/>
          <w:highlight w:val="none"/>
        </w:rPr>
        <w:t>。</w:t>
      </w:r>
    </w:p>
    <w:p w14:paraId="6781D504">
      <w:pPr>
        <w:pStyle w:val="4"/>
        <w:pageBreakBefore w:val="0"/>
        <w:widowControl w:val="0"/>
        <w:numPr>
          <w:ilvl w:val="0"/>
          <w:numId w:val="6"/>
        </w:numPr>
        <w:kinsoku/>
        <w:wordWrap/>
        <w:overflowPunct/>
        <w:topLinePunct w:val="0"/>
        <w:autoSpaceDE/>
        <w:autoSpaceDN/>
        <w:bidi w:val="0"/>
        <w:spacing w:before="0" w:beforeLines="0" w:after="0" w:afterLines="0" w:line="560" w:lineRule="atLeast"/>
        <w:ind w:left="454" w:leftChars="0" w:hanging="454" w:firstLine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磋商费用</w:t>
      </w:r>
    </w:p>
    <w:p w14:paraId="3CA81792">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不论磋商的结果如何，供应商应承担其所有与准备和参加磋商有关的费用。</w:t>
      </w:r>
    </w:p>
    <w:p w14:paraId="71780F01">
      <w:pPr>
        <w:pStyle w:val="4"/>
        <w:pageBreakBefore w:val="0"/>
        <w:widowControl w:val="0"/>
        <w:numPr>
          <w:ilvl w:val="0"/>
          <w:numId w:val="6"/>
        </w:numPr>
        <w:kinsoku/>
        <w:wordWrap/>
        <w:overflowPunct/>
        <w:topLinePunct w:val="0"/>
        <w:autoSpaceDE/>
        <w:autoSpaceDN/>
        <w:bidi w:val="0"/>
        <w:spacing w:before="0" w:beforeLines="0" w:after="0" w:afterLines="0" w:line="560" w:lineRule="atLeast"/>
        <w:ind w:left="454" w:leftChars="0" w:hanging="454" w:firstLine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适用法律</w:t>
      </w:r>
    </w:p>
    <w:p w14:paraId="666F8E26">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采购人、采购代理机构、供应商、磋商小组的相关行为均受《中华人民共和国政府采购法》、《中华人民共和国政府采购法实施条例》及本项目本级和上级财政部门、政府采购监督管理部门的政府采购有关规定的约束，其权利受到上述法律法规的保护。</w:t>
      </w:r>
    </w:p>
    <w:p w14:paraId="63555450">
      <w:pPr>
        <w:pStyle w:val="4"/>
        <w:pageBreakBefore w:val="0"/>
        <w:widowControl w:val="0"/>
        <w:numPr>
          <w:ilvl w:val="0"/>
          <w:numId w:val="6"/>
        </w:numPr>
        <w:kinsoku/>
        <w:wordWrap/>
        <w:overflowPunct/>
        <w:topLinePunct w:val="0"/>
        <w:autoSpaceDE/>
        <w:autoSpaceDN/>
        <w:bidi w:val="0"/>
        <w:spacing w:before="0" w:beforeLines="0" w:after="0" w:afterLines="0" w:line="560" w:lineRule="atLeast"/>
        <w:ind w:left="454" w:leftChars="0" w:hanging="454" w:firstLine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磋商文件构成</w:t>
      </w:r>
    </w:p>
    <w:p w14:paraId="1A99C707">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7.1磋商文件包括下列内容：</w:t>
      </w:r>
    </w:p>
    <w:p w14:paraId="4395B5B2">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xml:space="preserve">第一章  </w:t>
      </w:r>
      <w:r>
        <w:rPr>
          <w:rFonts w:hint="eastAsia" w:ascii="宋体" w:hAnsi="宋体" w:eastAsia="宋体" w:cs="宋体"/>
          <w:color w:val="auto"/>
          <w:sz w:val="24"/>
          <w:szCs w:val="24"/>
          <w:highlight w:val="none"/>
          <w:lang w:eastAsia="zh-CN"/>
        </w:rPr>
        <w:t>竞争性磋商公告</w:t>
      </w:r>
    </w:p>
    <w:p w14:paraId="6C0FFC1A">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第二章  供应商须知</w:t>
      </w:r>
    </w:p>
    <w:p w14:paraId="1971A40A">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第三章  采购需求</w:t>
      </w:r>
    </w:p>
    <w:p w14:paraId="5AE3F2F2">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第四章  评审方法和标准</w:t>
      </w:r>
    </w:p>
    <w:p w14:paraId="31B0C3CE">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第五章  政府采购合同</w:t>
      </w:r>
    </w:p>
    <w:p w14:paraId="4A008BC2">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第六章  响应文件格式</w:t>
      </w:r>
    </w:p>
    <w:p w14:paraId="63DC51FC">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w:t>
      </w:r>
      <w:r>
        <w:rPr>
          <w:rFonts w:hint="eastAsia" w:ascii="宋体" w:hAnsi="宋体" w:eastAsia="宋体" w:cs="宋体"/>
          <w:color w:val="auto"/>
          <w:sz w:val="24"/>
          <w:szCs w:val="24"/>
          <w:highlight w:val="none"/>
          <w:lang w:val="en-US" w:eastAsia="zh-CN"/>
        </w:rPr>
        <w:t>七</w:t>
      </w:r>
      <w:r>
        <w:rPr>
          <w:rFonts w:hint="eastAsia" w:ascii="宋体" w:hAnsi="宋体" w:eastAsia="宋体" w:cs="宋体"/>
          <w:color w:val="auto"/>
          <w:sz w:val="24"/>
          <w:szCs w:val="24"/>
          <w:highlight w:val="none"/>
        </w:rPr>
        <w:t>章  政府采购供应商质疑函范本</w:t>
      </w:r>
    </w:p>
    <w:p w14:paraId="0FDAAF60">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7.2磋商文件中有不一致的，有澄清的部分以最终的澄清更正内容为准。</w:t>
      </w:r>
    </w:p>
    <w:p w14:paraId="742E6C0C">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7.3现场踏勘及相关事项见</w:t>
      </w:r>
      <w:r>
        <w:rPr>
          <w:rFonts w:hint="eastAsia" w:ascii="宋体" w:hAnsi="宋体" w:eastAsia="宋体" w:cs="宋体"/>
          <w:color w:val="auto"/>
          <w:sz w:val="24"/>
          <w:szCs w:val="24"/>
          <w:highlight w:val="none"/>
          <w:u w:val="single"/>
        </w:rPr>
        <w:t>供应商须知前附表</w:t>
      </w:r>
      <w:r>
        <w:rPr>
          <w:rFonts w:hint="eastAsia" w:ascii="宋体" w:hAnsi="宋体" w:eastAsia="宋体" w:cs="宋体"/>
          <w:color w:val="auto"/>
          <w:sz w:val="24"/>
          <w:szCs w:val="24"/>
          <w:highlight w:val="none"/>
        </w:rPr>
        <w:t>。</w:t>
      </w:r>
    </w:p>
    <w:p w14:paraId="2AC00540">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7.4供应商应认真阅读磋商文件所有的事项、格式、条款和技术规范等。</w:t>
      </w:r>
    </w:p>
    <w:p w14:paraId="261C571C">
      <w:pPr>
        <w:pStyle w:val="4"/>
        <w:pageBreakBefore w:val="0"/>
        <w:widowControl w:val="0"/>
        <w:numPr>
          <w:ilvl w:val="0"/>
          <w:numId w:val="6"/>
        </w:numPr>
        <w:kinsoku/>
        <w:wordWrap/>
        <w:overflowPunct/>
        <w:topLinePunct w:val="0"/>
        <w:autoSpaceDE/>
        <w:autoSpaceDN/>
        <w:bidi w:val="0"/>
        <w:spacing w:before="0" w:beforeLines="0" w:after="0" w:afterLines="0" w:line="560" w:lineRule="atLeast"/>
        <w:ind w:left="454" w:leftChars="0" w:hanging="454" w:firstLine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磋商文件的澄清与修改</w:t>
      </w:r>
    </w:p>
    <w:p w14:paraId="1EC0F01D">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8.1供应商如对磋商文件内容有疑问，必须在</w:t>
      </w:r>
      <w:r>
        <w:rPr>
          <w:rFonts w:hint="eastAsia" w:ascii="宋体" w:hAnsi="宋体" w:eastAsia="宋体" w:cs="宋体"/>
          <w:color w:val="auto"/>
          <w:sz w:val="24"/>
          <w:szCs w:val="24"/>
          <w:highlight w:val="none"/>
          <w:u w:val="single"/>
        </w:rPr>
        <w:t>供应商须知前附表</w:t>
      </w:r>
      <w:r>
        <w:rPr>
          <w:rFonts w:hint="eastAsia" w:ascii="宋体" w:hAnsi="宋体" w:eastAsia="宋体" w:cs="宋体"/>
          <w:color w:val="auto"/>
          <w:sz w:val="24"/>
          <w:szCs w:val="24"/>
          <w:highlight w:val="none"/>
        </w:rPr>
        <w:t>规定的</w:t>
      </w:r>
      <w:r>
        <w:rPr>
          <w:rFonts w:hint="eastAsia" w:ascii="宋体" w:hAnsi="宋体" w:eastAsia="宋体" w:cs="宋体"/>
          <w:color w:val="auto"/>
          <w:sz w:val="24"/>
          <w:szCs w:val="24"/>
          <w:highlight w:val="none"/>
          <w:lang w:val="en-US" w:eastAsia="zh-CN"/>
        </w:rPr>
        <w:t>磋商文件提交</w:t>
      </w:r>
      <w:r>
        <w:rPr>
          <w:rFonts w:hint="eastAsia" w:ascii="宋体" w:hAnsi="宋体" w:eastAsia="宋体" w:cs="宋体"/>
          <w:color w:val="auto"/>
          <w:sz w:val="24"/>
          <w:szCs w:val="24"/>
          <w:highlight w:val="none"/>
        </w:rPr>
        <w:t>截止时间前</w:t>
      </w:r>
      <w:r>
        <w:rPr>
          <w:rFonts w:hint="eastAsia" w:ascii="宋体" w:hAnsi="宋体" w:eastAsia="宋体" w:cs="宋体"/>
          <w:color w:val="auto"/>
          <w:sz w:val="24"/>
          <w:szCs w:val="24"/>
          <w:highlight w:val="none"/>
          <w:lang w:val="en-US" w:eastAsia="zh-CN"/>
        </w:rPr>
        <w:t>向</w:t>
      </w:r>
      <w:r>
        <w:rPr>
          <w:rFonts w:hint="eastAsia" w:ascii="宋体" w:hAnsi="宋体" w:eastAsia="宋体" w:cs="宋体"/>
          <w:color w:val="auto"/>
          <w:sz w:val="24"/>
          <w:szCs w:val="24"/>
          <w:highlight w:val="none"/>
        </w:rPr>
        <w:t>采购代理机构</w:t>
      </w:r>
      <w:r>
        <w:rPr>
          <w:rFonts w:hint="eastAsia" w:ascii="宋体" w:hAnsi="宋体" w:eastAsia="宋体" w:cs="宋体"/>
          <w:color w:val="auto"/>
          <w:sz w:val="24"/>
          <w:szCs w:val="24"/>
          <w:highlight w:val="none"/>
          <w:lang w:val="en-US" w:eastAsia="zh-CN"/>
        </w:rPr>
        <w:t>提出</w:t>
      </w:r>
      <w:r>
        <w:rPr>
          <w:rFonts w:hint="eastAsia" w:ascii="宋体" w:hAnsi="宋体" w:eastAsia="宋体" w:cs="宋体"/>
          <w:color w:val="auto"/>
          <w:sz w:val="24"/>
          <w:szCs w:val="24"/>
          <w:highlight w:val="none"/>
        </w:rPr>
        <w:t>。</w:t>
      </w:r>
    </w:p>
    <w:p w14:paraId="4EEEB046">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8.2采购人可主动或在解答供应商提出的问题时对磋商文件进行澄清或者修改。采购代理机构将在</w:t>
      </w:r>
      <w:r>
        <w:rPr>
          <w:rFonts w:hint="eastAsia" w:ascii="宋体" w:hAnsi="宋体" w:eastAsia="宋体" w:cs="宋体"/>
          <w:color w:val="auto"/>
          <w:sz w:val="24"/>
          <w:szCs w:val="24"/>
          <w:highlight w:val="none"/>
          <w:lang w:val="en-US" w:eastAsia="zh-CN"/>
        </w:rPr>
        <w:t>原公告发布网址</w:t>
      </w:r>
      <w:r>
        <w:rPr>
          <w:rFonts w:hint="eastAsia" w:ascii="宋体" w:hAnsi="宋体" w:eastAsia="宋体" w:cs="宋体"/>
          <w:color w:val="auto"/>
          <w:sz w:val="24"/>
          <w:szCs w:val="24"/>
          <w:highlight w:val="none"/>
        </w:rPr>
        <w:t>发布更正公告的方式澄清或者修改磋商文件，更正公告的内容作为磋商文件的组成部分，对供应商起约束作用。供应商应主动上网查询。采购代理机构不承担供应商未及时关注相关信息引发的相关责任。</w:t>
      </w:r>
    </w:p>
    <w:p w14:paraId="6CA3FA6A">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8.3任何人或任何组织向供应商提供的任何书面或口头资料，未经采购代理机构在网上发布或书面通知，均作无效处理，不得作为磋商文件的组成部分。采购代理机构对供应商由此而做出的推论、理解和结论概不负责。</w:t>
      </w:r>
    </w:p>
    <w:p w14:paraId="72DC8C2C">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iCs/>
          <w:color w:val="auto"/>
          <w:sz w:val="24"/>
          <w:szCs w:val="24"/>
          <w:highlight w:val="none"/>
        </w:rPr>
      </w:pPr>
      <w:r>
        <w:rPr>
          <w:rFonts w:hint="eastAsia" w:ascii="宋体" w:hAnsi="宋体" w:eastAsia="宋体" w:cs="宋体"/>
          <w:color w:val="auto"/>
          <w:sz w:val="24"/>
          <w:szCs w:val="24"/>
          <w:highlight w:val="none"/>
        </w:rPr>
        <w:t>8.4对于没有提出询问又参与了本项目磋商的供应商将被视为完全认同本磋商文件（含更正公告的内容）</w:t>
      </w:r>
      <w:r>
        <w:rPr>
          <w:rFonts w:hint="eastAsia" w:ascii="宋体" w:hAnsi="宋体" w:eastAsia="宋体" w:cs="宋体"/>
          <w:i/>
          <w:color w:val="auto"/>
          <w:sz w:val="24"/>
          <w:szCs w:val="24"/>
          <w:highlight w:val="none"/>
        </w:rPr>
        <w:t>。</w:t>
      </w:r>
    </w:p>
    <w:p w14:paraId="1A482512">
      <w:pPr>
        <w:pStyle w:val="4"/>
        <w:pageBreakBefore w:val="0"/>
        <w:widowControl w:val="0"/>
        <w:numPr>
          <w:ilvl w:val="0"/>
          <w:numId w:val="6"/>
        </w:numPr>
        <w:kinsoku/>
        <w:wordWrap/>
        <w:overflowPunct/>
        <w:topLinePunct w:val="0"/>
        <w:autoSpaceDE/>
        <w:autoSpaceDN/>
        <w:bidi w:val="0"/>
        <w:spacing w:before="0" w:beforeLines="0" w:after="0" w:afterLines="0" w:line="560" w:lineRule="atLeast"/>
        <w:ind w:left="454" w:leftChars="0" w:hanging="454" w:firstLine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磋商范围及响应文件中标准和计量单位的使用</w:t>
      </w:r>
    </w:p>
    <w:p w14:paraId="3DBFA3AA">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9.1项目有分包的，供应商可参与其中某一个或多个分包的磋商，成交包数详见</w:t>
      </w:r>
      <w:r>
        <w:rPr>
          <w:rFonts w:hint="eastAsia" w:ascii="宋体" w:hAnsi="宋体" w:eastAsia="宋体" w:cs="宋体"/>
          <w:color w:val="auto"/>
          <w:sz w:val="24"/>
          <w:szCs w:val="24"/>
          <w:highlight w:val="none"/>
          <w:u w:val="single"/>
        </w:rPr>
        <w:t>供应商须知前附表</w:t>
      </w:r>
      <w:r>
        <w:rPr>
          <w:rFonts w:hint="eastAsia" w:ascii="宋体" w:hAnsi="宋体" w:eastAsia="宋体" w:cs="宋体"/>
          <w:color w:val="auto"/>
          <w:sz w:val="24"/>
          <w:szCs w:val="24"/>
          <w:highlight w:val="none"/>
        </w:rPr>
        <w:t>中规定。</w:t>
      </w:r>
    </w:p>
    <w:p w14:paraId="69BCDA1F">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9.2无论磋商文件中是否要求，供应商所承担工程及伴随的货物和服务均应符合国家强制性标准。</w:t>
      </w:r>
    </w:p>
    <w:p w14:paraId="44F08DED">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9.3供应商与采购代理机构之间与磋商有关的所有往来通知、函件和响应文件均用中文表述。供应商随响应文件提供的证明文件和资料可以为其他语言，但必须附中文译文。翻译的中文资料与外文资料如果出现差异时，以中文为准。</w:t>
      </w:r>
    </w:p>
    <w:p w14:paraId="64C3D507">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9.4除磋商文件中有特殊要求外，响应文件中所使用的计量单位，应采用中华人民共和国法定计量单位。</w:t>
      </w:r>
    </w:p>
    <w:p w14:paraId="04563A29">
      <w:pPr>
        <w:pStyle w:val="4"/>
        <w:pageBreakBefore w:val="0"/>
        <w:widowControl w:val="0"/>
        <w:numPr>
          <w:ilvl w:val="0"/>
          <w:numId w:val="6"/>
        </w:numPr>
        <w:kinsoku/>
        <w:wordWrap/>
        <w:overflowPunct/>
        <w:topLinePunct w:val="0"/>
        <w:autoSpaceDE/>
        <w:autoSpaceDN/>
        <w:bidi w:val="0"/>
        <w:spacing w:before="0" w:beforeLines="0" w:after="0" w:afterLines="0" w:line="560" w:lineRule="atLeast"/>
        <w:ind w:left="454" w:leftChars="0" w:hanging="454" w:firstLine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响应文件构成</w:t>
      </w:r>
    </w:p>
    <w:p w14:paraId="5A3FEE74">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10.1响应文件由资格证明文件、报价</w:t>
      </w:r>
      <w:r>
        <w:rPr>
          <w:rFonts w:hint="eastAsia" w:ascii="宋体" w:hAnsi="宋体" w:eastAsia="宋体" w:cs="宋体"/>
          <w:color w:val="auto"/>
          <w:sz w:val="24"/>
          <w:szCs w:val="24"/>
          <w:highlight w:val="none"/>
          <w:lang w:val="en-US" w:eastAsia="zh-CN"/>
        </w:rPr>
        <w:t>文件和</w:t>
      </w:r>
      <w:r>
        <w:rPr>
          <w:rFonts w:hint="eastAsia" w:ascii="宋体" w:hAnsi="宋体" w:eastAsia="宋体" w:cs="宋体"/>
          <w:color w:val="auto"/>
          <w:sz w:val="24"/>
          <w:szCs w:val="24"/>
          <w:highlight w:val="none"/>
        </w:rPr>
        <w:t>商务技术文件</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rPr>
        <w:t>部分组成</w:t>
      </w:r>
    </w:p>
    <w:p w14:paraId="7D6D3D23">
      <w:pPr>
        <w:keepNext w:val="0"/>
        <w:keepLines w:val="0"/>
        <w:pageBreakBefore w:val="0"/>
        <w:widowControl w:val="0"/>
        <w:numPr>
          <w:ilvl w:val="0"/>
          <w:numId w:val="12"/>
        </w:numPr>
        <w:kinsoku/>
        <w:wordWrap/>
        <w:overflowPunct/>
        <w:topLinePunct w:val="0"/>
        <w:autoSpaceDE/>
        <w:autoSpaceDN/>
        <w:bidi w:val="0"/>
        <w:adjustRightInd w:val="0"/>
        <w:snapToGrid w:val="0"/>
        <w:spacing w:line="560" w:lineRule="atLeast"/>
        <w:ind w:left="0" w:leftChars="0" w:firstLine="0" w:firstLineChars="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资格证明文件：详见须知前附表</w:t>
      </w:r>
    </w:p>
    <w:p w14:paraId="0DB36878">
      <w:pPr>
        <w:pageBreakBefore w:val="0"/>
        <w:widowControl w:val="0"/>
        <w:numPr>
          <w:ilvl w:val="0"/>
          <w:numId w:val="12"/>
        </w:numPr>
        <w:kinsoku/>
        <w:wordWrap/>
        <w:overflowPunct/>
        <w:topLinePunct w:val="0"/>
        <w:autoSpaceDE/>
        <w:autoSpaceDN/>
        <w:bidi w:val="0"/>
        <w:adjustRightInd w:val="0"/>
        <w:snapToGrid w:val="0"/>
        <w:spacing w:line="560" w:lineRule="atLeast"/>
        <w:ind w:left="0" w:leftChars="0" w:firstLine="0" w:firstLineChars="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报价文件：详见须知前附表</w:t>
      </w:r>
    </w:p>
    <w:p w14:paraId="1B0727E5">
      <w:pPr>
        <w:pageBreakBefore w:val="0"/>
        <w:widowControl w:val="0"/>
        <w:numPr>
          <w:ilvl w:val="0"/>
          <w:numId w:val="12"/>
        </w:numPr>
        <w:kinsoku/>
        <w:wordWrap/>
        <w:overflowPunct/>
        <w:topLinePunct w:val="0"/>
        <w:autoSpaceDE/>
        <w:autoSpaceDN/>
        <w:bidi w:val="0"/>
        <w:adjustRightInd w:val="0"/>
        <w:snapToGrid w:val="0"/>
        <w:spacing w:line="560" w:lineRule="atLeast"/>
        <w:ind w:left="0" w:leftChars="0" w:firstLine="0" w:firstLineChars="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商务技术文件：详见须知前附表</w:t>
      </w:r>
    </w:p>
    <w:p w14:paraId="24B1978A">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10.2 </w:t>
      </w:r>
      <w:r>
        <w:rPr>
          <w:rFonts w:hint="eastAsia" w:ascii="宋体" w:hAnsi="宋体" w:eastAsia="宋体" w:cs="宋体"/>
          <w:color w:val="auto"/>
          <w:sz w:val="24"/>
          <w:szCs w:val="24"/>
          <w:highlight w:val="none"/>
        </w:rPr>
        <w:t>供应商应完整地按磋商文件提供的响应文件格式及要求编写响应文件，具体内容详见第六章响应文件格式的相关内容。</w:t>
      </w:r>
    </w:p>
    <w:p w14:paraId="39C166B9">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上述文件应按照磋商文件规定的格式填写、签署和盖章。</w:t>
      </w:r>
    </w:p>
    <w:p w14:paraId="1EBDECAF">
      <w:pPr>
        <w:pStyle w:val="4"/>
        <w:pageBreakBefore w:val="0"/>
        <w:widowControl w:val="0"/>
        <w:numPr>
          <w:ilvl w:val="0"/>
          <w:numId w:val="6"/>
        </w:numPr>
        <w:kinsoku/>
        <w:wordWrap/>
        <w:overflowPunct/>
        <w:topLinePunct w:val="0"/>
        <w:autoSpaceDE/>
        <w:autoSpaceDN/>
        <w:bidi w:val="0"/>
        <w:spacing w:before="0" w:beforeLines="0" w:after="0" w:afterLines="0" w:line="560" w:lineRule="atLeast"/>
        <w:ind w:left="454" w:leftChars="0" w:hanging="454" w:firstLine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证明标的的合格性和符合磋商文件规定的技术文件</w:t>
      </w:r>
    </w:p>
    <w:p w14:paraId="50F23E0C">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11.1供应商应提交磋商文件要求的证明文件，证明其响应内容符合磋商文件规定。该证明文件是响应文件的一部分。</w:t>
      </w:r>
    </w:p>
    <w:p w14:paraId="7CFCB01C">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11.2上款所述的证明文件，可以是文字资料、图纸和数据</w:t>
      </w:r>
      <w:bookmarkStart w:id="75" w:name="_Hlk11703583"/>
      <w:r>
        <w:rPr>
          <w:rFonts w:hint="eastAsia" w:ascii="宋体" w:hAnsi="宋体" w:eastAsia="宋体" w:cs="宋体"/>
          <w:color w:val="auto"/>
          <w:sz w:val="24"/>
          <w:szCs w:val="24"/>
          <w:highlight w:val="none"/>
        </w:rPr>
        <w:t>。</w:t>
      </w:r>
    </w:p>
    <w:bookmarkEnd w:id="75"/>
    <w:p w14:paraId="4853303A">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11.3本条所指证明文件不包括对磋商文件相关部分的文字、图标的复制。</w:t>
      </w:r>
    </w:p>
    <w:p w14:paraId="392B8171">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11.4为保证公平公正，除非磋商文件另有规定或说明，供应商对同一项目磋商时，不得同时提供备选磋商方案。</w:t>
      </w:r>
    </w:p>
    <w:p w14:paraId="3D018697">
      <w:pPr>
        <w:pStyle w:val="4"/>
        <w:pageBreakBefore w:val="0"/>
        <w:widowControl w:val="0"/>
        <w:numPr>
          <w:ilvl w:val="0"/>
          <w:numId w:val="6"/>
        </w:numPr>
        <w:kinsoku/>
        <w:wordWrap/>
        <w:overflowPunct/>
        <w:topLinePunct w:val="0"/>
        <w:autoSpaceDE/>
        <w:autoSpaceDN/>
        <w:bidi w:val="0"/>
        <w:spacing w:before="0" w:beforeLines="0" w:after="0" w:afterLines="0" w:line="560" w:lineRule="atLeast"/>
        <w:ind w:left="454" w:leftChars="0" w:hanging="454" w:firstLine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报价</w:t>
      </w:r>
    </w:p>
    <w:p w14:paraId="5A0C15EC">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12.1供应商的报价应当包括满足本次磋商全部内容。所有报价均应以人民币报价，供应商的磋商报价应遵守《中华人民共和国价格法》。</w:t>
      </w:r>
    </w:p>
    <w:p w14:paraId="33F1652F">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12.2供应商应在分项报价表上标明磋商工程的单价（如适用）和总价，未标明的视同包含在磋商报价中。</w:t>
      </w:r>
    </w:p>
    <w:p w14:paraId="4EB21A6D">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12.3最后报价均不得高于磋商文件（公告）列明的项目预算、最高投标限价（控制价），否则其响应文件将被认定为</w:t>
      </w:r>
      <w:r>
        <w:rPr>
          <w:rFonts w:hint="eastAsia" w:ascii="宋体" w:hAnsi="宋体" w:eastAsia="宋体" w:cs="宋体"/>
          <w:b/>
          <w:color w:val="auto"/>
          <w:sz w:val="24"/>
          <w:szCs w:val="24"/>
          <w:highlight w:val="none"/>
        </w:rPr>
        <w:t>响应无效</w:t>
      </w:r>
      <w:r>
        <w:rPr>
          <w:rFonts w:hint="eastAsia" w:ascii="宋体" w:hAnsi="宋体" w:eastAsia="宋体" w:cs="宋体"/>
          <w:color w:val="auto"/>
          <w:sz w:val="24"/>
          <w:szCs w:val="24"/>
          <w:highlight w:val="none"/>
        </w:rPr>
        <w:t>。</w:t>
      </w:r>
    </w:p>
    <w:p w14:paraId="3242F2EB">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12.4报价在合同履行过程中是固定不变的，不得以任何理由予以变更。任何包含价格调整要求的</w:t>
      </w:r>
      <w:r>
        <w:rPr>
          <w:rFonts w:hint="eastAsia" w:ascii="宋体" w:hAnsi="宋体" w:eastAsia="宋体" w:cs="宋体"/>
          <w:color w:val="auto"/>
          <w:sz w:val="24"/>
          <w:szCs w:val="24"/>
          <w:highlight w:val="none"/>
          <w:lang w:eastAsia="zh-CN"/>
        </w:rPr>
        <w:t>报价</w:t>
      </w:r>
      <w:r>
        <w:rPr>
          <w:rFonts w:hint="eastAsia" w:ascii="宋体" w:hAnsi="宋体" w:eastAsia="宋体" w:cs="宋体"/>
          <w:color w:val="auto"/>
          <w:sz w:val="24"/>
          <w:szCs w:val="24"/>
          <w:highlight w:val="none"/>
        </w:rPr>
        <w:t>，其响应文件将被认定为</w:t>
      </w:r>
      <w:r>
        <w:rPr>
          <w:rFonts w:hint="eastAsia" w:ascii="宋体" w:hAnsi="宋体" w:eastAsia="宋体" w:cs="宋体"/>
          <w:b/>
          <w:color w:val="auto"/>
          <w:sz w:val="24"/>
          <w:szCs w:val="24"/>
          <w:highlight w:val="none"/>
        </w:rPr>
        <w:t>响应无效</w:t>
      </w:r>
      <w:r>
        <w:rPr>
          <w:rFonts w:hint="eastAsia" w:ascii="宋体" w:hAnsi="宋体" w:eastAsia="宋体" w:cs="宋体"/>
          <w:color w:val="auto"/>
          <w:sz w:val="24"/>
          <w:szCs w:val="24"/>
          <w:highlight w:val="none"/>
        </w:rPr>
        <w:t>。</w:t>
      </w:r>
    </w:p>
    <w:p w14:paraId="580A1A04">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12.5 如最终报价与首次报价不一致，需提供修改后工程量清单报价书，否则竞标无效。</w:t>
      </w:r>
    </w:p>
    <w:p w14:paraId="77A94AA5">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12.6 </w:t>
      </w:r>
      <w:r>
        <w:rPr>
          <w:rFonts w:hint="eastAsia" w:ascii="宋体" w:hAnsi="宋体" w:eastAsia="宋体" w:cs="宋体"/>
          <w:color w:val="auto"/>
          <w:sz w:val="24"/>
          <w:szCs w:val="24"/>
          <w:highlight w:val="none"/>
        </w:rPr>
        <w:t>采购人不接受具有附加条件的报价</w:t>
      </w:r>
    </w:p>
    <w:p w14:paraId="6551F9C9">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注：</w:t>
      </w:r>
      <w:r>
        <w:rPr>
          <w:rFonts w:hint="eastAsia" w:ascii="宋体" w:hAnsi="宋体" w:eastAsia="宋体" w:cs="宋体"/>
          <w:b/>
          <w:bCs/>
          <w:color w:val="auto"/>
          <w:sz w:val="24"/>
          <w:szCs w:val="24"/>
          <w:highlight w:val="none"/>
        </w:rPr>
        <w:t>“首次报价”是指供应商提交的首次响应文件中的竞标报价。</w:t>
      </w:r>
    </w:p>
    <w:p w14:paraId="1355AD5F">
      <w:pPr>
        <w:pStyle w:val="4"/>
        <w:pageBreakBefore w:val="0"/>
        <w:widowControl w:val="0"/>
        <w:numPr>
          <w:ilvl w:val="0"/>
          <w:numId w:val="6"/>
        </w:numPr>
        <w:kinsoku/>
        <w:wordWrap/>
        <w:overflowPunct/>
        <w:topLinePunct w:val="0"/>
        <w:autoSpaceDE/>
        <w:autoSpaceDN/>
        <w:bidi w:val="0"/>
        <w:spacing w:before="0" w:beforeLines="0" w:after="0" w:afterLines="0" w:line="560" w:lineRule="atLeast"/>
        <w:ind w:left="454" w:leftChars="0" w:hanging="454" w:firstLine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磋商保证金</w:t>
      </w:r>
    </w:p>
    <w:p w14:paraId="414E4FEB">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无</w:t>
      </w:r>
    </w:p>
    <w:p w14:paraId="01E627D1">
      <w:pPr>
        <w:pStyle w:val="4"/>
        <w:pageBreakBefore w:val="0"/>
        <w:widowControl w:val="0"/>
        <w:numPr>
          <w:ilvl w:val="0"/>
          <w:numId w:val="6"/>
        </w:numPr>
        <w:kinsoku/>
        <w:wordWrap/>
        <w:overflowPunct/>
        <w:topLinePunct w:val="0"/>
        <w:autoSpaceDE/>
        <w:autoSpaceDN/>
        <w:bidi w:val="0"/>
        <w:spacing w:before="0" w:beforeLines="0" w:after="0" w:afterLines="0" w:line="560" w:lineRule="atLeast"/>
        <w:ind w:left="454" w:leftChars="0" w:hanging="454" w:firstLine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磋商有效期</w:t>
      </w:r>
    </w:p>
    <w:p w14:paraId="7CDA461E">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14.1磋商有效期为从响应文件提交截止之日算起的日历天数，磋商有效期详见</w:t>
      </w:r>
      <w:r>
        <w:rPr>
          <w:rFonts w:hint="eastAsia" w:ascii="宋体" w:hAnsi="宋体" w:eastAsia="宋体" w:cs="宋体"/>
          <w:color w:val="auto"/>
          <w:sz w:val="24"/>
          <w:szCs w:val="24"/>
          <w:highlight w:val="none"/>
          <w:u w:val="single"/>
        </w:rPr>
        <w:t>供应商须知前附表</w:t>
      </w:r>
      <w:r>
        <w:rPr>
          <w:rFonts w:hint="eastAsia" w:ascii="宋体" w:hAnsi="宋体" w:eastAsia="宋体" w:cs="宋体"/>
          <w:color w:val="auto"/>
          <w:sz w:val="24"/>
          <w:szCs w:val="24"/>
          <w:highlight w:val="none"/>
        </w:rPr>
        <w:t>。</w:t>
      </w:r>
    </w:p>
    <w:p w14:paraId="6CC46AB6">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14.2在磋商有效期内，供应商的磋商保持有效，供应商不得要求撤销或修改其响应文件。磋商有效期不满足要求的响应，其响应文件将被认定为</w:t>
      </w:r>
      <w:r>
        <w:rPr>
          <w:rFonts w:hint="eastAsia" w:ascii="宋体" w:hAnsi="宋体" w:eastAsia="宋体" w:cs="宋体"/>
          <w:b/>
          <w:color w:val="auto"/>
          <w:sz w:val="24"/>
          <w:szCs w:val="24"/>
          <w:highlight w:val="none"/>
        </w:rPr>
        <w:t>响应无效</w:t>
      </w:r>
      <w:r>
        <w:rPr>
          <w:rFonts w:hint="eastAsia" w:ascii="宋体" w:hAnsi="宋体" w:eastAsia="宋体" w:cs="宋体"/>
          <w:color w:val="auto"/>
          <w:sz w:val="24"/>
          <w:szCs w:val="24"/>
          <w:highlight w:val="none"/>
        </w:rPr>
        <w:t>。</w:t>
      </w:r>
    </w:p>
    <w:p w14:paraId="0285F967">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14.3为保证有充分时间签订合同，采购人或采购代理机构可根据实际情况，在原磋商有效期截止之前，要求供应商延长磋商有效期。接受该要求的供应商将不会被要求和允许修正其响应文件。供应商可以拒绝延长磋商有效期的要求，且不承担任何责任。上述要求和答复都应以书面形式提交。</w:t>
      </w:r>
    </w:p>
    <w:p w14:paraId="0708EC8C">
      <w:pPr>
        <w:pStyle w:val="4"/>
        <w:pageBreakBefore w:val="0"/>
        <w:widowControl w:val="0"/>
        <w:numPr>
          <w:ilvl w:val="0"/>
          <w:numId w:val="6"/>
        </w:numPr>
        <w:kinsoku/>
        <w:wordWrap/>
        <w:overflowPunct/>
        <w:topLinePunct w:val="0"/>
        <w:autoSpaceDE/>
        <w:autoSpaceDN/>
        <w:bidi w:val="0"/>
        <w:spacing w:before="0" w:beforeLines="0" w:after="0" w:afterLines="0" w:line="560" w:lineRule="atLeast"/>
        <w:ind w:left="454" w:leftChars="0" w:hanging="454" w:firstLine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响应文件的制作</w:t>
      </w:r>
    </w:p>
    <w:p w14:paraId="278454BD">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15.1本项目要求提供加密电子响应文件，响应文件的制作应满足以下规定：</w:t>
      </w:r>
    </w:p>
    <w:p w14:paraId="2C160E03">
      <w:pPr>
        <w:keepNext w:val="0"/>
        <w:keepLines w:val="0"/>
        <w:pageBreakBefore w:val="0"/>
        <w:widowControl w:val="0"/>
        <w:numPr>
          <w:ilvl w:val="0"/>
          <w:numId w:val="13"/>
        </w:numPr>
        <w:kinsoku/>
        <w:wordWrap/>
        <w:overflowPunct/>
        <w:topLinePunct w:val="0"/>
        <w:autoSpaceDE/>
        <w:autoSpaceDN/>
        <w:bidi w:val="0"/>
        <w:adjustRightInd w:val="0"/>
        <w:snapToGrid w:val="0"/>
        <w:spacing w:line="560" w:lineRule="atLeast"/>
        <w:ind w:left="0" w:leftChars="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响应文件由供应商使用电子交易系统提供的“投标文件制作工具”制作生成。“投标文件制作工具”可以通过电子交易系统中下载。供应商应当在互联网络通畅状态下启用最新版投标文件制作工具制作响应文件。</w:t>
      </w:r>
    </w:p>
    <w:p w14:paraId="560890AB">
      <w:pPr>
        <w:keepNext w:val="0"/>
        <w:keepLines w:val="0"/>
        <w:pageBreakBefore w:val="0"/>
        <w:widowControl w:val="0"/>
        <w:numPr>
          <w:ilvl w:val="0"/>
          <w:numId w:val="13"/>
        </w:numPr>
        <w:kinsoku/>
        <w:wordWrap/>
        <w:overflowPunct/>
        <w:topLinePunct w:val="0"/>
        <w:autoSpaceDE/>
        <w:autoSpaceDN/>
        <w:bidi w:val="0"/>
        <w:adjustRightInd w:val="0"/>
        <w:snapToGrid w:val="0"/>
        <w:spacing w:line="560" w:lineRule="atLeast"/>
        <w:ind w:left="0" w:leftChars="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第六章“响应文件格式”中要求加盖供应商电子签章处，供应商均应加盖供应商电子签章或公章。联合体参加磋商的，除联合协议及磋商文件规定须联合体各成员单位各自盖章的证明材料外，响应文件由联合体牵头人按上述规定加盖联合体牵头人单位电子签章或公章。</w:t>
      </w:r>
    </w:p>
    <w:p w14:paraId="63D7A781">
      <w:pPr>
        <w:keepNext w:val="0"/>
        <w:keepLines w:val="0"/>
        <w:pageBreakBefore w:val="0"/>
        <w:widowControl w:val="0"/>
        <w:numPr>
          <w:ilvl w:val="0"/>
          <w:numId w:val="13"/>
        </w:numPr>
        <w:kinsoku/>
        <w:wordWrap/>
        <w:overflowPunct/>
        <w:topLinePunct w:val="0"/>
        <w:autoSpaceDE/>
        <w:autoSpaceDN/>
        <w:bidi w:val="0"/>
        <w:adjustRightInd w:val="0"/>
        <w:snapToGrid w:val="0"/>
        <w:spacing w:line="560" w:lineRule="atLeast"/>
        <w:ind w:left="0" w:leftChars="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制作完成后，供应商应对响应文件进行文件加密，形成加密的响应文件。采用数字证书加密的，加密时响应文件的所有内容均只能使用同一把数字证书进行加密，否则引起的解密失败责任由供应商自行承担。</w:t>
      </w:r>
    </w:p>
    <w:p w14:paraId="22824443">
      <w:pPr>
        <w:keepNext w:val="0"/>
        <w:keepLines w:val="0"/>
        <w:pageBreakBefore w:val="0"/>
        <w:widowControl w:val="0"/>
        <w:numPr>
          <w:ilvl w:val="0"/>
          <w:numId w:val="13"/>
        </w:numPr>
        <w:kinsoku/>
        <w:wordWrap/>
        <w:overflowPunct/>
        <w:topLinePunct w:val="0"/>
        <w:autoSpaceDE/>
        <w:autoSpaceDN/>
        <w:bidi w:val="0"/>
        <w:adjustRightInd w:val="0"/>
        <w:snapToGrid w:val="0"/>
        <w:spacing w:line="560" w:lineRule="atLeast"/>
        <w:ind w:left="0" w:leftChars="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响应文件制作的具体方法详见“投标文件制作工具”中的帮助文档。</w:t>
      </w:r>
    </w:p>
    <w:p w14:paraId="11A0C837">
      <w:pPr>
        <w:keepNext w:val="0"/>
        <w:keepLines w:val="0"/>
        <w:pageBreakBefore w:val="0"/>
        <w:widowControl w:val="0"/>
        <w:numPr>
          <w:ilvl w:val="0"/>
          <w:numId w:val="13"/>
        </w:numPr>
        <w:kinsoku/>
        <w:wordWrap/>
        <w:overflowPunct/>
        <w:topLinePunct w:val="0"/>
        <w:autoSpaceDE/>
        <w:autoSpaceDN/>
        <w:bidi w:val="0"/>
        <w:adjustRightInd w:val="0"/>
        <w:snapToGrid w:val="0"/>
        <w:spacing w:line="560" w:lineRule="atLeast"/>
        <w:ind w:left="0" w:leftChars="0" w:firstLine="0" w:firstLineChars="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供应商应按磋商文件要求制作响应文件，若供应商投多个分标时，每个分标须独立制作一套电子响应文件。</w:t>
      </w:r>
    </w:p>
    <w:p w14:paraId="511958D8">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15.2因供应商自身原因而导致响应文件无法导入电子交易系统电子开标、评标系统的，该响应文件视为无效响应文件，供应商自行承担由此导致的全部责任。（该响应文件是指解密后的响应文件）。</w:t>
      </w:r>
    </w:p>
    <w:p w14:paraId="22C5009F">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15.3磋商现场提交的其他材料要求详见</w:t>
      </w:r>
      <w:r>
        <w:rPr>
          <w:rFonts w:hint="eastAsia" w:ascii="宋体" w:hAnsi="宋体" w:eastAsia="宋体" w:cs="宋体"/>
          <w:color w:val="auto"/>
          <w:sz w:val="24"/>
          <w:szCs w:val="24"/>
          <w:highlight w:val="none"/>
          <w:u w:val="single"/>
        </w:rPr>
        <w:t>供应商须知前附表</w:t>
      </w:r>
      <w:r>
        <w:rPr>
          <w:rFonts w:hint="eastAsia" w:ascii="宋体" w:hAnsi="宋体" w:eastAsia="宋体" w:cs="宋体"/>
          <w:color w:val="auto"/>
          <w:sz w:val="24"/>
          <w:szCs w:val="24"/>
          <w:highlight w:val="none"/>
        </w:rPr>
        <w:t>。</w:t>
      </w:r>
    </w:p>
    <w:p w14:paraId="078C2673">
      <w:pPr>
        <w:pStyle w:val="4"/>
        <w:pageBreakBefore w:val="0"/>
        <w:widowControl w:val="0"/>
        <w:numPr>
          <w:ilvl w:val="0"/>
          <w:numId w:val="6"/>
        </w:numPr>
        <w:kinsoku/>
        <w:wordWrap/>
        <w:overflowPunct/>
        <w:topLinePunct w:val="0"/>
        <w:autoSpaceDE/>
        <w:autoSpaceDN/>
        <w:bidi w:val="0"/>
        <w:spacing w:before="0" w:beforeLines="0" w:after="0" w:afterLines="0" w:line="560" w:lineRule="atLeast"/>
        <w:ind w:left="454" w:leftChars="0" w:hanging="454" w:firstLine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响应文件提交截止时间</w:t>
      </w:r>
    </w:p>
    <w:p w14:paraId="12B3E33D">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16.1供应商应在</w:t>
      </w:r>
      <w:r>
        <w:rPr>
          <w:rFonts w:hint="eastAsia" w:ascii="宋体" w:hAnsi="宋体" w:eastAsia="宋体" w:cs="宋体"/>
          <w:color w:val="auto"/>
          <w:sz w:val="24"/>
          <w:szCs w:val="24"/>
          <w:highlight w:val="none"/>
          <w:u w:val="single"/>
        </w:rPr>
        <w:t>供应商须知前附表</w:t>
      </w:r>
      <w:r>
        <w:rPr>
          <w:rFonts w:hint="eastAsia" w:ascii="宋体" w:hAnsi="宋体" w:eastAsia="宋体" w:cs="宋体"/>
          <w:color w:val="auto"/>
          <w:sz w:val="24"/>
          <w:szCs w:val="24"/>
          <w:highlight w:val="none"/>
        </w:rPr>
        <w:t>中规定的响应文件提交截止时间前，在网上提交加密电子响应文件。</w:t>
      </w:r>
    </w:p>
    <w:p w14:paraId="6F09310D">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16.2供应商在磋商文件规定的响应文件提交截止时间前上传了网上加密电子响应文件，但未在规定时间内进行解密的，</w:t>
      </w:r>
      <w:r>
        <w:rPr>
          <w:rFonts w:hint="eastAsia" w:ascii="宋体" w:hAnsi="宋体" w:eastAsia="宋体" w:cs="宋体"/>
          <w:b/>
          <w:color w:val="auto"/>
          <w:sz w:val="24"/>
          <w:szCs w:val="24"/>
          <w:highlight w:val="none"/>
        </w:rPr>
        <w:t>响应无效</w:t>
      </w:r>
      <w:r>
        <w:rPr>
          <w:rFonts w:hint="eastAsia" w:ascii="宋体" w:hAnsi="宋体" w:eastAsia="宋体" w:cs="宋体"/>
          <w:color w:val="auto"/>
          <w:sz w:val="24"/>
          <w:szCs w:val="24"/>
          <w:highlight w:val="none"/>
        </w:rPr>
        <w:t>。</w:t>
      </w:r>
    </w:p>
    <w:p w14:paraId="5F7BD7E8">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16.3采购人和采购代理机构延迟响应文件提交截止时间的。在此情况下，采购人、采购代理机构和供应商受响应文件提交截止时间制约的所有权利和义务均应延长至新的截止时间。</w:t>
      </w:r>
    </w:p>
    <w:p w14:paraId="2A677249">
      <w:pPr>
        <w:pStyle w:val="4"/>
        <w:pageBreakBefore w:val="0"/>
        <w:widowControl w:val="0"/>
        <w:numPr>
          <w:ilvl w:val="0"/>
          <w:numId w:val="6"/>
        </w:numPr>
        <w:kinsoku/>
        <w:wordWrap/>
        <w:overflowPunct/>
        <w:topLinePunct w:val="0"/>
        <w:autoSpaceDE/>
        <w:autoSpaceDN/>
        <w:bidi w:val="0"/>
        <w:spacing w:before="0" w:beforeLines="0" w:after="0" w:afterLines="0" w:line="560" w:lineRule="atLeast"/>
        <w:ind w:left="454" w:leftChars="0" w:hanging="454" w:firstLine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响应文件的提交、修改与撤回</w:t>
      </w:r>
    </w:p>
    <w:p w14:paraId="69547DF8">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17.1供应商应当在第一章“</w:t>
      </w:r>
      <w:r>
        <w:rPr>
          <w:rFonts w:hint="eastAsia" w:ascii="宋体" w:hAnsi="宋体" w:eastAsia="宋体" w:cs="宋体"/>
          <w:color w:val="auto"/>
          <w:sz w:val="24"/>
          <w:szCs w:val="24"/>
          <w:highlight w:val="none"/>
          <w:lang w:eastAsia="zh-CN"/>
        </w:rPr>
        <w:t>竞争性磋商公告</w:t>
      </w:r>
      <w:r>
        <w:rPr>
          <w:rFonts w:hint="eastAsia" w:ascii="宋体" w:hAnsi="宋体" w:eastAsia="宋体" w:cs="宋体"/>
          <w:color w:val="auto"/>
          <w:sz w:val="24"/>
          <w:szCs w:val="24"/>
          <w:highlight w:val="none"/>
        </w:rPr>
        <w:t>”规定的响应文件提交截止时间前，将加密的响应文件在电子交易系统上传。</w:t>
      </w:r>
    </w:p>
    <w:p w14:paraId="512433C2">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17.2供应商应当在响应文件提交截止时间前完成响应文件的传输提交（以接收到电子签收凭证为准），并可以补充、修改或者撤回响应文件。响应文件提交截止时间前未完成响应文件传输的，视为撤回响应文件。未按规定加密或响应文件提交截止时间后送达的响应文件，电子交易系统应当拒收。</w:t>
      </w:r>
    </w:p>
    <w:p w14:paraId="18BEFA09">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17.3供应商应在</w:t>
      </w:r>
      <w:r>
        <w:rPr>
          <w:rFonts w:hint="eastAsia" w:ascii="宋体" w:hAnsi="宋体" w:eastAsia="宋体" w:cs="宋体"/>
          <w:color w:val="auto"/>
          <w:sz w:val="24"/>
          <w:szCs w:val="24"/>
          <w:highlight w:val="none"/>
          <w:u w:val="single"/>
        </w:rPr>
        <w:t>供应商须知前附表</w:t>
      </w:r>
      <w:r>
        <w:rPr>
          <w:rFonts w:hint="eastAsia" w:ascii="宋体" w:hAnsi="宋体" w:eastAsia="宋体" w:cs="宋体"/>
          <w:color w:val="auto"/>
          <w:sz w:val="24"/>
          <w:szCs w:val="24"/>
          <w:highlight w:val="none"/>
        </w:rPr>
        <w:t>规定的解密时间前（以电子交易系统解密倒计时为准）对本单位的响应文件进行解密，采购代理机构工作人员在监督员监督下解密所有响应文件。</w:t>
      </w:r>
    </w:p>
    <w:p w14:paraId="0DB3ED5E">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17.4在响应文件提交截止时间之后，供应商不得对其响应文件做任何修改。但属于磋商小组在评审中发现的计算错误并进行核实的修改、按照磋商文件的变动情况和磋商小组的要求重新提交响应文件的，不在此列。</w:t>
      </w:r>
    </w:p>
    <w:p w14:paraId="1785DDA7">
      <w:pPr>
        <w:pStyle w:val="4"/>
        <w:pageBreakBefore w:val="0"/>
        <w:widowControl w:val="0"/>
        <w:numPr>
          <w:ilvl w:val="0"/>
          <w:numId w:val="6"/>
        </w:numPr>
        <w:kinsoku/>
        <w:wordWrap/>
        <w:overflowPunct/>
        <w:topLinePunct w:val="0"/>
        <w:autoSpaceDE/>
        <w:autoSpaceDN/>
        <w:bidi w:val="0"/>
        <w:spacing w:before="0" w:beforeLines="0" w:after="0" w:afterLines="0" w:line="560" w:lineRule="atLeast"/>
        <w:ind w:left="454" w:leftChars="0" w:hanging="454" w:firstLine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磋商小组</w:t>
      </w:r>
    </w:p>
    <w:p w14:paraId="403EDB0C">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18.1本项目将依法组建磋商小组，磋商小组成员由3人以上单数组成，磋商小组及其成员应当依照政府采购的有关规定履行相关职责和义务。</w:t>
      </w:r>
    </w:p>
    <w:p w14:paraId="13C49C07">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18.2磋商小组依法对响应文件进行评审，并根据磋商文件规定的程序、评定成交的标准等事项与实质性响应磋商文件要求的供应商进行磋商。</w:t>
      </w:r>
    </w:p>
    <w:p w14:paraId="0A268BA7">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18.3磋商小组应当从质量和服务均能满足磋商文件实质性响应要求的供应商中，按照评审方法和标准推荐成交候选供应商，并编写评审报告。</w:t>
      </w:r>
    </w:p>
    <w:p w14:paraId="3F842894">
      <w:pPr>
        <w:pStyle w:val="4"/>
        <w:pageBreakBefore w:val="0"/>
        <w:widowControl w:val="0"/>
        <w:numPr>
          <w:ilvl w:val="0"/>
          <w:numId w:val="6"/>
        </w:numPr>
        <w:kinsoku/>
        <w:wordWrap/>
        <w:overflowPunct/>
        <w:topLinePunct w:val="0"/>
        <w:autoSpaceDE/>
        <w:autoSpaceDN/>
        <w:bidi w:val="0"/>
        <w:spacing w:before="0" w:beforeLines="0" w:after="0" w:afterLines="0" w:line="560" w:lineRule="atLeast"/>
        <w:ind w:left="454" w:leftChars="0" w:hanging="454" w:firstLine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响应文件的评审与磋商</w:t>
      </w:r>
    </w:p>
    <w:p w14:paraId="15601064">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19.1采购人和采购代理机构将在</w:t>
      </w:r>
      <w:r>
        <w:rPr>
          <w:rFonts w:hint="eastAsia" w:ascii="宋体" w:hAnsi="宋体" w:eastAsia="宋体" w:cs="宋体"/>
          <w:color w:val="auto"/>
          <w:sz w:val="24"/>
          <w:szCs w:val="24"/>
          <w:highlight w:val="none"/>
          <w:u w:val="single"/>
        </w:rPr>
        <w:t>供应商须知前附表</w:t>
      </w:r>
      <w:r>
        <w:rPr>
          <w:rFonts w:hint="eastAsia" w:ascii="宋体" w:hAnsi="宋体" w:eastAsia="宋体" w:cs="宋体"/>
          <w:color w:val="auto"/>
          <w:sz w:val="24"/>
          <w:szCs w:val="24"/>
          <w:highlight w:val="none"/>
        </w:rPr>
        <w:t>规定的时间和地点组织磋商。</w:t>
      </w:r>
    </w:p>
    <w:p w14:paraId="71FD561F">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19.2竞争性磋商活动采用综合评分法评审。</w:t>
      </w:r>
    </w:p>
    <w:p w14:paraId="08D7C52D">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综合评分法，是指响应文件满足磋商文件全部实质性要求且按评审因素的量化指标评审得分最高的供应商为成交候选供应商的评审方法。</w:t>
      </w:r>
    </w:p>
    <w:p w14:paraId="7CE4BD27">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19.3磋商小组将按照磋商文件规定的评审方法和标准对供应商独立进行评审。评审程序如下：</w:t>
      </w:r>
    </w:p>
    <w:p w14:paraId="02988728">
      <w:pPr>
        <w:keepNext w:val="0"/>
        <w:keepLines w:val="0"/>
        <w:pageBreakBefore w:val="0"/>
        <w:widowControl w:val="0"/>
        <w:numPr>
          <w:ilvl w:val="0"/>
          <w:numId w:val="14"/>
        </w:numPr>
        <w:kinsoku/>
        <w:wordWrap/>
        <w:overflowPunct/>
        <w:topLinePunct w:val="0"/>
        <w:autoSpaceDE/>
        <w:autoSpaceDN/>
        <w:bidi w:val="0"/>
        <w:adjustRightInd w:val="0"/>
        <w:snapToGrid w:val="0"/>
        <w:spacing w:line="560" w:lineRule="atLeast"/>
        <w:ind w:left="0" w:leftChars="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初审</w:t>
      </w:r>
      <w:r>
        <w:rPr>
          <w:rFonts w:hint="eastAsia" w:ascii="宋体" w:hAnsi="宋体" w:eastAsia="宋体" w:cs="宋体"/>
          <w:color w:val="auto"/>
          <w:sz w:val="24"/>
          <w:szCs w:val="24"/>
          <w:highlight w:val="none"/>
        </w:rPr>
        <w:t>。磋商小组对供应商必须满足和实质性响应的内容进行评审，供应商未实质性响应磋商文件要求导致响应无效的，</w:t>
      </w:r>
      <w:r>
        <w:rPr>
          <w:rFonts w:hint="eastAsia" w:ascii="宋体" w:hAnsi="宋体" w:eastAsia="宋体" w:cs="宋体"/>
          <w:b/>
          <w:bCs/>
          <w:color w:val="auto"/>
          <w:sz w:val="24"/>
          <w:szCs w:val="24"/>
          <w:highlight w:val="none"/>
        </w:rPr>
        <w:t>磋商小组将以书面询标的方式告知有关供应商</w:t>
      </w:r>
      <w:r>
        <w:rPr>
          <w:rFonts w:hint="eastAsia" w:ascii="宋体" w:hAnsi="宋体" w:eastAsia="宋体" w:cs="宋体"/>
          <w:color w:val="auto"/>
          <w:sz w:val="24"/>
          <w:szCs w:val="24"/>
          <w:highlight w:val="none"/>
        </w:rPr>
        <w:t>。</w:t>
      </w:r>
    </w:p>
    <w:p w14:paraId="74B6B71F">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采购人或采购代理机构将在</w:t>
      </w:r>
      <w:r>
        <w:rPr>
          <w:rFonts w:hint="eastAsia" w:ascii="宋体" w:hAnsi="宋体" w:eastAsia="宋体" w:cs="宋体"/>
          <w:color w:val="auto"/>
          <w:sz w:val="24"/>
          <w:szCs w:val="24"/>
          <w:highlight w:val="none"/>
          <w:lang w:val="en-US" w:eastAsia="zh-CN"/>
        </w:rPr>
        <w:t>资格</w:t>
      </w:r>
      <w:r>
        <w:rPr>
          <w:rFonts w:hint="eastAsia" w:ascii="宋体" w:hAnsi="宋体" w:eastAsia="宋体" w:cs="宋体"/>
          <w:color w:val="auto"/>
          <w:sz w:val="24"/>
          <w:szCs w:val="24"/>
          <w:highlight w:val="none"/>
        </w:rPr>
        <w:t>评审结束前查询供应商的信用记录。供应商存在不良信用记录的，其响应文件将被认定为</w:t>
      </w:r>
      <w:r>
        <w:rPr>
          <w:rFonts w:hint="eastAsia" w:ascii="宋体" w:hAnsi="宋体" w:eastAsia="宋体" w:cs="宋体"/>
          <w:b/>
          <w:color w:val="auto"/>
          <w:sz w:val="24"/>
          <w:szCs w:val="24"/>
          <w:highlight w:val="none"/>
        </w:rPr>
        <w:t>响应无效</w:t>
      </w:r>
      <w:r>
        <w:rPr>
          <w:rFonts w:hint="eastAsia" w:ascii="宋体" w:hAnsi="宋体" w:eastAsia="宋体" w:cs="宋体"/>
          <w:color w:val="auto"/>
          <w:sz w:val="24"/>
          <w:szCs w:val="24"/>
          <w:highlight w:val="none"/>
        </w:rPr>
        <w:t>。</w:t>
      </w:r>
    </w:p>
    <w:p w14:paraId="70A23777">
      <w:pPr>
        <w:keepNext w:val="0"/>
        <w:keepLines w:val="0"/>
        <w:pageBreakBefore w:val="0"/>
        <w:widowControl w:val="0"/>
        <w:numPr>
          <w:ilvl w:val="0"/>
          <w:numId w:val="15"/>
        </w:numPr>
        <w:kinsoku/>
        <w:wordWrap/>
        <w:overflowPunct/>
        <w:topLinePunct w:val="0"/>
        <w:autoSpaceDE/>
        <w:autoSpaceDN/>
        <w:bidi w:val="0"/>
        <w:adjustRightInd w:val="0"/>
        <w:snapToGrid w:val="0"/>
        <w:spacing w:line="560" w:lineRule="atLeast"/>
        <w:ind w:left="0" w:leftChars="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不良信用记录指：</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 1 \* GB3 \* MERGEFORMAT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①</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供应商被人民法院列入失信被执行人；</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 2 \* GB3 \* MERGEFORMAT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②</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供应商被税务部门列入重大税收违法案件当事人名单；</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 3 \* GB3 \* MERGEFORMAT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③</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供应商被政府采购监管部门列入政府采购严重违法失信行为记录名单，以及存在《中华人民共和国政府采购法实施条例》第十九条规定的行政处罚记录。</w:t>
      </w:r>
    </w:p>
    <w:p w14:paraId="0086D7D9">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atLeast"/>
        <w:ind w:left="0" w:leftChars="0" w:firstLine="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以联合体形式参加磋商的，联合体任何成员存在以上不良信用记录的，联合体磋商将被认定为</w:t>
      </w:r>
      <w:r>
        <w:rPr>
          <w:rFonts w:hint="eastAsia" w:ascii="宋体" w:hAnsi="宋体" w:eastAsia="宋体" w:cs="宋体"/>
          <w:b/>
          <w:color w:val="auto"/>
          <w:sz w:val="24"/>
          <w:szCs w:val="24"/>
          <w:highlight w:val="none"/>
        </w:rPr>
        <w:t>响应无效</w:t>
      </w:r>
      <w:r>
        <w:rPr>
          <w:rFonts w:hint="eastAsia" w:ascii="宋体" w:hAnsi="宋体" w:eastAsia="宋体" w:cs="宋体"/>
          <w:color w:val="auto"/>
          <w:sz w:val="24"/>
          <w:szCs w:val="24"/>
          <w:highlight w:val="none"/>
        </w:rPr>
        <w:t>。</w:t>
      </w:r>
    </w:p>
    <w:p w14:paraId="315CAFC3">
      <w:pPr>
        <w:keepNext w:val="0"/>
        <w:keepLines w:val="0"/>
        <w:pageBreakBefore w:val="0"/>
        <w:widowControl w:val="0"/>
        <w:numPr>
          <w:ilvl w:val="0"/>
          <w:numId w:val="15"/>
        </w:numPr>
        <w:kinsoku/>
        <w:wordWrap/>
        <w:overflowPunct/>
        <w:topLinePunct w:val="0"/>
        <w:autoSpaceDE/>
        <w:autoSpaceDN/>
        <w:bidi w:val="0"/>
        <w:adjustRightInd w:val="0"/>
        <w:snapToGrid w:val="0"/>
        <w:spacing w:line="560" w:lineRule="atLeast"/>
        <w:ind w:left="0" w:leftChars="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信用信息查询渠道：中国政府采购网（www.ccgp.gov.cn）、“信用中国”网站（www.creditchina.gov.cn）。</w:t>
      </w:r>
    </w:p>
    <w:p w14:paraId="060B0DE5">
      <w:pPr>
        <w:keepNext w:val="0"/>
        <w:keepLines w:val="0"/>
        <w:pageBreakBefore w:val="0"/>
        <w:widowControl w:val="0"/>
        <w:numPr>
          <w:ilvl w:val="0"/>
          <w:numId w:val="15"/>
        </w:numPr>
        <w:kinsoku/>
        <w:wordWrap/>
        <w:overflowPunct/>
        <w:topLinePunct w:val="0"/>
        <w:autoSpaceDE/>
        <w:autoSpaceDN/>
        <w:bidi w:val="0"/>
        <w:adjustRightInd w:val="0"/>
        <w:snapToGrid w:val="0"/>
        <w:spacing w:line="560" w:lineRule="atLeast"/>
        <w:ind w:left="0" w:leftChars="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信用信息记录方式：采购人或采购代理机构工作人员将查询网页打印、签字并存档备查。供应商不良信用记录以采购人或采购代理机构查询结果为准。</w:t>
      </w:r>
    </w:p>
    <w:p w14:paraId="3272E16D">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在本磋商文件规定的查询时间之外，网站信息发生的任何变更均不作为初审依据。</w:t>
      </w:r>
    </w:p>
    <w:p w14:paraId="302D0FE1">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供应商自行提供的与网站信息不一致的其他证明材料亦不作为资格审查依据。</w:t>
      </w:r>
    </w:p>
    <w:p w14:paraId="2EFAEC74">
      <w:pPr>
        <w:keepNext w:val="0"/>
        <w:keepLines w:val="0"/>
        <w:pageBreakBefore w:val="0"/>
        <w:widowControl w:val="0"/>
        <w:numPr>
          <w:ilvl w:val="0"/>
          <w:numId w:val="14"/>
        </w:numPr>
        <w:kinsoku/>
        <w:wordWrap/>
        <w:overflowPunct/>
        <w:topLinePunct w:val="0"/>
        <w:autoSpaceDE/>
        <w:autoSpaceDN/>
        <w:bidi w:val="0"/>
        <w:adjustRightInd w:val="0"/>
        <w:snapToGrid w:val="0"/>
        <w:spacing w:line="560" w:lineRule="atLeast"/>
        <w:ind w:left="0" w:leftChars="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磋商</w:t>
      </w:r>
      <w:r>
        <w:rPr>
          <w:rFonts w:hint="eastAsia" w:ascii="宋体" w:hAnsi="宋体" w:eastAsia="宋体" w:cs="宋体"/>
          <w:color w:val="auto"/>
          <w:sz w:val="24"/>
          <w:szCs w:val="24"/>
          <w:highlight w:val="none"/>
        </w:rPr>
        <w:t>。初审合格后，磋商小组将按网上加密电子响应文件提交顺序集中与单一供应商分别进行磋商，并给予所有参加磋商的供应商平等的磋商机会。</w:t>
      </w:r>
    </w:p>
    <w:p w14:paraId="7BA215ED">
      <w:pPr>
        <w:keepNext w:val="0"/>
        <w:keepLines w:val="0"/>
        <w:pageBreakBefore w:val="0"/>
        <w:widowControl w:val="0"/>
        <w:numPr>
          <w:ilvl w:val="0"/>
          <w:numId w:val="14"/>
        </w:numPr>
        <w:kinsoku/>
        <w:wordWrap/>
        <w:overflowPunct/>
        <w:topLinePunct w:val="0"/>
        <w:autoSpaceDE/>
        <w:autoSpaceDN/>
        <w:bidi w:val="0"/>
        <w:adjustRightInd w:val="0"/>
        <w:snapToGrid w:val="0"/>
        <w:spacing w:line="560" w:lineRule="atLeast"/>
        <w:ind w:left="0" w:leftChars="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报价</w:t>
      </w:r>
      <w:r>
        <w:rPr>
          <w:rFonts w:hint="eastAsia" w:ascii="宋体" w:hAnsi="宋体" w:eastAsia="宋体" w:cs="宋体"/>
          <w:color w:val="auto"/>
          <w:sz w:val="24"/>
          <w:szCs w:val="24"/>
          <w:highlight w:val="none"/>
        </w:rPr>
        <w:t>。磋商结束后，磋商小组应当要求所有实质性响应的供应商在规定时间内提交最后报价。</w:t>
      </w:r>
    </w:p>
    <w:p w14:paraId="030A1F11">
      <w:pPr>
        <w:keepNext w:val="0"/>
        <w:keepLines w:val="0"/>
        <w:pageBreakBefore w:val="0"/>
        <w:widowControl w:val="0"/>
        <w:numPr>
          <w:ilvl w:val="0"/>
          <w:numId w:val="14"/>
        </w:numPr>
        <w:kinsoku/>
        <w:wordWrap/>
        <w:overflowPunct/>
        <w:topLinePunct w:val="0"/>
        <w:autoSpaceDE/>
        <w:autoSpaceDN/>
        <w:bidi w:val="0"/>
        <w:adjustRightInd w:val="0"/>
        <w:snapToGrid w:val="0"/>
        <w:spacing w:line="560" w:lineRule="atLeast"/>
        <w:ind w:left="0" w:leftChars="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综合评分</w:t>
      </w:r>
      <w:r>
        <w:rPr>
          <w:rFonts w:hint="eastAsia" w:ascii="宋体" w:hAnsi="宋体" w:eastAsia="宋体" w:cs="宋体"/>
          <w:color w:val="auto"/>
          <w:sz w:val="24"/>
          <w:szCs w:val="24"/>
          <w:highlight w:val="none"/>
        </w:rPr>
        <w:t>。磋商小组只对通过初审，实质上响应磋商文件要求的响应文件进行综合评分。经磋商确定最终采购需求和提交最后报价的供应商后，由磋商小组采用综合评分法对提交最后报价的供应商的响应文件和最后报价进行综合评分。</w:t>
      </w:r>
    </w:p>
    <w:p w14:paraId="747B02F2">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19.4相关说明。</w:t>
      </w:r>
    </w:p>
    <w:p w14:paraId="0CBE58BB">
      <w:pPr>
        <w:keepNext w:val="0"/>
        <w:keepLines w:val="0"/>
        <w:pageBreakBefore w:val="0"/>
        <w:widowControl w:val="0"/>
        <w:numPr>
          <w:ilvl w:val="0"/>
          <w:numId w:val="16"/>
        </w:numPr>
        <w:kinsoku/>
        <w:wordWrap/>
        <w:overflowPunct/>
        <w:topLinePunct w:val="0"/>
        <w:autoSpaceDE/>
        <w:autoSpaceDN/>
        <w:bidi w:val="0"/>
        <w:adjustRightInd w:val="0"/>
        <w:snapToGrid w:val="0"/>
        <w:spacing w:line="560" w:lineRule="atLeast"/>
        <w:ind w:left="0" w:leftChars="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为保证磋商活动顺利进行，供应商可派相关技术人员进行网上答疑</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 </w:t>
      </w:r>
    </w:p>
    <w:p w14:paraId="76D03449">
      <w:pPr>
        <w:keepNext w:val="0"/>
        <w:keepLines w:val="0"/>
        <w:pageBreakBefore w:val="0"/>
        <w:widowControl w:val="0"/>
        <w:numPr>
          <w:ilvl w:val="0"/>
          <w:numId w:val="16"/>
        </w:numPr>
        <w:kinsoku/>
        <w:wordWrap/>
        <w:overflowPunct/>
        <w:topLinePunct w:val="0"/>
        <w:autoSpaceDE/>
        <w:autoSpaceDN/>
        <w:bidi w:val="0"/>
        <w:adjustRightInd w:val="0"/>
        <w:snapToGrid w:val="0"/>
        <w:spacing w:line="560" w:lineRule="atLeast"/>
        <w:ind w:left="0" w:leftChars="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小组根据与供应商磋商情况可能实质性变动磋商文件的内容，包括采购需求中的技术、服务要求以及合同草案条款。磋商文件有实质性变动的，经采购人代表确认作为磋商文件的有效组成部分，磋商小组将以书面形式通知所有参加磋商的供应商。</w:t>
      </w:r>
    </w:p>
    <w:p w14:paraId="3BC2A02C">
      <w:pPr>
        <w:keepNext w:val="0"/>
        <w:keepLines w:val="0"/>
        <w:pageBreakBefore w:val="0"/>
        <w:widowControl w:val="0"/>
        <w:numPr>
          <w:ilvl w:val="0"/>
          <w:numId w:val="16"/>
        </w:numPr>
        <w:kinsoku/>
        <w:wordWrap/>
        <w:overflowPunct/>
        <w:topLinePunct w:val="0"/>
        <w:autoSpaceDE/>
        <w:autoSpaceDN/>
        <w:bidi w:val="0"/>
        <w:adjustRightInd w:val="0"/>
        <w:snapToGrid w:val="0"/>
        <w:spacing w:line="560" w:lineRule="atLeast"/>
        <w:ind w:left="0" w:leftChars="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小组发现供应商的报价或者某些分项报价明显低于其他通过初审的供应商的报价，有可能影响产品质量和不能诚信履约的，应当要求其在合理的时间内提供书面说明，必要时提交相关证明材料；供应商不能证明其报价合理性的，其响应文件将被认定为响应无效。</w:t>
      </w:r>
    </w:p>
    <w:p w14:paraId="6263CD25">
      <w:pPr>
        <w:keepNext w:val="0"/>
        <w:keepLines w:val="0"/>
        <w:pageBreakBefore w:val="0"/>
        <w:widowControl w:val="0"/>
        <w:numPr>
          <w:ilvl w:val="0"/>
          <w:numId w:val="16"/>
        </w:numPr>
        <w:kinsoku/>
        <w:wordWrap/>
        <w:overflowPunct/>
        <w:topLinePunct w:val="0"/>
        <w:autoSpaceDE/>
        <w:autoSpaceDN/>
        <w:bidi w:val="0"/>
        <w:adjustRightInd w:val="0"/>
        <w:snapToGrid w:val="0"/>
        <w:spacing w:line="560" w:lineRule="atLeast"/>
        <w:ind w:left="0" w:leftChars="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无论何种原因，即使供应商磋商时携带了证书材料的原件，但响应文件中未提供与之内容完全一致的扫描件或影印件的，磋商小组可以视同其未提供。</w:t>
      </w:r>
    </w:p>
    <w:p w14:paraId="5D3DCF12">
      <w:pPr>
        <w:keepNext w:val="0"/>
        <w:keepLines w:val="0"/>
        <w:pageBreakBefore w:val="0"/>
        <w:widowControl w:val="0"/>
        <w:numPr>
          <w:ilvl w:val="0"/>
          <w:numId w:val="16"/>
        </w:numPr>
        <w:kinsoku/>
        <w:wordWrap/>
        <w:overflowPunct/>
        <w:topLinePunct w:val="0"/>
        <w:autoSpaceDE/>
        <w:autoSpaceDN/>
        <w:bidi w:val="0"/>
        <w:adjustRightInd w:val="0"/>
        <w:snapToGrid w:val="0"/>
        <w:spacing w:line="560" w:lineRule="atLeast"/>
        <w:ind w:left="0" w:leftChars="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磋商小组决定响应文件的响应性及符合性只根据响应文件本身的内容，而不寻求其他外部证据。</w:t>
      </w:r>
    </w:p>
    <w:p w14:paraId="5C33476E">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19.5供应商授权代表对磋商过程有疑义，以及认为采购人、采购代理机构相关工作人员有需要回避的情形的，应当场提出询问或者回避申请，并说明理由。 </w:t>
      </w:r>
    </w:p>
    <w:p w14:paraId="50705D4A">
      <w:pPr>
        <w:pStyle w:val="4"/>
        <w:pageBreakBefore w:val="0"/>
        <w:widowControl w:val="0"/>
        <w:numPr>
          <w:ilvl w:val="0"/>
          <w:numId w:val="6"/>
        </w:numPr>
        <w:kinsoku/>
        <w:wordWrap/>
        <w:overflowPunct/>
        <w:topLinePunct w:val="0"/>
        <w:autoSpaceDE/>
        <w:autoSpaceDN/>
        <w:bidi w:val="0"/>
        <w:spacing w:before="0" w:beforeLines="0" w:after="0" w:afterLines="0" w:line="560" w:lineRule="atLeast"/>
        <w:ind w:left="454" w:leftChars="0" w:hanging="454" w:firstLine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终止竞争性磋商</w:t>
      </w:r>
    </w:p>
    <w:p w14:paraId="1DD60467">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20.1出现下列情况之一时，采购人和采购代理机构有权宣布终止竞争性磋商采购，并将理由通知所有供应商：</w:t>
      </w:r>
    </w:p>
    <w:p w14:paraId="75FDDEA4">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（1）有效供应商数量不足，导致本次磋商缺乏竞争的；</w:t>
      </w:r>
    </w:p>
    <w:p w14:paraId="610828FB">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（2）出现影响采购公正的违法、违规行为的；</w:t>
      </w:r>
    </w:p>
    <w:p w14:paraId="1CA20721">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（3）因重大变故，采购任务取消的；</w:t>
      </w:r>
    </w:p>
    <w:p w14:paraId="4E79D417">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（4）政府采购法律法规规定的其他情形。</w:t>
      </w:r>
    </w:p>
    <w:p w14:paraId="0300948B">
      <w:pPr>
        <w:pStyle w:val="4"/>
        <w:pageBreakBefore w:val="0"/>
        <w:widowControl w:val="0"/>
        <w:numPr>
          <w:ilvl w:val="0"/>
          <w:numId w:val="6"/>
        </w:numPr>
        <w:kinsoku/>
        <w:wordWrap/>
        <w:overflowPunct/>
        <w:topLinePunct w:val="0"/>
        <w:autoSpaceDE/>
        <w:autoSpaceDN/>
        <w:bidi w:val="0"/>
        <w:spacing w:before="0" w:beforeLines="0" w:after="0" w:afterLines="0" w:line="560" w:lineRule="atLeast"/>
        <w:ind w:left="454" w:leftChars="0" w:hanging="454" w:firstLine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响应文件的澄清、说明或更正</w:t>
      </w:r>
    </w:p>
    <w:p w14:paraId="0FB17279">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磋商小组将对响应文件的有效性、完整性和响应程度进行审查，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对不同文字文本响应文件的解释发生异议的，以中文文本为准。</w:t>
      </w:r>
    </w:p>
    <w:p w14:paraId="0718F11E">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21.2磋商小组要求供应商澄清、说明或者更正响应文件应当以书面形式（询标）作出。供应商的澄清、说明或者更正应当由法定代表人或其授权代表签字或者加盖公章。</w:t>
      </w:r>
    </w:p>
    <w:p w14:paraId="02D72B8F">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如有询标，授权代表（或法定代表人）可通过远程登录的方式接受网上询标，也可凭本人有效身份证明参加询标。因授权代表联系不上</w:t>
      </w:r>
      <w:r>
        <w:rPr>
          <w:rFonts w:hint="eastAsia" w:ascii="宋体" w:hAnsi="宋体" w:eastAsia="宋体" w:cs="宋体"/>
          <w:b/>
          <w:bCs/>
          <w:color w:val="auto"/>
          <w:sz w:val="24"/>
          <w:szCs w:val="24"/>
          <w:highlight w:val="none"/>
        </w:rPr>
        <w:t>、没有及时登录系统等情形</w:t>
      </w:r>
      <w:r>
        <w:rPr>
          <w:rFonts w:hint="eastAsia" w:ascii="宋体" w:hAnsi="宋体" w:eastAsia="宋体" w:cs="宋体"/>
          <w:b/>
          <w:color w:val="auto"/>
          <w:sz w:val="24"/>
          <w:szCs w:val="24"/>
          <w:highlight w:val="none"/>
        </w:rPr>
        <w:t>而无法接受磋商小组询标的，供应商自行承担相关风险。</w:t>
      </w:r>
    </w:p>
    <w:p w14:paraId="402CF238">
      <w:pPr>
        <w:pStyle w:val="4"/>
        <w:pageBreakBefore w:val="0"/>
        <w:widowControl w:val="0"/>
        <w:numPr>
          <w:ilvl w:val="0"/>
          <w:numId w:val="6"/>
        </w:numPr>
        <w:kinsoku/>
        <w:wordWrap/>
        <w:overflowPunct/>
        <w:topLinePunct w:val="0"/>
        <w:autoSpaceDE/>
        <w:autoSpaceDN/>
        <w:bidi w:val="0"/>
        <w:spacing w:before="0" w:beforeLines="0" w:after="0" w:afterLines="0" w:line="560" w:lineRule="atLeast"/>
        <w:ind w:left="454" w:leftChars="0" w:hanging="454" w:firstLine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最后报价</w:t>
      </w:r>
    </w:p>
    <w:p w14:paraId="297E990B">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22.1磋商并不限定只进行</w:t>
      </w:r>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rPr>
        <w:t>轮报价，如果磋商小组认为有必要，可以要求供应商进行多轮报价。</w:t>
      </w:r>
    </w:p>
    <w:p w14:paraId="0B7C1E41">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22.2在磋商内容不做实质性变更或重大调整的前提下，供应商下轮报价不得高于上一轮报价。</w:t>
      </w:r>
    </w:p>
    <w:p w14:paraId="336A7689">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22.3供应商未在规定时间内提交最后报价的，视为退出磋商，其响应文件作无效处理</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b/>
          <w:bCs/>
          <w:color w:val="auto"/>
          <w:sz w:val="24"/>
          <w:szCs w:val="24"/>
          <w:highlight w:val="none"/>
        </w:rPr>
        <w:t>最后报价是供应商响应文件的有效组成部分，最后报价也是签订合同的依据。</w:t>
      </w:r>
    </w:p>
    <w:p w14:paraId="5998AAB1">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bookmarkStart w:id="76" w:name="_Hlk60607655"/>
      <w:r>
        <w:rPr>
          <w:rFonts w:hint="eastAsia" w:ascii="宋体" w:hAnsi="宋体" w:eastAsia="宋体" w:cs="宋体"/>
          <w:color w:val="auto"/>
          <w:sz w:val="24"/>
          <w:szCs w:val="24"/>
          <w:highlight w:val="none"/>
        </w:rPr>
        <w:t>22.4根据《政府采购促进中小企业发展管理办法》（财库〔2020〕46号）、《财政部 司法部关于政府采购支持监狱企业发展有关问题的通知》（财库〔2014〕68号）和《三部门联合发布关于促进残疾人就业政府采购政策的通知》（财库〔2017〕141号）的规定，对满足价格扣除条件且在响应文件中提交了《中小企业声明函》、《残疾人福利性单位声明函》或省级以上监狱管理局、戒毒管理局（含新疆生产建设兵团）出具的属于监狱企业的证明文件的供应商，其最后报价按照</w:t>
      </w:r>
      <w:r>
        <w:rPr>
          <w:rFonts w:hint="eastAsia" w:ascii="宋体" w:hAnsi="宋体" w:eastAsia="宋体" w:cs="宋体"/>
          <w:color w:val="auto"/>
          <w:sz w:val="24"/>
          <w:szCs w:val="24"/>
          <w:highlight w:val="none"/>
          <w:u w:val="single"/>
        </w:rPr>
        <w:t>供应商须知前附表</w:t>
      </w:r>
      <w:r>
        <w:rPr>
          <w:rFonts w:hint="eastAsia" w:ascii="宋体" w:hAnsi="宋体" w:eastAsia="宋体" w:cs="宋体"/>
          <w:color w:val="auto"/>
          <w:sz w:val="24"/>
          <w:szCs w:val="24"/>
          <w:highlight w:val="none"/>
        </w:rPr>
        <w:t>中规定的标准扣除后的价格参与评审。对于同时属于小微企业、监狱企业或残疾人福利性单位的，不重复进行最后报价扣除。</w:t>
      </w:r>
    </w:p>
    <w:p w14:paraId="0C80C082">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接受大中型企业与小微企业组成联合体或者允许大中型企业向一家或者多家小微企业分包的，对于联合协议或者分包意向协议约定小微企业的合同份额占到合同总金额30%以上的，可给予联合体或者大中型企业的最后报价按照</w:t>
      </w:r>
      <w:r>
        <w:rPr>
          <w:rFonts w:hint="eastAsia" w:ascii="宋体" w:hAnsi="宋体" w:eastAsia="宋体" w:cs="宋体"/>
          <w:color w:val="auto"/>
          <w:sz w:val="24"/>
          <w:szCs w:val="24"/>
          <w:highlight w:val="none"/>
          <w:u w:val="single"/>
        </w:rPr>
        <w:t>供应商须知前附表</w:t>
      </w:r>
      <w:r>
        <w:rPr>
          <w:rFonts w:hint="eastAsia" w:ascii="宋体" w:hAnsi="宋体" w:eastAsia="宋体" w:cs="宋体"/>
          <w:color w:val="auto"/>
          <w:sz w:val="24"/>
          <w:szCs w:val="24"/>
          <w:highlight w:val="none"/>
        </w:rPr>
        <w:t>中规定的标准扣除后的价格参与评审。组成联合体或者接受分包的小微企业与联合体内其他企业、分包企业之间存在直接控股、管理关系的，不享受价格扣除优惠政策。</w:t>
      </w:r>
    </w:p>
    <w:p w14:paraId="20B72106">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以联合体形式参加政府采购活动，联合体各方均为中小企业的，联合体视同中小企业。其中，联合体各方均为小微企业的，联合体视同小微企业。</w:t>
      </w:r>
      <w:bookmarkEnd w:id="76"/>
    </w:p>
    <w:p w14:paraId="59E97712">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 xml:space="preserve">22.5除国家政策性文件规定以外，供应商所报价格在合同实施期间不因市场变化因素而变动。 </w:t>
      </w:r>
    </w:p>
    <w:p w14:paraId="080D7200">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22.6供应商应当按照企业定额或项目所在地最新建设工程计价依据以及材料市场价格信息等，结合自身实力、施工经验、现场环境以及磋商文件的要求自主报价。</w:t>
      </w:r>
    </w:p>
    <w:p w14:paraId="5E04E4B5">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22.7供应商的报价应严格执行下列标准，不得降低标准进行竞标。</w:t>
      </w:r>
    </w:p>
    <w:p w14:paraId="6A22494F">
      <w:pPr>
        <w:keepNext w:val="0"/>
        <w:keepLines w:val="0"/>
        <w:pageBreakBefore w:val="0"/>
        <w:widowControl w:val="0"/>
        <w:numPr>
          <w:ilvl w:val="0"/>
          <w:numId w:val="17"/>
        </w:numPr>
        <w:kinsoku/>
        <w:wordWrap/>
        <w:overflowPunct/>
        <w:topLinePunct w:val="0"/>
        <w:autoSpaceDE/>
        <w:autoSpaceDN/>
        <w:bidi w:val="0"/>
        <w:adjustRightInd w:val="0"/>
        <w:snapToGrid w:val="0"/>
        <w:spacing w:line="560" w:lineRule="atLeast"/>
        <w:ind w:left="0" w:leftChars="0" w:firstLine="0" w:firstLineChars="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不可竞争费用：执行最新规定的按最新标准执行。</w:t>
      </w:r>
    </w:p>
    <w:p w14:paraId="56D93829">
      <w:pPr>
        <w:keepNext w:val="0"/>
        <w:keepLines w:val="0"/>
        <w:pageBreakBefore w:val="0"/>
        <w:widowControl w:val="0"/>
        <w:numPr>
          <w:ilvl w:val="0"/>
          <w:numId w:val="17"/>
        </w:numPr>
        <w:kinsoku/>
        <w:wordWrap/>
        <w:overflowPunct/>
        <w:topLinePunct w:val="0"/>
        <w:autoSpaceDE/>
        <w:autoSpaceDN/>
        <w:bidi w:val="0"/>
        <w:adjustRightInd w:val="0"/>
        <w:snapToGrid w:val="0"/>
        <w:spacing w:line="560" w:lineRule="atLeast"/>
        <w:ind w:left="0" w:leftChars="0" w:firstLine="0" w:firstLineChars="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其他项目费：</w:t>
      </w:r>
    </w:p>
    <w:p w14:paraId="55DC0989">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atLeast"/>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lang w:val="en-US" w:eastAsia="zh-CN" w:bidi="ar-SA"/>
        </w:rPr>
        <w:t>①</w:t>
      </w:r>
      <w:r>
        <w:rPr>
          <w:rFonts w:hint="eastAsia" w:ascii="宋体" w:hAnsi="宋体" w:eastAsia="宋体" w:cs="宋体"/>
          <w:color w:val="auto"/>
          <w:kern w:val="2"/>
          <w:sz w:val="24"/>
          <w:szCs w:val="24"/>
          <w:highlight w:val="none"/>
        </w:rPr>
        <w:t>暂列金额；</w:t>
      </w:r>
    </w:p>
    <w:p w14:paraId="271C05B1">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atLeast"/>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lang w:val="en-US" w:eastAsia="zh-CN" w:bidi="ar-SA"/>
        </w:rPr>
        <w:t>②</w:t>
      </w:r>
      <w:r>
        <w:rPr>
          <w:rFonts w:hint="eastAsia" w:ascii="宋体" w:hAnsi="宋体" w:eastAsia="宋体" w:cs="宋体"/>
          <w:color w:val="auto"/>
          <w:kern w:val="2"/>
          <w:sz w:val="24"/>
          <w:szCs w:val="24"/>
          <w:highlight w:val="none"/>
        </w:rPr>
        <w:t>暂估价；</w:t>
      </w:r>
    </w:p>
    <w:p w14:paraId="2853D89C">
      <w:pPr>
        <w:keepNext w:val="0"/>
        <w:keepLines w:val="0"/>
        <w:pageBreakBefore w:val="0"/>
        <w:widowControl w:val="0"/>
        <w:numPr>
          <w:ilvl w:val="0"/>
          <w:numId w:val="17"/>
        </w:numPr>
        <w:kinsoku/>
        <w:wordWrap/>
        <w:overflowPunct/>
        <w:topLinePunct w:val="0"/>
        <w:autoSpaceDE/>
        <w:autoSpaceDN/>
        <w:bidi w:val="0"/>
        <w:adjustRightInd w:val="0"/>
        <w:snapToGrid w:val="0"/>
        <w:spacing w:line="560" w:lineRule="atLeast"/>
        <w:ind w:left="0" w:leftChars="0" w:firstLine="0" w:firstLineChars="0"/>
        <w:jc w:val="both"/>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开具正规的增值税发票。</w:t>
      </w:r>
    </w:p>
    <w:p w14:paraId="2E46A9FB">
      <w:pPr>
        <w:keepNext w:val="0"/>
        <w:keepLines w:val="0"/>
        <w:pageBreakBefore w:val="0"/>
        <w:widowControl w:val="0"/>
        <w:numPr>
          <w:ilvl w:val="0"/>
          <w:numId w:val="17"/>
        </w:numPr>
        <w:kinsoku/>
        <w:wordWrap/>
        <w:overflowPunct/>
        <w:topLinePunct w:val="0"/>
        <w:autoSpaceDE/>
        <w:autoSpaceDN/>
        <w:bidi w:val="0"/>
        <w:adjustRightInd w:val="0"/>
        <w:snapToGrid w:val="0"/>
        <w:spacing w:line="560" w:lineRule="atLeast"/>
        <w:ind w:left="0" w:leftChars="0" w:firstLine="0" w:firstLineChars="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 xml:space="preserve">磋商文件中明确的由采购人自行采购的材料费。 </w:t>
      </w:r>
    </w:p>
    <w:p w14:paraId="62EC0914">
      <w:pPr>
        <w:keepNext w:val="0"/>
        <w:keepLines w:val="0"/>
        <w:pageBreakBefore w:val="0"/>
        <w:widowControl w:val="0"/>
        <w:numPr>
          <w:ilvl w:val="0"/>
          <w:numId w:val="17"/>
        </w:numPr>
        <w:kinsoku/>
        <w:wordWrap/>
        <w:overflowPunct/>
        <w:topLinePunct w:val="0"/>
        <w:autoSpaceDE/>
        <w:autoSpaceDN/>
        <w:bidi w:val="0"/>
        <w:adjustRightInd w:val="0"/>
        <w:snapToGrid w:val="0"/>
        <w:spacing w:line="560" w:lineRule="atLeast"/>
        <w:ind w:left="0" w:leftChars="0" w:firstLine="0" w:firstLineChars="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法规规章、上级文件规定的其他不可竞争费用。</w:t>
      </w:r>
    </w:p>
    <w:p w14:paraId="7B5A2D23">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22.8除非采购人对磋商文件予以澄清、修改，否则供应商应按采购人提供的工程量清单中列出的工程项目和工程量逐项填报综合单价和合价。供应商不得在工程量清单中任意增删、修改清单项目与工程量及项目排列顺序。</w:t>
      </w:r>
    </w:p>
    <w:p w14:paraId="643DD56A">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22.9除非合同中另有规定，供应商在工程量清单报价书中所报的价格包括完成磋商文件规定的全部工程内容及为达到质量和工期目标、安全文明、环境保护等要求的分部分项工程费，措施项目费，不可竞争费，其他项目费，税金等所有费用。为满足工程建设标准和技术规范要求所发生的费用应包括在报价中。报价为供应商在响应文件中提出的各项支付金额的总和。每一清单项目只允许有一个报价，任何有选择的报价将不予接受。供应商未填综合单价或合价的清单项目，将被视为该项费用已包括在其他有价款的综合单价或合价以及总价内，供应商必须按合同要求完成工程量清单中未填综合单价或合价的工程项目，任何与未填综合单价或合价的工程项目有关的工程价款，采购人将不再另行支付。</w:t>
      </w:r>
    </w:p>
    <w:p w14:paraId="41F52809">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22.10工程材料</w:t>
      </w:r>
    </w:p>
    <w:p w14:paraId="191DEA19">
      <w:pPr>
        <w:keepNext w:val="0"/>
        <w:keepLines w:val="0"/>
        <w:pageBreakBefore w:val="0"/>
        <w:widowControl w:val="0"/>
        <w:numPr>
          <w:ilvl w:val="0"/>
          <w:numId w:val="18"/>
        </w:numPr>
        <w:kinsoku/>
        <w:wordWrap/>
        <w:overflowPunct/>
        <w:topLinePunct w:val="0"/>
        <w:autoSpaceDE/>
        <w:autoSpaceDN/>
        <w:bidi w:val="0"/>
        <w:adjustRightInd w:val="0"/>
        <w:snapToGrid w:val="0"/>
        <w:spacing w:line="560" w:lineRule="atLeast"/>
        <w:ind w:left="0" w:leftChars="0" w:firstLine="0" w:firstLineChars="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材料供应方式：本工程使用的材料由承包人采购供应；</w:t>
      </w:r>
    </w:p>
    <w:p w14:paraId="6579CA98">
      <w:pPr>
        <w:keepNext w:val="0"/>
        <w:keepLines w:val="0"/>
        <w:pageBreakBefore w:val="0"/>
        <w:widowControl w:val="0"/>
        <w:numPr>
          <w:ilvl w:val="0"/>
          <w:numId w:val="18"/>
        </w:numPr>
        <w:kinsoku/>
        <w:wordWrap/>
        <w:overflowPunct/>
        <w:topLinePunct w:val="0"/>
        <w:autoSpaceDE/>
        <w:autoSpaceDN/>
        <w:bidi w:val="0"/>
        <w:adjustRightInd w:val="0"/>
        <w:snapToGrid w:val="0"/>
        <w:spacing w:line="560" w:lineRule="atLeast"/>
        <w:ind w:left="0" w:leftChars="0" w:firstLine="0" w:firstLineChars="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材料价格：除甲供材和实行暂估价的材料及设备以外，由供应商自行采购的材料确定磋商最后报价时应充分考虑材料价格上涨等市场风险因素，成交后不作调整，综合单价中的材料费应包括材料运杂费、采保费及试验检验费。</w:t>
      </w:r>
    </w:p>
    <w:p w14:paraId="10B38BDD">
      <w:pPr>
        <w:keepNext w:val="0"/>
        <w:keepLines w:val="0"/>
        <w:pageBreakBefore w:val="0"/>
        <w:widowControl w:val="0"/>
        <w:numPr>
          <w:ilvl w:val="0"/>
          <w:numId w:val="18"/>
        </w:numPr>
        <w:kinsoku/>
        <w:wordWrap/>
        <w:overflowPunct/>
        <w:topLinePunct w:val="0"/>
        <w:autoSpaceDE/>
        <w:autoSpaceDN/>
        <w:bidi w:val="0"/>
        <w:adjustRightInd w:val="0"/>
        <w:snapToGrid w:val="0"/>
        <w:spacing w:line="560" w:lineRule="atLeast"/>
        <w:ind w:left="0" w:leftChars="0" w:firstLine="0" w:firstLineChars="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采购人可以依法对工程以及与工程建设有关的货物、服务全部或者部分实行总承包招标。以暂估价形式包括在总承包范围内的工程、货物、服务属于依法必须进行招标的项目范围且达到国家规定规模标准的，应当依法进行招标。</w:t>
      </w:r>
    </w:p>
    <w:p w14:paraId="3A09A07F">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前款所称暂估价，是指不能确定价格而由采购人在磋商文件中暂时估定的工程、货物、服务的金额。</w:t>
      </w:r>
    </w:p>
    <w:p w14:paraId="2AB6A573">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22.11本项目的施工地点为本须知前附表所述，供应商可到施工现场踏勘以充分了解工地位置、情况、道路、储存空间、装卸限制及任何其它足以影响磋商报价的情况，任何因忽视或误解施工场地情况而导致的索赔或工期延长申请将不被批准。对于受施工现场场地限制，如需要另外寻找场地解决临时住宿、材料及设备堆放，由此所产生的费用应包含在磋商报价范围内，采购人不再承担该费用。</w:t>
      </w:r>
    </w:p>
    <w:p w14:paraId="646BC15F">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22.12工程造价的确定与控制</w:t>
      </w:r>
    </w:p>
    <w:p w14:paraId="6F7DECD5">
      <w:pPr>
        <w:keepNext w:val="0"/>
        <w:keepLines w:val="0"/>
        <w:pageBreakBefore w:val="0"/>
        <w:widowControl w:val="0"/>
        <w:numPr>
          <w:ilvl w:val="0"/>
          <w:numId w:val="19"/>
        </w:numPr>
        <w:kinsoku/>
        <w:wordWrap/>
        <w:overflowPunct/>
        <w:topLinePunct w:val="0"/>
        <w:autoSpaceDE/>
        <w:autoSpaceDN/>
        <w:bidi w:val="0"/>
        <w:adjustRightInd w:val="0"/>
        <w:snapToGrid w:val="0"/>
        <w:spacing w:line="560" w:lineRule="atLeast"/>
        <w:ind w:left="0" w:leftChars="0" w:firstLine="0" w:firstLineChars="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本工程经定标后，工程总造价在磋商范围内包定，除经批准的设计变更、经济签证外，其它工程造价增减均不予签证计价。</w:t>
      </w:r>
    </w:p>
    <w:p w14:paraId="527BA1C1">
      <w:pPr>
        <w:keepNext w:val="0"/>
        <w:keepLines w:val="0"/>
        <w:pageBreakBefore w:val="0"/>
        <w:widowControl w:val="0"/>
        <w:numPr>
          <w:ilvl w:val="0"/>
          <w:numId w:val="19"/>
        </w:numPr>
        <w:kinsoku/>
        <w:wordWrap/>
        <w:overflowPunct/>
        <w:topLinePunct w:val="0"/>
        <w:autoSpaceDE/>
        <w:autoSpaceDN/>
        <w:bidi w:val="0"/>
        <w:adjustRightInd w:val="0"/>
        <w:snapToGrid w:val="0"/>
        <w:spacing w:line="560" w:lineRule="atLeast"/>
        <w:ind w:left="0" w:leftChars="0" w:firstLine="0" w:firstLineChars="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磋商前，供应商应认真对照施工设计图纸等文件核对采购人提供的工程量清单，发现工程量存在项目划分误差、计量单位误差、数量误差、遗漏项目的，必须在</w:t>
      </w:r>
      <w:r>
        <w:rPr>
          <w:rFonts w:hint="eastAsia" w:ascii="宋体" w:hAnsi="宋体" w:eastAsia="宋体" w:cs="宋体"/>
          <w:color w:val="auto"/>
          <w:kern w:val="2"/>
          <w:sz w:val="24"/>
          <w:szCs w:val="24"/>
          <w:highlight w:val="none"/>
          <w:lang w:val="en-US" w:eastAsia="zh-CN"/>
        </w:rPr>
        <w:t>磋商文件提交</w:t>
      </w:r>
      <w:r>
        <w:rPr>
          <w:rFonts w:hint="eastAsia" w:ascii="宋体" w:hAnsi="宋体" w:eastAsia="宋体" w:cs="宋体"/>
          <w:color w:val="auto"/>
          <w:kern w:val="2"/>
          <w:sz w:val="24"/>
          <w:szCs w:val="24"/>
          <w:highlight w:val="none"/>
        </w:rPr>
        <w:t>截止时间前向采购人提出疑问，否则采购人可不予答复。</w:t>
      </w:r>
    </w:p>
    <w:p w14:paraId="299F4142">
      <w:pPr>
        <w:keepNext w:val="0"/>
        <w:keepLines w:val="0"/>
        <w:pageBreakBefore w:val="0"/>
        <w:widowControl w:val="0"/>
        <w:numPr>
          <w:ilvl w:val="0"/>
          <w:numId w:val="19"/>
        </w:numPr>
        <w:kinsoku/>
        <w:wordWrap/>
        <w:overflowPunct/>
        <w:topLinePunct w:val="0"/>
        <w:autoSpaceDE/>
        <w:autoSpaceDN/>
        <w:bidi w:val="0"/>
        <w:adjustRightInd w:val="0"/>
        <w:snapToGrid w:val="0"/>
        <w:spacing w:line="560" w:lineRule="atLeast"/>
        <w:ind w:left="0" w:leftChars="0" w:firstLine="0" w:firstLineChars="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采购人对疑问应进行核实，确认工程量单项子目误差在±3%（含±3%）以内、且估算价不超过1000元的，采购人可不予调整工程量，供应商应将其误差考虑在综合单价内；若单项子目工程量误差在±3%（含±3%）以内，但估算价超过1000元或有遗漏项目或单项子目工程量误差超过±3%的，采购人应进行修正并重新公布准确的工程量清单。</w:t>
      </w:r>
    </w:p>
    <w:p w14:paraId="122BDF66">
      <w:pPr>
        <w:keepNext w:val="0"/>
        <w:keepLines w:val="0"/>
        <w:pageBreakBefore w:val="0"/>
        <w:widowControl w:val="0"/>
        <w:numPr>
          <w:ilvl w:val="0"/>
          <w:numId w:val="19"/>
        </w:numPr>
        <w:kinsoku/>
        <w:wordWrap/>
        <w:overflowPunct/>
        <w:topLinePunct w:val="0"/>
        <w:autoSpaceDE/>
        <w:autoSpaceDN/>
        <w:bidi w:val="0"/>
        <w:adjustRightInd w:val="0"/>
        <w:snapToGrid w:val="0"/>
        <w:spacing w:line="560" w:lineRule="atLeast"/>
        <w:ind w:left="0" w:leftChars="0" w:firstLine="0" w:firstLineChars="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供应商在规定时间内未对工程量清单提出疑问的，成交后，采购人不再对工程量清单的项目和数量进行校对调整。供应商必须按其报价完成竞争性磋商文件规定范围内的设计图纸规定的所有工程项目。</w:t>
      </w:r>
    </w:p>
    <w:p w14:paraId="1827DA97">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22.13成交供应商在工程量清单报价书中所报的综合单价一律不予调整。</w:t>
      </w:r>
    </w:p>
    <w:p w14:paraId="0AD5C98B">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rPr>
        <w:t>22.14本工程不接受恶意不平衡报价，不保证最低价成交。</w:t>
      </w:r>
    </w:p>
    <w:p w14:paraId="09CB779C">
      <w:pPr>
        <w:pStyle w:val="4"/>
        <w:pageBreakBefore w:val="0"/>
        <w:widowControl w:val="0"/>
        <w:numPr>
          <w:ilvl w:val="0"/>
          <w:numId w:val="6"/>
        </w:numPr>
        <w:kinsoku/>
        <w:wordWrap/>
        <w:overflowPunct/>
        <w:topLinePunct w:val="0"/>
        <w:autoSpaceDE/>
        <w:autoSpaceDN/>
        <w:bidi w:val="0"/>
        <w:spacing w:before="0" w:beforeLines="0" w:after="0" w:afterLines="0" w:line="560" w:lineRule="atLeast"/>
        <w:ind w:left="454" w:leftChars="0" w:hanging="454" w:firstLine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成交候选供应商的推荐原则及标准</w:t>
      </w:r>
    </w:p>
    <w:p w14:paraId="481CB65A">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23.1磋商小组依据本项目磋商文件所约定的评审方法和标准，按照有效供应商综合总得分由高到低依次推荐成交候选供应商。综合总得分出现两家或两家以上相同者，按最后报价由低到高排序推荐成交候选供应商；综合总得分且最后报价均相同的，由磋商小组按照技术指标优劣顺序推荐成交候选供应商。</w:t>
      </w:r>
    </w:p>
    <w:p w14:paraId="7819D10E">
      <w:pPr>
        <w:pStyle w:val="4"/>
        <w:pageBreakBefore w:val="0"/>
        <w:widowControl w:val="0"/>
        <w:numPr>
          <w:ilvl w:val="0"/>
          <w:numId w:val="6"/>
        </w:numPr>
        <w:kinsoku/>
        <w:wordWrap/>
        <w:overflowPunct/>
        <w:topLinePunct w:val="0"/>
        <w:autoSpaceDE/>
        <w:autoSpaceDN/>
        <w:bidi w:val="0"/>
        <w:spacing w:before="0" w:beforeLines="0" w:after="0" w:afterLines="0" w:line="560" w:lineRule="atLeast"/>
        <w:ind w:left="454" w:leftChars="0" w:hanging="454" w:firstLine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确定成交候选供应商和成交供应商</w:t>
      </w:r>
    </w:p>
    <w:p w14:paraId="379E0841">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24.1磋商小组根据综合评分的结果和供应商须知前附表中规定确定成交候选供应商，并标明排列顺序。排名第一的成交候选供应商经采购人或采购人授权的磋商小组确定为成交供应商后，由采购代理机构在指定媒体上予以公告。</w:t>
      </w:r>
    </w:p>
    <w:p w14:paraId="7CF98CF7">
      <w:pPr>
        <w:pStyle w:val="4"/>
        <w:pageBreakBefore w:val="0"/>
        <w:widowControl w:val="0"/>
        <w:numPr>
          <w:ilvl w:val="0"/>
          <w:numId w:val="6"/>
        </w:numPr>
        <w:kinsoku/>
        <w:wordWrap/>
        <w:overflowPunct/>
        <w:topLinePunct w:val="0"/>
        <w:autoSpaceDE/>
        <w:autoSpaceDN/>
        <w:bidi w:val="0"/>
        <w:spacing w:before="0" w:beforeLines="0" w:after="0" w:afterLines="0" w:line="560" w:lineRule="atLeast"/>
        <w:ind w:left="454" w:leftChars="0" w:hanging="454" w:firstLine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编写评审报告</w:t>
      </w:r>
    </w:p>
    <w:p w14:paraId="6C8F5E17">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25.1评审报告是根据全体磋商小组成员签字的原始评审记录和评审结果编写的报告，评审报告由磋商小组全体成员签字。对评审结论持有异议的磋商小组成员可以书面方式阐述其不同意见和理由。磋商小组成员拒绝在评审报告上签字且不陈述其不同意见和理由的，视为同意评审结论。</w:t>
      </w:r>
    </w:p>
    <w:p w14:paraId="32B20003">
      <w:pPr>
        <w:pStyle w:val="4"/>
        <w:pageBreakBefore w:val="0"/>
        <w:widowControl w:val="0"/>
        <w:numPr>
          <w:ilvl w:val="0"/>
          <w:numId w:val="6"/>
        </w:numPr>
        <w:kinsoku/>
        <w:wordWrap/>
        <w:overflowPunct/>
        <w:topLinePunct w:val="0"/>
        <w:autoSpaceDE/>
        <w:autoSpaceDN/>
        <w:bidi w:val="0"/>
        <w:spacing w:before="0" w:beforeLines="0" w:after="0" w:afterLines="0" w:line="560" w:lineRule="atLeast"/>
        <w:ind w:left="454" w:leftChars="0" w:hanging="454" w:firstLine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保密要求</w:t>
      </w:r>
    </w:p>
    <w:p w14:paraId="2CE52B62">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26.1评审将在严格保密的情况下进行。</w:t>
      </w:r>
    </w:p>
    <w:p w14:paraId="11743242">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26.2有关人员应当遵守评审工作纪律，不得泄露评审文件、评审情况和评审中获悉的国家秘密、商业秘密。</w:t>
      </w:r>
    </w:p>
    <w:p w14:paraId="7F1C4B50">
      <w:pPr>
        <w:pStyle w:val="4"/>
        <w:pageBreakBefore w:val="0"/>
        <w:widowControl w:val="0"/>
        <w:numPr>
          <w:ilvl w:val="0"/>
          <w:numId w:val="6"/>
        </w:numPr>
        <w:kinsoku/>
        <w:wordWrap/>
        <w:overflowPunct/>
        <w:topLinePunct w:val="0"/>
        <w:autoSpaceDE/>
        <w:autoSpaceDN/>
        <w:bidi w:val="0"/>
        <w:spacing w:before="0" w:beforeLines="0" w:after="0" w:afterLines="0" w:line="560" w:lineRule="atLeast"/>
        <w:ind w:left="454" w:leftChars="0" w:hanging="454" w:firstLine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成交结果公告</w:t>
      </w:r>
    </w:p>
    <w:p w14:paraId="4C6153D4">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27.1为体现“公开、公平、公正”的原则，磋商结束后，采购代理机构将在</w:t>
      </w:r>
      <w:r>
        <w:rPr>
          <w:rFonts w:hint="eastAsia" w:ascii="宋体" w:hAnsi="宋体" w:eastAsia="宋体" w:cs="宋体"/>
          <w:snapToGrid w:val="0"/>
          <w:color w:val="auto"/>
          <w:kern w:val="0"/>
          <w:sz w:val="24"/>
          <w:szCs w:val="24"/>
          <w:highlight w:val="none"/>
          <w:lang w:bidi="ar"/>
        </w:rPr>
        <w:t>中国政府采购网、广西壮族自治区政府采购网</w:t>
      </w:r>
      <w:r>
        <w:rPr>
          <w:rFonts w:hint="eastAsia" w:ascii="宋体" w:hAnsi="宋体" w:eastAsia="宋体" w:cs="宋体"/>
          <w:color w:val="auto"/>
          <w:sz w:val="24"/>
          <w:szCs w:val="24"/>
          <w:highlight w:val="none"/>
        </w:rPr>
        <w:t>上发布成交结果公告。</w:t>
      </w:r>
    </w:p>
    <w:p w14:paraId="7ACECD63">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27.2成交结果公告内容应当包括采购人及其委托的采购代理机构的名称、地址、联系方式，项目名称和项目编号，成交供应商名称、地址和成交金额，主要成交标的的名称、规格型号、数量、单价、服务要求，成交结果公告期限、评审专家名单以及</w:t>
      </w:r>
      <w:r>
        <w:rPr>
          <w:rFonts w:hint="eastAsia" w:ascii="宋体" w:hAnsi="宋体" w:eastAsia="宋体" w:cs="宋体"/>
          <w:color w:val="auto"/>
          <w:sz w:val="24"/>
          <w:szCs w:val="24"/>
          <w:highlight w:val="none"/>
          <w:u w:val="single"/>
        </w:rPr>
        <w:t>供应商须知前附表</w:t>
      </w:r>
      <w:r>
        <w:rPr>
          <w:rFonts w:hint="eastAsia" w:ascii="宋体" w:hAnsi="宋体" w:eastAsia="宋体" w:cs="宋体"/>
          <w:color w:val="auto"/>
          <w:sz w:val="24"/>
          <w:szCs w:val="24"/>
          <w:highlight w:val="none"/>
        </w:rPr>
        <w:t>中约定进行公告的内容。</w:t>
      </w:r>
    </w:p>
    <w:p w14:paraId="3B3CAAF9">
      <w:pPr>
        <w:pStyle w:val="4"/>
        <w:pageBreakBefore w:val="0"/>
        <w:widowControl w:val="0"/>
        <w:numPr>
          <w:ilvl w:val="0"/>
          <w:numId w:val="6"/>
        </w:numPr>
        <w:kinsoku/>
        <w:wordWrap/>
        <w:overflowPunct/>
        <w:topLinePunct w:val="0"/>
        <w:autoSpaceDE/>
        <w:autoSpaceDN/>
        <w:bidi w:val="0"/>
        <w:spacing w:before="0" w:beforeLines="0" w:after="0" w:afterLines="0" w:line="560" w:lineRule="atLeast"/>
        <w:ind w:left="454" w:leftChars="0" w:hanging="454" w:firstLine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成交通知书</w:t>
      </w:r>
    </w:p>
    <w:p w14:paraId="647CAE23">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28.1采购代理机构发布成交结果公告的同时以</w:t>
      </w:r>
      <w:r>
        <w:rPr>
          <w:rFonts w:hint="eastAsia" w:ascii="宋体" w:hAnsi="宋体" w:eastAsia="宋体" w:cs="宋体"/>
          <w:color w:val="auto"/>
          <w:sz w:val="24"/>
          <w:szCs w:val="24"/>
          <w:highlight w:val="none"/>
          <w:u w:val="single"/>
        </w:rPr>
        <w:t>供应商须知前附表</w:t>
      </w:r>
      <w:r>
        <w:rPr>
          <w:rFonts w:hint="eastAsia" w:ascii="宋体" w:hAnsi="宋体" w:eastAsia="宋体" w:cs="宋体"/>
          <w:color w:val="auto"/>
          <w:sz w:val="24"/>
          <w:szCs w:val="24"/>
          <w:highlight w:val="none"/>
        </w:rPr>
        <w:t>规定的形式向成交供应商发出成交通知书。</w:t>
      </w:r>
    </w:p>
    <w:p w14:paraId="7320151A">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28.2成交通知书对采购人和成交供应商具有同等法律效力。成交通知书发出以后，采购人改变成交结果或者成交供应商放弃成交资格，应当承担相应的法律责任。</w:t>
      </w:r>
    </w:p>
    <w:p w14:paraId="422D030F">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28.3成交通知书是合同的组成部分。</w:t>
      </w:r>
    </w:p>
    <w:p w14:paraId="284E0AB7">
      <w:pPr>
        <w:pStyle w:val="4"/>
        <w:pageBreakBefore w:val="0"/>
        <w:widowControl w:val="0"/>
        <w:numPr>
          <w:ilvl w:val="0"/>
          <w:numId w:val="6"/>
        </w:numPr>
        <w:kinsoku/>
        <w:wordWrap/>
        <w:overflowPunct/>
        <w:topLinePunct w:val="0"/>
        <w:autoSpaceDE/>
        <w:autoSpaceDN/>
        <w:bidi w:val="0"/>
        <w:spacing w:before="0" w:beforeLines="0" w:after="0" w:afterLines="0" w:line="560" w:lineRule="atLeast"/>
        <w:ind w:left="454" w:leftChars="0" w:hanging="454" w:firstLine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告知磋商结果</w:t>
      </w:r>
    </w:p>
    <w:p w14:paraId="517EF46D">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29.1在公告成交结果的同时，采购代理机构同时以</w:t>
      </w:r>
      <w:r>
        <w:rPr>
          <w:rFonts w:hint="eastAsia" w:ascii="宋体" w:hAnsi="宋体" w:eastAsia="宋体" w:cs="宋体"/>
          <w:color w:val="auto"/>
          <w:sz w:val="24"/>
          <w:szCs w:val="24"/>
          <w:highlight w:val="none"/>
          <w:u w:val="single"/>
        </w:rPr>
        <w:t>供应商须知前附表</w:t>
      </w:r>
      <w:r>
        <w:rPr>
          <w:rFonts w:hint="eastAsia" w:ascii="宋体" w:hAnsi="宋体" w:eastAsia="宋体" w:cs="宋体"/>
          <w:color w:val="auto"/>
          <w:sz w:val="24"/>
          <w:szCs w:val="24"/>
          <w:highlight w:val="none"/>
        </w:rPr>
        <w:t>规定的形式告知未成交供应商本人的评审得分和排序。</w:t>
      </w:r>
    </w:p>
    <w:p w14:paraId="602E348D">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29.2采购代理机构对未成交的供应商不做未成交原因的解释。</w:t>
      </w:r>
    </w:p>
    <w:p w14:paraId="50E054F9">
      <w:pPr>
        <w:pStyle w:val="4"/>
        <w:pageBreakBefore w:val="0"/>
        <w:widowControl w:val="0"/>
        <w:numPr>
          <w:ilvl w:val="0"/>
          <w:numId w:val="6"/>
        </w:numPr>
        <w:kinsoku/>
        <w:wordWrap/>
        <w:overflowPunct/>
        <w:topLinePunct w:val="0"/>
        <w:autoSpaceDE/>
        <w:autoSpaceDN/>
        <w:bidi w:val="0"/>
        <w:spacing w:before="0" w:beforeLines="0" w:after="0" w:afterLines="0" w:line="560" w:lineRule="atLeast"/>
        <w:ind w:left="454" w:leftChars="0" w:hanging="454" w:firstLine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履约保证金</w:t>
      </w:r>
    </w:p>
    <w:p w14:paraId="61D59179">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30.1成交供应商应按照</w:t>
      </w:r>
      <w:r>
        <w:rPr>
          <w:rFonts w:hint="eastAsia" w:ascii="宋体" w:hAnsi="宋体" w:eastAsia="宋体" w:cs="宋体"/>
          <w:color w:val="auto"/>
          <w:sz w:val="24"/>
          <w:szCs w:val="24"/>
          <w:highlight w:val="none"/>
          <w:u w:val="single"/>
        </w:rPr>
        <w:t>供应商须知前附表</w:t>
      </w:r>
      <w:r>
        <w:rPr>
          <w:rFonts w:hint="eastAsia" w:ascii="宋体" w:hAnsi="宋体" w:eastAsia="宋体" w:cs="宋体"/>
          <w:color w:val="auto"/>
          <w:sz w:val="24"/>
          <w:szCs w:val="24"/>
          <w:highlight w:val="none"/>
        </w:rPr>
        <w:t>规定缴纳履约保证金。</w:t>
      </w:r>
    </w:p>
    <w:p w14:paraId="23F82E98">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30.2如果成交供应商没有按照上述履约保证金的规定执行，将视为放弃成交资格。在此情况下，采购人可确定下一成交候选供应商为成交供应商，也可以重新开展采购活动。</w:t>
      </w:r>
    </w:p>
    <w:p w14:paraId="60C1E852">
      <w:pPr>
        <w:pStyle w:val="4"/>
        <w:pageBreakBefore w:val="0"/>
        <w:widowControl w:val="0"/>
        <w:numPr>
          <w:ilvl w:val="0"/>
          <w:numId w:val="6"/>
        </w:numPr>
        <w:kinsoku/>
        <w:wordWrap/>
        <w:overflowPunct/>
        <w:topLinePunct w:val="0"/>
        <w:autoSpaceDE/>
        <w:autoSpaceDN/>
        <w:bidi w:val="0"/>
        <w:spacing w:before="0" w:beforeLines="0" w:after="0" w:afterLines="0" w:line="560" w:lineRule="atLeast"/>
        <w:ind w:left="454" w:leftChars="0" w:hanging="454" w:firstLine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成交服务费</w:t>
      </w:r>
    </w:p>
    <w:p w14:paraId="128508CA">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31.1本项目成交服务费的收取按</w:t>
      </w:r>
      <w:r>
        <w:rPr>
          <w:rFonts w:hint="eastAsia" w:ascii="宋体" w:hAnsi="宋体" w:eastAsia="宋体" w:cs="宋体"/>
          <w:color w:val="auto"/>
          <w:sz w:val="24"/>
          <w:szCs w:val="24"/>
          <w:highlight w:val="none"/>
          <w:u w:val="single"/>
        </w:rPr>
        <w:t>供应商须知前附表</w:t>
      </w:r>
      <w:r>
        <w:rPr>
          <w:rFonts w:hint="eastAsia" w:ascii="宋体" w:hAnsi="宋体" w:eastAsia="宋体" w:cs="宋体"/>
          <w:color w:val="auto"/>
          <w:sz w:val="24"/>
          <w:szCs w:val="24"/>
          <w:highlight w:val="none"/>
        </w:rPr>
        <w:t>的规定执行。</w:t>
      </w:r>
    </w:p>
    <w:p w14:paraId="3759D100">
      <w:pPr>
        <w:pStyle w:val="4"/>
        <w:pageBreakBefore w:val="0"/>
        <w:widowControl w:val="0"/>
        <w:numPr>
          <w:ilvl w:val="0"/>
          <w:numId w:val="6"/>
        </w:numPr>
        <w:kinsoku/>
        <w:wordWrap/>
        <w:overflowPunct/>
        <w:topLinePunct w:val="0"/>
        <w:autoSpaceDE/>
        <w:autoSpaceDN/>
        <w:bidi w:val="0"/>
        <w:spacing w:before="0" w:beforeLines="0" w:after="0" w:afterLines="0" w:line="560" w:lineRule="atLeast"/>
        <w:ind w:left="454" w:leftChars="0" w:hanging="454" w:firstLine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签订合同</w:t>
      </w:r>
    </w:p>
    <w:p w14:paraId="7D9236D0">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32.1</w:t>
      </w:r>
      <w:r>
        <w:rPr>
          <w:rFonts w:hint="eastAsia" w:ascii="宋体" w:hAnsi="宋体" w:cs="宋体"/>
          <w:b/>
          <w:bCs/>
          <w:color w:val="auto"/>
          <w:sz w:val="24"/>
          <w:szCs w:val="24"/>
          <w:highlight w:val="none"/>
          <w:lang w:val="en-US" w:eastAsia="zh-CN"/>
        </w:rPr>
        <w:t>合同签订期：自成交通知书发出之日起15日内，因不可抗力原因延迟签订合同的，自不可抗力事由消除之日起5个工作日内完成合同签订事宜。</w:t>
      </w:r>
    </w:p>
    <w:p w14:paraId="71755365">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32.2磋商文件、成交供应商的响应文件及其澄清文件等，均为签订合同的依据。</w:t>
      </w:r>
    </w:p>
    <w:p w14:paraId="5B965177">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32.3 成交供应商拒绝与采购人签订合同的，采购人可以按照评审报告推荐的成交候选供应商名单排序，确定下一成交候选供应商为成交供应商，也可以重新开展采购活动。成交供应商拒绝签订政府采购合同的不得参加对该项目重新开展的采购活动。</w:t>
      </w:r>
    </w:p>
    <w:p w14:paraId="68605878">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bookmarkStart w:id="77" w:name="_Hlk60264926"/>
      <w:r>
        <w:rPr>
          <w:rFonts w:hint="eastAsia" w:ascii="宋体" w:hAnsi="宋体" w:eastAsia="宋体" w:cs="宋体"/>
          <w:color w:val="auto"/>
          <w:sz w:val="24"/>
          <w:szCs w:val="24"/>
          <w:highlight w:val="none"/>
        </w:rPr>
        <w:t>32.4依据《政府采购促进中小企业发展管理办法》（财库〔2020〕46号）规定享受扶持政策获得政府采购合同的，小微企业不得将合同分包给大中型企业，中型企业不得将合同分包给大型企业。</w:t>
      </w:r>
      <w:bookmarkEnd w:id="77"/>
    </w:p>
    <w:p w14:paraId="53456653">
      <w:pPr>
        <w:pStyle w:val="4"/>
        <w:pageBreakBefore w:val="0"/>
        <w:widowControl w:val="0"/>
        <w:numPr>
          <w:ilvl w:val="0"/>
          <w:numId w:val="6"/>
        </w:numPr>
        <w:kinsoku/>
        <w:wordWrap/>
        <w:overflowPunct/>
        <w:topLinePunct w:val="0"/>
        <w:autoSpaceDE/>
        <w:autoSpaceDN/>
        <w:bidi w:val="0"/>
        <w:spacing w:before="0" w:beforeLines="0" w:after="0" w:afterLines="0" w:line="560" w:lineRule="atLeast"/>
        <w:ind w:left="454" w:leftChars="0" w:hanging="454" w:firstLine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廉洁自律规定</w:t>
      </w:r>
    </w:p>
    <w:p w14:paraId="214E611C">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33.1采购代理机构工作人员不得以不正当手段获取政府采购代理业务，不得与采购人、供应商恶意串通。</w:t>
      </w:r>
    </w:p>
    <w:p w14:paraId="21BAFFA2">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33.2采购代理机构工作人员不得接受采购人或者供应商组织的宴请、旅游、娱乐，不得收受礼品、现金、有价证券等，不得向采购人或者供应商报销应当由个人承担的费用。</w:t>
      </w:r>
    </w:p>
    <w:p w14:paraId="656EACB6">
      <w:pPr>
        <w:pStyle w:val="4"/>
        <w:pageBreakBefore w:val="0"/>
        <w:widowControl w:val="0"/>
        <w:numPr>
          <w:ilvl w:val="0"/>
          <w:numId w:val="6"/>
        </w:numPr>
        <w:kinsoku/>
        <w:wordWrap/>
        <w:overflowPunct/>
        <w:topLinePunct w:val="0"/>
        <w:autoSpaceDE/>
        <w:autoSpaceDN/>
        <w:bidi w:val="0"/>
        <w:spacing w:before="0" w:beforeLines="0" w:after="0" w:afterLines="0" w:line="560" w:lineRule="atLeast"/>
        <w:ind w:left="454" w:leftChars="0" w:hanging="454" w:firstLine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质疑的提出与接收</w:t>
      </w:r>
    </w:p>
    <w:p w14:paraId="4DA48929">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34.1供应商认为磋商文件、采购过程、成交结果使自己的权益受到损害的，可以根据《中华人民共和国政府采购法》、《中华人民共和国政府采购法实施条例》和《政府采购质疑和投诉办法》的有关规定，依法向采购人或其委托的采购代理机构提出质疑。</w:t>
      </w:r>
    </w:p>
    <w:p w14:paraId="6C37C247">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34.2质疑供应商应按照财政部制定的《政府采购质疑函范本》格式（详见磋商文件第</w:t>
      </w:r>
      <w:r>
        <w:rPr>
          <w:rFonts w:hint="eastAsia" w:ascii="宋体" w:hAnsi="宋体" w:eastAsia="宋体" w:cs="宋体"/>
          <w:color w:val="auto"/>
          <w:sz w:val="24"/>
          <w:szCs w:val="24"/>
          <w:highlight w:val="none"/>
          <w:lang w:val="en-US" w:eastAsia="zh-CN"/>
        </w:rPr>
        <w:t>七</w:t>
      </w:r>
      <w:r>
        <w:rPr>
          <w:rFonts w:hint="eastAsia" w:ascii="宋体" w:hAnsi="宋体" w:eastAsia="宋体" w:cs="宋体"/>
          <w:color w:val="auto"/>
          <w:sz w:val="24"/>
          <w:szCs w:val="24"/>
          <w:highlight w:val="none"/>
        </w:rPr>
        <w:t>章）和《政府采购质疑和投诉办法》的要求，在法定质疑期内以书面形式提出质疑，超出法定质疑期提交的质疑将被拒绝。针对同一采购程序环节的质疑应一次性提出。</w:t>
      </w:r>
    </w:p>
    <w:p w14:paraId="3A1CBA57">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超出法定质疑期的、重复提出的、分次提出的或内容、形式不符合《政府采购质疑和投诉办法》的，质疑供应商将依法承担不利后果。</w:t>
      </w:r>
    </w:p>
    <w:p w14:paraId="70D18546">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34.3采购代理机构质疑函接收部门、联系电话和通讯地址，见</w:t>
      </w:r>
      <w:r>
        <w:rPr>
          <w:rFonts w:hint="eastAsia" w:ascii="宋体" w:hAnsi="宋体" w:eastAsia="宋体" w:cs="宋体"/>
          <w:color w:val="auto"/>
          <w:sz w:val="24"/>
          <w:szCs w:val="24"/>
          <w:highlight w:val="none"/>
          <w:u w:val="single"/>
        </w:rPr>
        <w:t>供应商须知前附表</w:t>
      </w:r>
      <w:r>
        <w:rPr>
          <w:rFonts w:hint="eastAsia" w:ascii="宋体" w:hAnsi="宋体" w:eastAsia="宋体" w:cs="宋体"/>
          <w:color w:val="auto"/>
          <w:sz w:val="24"/>
          <w:szCs w:val="24"/>
          <w:highlight w:val="none"/>
        </w:rPr>
        <w:t>。</w:t>
      </w:r>
    </w:p>
    <w:p w14:paraId="61C02757">
      <w:pPr>
        <w:pStyle w:val="4"/>
        <w:pageBreakBefore w:val="0"/>
        <w:widowControl w:val="0"/>
        <w:numPr>
          <w:ilvl w:val="0"/>
          <w:numId w:val="6"/>
        </w:numPr>
        <w:kinsoku/>
        <w:wordWrap/>
        <w:overflowPunct/>
        <w:topLinePunct w:val="0"/>
        <w:autoSpaceDE/>
        <w:autoSpaceDN/>
        <w:bidi w:val="0"/>
        <w:spacing w:before="0" w:beforeLines="0" w:after="0" w:afterLines="0" w:line="560" w:lineRule="atLeast"/>
        <w:ind w:left="454" w:leftChars="0" w:hanging="454" w:firstLine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需要补充的其他内容</w:t>
      </w:r>
    </w:p>
    <w:p w14:paraId="265E6698">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35.1</w:t>
      </w:r>
      <w:r>
        <w:rPr>
          <w:rFonts w:hint="eastAsia" w:ascii="宋体" w:hAnsi="宋体" w:eastAsia="宋体" w:cs="宋体"/>
          <w:color w:val="auto"/>
          <w:sz w:val="24"/>
          <w:szCs w:val="24"/>
          <w:highlight w:val="none"/>
        </w:rPr>
        <w:t>需要补充的其他内容，见</w:t>
      </w:r>
      <w:r>
        <w:rPr>
          <w:rFonts w:hint="eastAsia" w:ascii="宋体" w:hAnsi="宋体" w:eastAsia="宋体" w:cs="宋体"/>
          <w:color w:val="auto"/>
          <w:sz w:val="24"/>
          <w:szCs w:val="24"/>
          <w:highlight w:val="none"/>
          <w:u w:val="single"/>
        </w:rPr>
        <w:t>供应商须知前附表</w:t>
      </w:r>
      <w:r>
        <w:rPr>
          <w:rFonts w:hint="eastAsia" w:ascii="宋体" w:hAnsi="宋体" w:eastAsia="宋体" w:cs="宋体"/>
          <w:color w:val="auto"/>
          <w:sz w:val="24"/>
          <w:szCs w:val="24"/>
          <w:highlight w:val="none"/>
        </w:rPr>
        <w:t>。</w:t>
      </w:r>
    </w:p>
    <w:p w14:paraId="0C76B19F">
      <w:pPr>
        <w:pStyle w:val="2"/>
        <w:pageBreakBefore w:val="0"/>
        <w:widowControl w:val="0"/>
        <w:kinsoku/>
        <w:wordWrap/>
        <w:overflowPunct/>
        <w:topLinePunct w:val="0"/>
        <w:autoSpaceDE/>
        <w:autoSpaceDN/>
        <w:bidi w:val="0"/>
        <w:snapToGrid w:val="0"/>
        <w:spacing w:before="0" w:after="0" w:line="560" w:lineRule="atLeast"/>
        <w:ind w:left="0" w:firstLine="0"/>
        <w:jc w:val="both"/>
        <w:textAlignment w:val="auto"/>
        <w:outlineLvl w:val="9"/>
        <w:rPr>
          <w:rFonts w:hint="eastAsia" w:ascii="宋体" w:hAnsi="宋体" w:eastAsia="宋体" w:cs="宋体"/>
          <w:b/>
          <w:color w:val="auto"/>
          <w:sz w:val="24"/>
          <w:szCs w:val="24"/>
          <w:highlight w:val="none"/>
        </w:rPr>
        <w:sectPr>
          <w:footerReference r:id="rId6" w:type="default"/>
          <w:footnotePr>
            <w:numFmt w:val="decimalEnclosedCircleChinese"/>
          </w:footnotePr>
          <w:pgSz w:w="11907" w:h="16840"/>
          <w:pgMar w:top="1134" w:right="1134" w:bottom="1134" w:left="1134" w:header="851" w:footer="851" w:gutter="0"/>
          <w:pgNumType w:fmt="decimal" w:start="1"/>
          <w:cols w:space="720" w:num="1"/>
          <w:docGrid w:linePitch="312" w:charSpace="0"/>
        </w:sectPr>
      </w:pPr>
      <w:bookmarkStart w:id="78" w:name="_Toc60608827"/>
      <w:bookmarkStart w:id="79" w:name="_Toc10252"/>
      <w:bookmarkStart w:id="80" w:name="_Toc10640"/>
      <w:bookmarkStart w:id="81" w:name="_Toc23910"/>
    </w:p>
    <w:p w14:paraId="02085713">
      <w:pPr>
        <w:pStyle w:val="2"/>
        <w:bidi w:val="0"/>
        <w:spacing w:line="360" w:lineRule="auto"/>
        <w:jc w:val="center"/>
        <w:rPr>
          <w:rFonts w:hint="eastAsia"/>
          <w:color w:val="auto"/>
          <w:highlight w:val="none"/>
        </w:rPr>
      </w:pPr>
      <w:bookmarkStart w:id="82" w:name="_Toc4220"/>
      <w:bookmarkStart w:id="83" w:name="_Toc13455"/>
      <w:r>
        <w:rPr>
          <w:rFonts w:hint="eastAsia"/>
          <w:color w:val="auto"/>
          <w:highlight w:val="none"/>
        </w:rPr>
        <w:t>第三章</w:t>
      </w:r>
      <w:r>
        <w:rPr>
          <w:rFonts w:hint="eastAsia"/>
          <w:color w:val="auto"/>
          <w:highlight w:val="none"/>
          <w:lang w:val="en-US" w:eastAsia="zh-CN"/>
        </w:rPr>
        <w:t xml:space="preserve"> </w:t>
      </w:r>
      <w:r>
        <w:rPr>
          <w:rFonts w:hint="eastAsia"/>
          <w:color w:val="auto"/>
          <w:highlight w:val="none"/>
        </w:rPr>
        <w:t>采购需求</w:t>
      </w:r>
      <w:bookmarkEnd w:id="78"/>
      <w:bookmarkEnd w:id="79"/>
      <w:bookmarkEnd w:id="80"/>
      <w:bookmarkEnd w:id="81"/>
      <w:bookmarkEnd w:id="82"/>
      <w:bookmarkEnd w:id="83"/>
    </w:p>
    <w:tbl>
      <w:tblPr>
        <w:tblStyle w:val="4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3"/>
        <w:gridCol w:w="1303"/>
        <w:gridCol w:w="7779"/>
      </w:tblGrid>
      <w:tr w14:paraId="3A539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92" w:type="pct"/>
            <w:noWrap w:val="0"/>
            <w:vAlign w:val="center"/>
          </w:tcPr>
          <w:p w14:paraId="363A2F24">
            <w:pPr>
              <w:spacing w:line="240" w:lineRule="auto"/>
              <w:jc w:val="center"/>
              <w:rPr>
                <w:rFonts w:ascii="宋体" w:hAnsi="宋体" w:eastAsia="宋体" w:cs="@仿宋_GB2312"/>
                <w:b/>
                <w:color w:val="auto"/>
                <w:kern w:val="2"/>
                <w:sz w:val="24"/>
                <w:szCs w:val="22"/>
                <w:highlight w:val="none"/>
              </w:rPr>
            </w:pPr>
            <w:r>
              <w:rPr>
                <w:rFonts w:hint="eastAsia" w:ascii="宋体" w:hAnsi="宋体" w:eastAsia="宋体" w:cs="@仿宋_GB2312"/>
                <w:b/>
                <w:color w:val="auto"/>
                <w:kern w:val="2"/>
                <w:sz w:val="24"/>
                <w:szCs w:val="22"/>
                <w:highlight w:val="none"/>
              </w:rPr>
              <w:t>序号</w:t>
            </w:r>
          </w:p>
        </w:tc>
        <w:tc>
          <w:tcPr>
            <w:tcW w:w="661" w:type="pct"/>
            <w:noWrap w:val="0"/>
            <w:vAlign w:val="center"/>
          </w:tcPr>
          <w:p w14:paraId="4E0C9A24">
            <w:pPr>
              <w:spacing w:line="240" w:lineRule="auto"/>
              <w:ind w:firstLine="435"/>
              <w:jc w:val="center"/>
              <w:rPr>
                <w:rFonts w:ascii="宋体" w:hAnsi="宋体" w:eastAsia="宋体" w:cs="@仿宋_GB2312"/>
                <w:b/>
                <w:color w:val="auto"/>
                <w:kern w:val="2"/>
                <w:sz w:val="24"/>
                <w:szCs w:val="22"/>
                <w:highlight w:val="none"/>
              </w:rPr>
            </w:pPr>
            <w:r>
              <w:rPr>
                <w:rFonts w:hint="eastAsia" w:ascii="宋体" w:hAnsi="宋体" w:eastAsia="宋体" w:cs="@仿宋_GB2312"/>
                <w:b/>
                <w:color w:val="auto"/>
                <w:kern w:val="2"/>
                <w:sz w:val="24"/>
                <w:szCs w:val="22"/>
                <w:highlight w:val="none"/>
              </w:rPr>
              <w:t>内容</w:t>
            </w:r>
          </w:p>
        </w:tc>
        <w:tc>
          <w:tcPr>
            <w:tcW w:w="3946" w:type="pct"/>
            <w:noWrap w:val="0"/>
            <w:vAlign w:val="center"/>
          </w:tcPr>
          <w:p w14:paraId="71F36CF5">
            <w:pPr>
              <w:spacing w:line="240" w:lineRule="auto"/>
              <w:ind w:firstLine="435"/>
              <w:jc w:val="center"/>
              <w:rPr>
                <w:rFonts w:ascii="宋体" w:hAnsi="宋体" w:eastAsia="宋体" w:cs="@仿宋_GB2312"/>
                <w:b/>
                <w:color w:val="auto"/>
                <w:kern w:val="2"/>
                <w:sz w:val="24"/>
                <w:szCs w:val="22"/>
                <w:highlight w:val="none"/>
              </w:rPr>
            </w:pPr>
            <w:r>
              <w:rPr>
                <w:rFonts w:hint="eastAsia" w:ascii="宋体" w:hAnsi="宋体" w:eastAsia="宋体" w:cs="@仿宋_GB2312"/>
                <w:b/>
                <w:color w:val="auto"/>
                <w:kern w:val="2"/>
                <w:sz w:val="24"/>
                <w:szCs w:val="22"/>
                <w:highlight w:val="none"/>
              </w:rPr>
              <w:t>说明和要求</w:t>
            </w:r>
          </w:p>
        </w:tc>
      </w:tr>
      <w:tr w14:paraId="339E2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pct"/>
            <w:noWrap w:val="0"/>
            <w:vAlign w:val="center"/>
          </w:tcPr>
          <w:p w14:paraId="3305DF20">
            <w:pPr>
              <w:numPr>
                <w:ilvl w:val="0"/>
                <w:numId w:val="20"/>
              </w:numPr>
              <w:spacing w:line="360" w:lineRule="auto"/>
              <w:ind w:firstLine="0"/>
              <w:jc w:val="center"/>
              <w:rPr>
                <w:rFonts w:hint="eastAsia" w:ascii="宋体" w:hAnsi="宋体" w:eastAsia="宋体" w:cs="宋体"/>
                <w:color w:val="auto"/>
                <w:kern w:val="2"/>
                <w:sz w:val="24"/>
                <w:szCs w:val="24"/>
                <w:highlight w:val="none"/>
                <w:lang w:eastAsia="zh-CN"/>
              </w:rPr>
            </w:pPr>
          </w:p>
        </w:tc>
        <w:tc>
          <w:tcPr>
            <w:tcW w:w="661" w:type="pct"/>
            <w:noWrap w:val="0"/>
            <w:vAlign w:val="center"/>
          </w:tcPr>
          <w:p w14:paraId="7A4A9451">
            <w:pPr>
              <w:spacing w:line="240" w:lineRule="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人员到岗及履约要求</w:t>
            </w:r>
          </w:p>
        </w:tc>
        <w:tc>
          <w:tcPr>
            <w:tcW w:w="3946" w:type="pct"/>
            <w:noWrap w:val="0"/>
            <w:vAlign w:val="center"/>
          </w:tcPr>
          <w:p w14:paraId="1D875EAD">
            <w:pPr>
              <w:keepNext w:val="0"/>
              <w:keepLines w:val="0"/>
              <w:pageBreakBefore w:val="0"/>
              <w:widowControl w:val="0"/>
              <w:numPr>
                <w:ilvl w:val="0"/>
                <w:numId w:val="21"/>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供应商一旦成交，磋商时所报的本项目的项目经理、施工现场技术负责人、各专业负责工程师及施工机械等在整个项目施工期内必须在位，否则采购人有权终止合同。由此造成的损失，成交供应商自行承担并赔偿可能给采购人造成的损失。</w:t>
            </w:r>
          </w:p>
          <w:p w14:paraId="236FCB73">
            <w:pPr>
              <w:keepNext w:val="0"/>
              <w:keepLines w:val="0"/>
              <w:pageBreakBefore w:val="0"/>
              <w:widowControl w:val="0"/>
              <w:numPr>
                <w:ilvl w:val="0"/>
                <w:numId w:val="21"/>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成交供应商不得擅自更换磋商时所报项目经理及项目部主要管理人员。确需更换时，须报采购人同意，更换后人员不得低于成交供应商磋商时所报人员资质和技术水平。采购人如认为有必要，可要求对上述人员中的部分人员作出更好的调整。</w:t>
            </w:r>
          </w:p>
          <w:p w14:paraId="176B387A">
            <w:pPr>
              <w:keepNext w:val="0"/>
              <w:keepLines w:val="0"/>
              <w:pageBreakBefore w:val="0"/>
              <w:widowControl w:val="0"/>
              <w:numPr>
                <w:ilvl w:val="0"/>
                <w:numId w:val="21"/>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成交供应商未能按照承诺到岗尽职的，采购人将视情况严重程度对其作出相应处理，给予警告并发出整改通知。如仍未及时整改，采购人有权责令其停工整改、直至终止合同，引进新的承包人。采购人还将停止支付工程款项，扣留任何未付的工程进度款项补偿建设单位的有关损失或工期延误的损失，并就此向承包人索赔。</w:t>
            </w:r>
          </w:p>
        </w:tc>
      </w:tr>
      <w:tr w14:paraId="7B07F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pct"/>
            <w:noWrap w:val="0"/>
            <w:vAlign w:val="center"/>
          </w:tcPr>
          <w:p w14:paraId="5CFEDD3F">
            <w:pPr>
              <w:numPr>
                <w:ilvl w:val="0"/>
                <w:numId w:val="20"/>
              </w:numPr>
              <w:spacing w:line="360" w:lineRule="auto"/>
              <w:ind w:firstLine="0"/>
              <w:jc w:val="center"/>
              <w:rPr>
                <w:rFonts w:hint="eastAsia" w:ascii="宋体" w:hAnsi="宋体" w:eastAsia="宋体" w:cs="宋体"/>
                <w:color w:val="auto"/>
                <w:kern w:val="2"/>
                <w:sz w:val="24"/>
                <w:szCs w:val="24"/>
                <w:highlight w:val="none"/>
                <w:lang w:eastAsia="zh-CN"/>
              </w:rPr>
            </w:pPr>
          </w:p>
        </w:tc>
        <w:tc>
          <w:tcPr>
            <w:tcW w:w="661" w:type="pct"/>
            <w:noWrap w:val="0"/>
            <w:vAlign w:val="center"/>
          </w:tcPr>
          <w:p w14:paraId="65DF57A2">
            <w:pPr>
              <w:spacing w:line="360" w:lineRule="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材料要求</w:t>
            </w:r>
          </w:p>
        </w:tc>
        <w:tc>
          <w:tcPr>
            <w:tcW w:w="3946" w:type="pct"/>
            <w:noWrap w:val="0"/>
            <w:vAlign w:val="center"/>
          </w:tcPr>
          <w:p w14:paraId="50EB4C30">
            <w:pPr>
              <w:keepNext w:val="0"/>
              <w:keepLines w:val="0"/>
              <w:pageBreakBefore w:val="0"/>
              <w:widowControl w:val="0"/>
              <w:numPr>
                <w:ilvl w:val="0"/>
                <w:numId w:val="22"/>
              </w:numPr>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成交供应商自行采购的材料应满足设计和规范要求的质量等级，并须按有关技术规范要求对材料质量进行检验。成交供应商选定的材料供应厂家和价格须经采购人认可。如采购人对某种或某些材料的质量有异议，有权提出停止使用的要求，成交供应商必须服从该要求。若该材料经权威检验部门鉴定确有质量问题，由此而发生的一切费用由成交供应商自负。因成交供应商自行采购的材料质量引起的工程质量问题由成交供应商承担所造成的一切损失。</w:t>
            </w:r>
          </w:p>
          <w:p w14:paraId="2ABBC152">
            <w:pPr>
              <w:keepNext w:val="0"/>
              <w:keepLines w:val="0"/>
              <w:pageBreakBefore w:val="0"/>
              <w:widowControl w:val="0"/>
              <w:numPr>
                <w:ilvl w:val="0"/>
                <w:numId w:val="22"/>
              </w:numPr>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rPr>
              <w:t>如本项目采购人对工程质量有特殊需求的，对主要设备及材料提供不少于三个的参考品牌，对于采购人参考品牌的材料，供应商可选用参考品牌或不低于参考品牌质量标准的其它品牌</w:t>
            </w:r>
            <w:r>
              <w:rPr>
                <w:rFonts w:hint="eastAsia" w:ascii="宋体" w:hAnsi="宋体" w:eastAsia="宋体" w:cs="宋体"/>
                <w:color w:val="auto"/>
                <w:sz w:val="24"/>
                <w:szCs w:val="24"/>
                <w:highlight w:val="none"/>
              </w:rPr>
              <w:t>。</w:t>
            </w:r>
          </w:p>
          <w:p w14:paraId="0CD3748F">
            <w:pPr>
              <w:keepNext w:val="0"/>
              <w:keepLines w:val="0"/>
              <w:pageBreakBefore w:val="0"/>
              <w:widowControl w:val="0"/>
              <w:numPr>
                <w:ilvl w:val="0"/>
                <w:numId w:val="22"/>
              </w:numPr>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sz w:val="24"/>
                <w:szCs w:val="24"/>
                <w:highlight w:val="none"/>
              </w:rPr>
              <w:t>对于采购人参考品牌的材料，供应商如认为参考品牌有限定性、唯一性、明显不在同一档次等级的或者其他异议的，应</w:t>
            </w:r>
            <w:r>
              <w:rPr>
                <w:rFonts w:hint="eastAsia" w:ascii="宋体" w:hAnsi="宋体" w:eastAsia="宋体" w:cs="宋体"/>
                <w:color w:val="auto"/>
                <w:sz w:val="24"/>
                <w:szCs w:val="24"/>
                <w:highlight w:val="none"/>
                <w:lang w:val="en-US" w:eastAsia="zh-CN"/>
              </w:rPr>
              <w:t>向采购人或采购代理机构提出</w:t>
            </w:r>
            <w:r>
              <w:rPr>
                <w:rFonts w:hint="eastAsia" w:ascii="宋体" w:hAnsi="宋体" w:eastAsia="宋体" w:cs="宋体"/>
                <w:color w:val="auto"/>
                <w:sz w:val="24"/>
                <w:szCs w:val="24"/>
                <w:highlight w:val="none"/>
              </w:rPr>
              <w:t>。</w:t>
            </w:r>
          </w:p>
        </w:tc>
      </w:tr>
      <w:tr w14:paraId="692D3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pct"/>
            <w:noWrap w:val="0"/>
            <w:vAlign w:val="center"/>
          </w:tcPr>
          <w:p w14:paraId="03F4030A">
            <w:pPr>
              <w:numPr>
                <w:ilvl w:val="0"/>
                <w:numId w:val="20"/>
              </w:numPr>
              <w:spacing w:line="360" w:lineRule="auto"/>
              <w:ind w:firstLine="0"/>
              <w:jc w:val="center"/>
              <w:rPr>
                <w:rFonts w:hint="eastAsia" w:ascii="宋体" w:hAnsi="宋体" w:eastAsia="宋体" w:cs="宋体"/>
                <w:color w:val="auto"/>
                <w:kern w:val="2"/>
                <w:sz w:val="24"/>
                <w:szCs w:val="24"/>
                <w:highlight w:val="none"/>
                <w:lang w:eastAsia="zh-CN"/>
              </w:rPr>
            </w:pPr>
          </w:p>
        </w:tc>
        <w:tc>
          <w:tcPr>
            <w:tcW w:w="661" w:type="pct"/>
            <w:noWrap w:val="0"/>
            <w:vAlign w:val="center"/>
          </w:tcPr>
          <w:p w14:paraId="630C40DC">
            <w:pPr>
              <w:spacing w:line="360" w:lineRule="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工程施工重点难点</w:t>
            </w:r>
          </w:p>
        </w:tc>
        <w:tc>
          <w:tcPr>
            <w:tcW w:w="3946" w:type="pct"/>
            <w:noWrap w:val="0"/>
            <w:vAlign w:val="center"/>
          </w:tcPr>
          <w:p w14:paraId="7816ED86">
            <w:pPr>
              <w:spacing w:line="360" w:lineRule="auto"/>
              <w:rPr>
                <w:rFonts w:hint="eastAsia" w:ascii="宋体" w:hAnsi="宋体" w:eastAsia="宋体" w:cs="宋体"/>
                <w:color w:val="auto"/>
                <w:kern w:val="2"/>
                <w:sz w:val="24"/>
                <w:szCs w:val="24"/>
                <w:highlight w:val="none"/>
                <w:lang w:eastAsia="zh-CN"/>
              </w:rPr>
            </w:pPr>
            <w:r>
              <w:rPr>
                <w:rFonts w:hint="eastAsia" w:ascii="宋体" w:hAnsi="宋体" w:cs="宋体"/>
                <w:color w:val="auto"/>
                <w:kern w:val="2"/>
                <w:sz w:val="24"/>
                <w:szCs w:val="24"/>
                <w:highlight w:val="none"/>
                <w:lang w:val="en-US" w:eastAsia="zh-CN"/>
              </w:rPr>
              <w:t>/</w:t>
            </w:r>
          </w:p>
        </w:tc>
      </w:tr>
      <w:tr w14:paraId="064F4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pct"/>
            <w:noWrap w:val="0"/>
            <w:vAlign w:val="center"/>
          </w:tcPr>
          <w:p w14:paraId="7BAAD858">
            <w:pPr>
              <w:numPr>
                <w:ilvl w:val="0"/>
                <w:numId w:val="20"/>
              </w:numPr>
              <w:spacing w:line="360" w:lineRule="auto"/>
              <w:ind w:firstLine="0"/>
              <w:jc w:val="center"/>
              <w:rPr>
                <w:rFonts w:hint="eastAsia" w:ascii="宋体" w:hAnsi="宋体" w:eastAsia="宋体" w:cs="宋体"/>
                <w:color w:val="auto"/>
                <w:kern w:val="2"/>
                <w:sz w:val="24"/>
                <w:szCs w:val="24"/>
                <w:highlight w:val="none"/>
                <w:lang w:eastAsia="zh-CN"/>
              </w:rPr>
            </w:pPr>
          </w:p>
        </w:tc>
        <w:tc>
          <w:tcPr>
            <w:tcW w:w="661" w:type="pct"/>
            <w:noWrap w:val="0"/>
            <w:vAlign w:val="center"/>
          </w:tcPr>
          <w:p w14:paraId="28E7A641">
            <w:pPr>
              <w:spacing w:line="360" w:lineRule="auto"/>
              <w:rPr>
                <w:rFonts w:hint="eastAsia" w:ascii="宋体" w:hAnsi="宋体" w:eastAsia="宋体" w:cs="宋体"/>
                <w:b w:val="0"/>
                <w:bCs w:val="0"/>
                <w:color w:val="auto"/>
                <w:kern w:val="2"/>
                <w:sz w:val="24"/>
                <w:szCs w:val="24"/>
                <w:highlight w:val="none"/>
              </w:rPr>
            </w:pPr>
            <w:r>
              <w:rPr>
                <w:rFonts w:hint="eastAsia" w:ascii="宋体" w:hAnsi="宋体" w:eastAsia="宋体" w:cs="宋体"/>
                <w:b w:val="0"/>
                <w:bCs w:val="0"/>
                <w:color w:val="auto"/>
                <w:kern w:val="2"/>
                <w:sz w:val="24"/>
                <w:szCs w:val="24"/>
                <w:highlight w:val="none"/>
              </w:rPr>
              <w:t>报价须知</w:t>
            </w:r>
          </w:p>
        </w:tc>
        <w:tc>
          <w:tcPr>
            <w:tcW w:w="3946" w:type="pct"/>
            <w:noWrap w:val="0"/>
            <w:vAlign w:val="center"/>
          </w:tcPr>
          <w:p w14:paraId="29DE8A80">
            <w:pPr>
              <w:keepNext w:val="0"/>
              <w:keepLines w:val="0"/>
              <w:pageBreakBefore w:val="0"/>
              <w:widowControl w:val="0"/>
              <w:numPr>
                <w:ilvl w:val="0"/>
                <w:numId w:val="23"/>
              </w:numPr>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供应商最后报价均不得高于磋商文件（公告）列明的项目预算、最高投标限价（控制价），否则其响应文件将被认定为响应无效。</w:t>
            </w:r>
          </w:p>
          <w:p w14:paraId="59550EB9">
            <w:pPr>
              <w:keepNext w:val="0"/>
              <w:keepLines w:val="0"/>
              <w:pageBreakBefore w:val="0"/>
              <w:widowControl w:val="0"/>
              <w:numPr>
                <w:ilvl w:val="0"/>
                <w:numId w:val="23"/>
              </w:numPr>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b w:val="0"/>
                <w:bCs w:val="0"/>
                <w:color w:val="auto"/>
                <w:sz w:val="24"/>
                <w:szCs w:val="24"/>
                <w:highlight w:val="none"/>
                <w:lang w:val="en-US" w:eastAsia="zh-CN"/>
              </w:rPr>
            </w:pPr>
            <w:r>
              <w:rPr>
                <w:rFonts w:hint="default" w:ascii="宋体" w:hAnsi="宋体" w:eastAsia="宋体" w:cs="宋体"/>
                <w:b w:val="0"/>
                <w:bCs w:val="0"/>
                <w:color w:val="auto"/>
                <w:sz w:val="24"/>
                <w:szCs w:val="24"/>
                <w:highlight w:val="none"/>
              </w:rPr>
              <w:t>供应商未在规定时间内提交最后报价的，视为退出磋商，其响应文件作无效处理。</w:t>
            </w:r>
          </w:p>
          <w:p w14:paraId="1D0835DC">
            <w:pPr>
              <w:keepNext w:val="0"/>
              <w:keepLines w:val="0"/>
              <w:pageBreakBefore w:val="0"/>
              <w:widowControl w:val="0"/>
              <w:numPr>
                <w:ilvl w:val="0"/>
                <w:numId w:val="23"/>
              </w:numPr>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磋商并不限定只进行</w:t>
            </w:r>
            <w:r>
              <w:rPr>
                <w:rFonts w:hint="eastAsia" w:ascii="宋体" w:hAnsi="宋体" w:eastAsia="宋体" w:cs="宋体"/>
                <w:b w:val="0"/>
                <w:bCs w:val="0"/>
                <w:color w:val="auto"/>
                <w:sz w:val="24"/>
                <w:szCs w:val="24"/>
                <w:highlight w:val="none"/>
                <w:lang w:val="en-US" w:eastAsia="zh-CN"/>
              </w:rPr>
              <w:t>一</w:t>
            </w:r>
            <w:r>
              <w:rPr>
                <w:rFonts w:hint="eastAsia" w:ascii="宋体" w:hAnsi="宋体" w:eastAsia="宋体" w:cs="宋体"/>
                <w:b w:val="0"/>
                <w:bCs w:val="0"/>
                <w:color w:val="auto"/>
                <w:sz w:val="24"/>
                <w:szCs w:val="24"/>
                <w:highlight w:val="none"/>
              </w:rPr>
              <w:t>轮报价，如果磋商小组认为有必要，可以要求供应商进行多轮报价。</w:t>
            </w:r>
          </w:p>
          <w:p w14:paraId="6360383A">
            <w:pPr>
              <w:keepNext w:val="0"/>
              <w:keepLines w:val="0"/>
              <w:pageBreakBefore w:val="0"/>
              <w:widowControl w:val="0"/>
              <w:numPr>
                <w:ilvl w:val="0"/>
                <w:numId w:val="23"/>
              </w:numPr>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如最后报价与首次报价不一致，需提供修改后工程量清单报价书，否则</w:t>
            </w:r>
            <w:r>
              <w:rPr>
                <w:rFonts w:hint="eastAsia" w:ascii="宋体" w:hAnsi="宋体" w:cs="宋体"/>
                <w:b w:val="0"/>
                <w:bCs w:val="0"/>
                <w:color w:val="auto"/>
                <w:sz w:val="24"/>
                <w:szCs w:val="24"/>
                <w:highlight w:val="none"/>
                <w:lang w:val="en-US" w:eastAsia="zh-CN"/>
              </w:rPr>
              <w:t>其响应文件</w:t>
            </w:r>
            <w:r>
              <w:rPr>
                <w:rFonts w:hint="eastAsia" w:ascii="宋体" w:hAnsi="宋体" w:eastAsia="宋体" w:cs="宋体"/>
                <w:b w:val="0"/>
                <w:bCs w:val="0"/>
                <w:color w:val="auto"/>
                <w:sz w:val="24"/>
                <w:szCs w:val="24"/>
                <w:highlight w:val="none"/>
                <w:lang w:val="en-US" w:eastAsia="zh-CN"/>
              </w:rPr>
              <w:t>无效。</w:t>
            </w:r>
          </w:p>
          <w:p w14:paraId="56E3E7C3">
            <w:pPr>
              <w:spacing w:line="360" w:lineRule="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bCs/>
                <w:color w:val="auto"/>
                <w:sz w:val="24"/>
                <w:szCs w:val="24"/>
                <w:highlight w:val="none"/>
                <w:lang w:val="en-US" w:eastAsia="zh-CN"/>
              </w:rPr>
              <w:t>注：</w:t>
            </w:r>
            <w:r>
              <w:rPr>
                <w:rFonts w:hint="eastAsia" w:ascii="宋体" w:hAnsi="宋体" w:eastAsia="宋体" w:cs="宋体"/>
                <w:b/>
                <w:bCs/>
                <w:color w:val="auto"/>
                <w:sz w:val="24"/>
                <w:szCs w:val="24"/>
                <w:highlight w:val="none"/>
              </w:rPr>
              <w:t>“首次报价”是指供应商提交的首次响应文件中的竞标报价。</w:t>
            </w:r>
          </w:p>
        </w:tc>
      </w:tr>
      <w:tr w14:paraId="4DD18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pct"/>
            <w:noWrap w:val="0"/>
            <w:vAlign w:val="center"/>
          </w:tcPr>
          <w:p w14:paraId="6B93411E">
            <w:pPr>
              <w:numPr>
                <w:ilvl w:val="0"/>
                <w:numId w:val="20"/>
              </w:numPr>
              <w:spacing w:line="360" w:lineRule="auto"/>
              <w:ind w:firstLine="0"/>
              <w:jc w:val="center"/>
              <w:rPr>
                <w:rFonts w:hint="eastAsia" w:ascii="宋体" w:hAnsi="宋体" w:eastAsia="宋体" w:cs="宋体"/>
                <w:color w:val="auto"/>
                <w:kern w:val="2"/>
                <w:sz w:val="24"/>
                <w:szCs w:val="24"/>
                <w:highlight w:val="none"/>
                <w:lang w:eastAsia="zh-CN"/>
              </w:rPr>
            </w:pPr>
          </w:p>
        </w:tc>
        <w:tc>
          <w:tcPr>
            <w:tcW w:w="661" w:type="pct"/>
            <w:noWrap w:val="0"/>
            <w:vAlign w:val="center"/>
          </w:tcPr>
          <w:p w14:paraId="00B92804">
            <w:pPr>
              <w:spacing w:line="360" w:lineRule="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重要说明</w:t>
            </w:r>
          </w:p>
        </w:tc>
        <w:tc>
          <w:tcPr>
            <w:tcW w:w="3946" w:type="pct"/>
            <w:noWrap w:val="0"/>
            <w:vAlign w:val="center"/>
          </w:tcPr>
          <w:p w14:paraId="16FE6AA6">
            <w:pPr>
              <w:keepNext w:val="0"/>
              <w:keepLines w:val="0"/>
              <w:pageBreakBefore w:val="0"/>
              <w:widowControl w:val="0"/>
              <w:numPr>
                <w:ilvl w:val="0"/>
                <w:numId w:val="24"/>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本项目的磋商文件、工程量清单、最高投标限价（控制价）、澄清、修改、补充等相关资料均通过电子服务系统发布，请供应商自行从网上下载，供应商应当及时查看有无相关澄清、修改、补充等内容。</w:t>
            </w:r>
          </w:p>
          <w:p w14:paraId="0BA4FCF1">
            <w:pPr>
              <w:keepNext w:val="0"/>
              <w:keepLines w:val="0"/>
              <w:pageBreakBefore w:val="0"/>
              <w:widowControl w:val="0"/>
              <w:numPr>
                <w:ilvl w:val="0"/>
                <w:numId w:val="24"/>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承包人在工程实施过程中用工行为，必须严格执行国家及地方政府的有关规定，依法签订劳动合同，并按规定及时足额支付工资。</w:t>
            </w:r>
          </w:p>
          <w:p w14:paraId="38598AF4">
            <w:pPr>
              <w:keepNext w:val="0"/>
              <w:keepLines w:val="0"/>
              <w:pageBreakBefore w:val="0"/>
              <w:widowControl w:val="0"/>
              <w:numPr>
                <w:ilvl w:val="0"/>
                <w:numId w:val="24"/>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建设工程不可竞争费构成及计费标准按</w:t>
            </w:r>
            <w:r>
              <w:rPr>
                <w:rFonts w:hint="eastAsia" w:ascii="宋体" w:hAnsi="宋体" w:cs="宋体"/>
                <w:color w:val="auto"/>
                <w:kern w:val="2"/>
                <w:sz w:val="24"/>
                <w:szCs w:val="24"/>
                <w:highlight w:val="none"/>
                <w:lang w:val="en-US" w:eastAsia="zh-CN"/>
              </w:rPr>
              <w:t>国家相关规定</w:t>
            </w:r>
            <w:r>
              <w:rPr>
                <w:rFonts w:hint="eastAsia" w:ascii="宋体" w:hAnsi="宋体" w:eastAsia="宋体" w:cs="宋体"/>
                <w:color w:val="auto"/>
                <w:kern w:val="2"/>
                <w:sz w:val="24"/>
                <w:szCs w:val="24"/>
                <w:highlight w:val="none"/>
              </w:rPr>
              <w:t>执行，本工程最高投标限价（控制价）已按按规定的措施项目、费率和单价列出招标工程施工扬尘污染防治费用和建筑工人实名制管理费用清单，供应商应承诺报价中已包含磋商文件公布的施工扬尘污染防治费用和建筑工人实名制管理费用。</w:t>
            </w:r>
          </w:p>
        </w:tc>
      </w:tr>
      <w:tr w14:paraId="1DEC7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pct"/>
            <w:noWrap w:val="0"/>
            <w:vAlign w:val="center"/>
          </w:tcPr>
          <w:p w14:paraId="75AB1EA5">
            <w:pPr>
              <w:numPr>
                <w:ilvl w:val="0"/>
                <w:numId w:val="20"/>
              </w:numPr>
              <w:spacing w:line="240" w:lineRule="auto"/>
              <w:ind w:firstLine="0"/>
              <w:jc w:val="center"/>
              <w:rPr>
                <w:rFonts w:hint="eastAsia" w:ascii="宋体" w:hAnsi="宋体" w:eastAsia="宋体" w:cs="宋体"/>
                <w:color w:val="auto"/>
                <w:kern w:val="2"/>
                <w:sz w:val="24"/>
                <w:szCs w:val="24"/>
                <w:highlight w:val="none"/>
                <w:lang w:eastAsia="zh-CN"/>
              </w:rPr>
            </w:pPr>
          </w:p>
        </w:tc>
        <w:tc>
          <w:tcPr>
            <w:tcW w:w="661" w:type="pct"/>
            <w:noWrap w:val="0"/>
            <w:vAlign w:val="center"/>
          </w:tcPr>
          <w:p w14:paraId="746D945C">
            <w:pPr>
              <w:spacing w:line="240" w:lineRule="auto"/>
              <w:jc w:val="center"/>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本项目采购标的所属行业</w:t>
            </w:r>
          </w:p>
        </w:tc>
        <w:tc>
          <w:tcPr>
            <w:tcW w:w="3946" w:type="pct"/>
            <w:noWrap w:val="0"/>
            <w:vAlign w:val="center"/>
          </w:tcPr>
          <w:p w14:paraId="6407503D">
            <w:pPr>
              <w:spacing w:line="360" w:lineRule="auto"/>
              <w:jc w:val="left"/>
              <w:rPr>
                <w:rFonts w:hint="eastAsia" w:ascii="宋体" w:hAnsi="宋体" w:eastAsia="宋体" w:cs="宋体"/>
                <w:b/>
                <w:bCs/>
                <w:color w:val="auto"/>
                <w:kern w:val="2"/>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rPr>
              <w:t>建筑业</w:t>
            </w:r>
          </w:p>
        </w:tc>
      </w:tr>
      <w:tr w14:paraId="12E30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pct"/>
            <w:noWrap w:val="0"/>
            <w:vAlign w:val="center"/>
          </w:tcPr>
          <w:p w14:paraId="6C52A05A">
            <w:pPr>
              <w:numPr>
                <w:ilvl w:val="0"/>
                <w:numId w:val="20"/>
              </w:numPr>
              <w:spacing w:line="240" w:lineRule="auto"/>
              <w:ind w:firstLine="0"/>
              <w:jc w:val="center"/>
              <w:rPr>
                <w:rFonts w:hint="eastAsia" w:ascii="宋体" w:hAnsi="宋体" w:eastAsia="宋体" w:cs="宋体"/>
                <w:color w:val="auto"/>
                <w:kern w:val="2"/>
                <w:sz w:val="24"/>
                <w:szCs w:val="24"/>
                <w:highlight w:val="none"/>
                <w:lang w:eastAsia="zh-CN"/>
              </w:rPr>
            </w:pPr>
          </w:p>
        </w:tc>
        <w:tc>
          <w:tcPr>
            <w:tcW w:w="661" w:type="pct"/>
            <w:noWrap w:val="0"/>
            <w:vAlign w:val="center"/>
          </w:tcPr>
          <w:p w14:paraId="33465BF1">
            <w:pPr>
              <w:spacing w:line="240" w:lineRule="auto"/>
              <w:ind w:firstLine="240" w:firstLineChars="10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其他</w:t>
            </w:r>
          </w:p>
        </w:tc>
        <w:tc>
          <w:tcPr>
            <w:tcW w:w="3946" w:type="pct"/>
            <w:noWrap w:val="0"/>
            <w:vAlign w:val="center"/>
          </w:tcPr>
          <w:p w14:paraId="2DC1F334">
            <w:pPr>
              <w:spacing w:line="360" w:lineRule="auto"/>
              <w:ind w:firstLine="435"/>
              <w:rPr>
                <w:rFonts w:hint="eastAsia" w:ascii="宋体" w:hAnsi="宋体" w:eastAsia="宋体" w:cs="宋体"/>
                <w:color w:val="auto"/>
                <w:kern w:val="2"/>
                <w:sz w:val="24"/>
                <w:szCs w:val="24"/>
                <w:highlight w:val="none"/>
                <w:lang w:val="en-US" w:eastAsia="zh-CN"/>
              </w:rPr>
            </w:pPr>
            <w:r>
              <w:rPr>
                <w:rFonts w:hint="eastAsia" w:ascii="宋体" w:hAnsi="宋体" w:cs="宋体"/>
                <w:color w:val="auto"/>
                <w:kern w:val="2"/>
                <w:sz w:val="24"/>
                <w:szCs w:val="24"/>
                <w:highlight w:val="none"/>
                <w:lang w:val="en-US" w:eastAsia="zh-CN"/>
              </w:rPr>
              <w:t>/</w:t>
            </w:r>
          </w:p>
        </w:tc>
      </w:tr>
    </w:tbl>
    <w:p w14:paraId="469C370C">
      <w:pPr>
        <w:spacing w:line="360" w:lineRule="auto"/>
        <w:ind w:firstLine="480" w:firstLineChars="200"/>
        <w:rPr>
          <w:rFonts w:ascii="宋体" w:hAnsi="宋体" w:eastAsia="宋体"/>
          <w:color w:val="auto"/>
          <w:sz w:val="24"/>
          <w:highlight w:val="none"/>
        </w:rPr>
      </w:pPr>
      <w:r>
        <w:rPr>
          <w:rFonts w:ascii="宋体" w:hAnsi="宋体" w:eastAsia="宋体"/>
          <w:color w:val="auto"/>
          <w:sz w:val="24"/>
          <w:highlight w:val="none"/>
        </w:rPr>
        <w:br w:type="page"/>
      </w:r>
    </w:p>
    <w:p w14:paraId="79E5F6DC">
      <w:pPr>
        <w:pStyle w:val="2"/>
        <w:snapToGrid w:val="0"/>
        <w:spacing w:line="240" w:lineRule="auto"/>
        <w:jc w:val="center"/>
        <w:rPr>
          <w:rFonts w:hint="eastAsia" w:ascii="Calibri" w:hAnsi="Calibri" w:eastAsia="宋体" w:cs="Times New Roman"/>
          <w:b/>
          <w:color w:val="auto"/>
          <w:sz w:val="44"/>
          <w:highlight w:val="none"/>
        </w:rPr>
      </w:pPr>
      <w:bookmarkStart w:id="84" w:name="_Toc20775"/>
      <w:bookmarkStart w:id="85" w:name="_Toc23043"/>
      <w:bookmarkStart w:id="86" w:name="_Toc27024"/>
      <w:bookmarkStart w:id="87" w:name="_Toc32284"/>
      <w:bookmarkStart w:id="88" w:name="_Toc25565"/>
      <w:bookmarkStart w:id="89" w:name="_Toc60608828"/>
      <w:r>
        <w:rPr>
          <w:rFonts w:hint="eastAsia" w:ascii="Calibri" w:hAnsi="Calibri" w:eastAsia="宋体" w:cs="Times New Roman"/>
          <w:b/>
          <w:color w:val="auto"/>
          <w:sz w:val="44"/>
          <w:highlight w:val="none"/>
        </w:rPr>
        <w:t>第四章</w:t>
      </w:r>
      <w:r>
        <w:rPr>
          <w:rFonts w:hint="eastAsia" w:cs="Times New Roman"/>
          <w:b/>
          <w:color w:val="auto"/>
          <w:sz w:val="44"/>
          <w:highlight w:val="none"/>
          <w:lang w:val="en-US" w:eastAsia="zh-CN"/>
        </w:rPr>
        <w:t xml:space="preserve"> </w:t>
      </w:r>
      <w:r>
        <w:rPr>
          <w:rFonts w:hint="eastAsia" w:ascii="Calibri" w:hAnsi="Calibri" w:eastAsia="宋体" w:cs="Times New Roman"/>
          <w:b/>
          <w:color w:val="auto"/>
          <w:sz w:val="44"/>
          <w:highlight w:val="none"/>
        </w:rPr>
        <w:t>评审方法和标准</w:t>
      </w:r>
      <w:bookmarkEnd w:id="84"/>
      <w:bookmarkEnd w:id="85"/>
      <w:bookmarkEnd w:id="86"/>
      <w:bookmarkEnd w:id="87"/>
      <w:bookmarkEnd w:id="88"/>
      <w:bookmarkEnd w:id="89"/>
    </w:p>
    <w:p w14:paraId="4779865A">
      <w:pPr>
        <w:keepNext w:val="0"/>
        <w:keepLines w:val="0"/>
        <w:pageBreakBefore w:val="0"/>
        <w:widowControl w:val="0"/>
        <w:kinsoku/>
        <w:wordWrap/>
        <w:overflowPunct/>
        <w:topLinePunct w:val="0"/>
        <w:autoSpaceDE/>
        <w:autoSpaceDN/>
        <w:bidi w:val="0"/>
        <w:adjustRightInd w:val="0"/>
        <w:snapToGrid w:val="0"/>
        <w:spacing w:line="560" w:lineRule="exact"/>
        <w:ind w:firstLine="0"/>
        <w:textAlignment w:val="auto"/>
        <w:outlineLvl w:val="1"/>
        <w:rPr>
          <w:rFonts w:ascii="宋体" w:hAnsi="宋体" w:eastAsia="宋体"/>
          <w:b/>
          <w:color w:val="auto"/>
          <w:sz w:val="24"/>
          <w:highlight w:val="none"/>
        </w:rPr>
      </w:pPr>
      <w:r>
        <w:rPr>
          <w:rFonts w:hint="eastAsia" w:ascii="宋体" w:hAnsi="宋体" w:eastAsia="宋体"/>
          <w:b/>
          <w:color w:val="auto"/>
          <w:sz w:val="24"/>
          <w:highlight w:val="none"/>
        </w:rPr>
        <w:t>一、总则</w:t>
      </w:r>
    </w:p>
    <w:p w14:paraId="58E7AE9E">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rPr>
          <w:rFonts w:ascii="宋体" w:hAnsi="宋体" w:eastAsia="宋体"/>
          <w:color w:val="auto"/>
          <w:sz w:val="24"/>
          <w:highlight w:val="none"/>
        </w:rPr>
      </w:pPr>
      <w:r>
        <w:rPr>
          <w:rFonts w:hint="eastAsia" w:ascii="宋体" w:hAnsi="宋体" w:eastAsia="宋体"/>
          <w:color w:val="auto"/>
          <w:sz w:val="24"/>
          <w:highlight w:val="none"/>
        </w:rPr>
        <w:t>本项目将按照磋商文件第二章 供应商须知的相关要求</w:t>
      </w:r>
      <w:r>
        <w:rPr>
          <w:rFonts w:ascii="宋体" w:hAnsi="宋体" w:eastAsia="宋体"/>
          <w:color w:val="auto"/>
          <w:sz w:val="24"/>
          <w:highlight w:val="none"/>
        </w:rPr>
        <w:t>及本章的规定</w:t>
      </w:r>
      <w:r>
        <w:rPr>
          <w:rFonts w:hint="eastAsia" w:ascii="宋体" w:hAnsi="宋体" w:eastAsia="宋体"/>
          <w:color w:val="auto"/>
          <w:sz w:val="24"/>
          <w:highlight w:val="none"/>
        </w:rPr>
        <w:t>评审</w:t>
      </w:r>
      <w:r>
        <w:rPr>
          <w:rFonts w:ascii="宋体" w:hAnsi="宋体" w:eastAsia="宋体"/>
          <w:color w:val="auto"/>
          <w:sz w:val="24"/>
          <w:highlight w:val="none"/>
        </w:rPr>
        <w:t>。</w:t>
      </w:r>
    </w:p>
    <w:p w14:paraId="7C95A34B">
      <w:pPr>
        <w:keepNext w:val="0"/>
        <w:keepLines w:val="0"/>
        <w:pageBreakBefore w:val="0"/>
        <w:widowControl w:val="0"/>
        <w:kinsoku/>
        <w:wordWrap/>
        <w:overflowPunct/>
        <w:topLinePunct w:val="0"/>
        <w:autoSpaceDE/>
        <w:autoSpaceDN/>
        <w:bidi w:val="0"/>
        <w:adjustRightInd w:val="0"/>
        <w:snapToGrid w:val="0"/>
        <w:spacing w:line="560" w:lineRule="exact"/>
        <w:ind w:firstLine="0"/>
        <w:textAlignment w:val="auto"/>
        <w:outlineLvl w:val="1"/>
        <w:rPr>
          <w:rFonts w:ascii="宋体" w:hAnsi="宋体" w:eastAsia="宋体"/>
          <w:b/>
          <w:color w:val="auto"/>
          <w:sz w:val="24"/>
          <w:highlight w:val="none"/>
        </w:rPr>
      </w:pPr>
      <w:r>
        <w:rPr>
          <w:rFonts w:hint="eastAsia" w:ascii="宋体" w:hAnsi="宋体" w:eastAsia="宋体"/>
          <w:b/>
          <w:color w:val="auto"/>
          <w:sz w:val="24"/>
          <w:highlight w:val="none"/>
        </w:rPr>
        <w:t>二、评审方法</w:t>
      </w:r>
    </w:p>
    <w:p w14:paraId="601627D5">
      <w:pPr>
        <w:keepNext w:val="0"/>
        <w:keepLines w:val="0"/>
        <w:pageBreakBefore w:val="0"/>
        <w:widowControl w:val="0"/>
        <w:kinsoku/>
        <w:wordWrap/>
        <w:overflowPunct/>
        <w:topLinePunct w:val="0"/>
        <w:autoSpaceDE/>
        <w:autoSpaceDN/>
        <w:bidi w:val="0"/>
        <w:adjustRightInd w:val="0"/>
        <w:snapToGrid w:val="0"/>
        <w:spacing w:line="560" w:lineRule="exact"/>
        <w:ind w:firstLine="0"/>
        <w:textAlignment w:val="auto"/>
        <w:outlineLvl w:val="2"/>
        <w:rPr>
          <w:rFonts w:ascii="宋体" w:hAnsi="宋体" w:eastAsia="宋体"/>
          <w:color w:val="auto"/>
          <w:sz w:val="24"/>
          <w:highlight w:val="none"/>
        </w:rPr>
      </w:pPr>
      <w:r>
        <w:rPr>
          <w:rFonts w:hint="eastAsia" w:ascii="宋体" w:hAnsi="宋体" w:eastAsia="宋体"/>
          <w:color w:val="auto"/>
          <w:sz w:val="24"/>
          <w:highlight w:val="none"/>
        </w:rPr>
        <w:t>2.1初审</w:t>
      </w:r>
    </w:p>
    <w:p w14:paraId="075AF2F9">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rPr>
          <w:rFonts w:hint="eastAsia" w:ascii="宋体" w:hAnsi="宋体" w:eastAsia="宋体"/>
          <w:color w:val="auto"/>
          <w:sz w:val="24"/>
          <w:highlight w:val="none"/>
        </w:rPr>
      </w:pPr>
      <w:r>
        <w:rPr>
          <w:rFonts w:hint="eastAsia" w:ascii="宋体" w:hAnsi="宋体" w:eastAsia="宋体"/>
          <w:color w:val="auto"/>
          <w:sz w:val="24"/>
          <w:highlight w:val="none"/>
        </w:rPr>
        <w:t>磋商小组对供应商的响应文件进行初审，以确定其是否满足磋商文件的实质性要求。</w:t>
      </w:r>
    </w:p>
    <w:p w14:paraId="61382B4B">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rPr>
          <w:rFonts w:ascii="宋体" w:hAnsi="宋体" w:eastAsia="宋体"/>
          <w:color w:val="auto"/>
          <w:sz w:val="24"/>
          <w:highlight w:val="none"/>
        </w:rPr>
      </w:pPr>
      <w:r>
        <w:rPr>
          <w:rFonts w:hint="eastAsia" w:ascii="宋体" w:hAnsi="宋体" w:eastAsia="宋体"/>
          <w:color w:val="auto"/>
          <w:sz w:val="24"/>
          <w:highlight w:val="none"/>
        </w:rPr>
        <w:t>初审表如下：</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0"/>
        <w:gridCol w:w="1916"/>
        <w:gridCol w:w="7109"/>
      </w:tblGrid>
      <w:tr w14:paraId="6FD3C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00" w:type="pct"/>
            <w:gridSpan w:val="3"/>
            <w:tcBorders>
              <w:bottom w:val="single" w:color="auto" w:sz="4" w:space="0"/>
            </w:tcBorders>
            <w:noWrap w:val="0"/>
            <w:vAlign w:val="center"/>
          </w:tcPr>
          <w:p w14:paraId="29F1181E">
            <w:pPr>
              <w:adjustRightInd w:val="0"/>
              <w:snapToGrid w:val="0"/>
              <w:spacing w:line="360" w:lineRule="auto"/>
              <w:ind w:right="-10"/>
              <w:jc w:val="center"/>
              <w:rPr>
                <w:b/>
                <w:color w:val="auto"/>
                <w:sz w:val="24"/>
                <w:highlight w:val="none"/>
              </w:rPr>
            </w:pPr>
            <w:r>
              <w:rPr>
                <w:rFonts w:hint="eastAsia" w:cs="Times New Roman"/>
                <w:b/>
                <w:color w:val="auto"/>
                <w:sz w:val="24"/>
                <w:szCs w:val="22"/>
                <w:highlight w:val="none"/>
                <w:lang w:eastAsia="zh-CN"/>
              </w:rPr>
              <w:t>2025年宁明县城中镇驮龙村法浦屯嘴井莱至停桥水稻产业道路配套建设项目</w:t>
            </w:r>
            <w:r>
              <w:rPr>
                <w:rFonts w:hint="eastAsia" w:eastAsia="宋体" w:cs="Times New Roman"/>
                <w:b/>
                <w:color w:val="auto"/>
                <w:sz w:val="24"/>
                <w:szCs w:val="22"/>
                <w:highlight w:val="none"/>
                <w:lang w:eastAsia="zh-CN"/>
              </w:rPr>
              <w:t> </w:t>
            </w:r>
            <w:r>
              <w:rPr>
                <w:rFonts w:hint="eastAsia"/>
                <w:b/>
                <w:color w:val="auto"/>
                <w:sz w:val="24"/>
                <w:highlight w:val="none"/>
              </w:rPr>
              <w:t>初审表</w:t>
            </w:r>
          </w:p>
        </w:tc>
      </w:tr>
      <w:tr w14:paraId="36DA3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21" w:type="pct"/>
            <w:tcBorders>
              <w:bottom w:val="single" w:color="auto" w:sz="4" w:space="0"/>
            </w:tcBorders>
            <w:noWrap w:val="0"/>
            <w:vAlign w:val="center"/>
          </w:tcPr>
          <w:p w14:paraId="27C42CAC">
            <w:pPr>
              <w:adjustRightInd w:val="0"/>
              <w:snapToGrid w:val="0"/>
              <w:spacing w:line="240" w:lineRule="auto"/>
              <w:ind w:right="-10"/>
              <w:jc w:val="center"/>
              <w:rPr>
                <w:b/>
                <w:color w:val="auto"/>
                <w:sz w:val="24"/>
                <w:highlight w:val="none"/>
              </w:rPr>
            </w:pPr>
            <w:r>
              <w:rPr>
                <w:rFonts w:hint="eastAsia"/>
                <w:b/>
                <w:color w:val="auto"/>
                <w:sz w:val="24"/>
                <w:highlight w:val="none"/>
              </w:rPr>
              <w:t>序号</w:t>
            </w:r>
          </w:p>
        </w:tc>
        <w:tc>
          <w:tcPr>
            <w:tcW w:w="972" w:type="pct"/>
            <w:tcBorders>
              <w:bottom w:val="single" w:color="auto" w:sz="4" w:space="0"/>
            </w:tcBorders>
            <w:noWrap w:val="0"/>
            <w:vAlign w:val="center"/>
          </w:tcPr>
          <w:p w14:paraId="3492E8BA">
            <w:pPr>
              <w:pStyle w:val="41"/>
              <w:pBdr>
                <w:bottom w:val="none" w:color="auto" w:sz="0" w:space="0"/>
              </w:pBdr>
              <w:tabs>
                <w:tab w:val="clear" w:pos="4153"/>
                <w:tab w:val="clear" w:pos="8306"/>
              </w:tabs>
              <w:snapToGrid w:val="0"/>
              <w:spacing w:line="240" w:lineRule="auto"/>
              <w:ind w:right="-10"/>
              <w:textAlignment w:val="auto"/>
              <w:rPr>
                <w:b/>
                <w:color w:val="auto"/>
                <w:kern w:val="2"/>
                <w:szCs w:val="24"/>
                <w:highlight w:val="none"/>
              </w:rPr>
            </w:pPr>
            <w:r>
              <w:rPr>
                <w:rFonts w:hint="eastAsia"/>
                <w:b/>
                <w:color w:val="auto"/>
                <w:kern w:val="2"/>
                <w:szCs w:val="24"/>
                <w:highlight w:val="none"/>
              </w:rPr>
              <w:t>评审指标</w:t>
            </w:r>
          </w:p>
        </w:tc>
        <w:tc>
          <w:tcPr>
            <w:tcW w:w="3606" w:type="pct"/>
            <w:tcBorders>
              <w:bottom w:val="single" w:color="auto" w:sz="4" w:space="0"/>
            </w:tcBorders>
            <w:noWrap w:val="0"/>
            <w:vAlign w:val="center"/>
          </w:tcPr>
          <w:p w14:paraId="2CBF0FD0">
            <w:pPr>
              <w:adjustRightInd w:val="0"/>
              <w:snapToGrid w:val="0"/>
              <w:spacing w:line="240" w:lineRule="auto"/>
              <w:ind w:right="-10"/>
              <w:jc w:val="center"/>
              <w:rPr>
                <w:b/>
                <w:color w:val="auto"/>
                <w:sz w:val="24"/>
                <w:highlight w:val="none"/>
              </w:rPr>
            </w:pPr>
            <w:r>
              <w:rPr>
                <w:rFonts w:hint="eastAsia"/>
                <w:b/>
                <w:color w:val="auto"/>
                <w:sz w:val="24"/>
                <w:highlight w:val="none"/>
              </w:rPr>
              <w:t>合格条件</w:t>
            </w:r>
          </w:p>
        </w:tc>
      </w:tr>
      <w:tr w14:paraId="304AC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1" w:type="pct"/>
            <w:tcBorders>
              <w:bottom w:val="single" w:color="auto" w:sz="4" w:space="0"/>
            </w:tcBorders>
            <w:noWrap w:val="0"/>
            <w:vAlign w:val="center"/>
          </w:tcPr>
          <w:p w14:paraId="098C49B2">
            <w:pPr>
              <w:pStyle w:val="44"/>
              <w:numPr>
                <w:ilvl w:val="0"/>
                <w:numId w:val="0"/>
              </w:numPr>
              <w:adjustRightInd w:val="0"/>
              <w:snapToGrid w:val="0"/>
              <w:spacing w:line="360" w:lineRule="auto"/>
              <w:ind w:leftChars="0" w:right="-10" w:rightChars="0"/>
              <w:jc w:val="center"/>
              <w:rPr>
                <w:rFonts w:hint="eastAsia" w:eastAsia="宋体"/>
                <w:color w:val="auto"/>
                <w:sz w:val="24"/>
                <w:highlight w:val="none"/>
                <w:lang w:val="en-US" w:eastAsia="zh-CN"/>
              </w:rPr>
            </w:pPr>
            <w:r>
              <w:rPr>
                <w:rFonts w:hint="eastAsia"/>
                <w:color w:val="auto"/>
                <w:sz w:val="24"/>
                <w:highlight w:val="none"/>
                <w:lang w:val="en-US" w:eastAsia="zh-CN"/>
              </w:rPr>
              <w:t>一</w:t>
            </w:r>
          </w:p>
        </w:tc>
        <w:tc>
          <w:tcPr>
            <w:tcW w:w="972" w:type="pct"/>
            <w:tcBorders>
              <w:bottom w:val="single" w:color="auto" w:sz="4" w:space="0"/>
            </w:tcBorders>
            <w:noWrap w:val="0"/>
            <w:vAlign w:val="center"/>
          </w:tcPr>
          <w:p w14:paraId="33EAED61">
            <w:pPr>
              <w:pStyle w:val="41"/>
              <w:pBdr>
                <w:bottom w:val="none" w:color="auto" w:sz="0" w:space="0"/>
              </w:pBdr>
              <w:tabs>
                <w:tab w:val="clear" w:pos="4153"/>
                <w:tab w:val="clear" w:pos="8306"/>
              </w:tabs>
              <w:snapToGrid w:val="0"/>
              <w:spacing w:line="360" w:lineRule="auto"/>
              <w:ind w:right="-10"/>
              <w:textAlignment w:val="auto"/>
              <w:rPr>
                <w:color w:val="auto"/>
                <w:kern w:val="2"/>
                <w:szCs w:val="24"/>
                <w:highlight w:val="none"/>
              </w:rPr>
            </w:pPr>
            <w:r>
              <w:rPr>
                <w:rFonts w:hint="eastAsia"/>
                <w:color w:val="auto"/>
                <w:kern w:val="2"/>
                <w:szCs w:val="24"/>
                <w:highlight w:val="none"/>
                <w:lang w:val="en-US" w:eastAsia="zh-CN"/>
              </w:rPr>
              <w:t>资格评审标准</w:t>
            </w:r>
          </w:p>
        </w:tc>
        <w:tc>
          <w:tcPr>
            <w:tcW w:w="3606" w:type="pct"/>
            <w:tcBorders>
              <w:bottom w:val="single" w:color="auto" w:sz="4" w:space="0"/>
            </w:tcBorders>
            <w:noWrap w:val="0"/>
            <w:vAlign w:val="center"/>
          </w:tcPr>
          <w:p w14:paraId="558CFB49">
            <w:pPr>
              <w:numPr>
                <w:ilvl w:val="0"/>
                <w:numId w:val="25"/>
              </w:numPr>
              <w:shd w:val="clear" w:color="auto" w:fill="auto"/>
              <w:adjustRightInd w:val="0"/>
              <w:snapToGrid w:val="0"/>
              <w:spacing w:line="520" w:lineRule="atLeast"/>
              <w:ind w:left="0" w:leftChars="0" w:firstLine="0" w:firstLineChars="0"/>
              <w:jc w:val="left"/>
              <w:rPr>
                <w:rFonts w:hint="default" w:ascii="宋体" w:hAnsi="宋体" w:eastAsia="宋体" w:cs="宋体"/>
                <w:color w:val="auto"/>
                <w:sz w:val="24"/>
                <w:szCs w:val="24"/>
                <w:highlight w:val="none"/>
                <w:u w:val="none"/>
                <w:lang w:val="en-US" w:eastAsia="zh-CN"/>
              </w:rPr>
            </w:pPr>
            <w:r>
              <w:rPr>
                <w:rFonts w:hint="eastAsia" w:ascii="宋体" w:hAnsi="宋体" w:eastAsia="宋体" w:cs="宋体"/>
                <w:color w:val="auto"/>
                <w:kern w:val="2"/>
                <w:sz w:val="24"/>
                <w:szCs w:val="24"/>
                <w:highlight w:val="none"/>
                <w:u w:val="none"/>
                <w:lang w:val="en-US" w:eastAsia="zh-CN" w:bidi="ar"/>
              </w:rPr>
              <w:t>崇左市政府采购供应商信用承诺函；</w:t>
            </w:r>
          </w:p>
          <w:p w14:paraId="30C626AE">
            <w:pPr>
              <w:numPr>
                <w:ilvl w:val="0"/>
                <w:numId w:val="25"/>
              </w:numPr>
              <w:shd w:val="clear" w:color="auto" w:fill="auto"/>
              <w:adjustRightInd w:val="0"/>
              <w:snapToGrid w:val="0"/>
              <w:spacing w:line="520" w:lineRule="atLeast"/>
              <w:ind w:left="0" w:leftChars="0" w:firstLine="0" w:firstLineChars="0"/>
              <w:jc w:val="left"/>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有效的企业营业执照、企业资质证书副本和安全生产许可证副本等的复印件；</w:t>
            </w:r>
          </w:p>
          <w:p w14:paraId="14A36DAE">
            <w:pPr>
              <w:numPr>
                <w:ilvl w:val="0"/>
                <w:numId w:val="25"/>
              </w:numPr>
              <w:shd w:val="clear" w:color="auto" w:fill="auto"/>
              <w:adjustRightInd w:val="0"/>
              <w:snapToGrid w:val="0"/>
              <w:spacing w:line="520" w:lineRule="atLeast"/>
              <w:ind w:left="0" w:leftChars="0" w:firstLine="0" w:firstLineChars="0"/>
              <w:jc w:val="left"/>
              <w:rPr>
                <w:rFonts w:hint="eastAsia" w:ascii="宋体" w:hAnsi="宋体" w:eastAsia="宋体" w:cs="宋体"/>
                <w:color w:val="auto"/>
                <w:sz w:val="24"/>
                <w:szCs w:val="24"/>
                <w:highlight w:val="none"/>
                <w:u w:val="none"/>
                <w:lang w:val="en-US"/>
              </w:rPr>
            </w:pPr>
            <w:r>
              <w:rPr>
                <w:rFonts w:hint="eastAsia" w:ascii="宋体" w:hAnsi="宋体" w:eastAsia="宋体" w:cs="宋体"/>
                <w:color w:val="auto"/>
                <w:sz w:val="24"/>
                <w:szCs w:val="24"/>
                <w:highlight w:val="none"/>
                <w:u w:val="none"/>
              </w:rPr>
              <w:t>项目经理具备注册建造师执业资格</w:t>
            </w:r>
            <w:r>
              <w:rPr>
                <w:rFonts w:hint="eastAsia" w:ascii="宋体" w:hAnsi="宋体" w:cs="宋体"/>
                <w:color w:val="auto"/>
                <w:sz w:val="24"/>
                <w:szCs w:val="24"/>
                <w:highlight w:val="none"/>
                <w:u w:val="none"/>
                <w:lang w:val="en-US" w:eastAsia="zh-CN"/>
              </w:rPr>
              <w:t>证书</w:t>
            </w:r>
            <w:r>
              <w:rPr>
                <w:rFonts w:hint="eastAsia" w:ascii="宋体" w:hAnsi="宋体" w:eastAsia="宋体" w:cs="宋体"/>
                <w:color w:val="auto"/>
                <w:sz w:val="24"/>
                <w:szCs w:val="24"/>
                <w:highlight w:val="none"/>
                <w:u w:val="none"/>
              </w:rPr>
              <w:t>，具备有效的安全生产考核合格证书（B类）；</w:t>
            </w:r>
          </w:p>
          <w:p w14:paraId="4ED4F7C7">
            <w:pPr>
              <w:numPr>
                <w:ilvl w:val="0"/>
                <w:numId w:val="25"/>
              </w:numPr>
              <w:adjustRightInd w:val="0"/>
              <w:snapToGrid w:val="0"/>
              <w:spacing w:line="520" w:lineRule="atLeast"/>
              <w:ind w:left="0" w:leftChars="0" w:firstLine="0" w:firstLineChars="0"/>
              <w:jc w:val="left"/>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拟投入</w:t>
            </w:r>
            <w:r>
              <w:rPr>
                <w:rFonts w:hint="eastAsia" w:ascii="宋体" w:hAnsi="宋体" w:eastAsia="宋体" w:cs="宋体"/>
                <w:color w:val="auto"/>
                <w:sz w:val="24"/>
                <w:szCs w:val="24"/>
                <w:highlight w:val="none"/>
                <w:u w:val="none"/>
              </w:rPr>
              <w:t>专职安全员安全生产考核合格证书（C类）的复印件）</w:t>
            </w:r>
            <w:r>
              <w:rPr>
                <w:rFonts w:hint="eastAsia" w:ascii="宋体" w:hAnsi="宋体" w:eastAsia="宋体" w:cs="宋体"/>
                <w:color w:val="auto"/>
                <w:sz w:val="24"/>
                <w:szCs w:val="24"/>
                <w:highlight w:val="none"/>
                <w:u w:val="none"/>
                <w:lang w:val="en-US" w:eastAsia="zh-CN"/>
              </w:rPr>
              <w:t>；</w:t>
            </w:r>
          </w:p>
          <w:p w14:paraId="4CB36982">
            <w:pPr>
              <w:numPr>
                <w:ilvl w:val="0"/>
                <w:numId w:val="25"/>
              </w:numPr>
              <w:shd w:val="clear" w:color="auto" w:fill="auto"/>
              <w:adjustRightInd w:val="0"/>
              <w:snapToGrid w:val="0"/>
              <w:spacing w:line="520" w:lineRule="atLeast"/>
              <w:ind w:left="0" w:leftChars="0" w:firstLine="0" w:firstLineChars="0"/>
              <w:jc w:val="left"/>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供应商参与政府采购活动前三年在经营活动中没有重大违法记录的书面声明；</w:t>
            </w:r>
          </w:p>
          <w:p w14:paraId="16E081DE">
            <w:pPr>
              <w:numPr>
                <w:ilvl w:val="0"/>
                <w:numId w:val="25"/>
              </w:numPr>
              <w:shd w:val="clear" w:color="auto" w:fill="auto"/>
              <w:adjustRightInd w:val="0"/>
              <w:snapToGrid w:val="0"/>
              <w:spacing w:line="520" w:lineRule="atLeast"/>
              <w:ind w:left="0" w:leftChars="0" w:firstLine="0" w:firstLineChars="0"/>
              <w:jc w:val="left"/>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color w:val="auto"/>
                <w:sz w:val="24"/>
                <w:szCs w:val="24"/>
                <w:highlight w:val="none"/>
              </w:rPr>
              <w:t>中小企业声明函或者残疾人福利性单位声明函或者供应商属于监狱企业的证明材料</w:t>
            </w:r>
            <w:r>
              <w:rPr>
                <w:rFonts w:hint="eastAsia" w:ascii="宋体" w:hAnsi="宋体" w:eastAsia="宋体" w:cs="宋体"/>
                <w:b w:val="0"/>
                <w:bCs w:val="0"/>
                <w:color w:val="auto"/>
                <w:sz w:val="24"/>
                <w:szCs w:val="24"/>
                <w:highlight w:val="none"/>
                <w:lang w:val="en-US" w:eastAsia="zh-CN"/>
              </w:rPr>
              <w:t>；</w:t>
            </w:r>
          </w:p>
          <w:p w14:paraId="54E63693">
            <w:pPr>
              <w:numPr>
                <w:ilvl w:val="0"/>
                <w:numId w:val="25"/>
              </w:numPr>
              <w:shd w:val="clear" w:color="auto" w:fill="auto"/>
              <w:adjustRightInd w:val="0"/>
              <w:snapToGrid w:val="0"/>
              <w:spacing w:line="520" w:lineRule="atLeast"/>
              <w:ind w:left="0" w:leftChars="0" w:firstLine="0" w:firstLineChars="0"/>
              <w:jc w:val="left"/>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法定代表人资格证明书或授权委托书（委托代理时</w:t>
            </w:r>
            <w:r>
              <w:rPr>
                <w:rFonts w:hint="eastAsia" w:ascii="宋体" w:hAnsi="宋体" w:eastAsia="宋体" w:cs="宋体"/>
                <w:color w:val="auto"/>
                <w:sz w:val="24"/>
                <w:szCs w:val="24"/>
                <w:highlight w:val="none"/>
                <w:u w:val="none"/>
                <w:lang w:val="en-US" w:eastAsia="zh-CN"/>
              </w:rPr>
              <w:t>提供</w:t>
            </w:r>
            <w:r>
              <w:rPr>
                <w:rFonts w:hint="eastAsia" w:ascii="宋体" w:hAnsi="宋体" w:eastAsia="宋体" w:cs="宋体"/>
                <w:color w:val="auto"/>
                <w:sz w:val="24"/>
                <w:szCs w:val="24"/>
                <w:highlight w:val="none"/>
                <w:u w:val="none"/>
              </w:rPr>
              <w:t>）；</w:t>
            </w:r>
          </w:p>
          <w:p w14:paraId="7C6B9466">
            <w:pPr>
              <w:numPr>
                <w:ilvl w:val="0"/>
                <w:numId w:val="25"/>
              </w:numPr>
              <w:adjustRightInd w:val="0"/>
              <w:snapToGrid w:val="0"/>
              <w:spacing w:line="520" w:lineRule="atLeast"/>
              <w:ind w:left="0" w:leftChars="0" w:right="0" w:firstLine="0" w:firstLineChars="0"/>
              <w:jc w:val="left"/>
              <w:rPr>
                <w:color w:val="auto"/>
                <w:sz w:val="24"/>
                <w:highlight w:val="none"/>
              </w:rPr>
            </w:pPr>
            <w:r>
              <w:rPr>
                <w:rFonts w:hint="eastAsia" w:ascii="宋体" w:hAnsi="宋体" w:eastAsia="宋体" w:cs="宋体"/>
                <w:color w:val="auto"/>
                <w:sz w:val="24"/>
                <w:szCs w:val="24"/>
                <w:highlight w:val="none"/>
                <w:u w:val="none"/>
              </w:rPr>
              <w:t>按本</w:t>
            </w:r>
            <w:r>
              <w:rPr>
                <w:rFonts w:hint="eastAsia" w:ascii="宋体" w:hAnsi="宋体" w:eastAsia="宋体" w:cs="宋体"/>
                <w:color w:val="auto"/>
                <w:sz w:val="24"/>
                <w:szCs w:val="24"/>
                <w:highlight w:val="none"/>
                <w:u w:val="none"/>
                <w:lang w:eastAsia="zh-CN"/>
              </w:rPr>
              <w:t>磋商文件</w:t>
            </w:r>
            <w:r>
              <w:rPr>
                <w:rFonts w:hint="eastAsia" w:ascii="宋体" w:hAnsi="宋体" w:eastAsia="宋体" w:cs="宋体"/>
                <w:color w:val="auto"/>
                <w:sz w:val="24"/>
                <w:szCs w:val="24"/>
                <w:highlight w:val="none"/>
                <w:u w:val="none"/>
              </w:rPr>
              <w:t>规定提交的其它资料</w:t>
            </w:r>
            <w:r>
              <w:rPr>
                <w:rFonts w:hint="eastAsia" w:ascii="宋体" w:hAnsi="宋体" w:eastAsia="宋体" w:cs="宋体"/>
                <w:color w:val="auto"/>
                <w:sz w:val="24"/>
                <w:szCs w:val="24"/>
                <w:highlight w:val="none"/>
                <w:u w:val="none"/>
                <w:lang w:val="en-US" w:eastAsia="zh-CN"/>
              </w:rPr>
              <w:t>及供应商认为需要提供的其它材料</w:t>
            </w:r>
            <w:r>
              <w:rPr>
                <w:rFonts w:hint="eastAsia" w:ascii="宋体" w:hAnsi="宋体" w:eastAsia="宋体" w:cs="宋体"/>
                <w:color w:val="auto"/>
                <w:sz w:val="24"/>
                <w:szCs w:val="24"/>
                <w:highlight w:val="none"/>
                <w:u w:val="none"/>
              </w:rPr>
              <w:t>。</w:t>
            </w:r>
          </w:p>
        </w:tc>
      </w:tr>
      <w:tr w14:paraId="18FBE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421" w:type="pct"/>
            <w:vMerge w:val="restart"/>
            <w:noWrap w:val="0"/>
            <w:vAlign w:val="center"/>
          </w:tcPr>
          <w:p w14:paraId="386D70C6">
            <w:pPr>
              <w:pStyle w:val="44"/>
              <w:numPr>
                <w:ilvl w:val="0"/>
                <w:numId w:val="0"/>
              </w:numPr>
              <w:adjustRightInd w:val="0"/>
              <w:snapToGrid w:val="0"/>
              <w:spacing w:line="360" w:lineRule="auto"/>
              <w:ind w:leftChars="0" w:right="-10" w:rightChars="0"/>
              <w:jc w:val="center"/>
              <w:rPr>
                <w:rFonts w:hint="eastAsia" w:eastAsia="宋体"/>
                <w:color w:val="auto"/>
                <w:sz w:val="24"/>
                <w:highlight w:val="none"/>
                <w:lang w:val="en-US" w:eastAsia="zh-CN"/>
              </w:rPr>
            </w:pPr>
            <w:r>
              <w:rPr>
                <w:rFonts w:hint="eastAsia"/>
                <w:color w:val="auto"/>
                <w:sz w:val="24"/>
                <w:highlight w:val="none"/>
                <w:lang w:val="en-US" w:eastAsia="zh-CN"/>
              </w:rPr>
              <w:t>二</w:t>
            </w:r>
          </w:p>
        </w:tc>
        <w:tc>
          <w:tcPr>
            <w:tcW w:w="972" w:type="pct"/>
            <w:vMerge w:val="restart"/>
            <w:noWrap w:val="0"/>
            <w:vAlign w:val="center"/>
          </w:tcPr>
          <w:p w14:paraId="643387A8">
            <w:pPr>
              <w:pStyle w:val="41"/>
              <w:pBdr>
                <w:bottom w:val="none" w:color="auto" w:sz="0" w:space="0"/>
              </w:pBdr>
              <w:tabs>
                <w:tab w:val="clear" w:pos="4153"/>
                <w:tab w:val="clear" w:pos="8306"/>
              </w:tabs>
              <w:snapToGrid w:val="0"/>
              <w:spacing w:line="360" w:lineRule="auto"/>
              <w:ind w:right="-10"/>
              <w:textAlignment w:val="auto"/>
              <w:rPr>
                <w:color w:val="auto"/>
                <w:kern w:val="2"/>
                <w:szCs w:val="24"/>
                <w:highlight w:val="none"/>
              </w:rPr>
            </w:pPr>
            <w:r>
              <w:rPr>
                <w:rFonts w:hint="eastAsia"/>
                <w:color w:val="auto"/>
                <w:kern w:val="2"/>
                <w:szCs w:val="24"/>
                <w:highlight w:val="none"/>
                <w:lang w:val="en-US" w:eastAsia="zh-CN"/>
              </w:rPr>
              <w:t>符合性审查标准</w:t>
            </w:r>
          </w:p>
        </w:tc>
        <w:tc>
          <w:tcPr>
            <w:tcW w:w="3606" w:type="pct"/>
            <w:noWrap w:val="0"/>
            <w:vAlign w:val="center"/>
          </w:tcPr>
          <w:p w14:paraId="3F180297">
            <w:pPr>
              <w:keepNext w:val="0"/>
              <w:keepLines w:val="0"/>
              <w:pageBreakBefore w:val="0"/>
              <w:widowControl w:val="0"/>
              <w:numPr>
                <w:ilvl w:val="0"/>
                <w:numId w:val="0"/>
              </w:numPr>
              <w:shd w:val="clear" w:color="auto"/>
              <w:kinsoku/>
              <w:wordWrap w:val="0"/>
              <w:overflowPunct/>
              <w:topLinePunct/>
              <w:autoSpaceDE/>
              <w:autoSpaceDN/>
              <w:bidi w:val="0"/>
              <w:adjustRightInd w:val="0"/>
              <w:snapToGrid w:val="0"/>
              <w:spacing w:line="360" w:lineRule="auto"/>
              <w:ind w:left="0" w:leftChars="0" w:right="0" w:rightChars="0" w:firstLine="0" w:firstLineChars="0"/>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（一）</w:t>
            </w:r>
            <w:r>
              <w:rPr>
                <w:rFonts w:hint="eastAsia" w:ascii="宋体" w:hAnsi="宋体" w:eastAsia="宋体" w:cs="宋体"/>
                <w:color w:val="auto"/>
                <w:kern w:val="0"/>
                <w:sz w:val="24"/>
                <w:szCs w:val="24"/>
                <w:highlight w:val="none"/>
                <w:lang w:val="en-US" w:eastAsia="zh-CN"/>
              </w:rPr>
              <w:t>报价审查</w:t>
            </w:r>
          </w:p>
          <w:p w14:paraId="06169CE6">
            <w:pPr>
              <w:keepNext w:val="0"/>
              <w:keepLines w:val="0"/>
              <w:pageBreakBefore w:val="0"/>
              <w:widowControl w:val="0"/>
              <w:numPr>
                <w:ilvl w:val="0"/>
                <w:numId w:val="26"/>
              </w:numPr>
              <w:shd w:val="clear" w:color="auto"/>
              <w:kinsoku/>
              <w:wordWrap w:val="0"/>
              <w:overflowPunct/>
              <w:topLinePunct/>
              <w:autoSpaceDE/>
              <w:autoSpaceDN/>
              <w:bidi w:val="0"/>
              <w:adjustRightInd w:val="0"/>
              <w:snapToGrid w:val="0"/>
              <w:spacing w:line="360" w:lineRule="auto"/>
              <w:ind w:left="0" w:leftChars="0" w:right="0" w:rightChars="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rPr>
              <w:t>投标报价：</w:t>
            </w:r>
            <w:r>
              <w:rPr>
                <w:rFonts w:hint="eastAsia" w:ascii="宋体" w:hAnsi="宋体" w:eastAsia="宋体" w:cs="宋体"/>
                <w:color w:val="auto"/>
                <w:kern w:val="0"/>
                <w:sz w:val="24"/>
                <w:szCs w:val="24"/>
                <w:highlight w:val="none"/>
              </w:rPr>
              <w:t>投标报价未</w:t>
            </w:r>
            <w:r>
              <w:rPr>
                <w:rFonts w:hint="eastAsia" w:ascii="宋体" w:hAnsi="宋体" w:eastAsia="宋体" w:cs="宋体"/>
                <w:color w:val="auto"/>
                <w:sz w:val="24"/>
                <w:szCs w:val="24"/>
                <w:highlight w:val="none"/>
              </w:rPr>
              <w:t>超过</w:t>
            </w:r>
            <w:r>
              <w:rPr>
                <w:rFonts w:hint="eastAsia" w:ascii="宋体" w:hAnsi="宋体" w:eastAsia="宋体" w:cs="宋体"/>
                <w:color w:val="auto"/>
                <w:sz w:val="24"/>
                <w:szCs w:val="24"/>
                <w:highlight w:val="none"/>
                <w:lang w:eastAsia="zh-CN"/>
              </w:rPr>
              <w:t>采购文件</w:t>
            </w:r>
            <w:r>
              <w:rPr>
                <w:rFonts w:hint="eastAsia" w:ascii="宋体" w:hAnsi="宋体" w:eastAsia="宋体" w:cs="宋体"/>
                <w:color w:val="auto"/>
                <w:sz w:val="24"/>
                <w:szCs w:val="24"/>
                <w:highlight w:val="none"/>
              </w:rPr>
              <w:t>中规定的项目/采购包预算金额或者项目/采购包最高限价</w:t>
            </w:r>
            <w:r>
              <w:rPr>
                <w:rFonts w:hint="eastAsia" w:ascii="宋体" w:hAnsi="宋体" w:eastAsia="宋体" w:cs="宋体"/>
                <w:color w:val="auto"/>
                <w:sz w:val="24"/>
                <w:szCs w:val="24"/>
                <w:highlight w:val="none"/>
                <w:lang w:eastAsia="zh-CN"/>
              </w:rPr>
              <w:t>。</w:t>
            </w:r>
          </w:p>
          <w:p w14:paraId="7CBCBE15">
            <w:pPr>
              <w:keepNext w:val="0"/>
              <w:keepLines w:val="0"/>
              <w:pageBreakBefore w:val="0"/>
              <w:widowControl w:val="0"/>
              <w:numPr>
                <w:ilvl w:val="0"/>
                <w:numId w:val="26"/>
              </w:numPr>
              <w:shd w:val="clear" w:color="auto"/>
              <w:kinsoku/>
              <w:wordWrap w:val="0"/>
              <w:overflowPunct/>
              <w:topLinePunct/>
              <w:autoSpaceDE/>
              <w:autoSpaceDN/>
              <w:bidi w:val="0"/>
              <w:adjustRightInd w:val="0"/>
              <w:snapToGrid w:val="0"/>
              <w:spacing w:line="360" w:lineRule="auto"/>
              <w:ind w:left="0" w:leftChars="0" w:right="0" w:rightChars="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SA"/>
              </w:rPr>
              <w:t>报价唯一性：响应文件未出现可选择性或可调整的报价（采购文件另有规定的除外）。</w:t>
            </w:r>
          </w:p>
          <w:p w14:paraId="74F6C576">
            <w:pPr>
              <w:keepNext w:val="0"/>
              <w:keepLines w:val="0"/>
              <w:pageBreakBefore w:val="0"/>
              <w:widowControl w:val="0"/>
              <w:numPr>
                <w:ilvl w:val="0"/>
                <w:numId w:val="26"/>
              </w:numPr>
              <w:shd w:val="clear" w:color="auto"/>
              <w:kinsoku/>
              <w:wordWrap w:val="0"/>
              <w:overflowPunct/>
              <w:topLinePunct/>
              <w:autoSpaceDE/>
              <w:autoSpaceDN/>
              <w:bidi w:val="0"/>
              <w:adjustRightInd w:val="0"/>
              <w:snapToGrid w:val="0"/>
              <w:spacing w:line="360" w:lineRule="auto"/>
              <w:ind w:left="0" w:leftChars="0" w:right="0" w:rightChars="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kern w:val="2"/>
                <w:sz w:val="24"/>
                <w:szCs w:val="24"/>
                <w:highlight w:val="none"/>
                <w:lang w:val="en-US" w:eastAsia="zh-CN" w:bidi="ar-SA"/>
              </w:rPr>
              <w:t>报价合理性：报价合理或竞标人的报价明显低于其他通过符合性审查竞标人的报价，有可能影响产品质量或者不能诚信履约的，能够应磋商小组要求在规定时间内证明其报价合理性。</w:t>
            </w:r>
          </w:p>
          <w:p w14:paraId="5CAEA6D6">
            <w:pPr>
              <w:keepNext w:val="0"/>
              <w:keepLines w:val="0"/>
              <w:pageBreakBefore w:val="0"/>
              <w:widowControl w:val="0"/>
              <w:numPr>
                <w:ilvl w:val="0"/>
                <w:numId w:val="26"/>
              </w:numPr>
              <w:shd w:val="clear" w:color="auto"/>
              <w:kinsoku/>
              <w:wordWrap w:val="0"/>
              <w:overflowPunct/>
              <w:topLinePunct/>
              <w:autoSpaceDE/>
              <w:autoSpaceDN/>
              <w:bidi w:val="0"/>
              <w:adjustRightInd w:val="0"/>
              <w:snapToGrid w:val="0"/>
              <w:spacing w:line="360" w:lineRule="auto"/>
              <w:ind w:left="0" w:leftChars="0" w:right="0" w:rightChars="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报价的修正（如有）</w:t>
            </w:r>
            <w:r>
              <w:rPr>
                <w:rFonts w:hint="eastAsia" w:ascii="宋体" w:hAnsi="宋体" w:eastAsia="宋体" w:cs="宋体"/>
                <w:color w:val="auto"/>
                <w:kern w:val="0"/>
                <w:sz w:val="24"/>
                <w:szCs w:val="24"/>
                <w:highlight w:val="none"/>
                <w:lang w:eastAsia="zh-CN"/>
              </w:rPr>
              <w:t>：响应文件</w:t>
            </w:r>
            <w:r>
              <w:rPr>
                <w:rFonts w:hint="eastAsia" w:ascii="宋体" w:hAnsi="宋体" w:eastAsia="宋体" w:cs="宋体"/>
                <w:color w:val="auto"/>
                <w:kern w:val="0"/>
                <w:sz w:val="24"/>
                <w:szCs w:val="24"/>
                <w:highlight w:val="none"/>
              </w:rPr>
              <w:t>报价出现前后不一致时，</w:t>
            </w:r>
            <w:r>
              <w:rPr>
                <w:rFonts w:hint="eastAsia" w:ascii="宋体" w:hAnsi="宋体" w:eastAsia="宋体" w:cs="宋体"/>
                <w:color w:val="auto"/>
                <w:kern w:val="0"/>
                <w:sz w:val="24"/>
                <w:szCs w:val="24"/>
                <w:highlight w:val="none"/>
                <w:lang w:eastAsia="zh-CN"/>
              </w:rPr>
              <w:t>竞标人</w:t>
            </w:r>
            <w:r>
              <w:rPr>
                <w:rFonts w:hint="eastAsia" w:ascii="宋体" w:hAnsi="宋体" w:eastAsia="宋体" w:cs="宋体"/>
                <w:color w:val="auto"/>
                <w:kern w:val="0"/>
                <w:sz w:val="24"/>
                <w:szCs w:val="24"/>
                <w:highlight w:val="none"/>
              </w:rPr>
              <w:t>对修正后的报价予以确认</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（如有）</w:t>
            </w:r>
          </w:p>
          <w:p w14:paraId="1502E280">
            <w:pPr>
              <w:keepNext w:val="0"/>
              <w:keepLines w:val="0"/>
              <w:pageBreakBefore w:val="0"/>
              <w:widowControl w:val="0"/>
              <w:numPr>
                <w:ilvl w:val="0"/>
                <w:numId w:val="26"/>
              </w:numPr>
              <w:shd w:val="clear" w:color="auto" w:fill="auto"/>
              <w:kinsoku/>
              <w:wordWrap w:val="0"/>
              <w:overflowPunct/>
              <w:topLinePunct/>
              <w:autoSpaceDE/>
              <w:autoSpaceDN/>
              <w:bidi w:val="0"/>
              <w:adjustRightInd w:val="0"/>
              <w:snapToGrid w:val="0"/>
              <w:spacing w:line="360" w:lineRule="auto"/>
              <w:ind w:leftChars="0" w:right="0" w:rightChars="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投标完整性</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sz w:val="24"/>
                <w:szCs w:val="24"/>
                <w:highlight w:val="none"/>
                <w:lang w:val="en-US" w:eastAsia="zh-CN"/>
              </w:rPr>
              <w:t>分项报价响应完整，</w:t>
            </w:r>
            <w:r>
              <w:rPr>
                <w:rFonts w:hint="eastAsia" w:ascii="宋体" w:hAnsi="宋体" w:eastAsia="宋体" w:cs="宋体"/>
                <w:color w:val="auto"/>
                <w:sz w:val="24"/>
                <w:szCs w:val="24"/>
                <w:highlight w:val="none"/>
              </w:rPr>
              <w:t>未将一个采购包中的内容拆</w:t>
            </w:r>
            <w:r>
              <w:rPr>
                <w:rFonts w:hint="eastAsia" w:ascii="宋体" w:hAnsi="宋体" w:eastAsia="宋体" w:cs="宋体"/>
                <w:color w:val="auto"/>
                <w:sz w:val="24"/>
                <w:szCs w:val="24"/>
                <w:highlight w:val="none"/>
                <w:lang w:eastAsia="zh-CN"/>
              </w:rPr>
              <w:t>分</w:t>
            </w:r>
            <w:r>
              <w:rPr>
                <w:rFonts w:hint="eastAsia" w:ascii="宋体" w:hAnsi="宋体" w:eastAsia="宋体" w:cs="宋体"/>
                <w:color w:val="auto"/>
                <w:sz w:val="24"/>
                <w:szCs w:val="24"/>
                <w:highlight w:val="none"/>
              </w:rPr>
              <w:t>投标</w:t>
            </w:r>
            <w:r>
              <w:rPr>
                <w:rFonts w:hint="eastAsia" w:ascii="宋体" w:hAnsi="宋体" w:eastAsia="宋体" w:cs="宋体"/>
                <w:color w:val="auto"/>
                <w:sz w:val="24"/>
                <w:szCs w:val="24"/>
                <w:highlight w:val="none"/>
                <w:lang w:eastAsia="zh-CN"/>
              </w:rPr>
              <w:t>。</w:t>
            </w:r>
          </w:p>
        </w:tc>
      </w:tr>
      <w:tr w14:paraId="1C237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421" w:type="pct"/>
            <w:vMerge w:val="continue"/>
            <w:noWrap w:val="0"/>
            <w:vAlign w:val="center"/>
          </w:tcPr>
          <w:p w14:paraId="5AA634D4">
            <w:pPr>
              <w:shd w:val="clear" w:color="auto" w:fill="auto"/>
              <w:adjustRightInd w:val="0"/>
              <w:snapToGrid w:val="0"/>
              <w:spacing w:line="500" w:lineRule="atLeast"/>
              <w:ind w:leftChars="0" w:right="0" w:rightChars="0"/>
              <w:jc w:val="left"/>
              <w:rPr>
                <w:color w:val="auto"/>
              </w:rPr>
            </w:pPr>
          </w:p>
        </w:tc>
        <w:tc>
          <w:tcPr>
            <w:tcW w:w="972" w:type="pct"/>
            <w:vMerge w:val="continue"/>
            <w:noWrap w:val="0"/>
            <w:vAlign w:val="center"/>
          </w:tcPr>
          <w:p w14:paraId="1AB7E6CF">
            <w:pPr>
              <w:shd w:val="clear" w:color="auto" w:fill="auto"/>
              <w:adjustRightInd w:val="0"/>
              <w:snapToGrid w:val="0"/>
              <w:spacing w:line="500" w:lineRule="atLeast"/>
              <w:ind w:leftChars="0" w:right="0" w:rightChars="0"/>
              <w:jc w:val="left"/>
              <w:rPr>
                <w:color w:val="auto"/>
              </w:rPr>
            </w:pPr>
          </w:p>
        </w:tc>
        <w:tc>
          <w:tcPr>
            <w:tcW w:w="3606" w:type="pct"/>
            <w:noWrap w:val="0"/>
            <w:vAlign w:val="center"/>
          </w:tcPr>
          <w:p w14:paraId="71D35006">
            <w:pPr>
              <w:keepNext w:val="0"/>
              <w:keepLines w:val="0"/>
              <w:pageBreakBefore w:val="0"/>
              <w:widowControl w:val="0"/>
              <w:shd w:val="clear"/>
              <w:kinsoku/>
              <w:wordWrap w:val="0"/>
              <w:overflowPunct/>
              <w:topLinePunct/>
              <w:autoSpaceDE/>
              <w:autoSpaceDN/>
              <w:bidi w:val="0"/>
              <w:adjustRightInd/>
              <w:snapToGrid/>
              <w:spacing w:line="360" w:lineRule="auto"/>
              <w:ind w:right="0"/>
              <w:jc w:val="both"/>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b w:val="0"/>
                <w:bCs w:val="0"/>
                <w:color w:val="auto"/>
                <w:kern w:val="0"/>
                <w:sz w:val="24"/>
                <w:szCs w:val="24"/>
                <w:lang w:val="en-US" w:eastAsia="zh-CN" w:bidi="ar-SA"/>
              </w:rPr>
              <w:t>（二）</w:t>
            </w:r>
            <w:r>
              <w:rPr>
                <w:rFonts w:hint="eastAsia" w:ascii="宋体" w:hAnsi="宋体" w:eastAsia="宋体" w:cs="宋体"/>
                <w:color w:val="auto"/>
                <w:kern w:val="0"/>
                <w:sz w:val="24"/>
                <w:szCs w:val="24"/>
                <w:highlight w:val="none"/>
                <w:lang w:val="en-US" w:eastAsia="zh-CN"/>
              </w:rPr>
              <w:t>技术审查</w:t>
            </w:r>
          </w:p>
          <w:p w14:paraId="51255B5F">
            <w:pPr>
              <w:pStyle w:val="41"/>
              <w:keepNext w:val="0"/>
              <w:keepLines w:val="0"/>
              <w:pageBreakBefore w:val="0"/>
              <w:widowControl w:val="0"/>
              <w:numPr>
                <w:ilvl w:val="0"/>
                <w:numId w:val="0"/>
              </w:numPr>
              <w:pBdr>
                <w:bottom w:val="none" w:color="auto" w:sz="0" w:space="0"/>
              </w:pBdr>
              <w:shd w:val="clear"/>
              <w:tabs>
                <w:tab w:val="clear" w:pos="4153"/>
                <w:tab w:val="clear" w:pos="8306"/>
              </w:tabs>
              <w:kinsoku/>
              <w:wordWrap w:val="0"/>
              <w:overflowPunct/>
              <w:topLinePunct/>
              <w:autoSpaceDE/>
              <w:autoSpaceDN/>
              <w:bidi w:val="0"/>
              <w:adjustRightInd/>
              <w:snapToGrid/>
              <w:spacing w:line="360" w:lineRule="auto"/>
              <w:ind w:left="0" w:leftChars="0" w:right="0" w:firstLine="0" w:firstLineChars="0"/>
              <w:jc w:val="both"/>
              <w:textAlignment w:val="auto"/>
              <w:rPr>
                <w:rFonts w:hint="eastAsia"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lang w:val="en-US" w:eastAsia="zh-CN" w:bidi="ar-SA"/>
              </w:rPr>
              <w:t>1.</w:t>
            </w:r>
            <w:r>
              <w:rPr>
                <w:rFonts w:hint="eastAsia" w:ascii="宋体" w:hAnsi="宋体" w:eastAsia="宋体" w:cs="宋体"/>
                <w:color w:val="auto"/>
                <w:kern w:val="2"/>
                <w:sz w:val="24"/>
                <w:szCs w:val="24"/>
                <w:highlight w:val="none"/>
                <w:lang w:val="en-US" w:eastAsia="zh-CN"/>
              </w:rPr>
              <w:t>工期：</w:t>
            </w:r>
            <w:r>
              <w:rPr>
                <w:rFonts w:hint="eastAsia" w:ascii="宋体" w:hAnsi="宋体" w:eastAsia="宋体" w:cs="宋体"/>
                <w:color w:val="auto"/>
                <w:kern w:val="0"/>
                <w:sz w:val="24"/>
                <w:szCs w:val="24"/>
                <w:highlight w:val="none"/>
                <w:lang w:val="en-US" w:eastAsia="zh-CN"/>
              </w:rPr>
              <w:t>符合磋商文件要求</w:t>
            </w:r>
          </w:p>
          <w:p w14:paraId="482FF488">
            <w:pPr>
              <w:pStyle w:val="41"/>
              <w:keepNext w:val="0"/>
              <w:keepLines w:val="0"/>
              <w:pageBreakBefore w:val="0"/>
              <w:widowControl w:val="0"/>
              <w:numPr>
                <w:ilvl w:val="0"/>
                <w:numId w:val="0"/>
              </w:numPr>
              <w:pBdr>
                <w:bottom w:val="none" w:color="auto" w:sz="0" w:space="0"/>
              </w:pBdr>
              <w:shd w:val="clear"/>
              <w:tabs>
                <w:tab w:val="clear" w:pos="4153"/>
                <w:tab w:val="clear" w:pos="8306"/>
              </w:tabs>
              <w:kinsoku/>
              <w:wordWrap w:val="0"/>
              <w:overflowPunct/>
              <w:topLinePunct/>
              <w:autoSpaceDE/>
              <w:autoSpaceDN/>
              <w:bidi w:val="0"/>
              <w:adjustRightInd/>
              <w:snapToGrid/>
              <w:spacing w:line="360" w:lineRule="auto"/>
              <w:ind w:left="0" w:leftChars="0" w:right="0" w:firstLine="0" w:firstLineChars="0"/>
              <w:jc w:val="both"/>
              <w:textAlignment w:val="auto"/>
              <w:rPr>
                <w:rFonts w:hint="eastAsia"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lang w:val="en-US" w:eastAsia="zh-CN" w:bidi="ar-SA"/>
              </w:rPr>
              <w:t>2.</w:t>
            </w:r>
            <w:r>
              <w:rPr>
                <w:rFonts w:hint="eastAsia" w:ascii="宋体" w:hAnsi="宋体" w:eastAsia="宋体" w:cs="宋体"/>
                <w:color w:val="auto"/>
                <w:kern w:val="0"/>
                <w:sz w:val="24"/>
                <w:szCs w:val="24"/>
                <w:highlight w:val="none"/>
                <w:lang w:val="en-US" w:eastAsia="zh-CN"/>
              </w:rPr>
              <w:t>工程质量：符合磋商文件要求</w:t>
            </w:r>
          </w:p>
          <w:p w14:paraId="5CCD9362">
            <w:pPr>
              <w:pStyle w:val="41"/>
              <w:keepNext w:val="0"/>
              <w:keepLines w:val="0"/>
              <w:pageBreakBefore w:val="0"/>
              <w:widowControl w:val="0"/>
              <w:numPr>
                <w:ilvl w:val="0"/>
                <w:numId w:val="0"/>
              </w:numPr>
              <w:pBdr>
                <w:bottom w:val="none" w:color="auto" w:sz="0" w:space="0"/>
              </w:pBdr>
              <w:shd w:val="clear"/>
              <w:tabs>
                <w:tab w:val="clear" w:pos="4153"/>
                <w:tab w:val="clear" w:pos="8306"/>
              </w:tabs>
              <w:kinsoku/>
              <w:wordWrap w:val="0"/>
              <w:overflowPunct/>
              <w:topLinePunct/>
              <w:autoSpaceDE/>
              <w:autoSpaceDN/>
              <w:bidi w:val="0"/>
              <w:adjustRightInd/>
              <w:snapToGrid/>
              <w:spacing w:line="360" w:lineRule="auto"/>
              <w:ind w:left="0" w:leftChars="0" w:right="0" w:firstLine="0" w:firstLineChars="0"/>
              <w:jc w:val="both"/>
              <w:textAlignment w:val="auto"/>
              <w:rPr>
                <w:rFonts w:hint="eastAsia"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lang w:val="en-US" w:eastAsia="zh-CN" w:bidi="ar-SA"/>
              </w:rPr>
              <w:t>3.</w:t>
            </w:r>
            <w:r>
              <w:rPr>
                <w:rFonts w:hint="eastAsia" w:ascii="宋体" w:hAnsi="宋体" w:eastAsia="宋体" w:cs="宋体"/>
                <w:snapToGrid w:val="0"/>
                <w:color w:val="auto"/>
                <w:kern w:val="0"/>
                <w:sz w:val="24"/>
                <w:szCs w:val="24"/>
                <w:highlight w:val="none"/>
              </w:rPr>
              <w:t>技术标准和要求</w:t>
            </w: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符合磋商文件要求</w:t>
            </w:r>
          </w:p>
          <w:p w14:paraId="211B01DD">
            <w:pPr>
              <w:pStyle w:val="41"/>
              <w:keepNext w:val="0"/>
              <w:keepLines w:val="0"/>
              <w:pageBreakBefore w:val="0"/>
              <w:widowControl w:val="0"/>
              <w:numPr>
                <w:ilvl w:val="0"/>
                <w:numId w:val="0"/>
              </w:numPr>
              <w:pBdr>
                <w:bottom w:val="none" w:color="auto" w:sz="0" w:space="0"/>
              </w:pBdr>
              <w:shd w:val="clear"/>
              <w:tabs>
                <w:tab w:val="clear" w:pos="4153"/>
                <w:tab w:val="clear" w:pos="8306"/>
              </w:tabs>
              <w:kinsoku/>
              <w:wordWrap w:val="0"/>
              <w:overflowPunct/>
              <w:topLinePunct/>
              <w:autoSpaceDE/>
              <w:autoSpaceDN/>
              <w:bidi w:val="0"/>
              <w:adjustRightInd/>
              <w:snapToGrid/>
              <w:spacing w:line="360" w:lineRule="auto"/>
              <w:ind w:left="0" w:leftChars="0" w:right="0" w:firstLine="0" w:firstLineChars="0"/>
              <w:jc w:val="both"/>
              <w:textAlignment w:val="auto"/>
              <w:rPr>
                <w:rFonts w:hint="eastAsia" w:ascii="宋体" w:hAnsi="宋体" w:eastAsia="宋体" w:cs="宋体"/>
                <w:color w:val="auto"/>
                <w:kern w:val="0"/>
                <w:sz w:val="24"/>
                <w:szCs w:val="24"/>
                <w:highlight w:val="none"/>
              </w:rPr>
            </w:pPr>
            <w:r>
              <w:rPr>
                <w:rFonts w:hint="default" w:ascii="宋体" w:hAnsi="宋体" w:eastAsia="宋体" w:cs="宋体"/>
                <w:color w:val="auto"/>
                <w:kern w:val="0"/>
                <w:sz w:val="24"/>
                <w:szCs w:val="24"/>
                <w:lang w:val="en-US" w:eastAsia="zh-CN" w:bidi="ar-SA"/>
              </w:rPr>
              <w:t>4.</w:t>
            </w:r>
            <w:r>
              <w:rPr>
                <w:rFonts w:hint="eastAsia" w:ascii="宋体" w:hAnsi="宋体" w:eastAsia="宋体" w:cs="宋体"/>
                <w:color w:val="auto"/>
                <w:kern w:val="0"/>
                <w:sz w:val="24"/>
                <w:szCs w:val="24"/>
                <w:highlight w:val="none"/>
              </w:rPr>
              <w:t>串通投标</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不存在串通投标的情形：</w:t>
            </w:r>
          </w:p>
          <w:p w14:paraId="25AB7D7F">
            <w:pPr>
              <w:pStyle w:val="41"/>
              <w:keepNext w:val="0"/>
              <w:keepLines w:val="0"/>
              <w:pageBreakBefore w:val="0"/>
              <w:widowControl w:val="0"/>
              <w:numPr>
                <w:ilvl w:val="0"/>
                <w:numId w:val="27"/>
              </w:numPr>
              <w:pBdr>
                <w:bottom w:val="none" w:color="auto" w:sz="0" w:space="0"/>
              </w:pBdr>
              <w:shd w:val="clear"/>
              <w:tabs>
                <w:tab w:val="clear" w:pos="4153"/>
                <w:tab w:val="clear" w:pos="8306"/>
              </w:tabs>
              <w:kinsoku/>
              <w:wordWrap w:val="0"/>
              <w:overflowPunct/>
              <w:topLinePunct/>
              <w:autoSpaceDE/>
              <w:autoSpaceDN/>
              <w:bidi w:val="0"/>
              <w:adjustRightInd/>
              <w:snapToGrid/>
              <w:spacing w:line="360" w:lineRule="auto"/>
              <w:ind w:left="0" w:leftChars="0" w:right="0" w:firstLine="0" w:firstLineChars="0"/>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不同</w:t>
            </w:r>
            <w:r>
              <w:rPr>
                <w:rFonts w:hint="eastAsia" w:ascii="宋体" w:hAnsi="宋体" w:eastAsia="宋体" w:cs="宋体"/>
                <w:color w:val="auto"/>
                <w:kern w:val="0"/>
                <w:sz w:val="24"/>
                <w:szCs w:val="24"/>
                <w:highlight w:val="none"/>
                <w:lang w:eastAsia="zh-CN"/>
              </w:rPr>
              <w:t>竞标人</w:t>
            </w:r>
            <w:r>
              <w:rPr>
                <w:rFonts w:hint="eastAsia" w:ascii="宋体" w:hAnsi="宋体" w:eastAsia="宋体" w:cs="宋体"/>
                <w:color w:val="auto"/>
                <w:kern w:val="0"/>
                <w:sz w:val="24"/>
                <w:szCs w:val="24"/>
                <w:highlight w:val="none"/>
              </w:rPr>
              <w:t>的</w:t>
            </w:r>
            <w:r>
              <w:rPr>
                <w:rFonts w:hint="eastAsia" w:ascii="宋体" w:hAnsi="宋体" w:eastAsia="宋体" w:cs="宋体"/>
                <w:color w:val="auto"/>
                <w:kern w:val="0"/>
                <w:sz w:val="24"/>
                <w:szCs w:val="24"/>
                <w:highlight w:val="none"/>
                <w:lang w:eastAsia="zh-CN"/>
              </w:rPr>
              <w:t>响应文件</w:t>
            </w:r>
            <w:r>
              <w:rPr>
                <w:rFonts w:hint="eastAsia" w:ascii="宋体" w:hAnsi="宋体" w:eastAsia="宋体" w:cs="宋体"/>
                <w:color w:val="auto"/>
                <w:kern w:val="0"/>
                <w:sz w:val="24"/>
                <w:szCs w:val="24"/>
                <w:highlight w:val="none"/>
              </w:rPr>
              <w:t>由同一单位或者个人编制；</w:t>
            </w:r>
          </w:p>
          <w:p w14:paraId="0415A53A">
            <w:pPr>
              <w:pStyle w:val="41"/>
              <w:keepNext w:val="0"/>
              <w:keepLines w:val="0"/>
              <w:pageBreakBefore w:val="0"/>
              <w:widowControl w:val="0"/>
              <w:numPr>
                <w:ilvl w:val="0"/>
                <w:numId w:val="27"/>
              </w:numPr>
              <w:pBdr>
                <w:bottom w:val="none" w:color="auto" w:sz="0" w:space="0"/>
              </w:pBdr>
              <w:shd w:val="clear"/>
              <w:tabs>
                <w:tab w:val="clear" w:pos="4153"/>
                <w:tab w:val="clear" w:pos="8306"/>
              </w:tabs>
              <w:kinsoku/>
              <w:wordWrap w:val="0"/>
              <w:overflowPunct/>
              <w:topLinePunct/>
              <w:autoSpaceDE/>
              <w:autoSpaceDN/>
              <w:bidi w:val="0"/>
              <w:adjustRightInd/>
              <w:snapToGrid/>
              <w:spacing w:line="360" w:lineRule="auto"/>
              <w:ind w:left="0" w:leftChars="0" w:right="0" w:firstLine="0" w:firstLineChars="0"/>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不同</w:t>
            </w:r>
            <w:r>
              <w:rPr>
                <w:rFonts w:hint="eastAsia" w:ascii="宋体" w:hAnsi="宋体" w:eastAsia="宋体" w:cs="宋体"/>
                <w:color w:val="auto"/>
                <w:kern w:val="0"/>
                <w:sz w:val="24"/>
                <w:szCs w:val="24"/>
                <w:highlight w:val="none"/>
                <w:lang w:eastAsia="zh-CN"/>
              </w:rPr>
              <w:t>竞标人</w:t>
            </w:r>
            <w:r>
              <w:rPr>
                <w:rFonts w:hint="eastAsia" w:ascii="宋体" w:hAnsi="宋体" w:eastAsia="宋体" w:cs="宋体"/>
                <w:color w:val="auto"/>
                <w:kern w:val="0"/>
                <w:sz w:val="24"/>
                <w:szCs w:val="24"/>
                <w:highlight w:val="none"/>
              </w:rPr>
              <w:t>委托同一单位或者个人办理投标事宜；</w:t>
            </w:r>
          </w:p>
          <w:p w14:paraId="0CED2541">
            <w:pPr>
              <w:pStyle w:val="41"/>
              <w:keepNext w:val="0"/>
              <w:keepLines w:val="0"/>
              <w:pageBreakBefore w:val="0"/>
              <w:widowControl w:val="0"/>
              <w:numPr>
                <w:ilvl w:val="0"/>
                <w:numId w:val="27"/>
              </w:numPr>
              <w:pBdr>
                <w:bottom w:val="none" w:color="auto" w:sz="0" w:space="0"/>
              </w:pBdr>
              <w:shd w:val="clear"/>
              <w:tabs>
                <w:tab w:val="clear" w:pos="4153"/>
                <w:tab w:val="clear" w:pos="8306"/>
              </w:tabs>
              <w:kinsoku/>
              <w:wordWrap w:val="0"/>
              <w:overflowPunct/>
              <w:topLinePunct/>
              <w:autoSpaceDE/>
              <w:autoSpaceDN/>
              <w:bidi w:val="0"/>
              <w:adjustRightInd/>
              <w:snapToGrid/>
              <w:spacing w:line="360" w:lineRule="auto"/>
              <w:ind w:left="0" w:leftChars="0" w:right="0" w:firstLine="0" w:firstLineChars="0"/>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不同</w:t>
            </w:r>
            <w:r>
              <w:rPr>
                <w:rFonts w:hint="eastAsia" w:ascii="宋体" w:hAnsi="宋体" w:eastAsia="宋体" w:cs="宋体"/>
                <w:color w:val="auto"/>
                <w:kern w:val="0"/>
                <w:sz w:val="24"/>
                <w:szCs w:val="24"/>
                <w:highlight w:val="none"/>
                <w:lang w:eastAsia="zh-CN"/>
              </w:rPr>
              <w:t>竞标人</w:t>
            </w:r>
            <w:r>
              <w:rPr>
                <w:rFonts w:hint="eastAsia" w:ascii="宋体" w:hAnsi="宋体" w:eastAsia="宋体" w:cs="宋体"/>
                <w:color w:val="auto"/>
                <w:kern w:val="0"/>
                <w:sz w:val="24"/>
                <w:szCs w:val="24"/>
                <w:highlight w:val="none"/>
              </w:rPr>
              <w:t>的</w:t>
            </w:r>
            <w:r>
              <w:rPr>
                <w:rFonts w:hint="eastAsia" w:ascii="宋体" w:hAnsi="宋体" w:eastAsia="宋体" w:cs="宋体"/>
                <w:color w:val="auto"/>
                <w:kern w:val="0"/>
                <w:sz w:val="24"/>
                <w:szCs w:val="24"/>
                <w:highlight w:val="none"/>
                <w:lang w:eastAsia="zh-CN"/>
              </w:rPr>
              <w:t>响应文件</w:t>
            </w:r>
            <w:r>
              <w:rPr>
                <w:rFonts w:hint="eastAsia" w:ascii="宋体" w:hAnsi="宋体" w:eastAsia="宋体" w:cs="宋体"/>
                <w:color w:val="auto"/>
                <w:kern w:val="0"/>
                <w:sz w:val="24"/>
                <w:szCs w:val="24"/>
                <w:highlight w:val="none"/>
              </w:rPr>
              <w:t>载明的项目管理成员或者联系人员为同一人；</w:t>
            </w:r>
          </w:p>
          <w:p w14:paraId="0C1AE8F1">
            <w:pPr>
              <w:pStyle w:val="41"/>
              <w:keepNext w:val="0"/>
              <w:keepLines w:val="0"/>
              <w:pageBreakBefore w:val="0"/>
              <w:widowControl w:val="0"/>
              <w:numPr>
                <w:ilvl w:val="0"/>
                <w:numId w:val="27"/>
              </w:numPr>
              <w:pBdr>
                <w:bottom w:val="none" w:color="auto" w:sz="0" w:space="0"/>
              </w:pBdr>
              <w:shd w:val="clear"/>
              <w:tabs>
                <w:tab w:val="clear" w:pos="4153"/>
                <w:tab w:val="clear" w:pos="8306"/>
              </w:tabs>
              <w:kinsoku/>
              <w:wordWrap w:val="0"/>
              <w:overflowPunct/>
              <w:topLinePunct/>
              <w:autoSpaceDE/>
              <w:autoSpaceDN/>
              <w:bidi w:val="0"/>
              <w:adjustRightInd/>
              <w:snapToGrid/>
              <w:spacing w:line="360" w:lineRule="auto"/>
              <w:ind w:left="0" w:leftChars="0" w:right="0" w:firstLine="0" w:firstLineChars="0"/>
              <w:jc w:val="both"/>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不同</w:t>
            </w:r>
            <w:r>
              <w:rPr>
                <w:rFonts w:hint="eastAsia" w:ascii="宋体" w:hAnsi="宋体" w:eastAsia="宋体" w:cs="宋体"/>
                <w:color w:val="auto"/>
                <w:kern w:val="0"/>
                <w:sz w:val="24"/>
                <w:szCs w:val="24"/>
                <w:highlight w:val="none"/>
                <w:lang w:eastAsia="zh-CN"/>
              </w:rPr>
              <w:t>竞标人</w:t>
            </w:r>
            <w:r>
              <w:rPr>
                <w:rFonts w:hint="eastAsia" w:ascii="宋体" w:hAnsi="宋体" w:eastAsia="宋体" w:cs="宋体"/>
                <w:color w:val="auto"/>
                <w:kern w:val="0"/>
                <w:sz w:val="24"/>
                <w:szCs w:val="24"/>
                <w:highlight w:val="none"/>
              </w:rPr>
              <w:t>的</w:t>
            </w:r>
            <w:r>
              <w:rPr>
                <w:rFonts w:hint="eastAsia" w:ascii="宋体" w:hAnsi="宋体" w:eastAsia="宋体" w:cs="宋体"/>
                <w:color w:val="auto"/>
                <w:kern w:val="0"/>
                <w:sz w:val="24"/>
                <w:szCs w:val="24"/>
                <w:highlight w:val="none"/>
                <w:lang w:eastAsia="zh-CN"/>
              </w:rPr>
              <w:t>响应文件</w:t>
            </w:r>
            <w:r>
              <w:rPr>
                <w:rFonts w:hint="eastAsia" w:ascii="宋体" w:hAnsi="宋体" w:eastAsia="宋体" w:cs="宋体"/>
                <w:color w:val="auto"/>
                <w:kern w:val="0"/>
                <w:sz w:val="24"/>
                <w:szCs w:val="24"/>
                <w:highlight w:val="none"/>
              </w:rPr>
              <w:t>异常一致或者投标报价呈规律 性差异；</w:t>
            </w:r>
          </w:p>
          <w:p w14:paraId="3AE017E1">
            <w:pPr>
              <w:pStyle w:val="41"/>
              <w:keepNext w:val="0"/>
              <w:keepLines w:val="0"/>
              <w:pageBreakBefore w:val="0"/>
              <w:widowControl w:val="0"/>
              <w:numPr>
                <w:ilvl w:val="0"/>
                <w:numId w:val="27"/>
              </w:numPr>
              <w:pBdr>
                <w:bottom w:val="none" w:color="auto" w:sz="0" w:space="0"/>
              </w:pBdr>
              <w:shd w:val="clear"/>
              <w:tabs>
                <w:tab w:val="clear" w:pos="4153"/>
                <w:tab w:val="clear" w:pos="8306"/>
              </w:tabs>
              <w:kinsoku/>
              <w:wordWrap w:val="0"/>
              <w:overflowPunct/>
              <w:topLinePunct/>
              <w:autoSpaceDE/>
              <w:autoSpaceDN/>
              <w:bidi w:val="0"/>
              <w:adjustRightInd/>
              <w:snapToGrid/>
              <w:spacing w:line="360" w:lineRule="auto"/>
              <w:ind w:left="0" w:leftChars="0" w:right="0" w:firstLine="0" w:firstLineChars="0"/>
              <w:jc w:val="both"/>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不同</w:t>
            </w:r>
            <w:r>
              <w:rPr>
                <w:rFonts w:hint="eastAsia" w:ascii="宋体" w:hAnsi="宋体" w:eastAsia="宋体" w:cs="宋体"/>
                <w:color w:val="auto"/>
                <w:kern w:val="0"/>
                <w:sz w:val="24"/>
                <w:szCs w:val="24"/>
                <w:highlight w:val="none"/>
                <w:lang w:eastAsia="zh-CN"/>
              </w:rPr>
              <w:t>竞标人</w:t>
            </w:r>
            <w:r>
              <w:rPr>
                <w:rFonts w:hint="eastAsia" w:ascii="宋体" w:hAnsi="宋体" w:eastAsia="宋体" w:cs="宋体"/>
                <w:color w:val="auto"/>
                <w:kern w:val="0"/>
                <w:sz w:val="24"/>
                <w:szCs w:val="24"/>
                <w:highlight w:val="none"/>
              </w:rPr>
              <w:t>的</w:t>
            </w:r>
            <w:r>
              <w:rPr>
                <w:rFonts w:hint="eastAsia" w:ascii="宋体" w:hAnsi="宋体" w:eastAsia="宋体" w:cs="宋体"/>
                <w:color w:val="auto"/>
                <w:kern w:val="0"/>
                <w:sz w:val="24"/>
                <w:szCs w:val="24"/>
                <w:highlight w:val="none"/>
                <w:lang w:eastAsia="zh-CN"/>
              </w:rPr>
              <w:t>响应文件</w:t>
            </w:r>
            <w:r>
              <w:rPr>
                <w:rFonts w:hint="eastAsia" w:ascii="宋体" w:hAnsi="宋体" w:eastAsia="宋体" w:cs="宋体"/>
                <w:color w:val="auto"/>
                <w:kern w:val="0"/>
                <w:sz w:val="24"/>
                <w:szCs w:val="24"/>
                <w:highlight w:val="none"/>
              </w:rPr>
              <w:t>相互混装</w:t>
            </w:r>
            <w:r>
              <w:rPr>
                <w:rFonts w:hint="eastAsia" w:ascii="宋体" w:hAnsi="宋体" w:eastAsia="宋体" w:cs="宋体"/>
                <w:color w:val="auto"/>
                <w:kern w:val="0"/>
                <w:sz w:val="24"/>
                <w:szCs w:val="24"/>
                <w:highlight w:val="none"/>
                <w:lang w:eastAsia="zh-CN"/>
              </w:rPr>
              <w:t>。</w:t>
            </w:r>
          </w:p>
          <w:p w14:paraId="32A710E4">
            <w:pPr>
              <w:pStyle w:val="41"/>
              <w:numPr>
                <w:ilvl w:val="0"/>
                <w:numId w:val="0"/>
              </w:numPr>
              <w:pBdr>
                <w:bottom w:val="none" w:color="auto" w:sz="0" w:space="0"/>
              </w:pBdr>
              <w:tabs>
                <w:tab w:val="clear" w:pos="4153"/>
                <w:tab w:val="clear" w:pos="8306"/>
              </w:tabs>
              <w:ind w:firstLine="0"/>
              <w:jc w:val="both"/>
              <w:rPr>
                <w:rFonts w:hint="eastAsia" w:ascii="宋体" w:hAnsi="宋体" w:eastAsia="宋体" w:cs="宋体"/>
                <w:color w:val="auto"/>
                <w:sz w:val="24"/>
                <w:szCs w:val="24"/>
                <w:highlight w:val="none"/>
              </w:rPr>
            </w:pPr>
            <w:r>
              <w:rPr>
                <w:rFonts w:hint="default" w:ascii="宋体" w:hAnsi="宋体" w:eastAsia="宋体" w:cs="宋体"/>
                <w:color w:val="auto"/>
                <w:kern w:val="2"/>
                <w:sz w:val="24"/>
                <w:szCs w:val="24"/>
                <w:lang w:val="en-US" w:eastAsia="zh-CN" w:bidi="ar-SA"/>
              </w:rPr>
              <w:t>5.</w:t>
            </w:r>
            <w:r>
              <w:rPr>
                <w:rFonts w:hint="eastAsia" w:ascii="宋体" w:hAnsi="宋体" w:eastAsia="宋体" w:cs="宋体"/>
                <w:color w:val="auto"/>
                <w:kern w:val="0"/>
                <w:sz w:val="24"/>
                <w:szCs w:val="24"/>
                <w:highlight w:val="none"/>
              </w:rPr>
              <w:t>附加条件</w:t>
            </w:r>
            <w:r>
              <w:rPr>
                <w:rFonts w:hint="eastAsia" w:ascii="宋体" w:hAnsi="宋体" w:eastAsia="宋体" w:cs="宋体"/>
                <w:color w:val="auto"/>
                <w:kern w:val="0"/>
                <w:sz w:val="24"/>
                <w:szCs w:val="24"/>
                <w:highlight w:val="none"/>
                <w:lang w:eastAsia="zh-CN"/>
              </w:rPr>
              <w:t>：响应文件</w:t>
            </w:r>
            <w:r>
              <w:rPr>
                <w:rFonts w:hint="eastAsia" w:ascii="宋体" w:hAnsi="宋体" w:eastAsia="宋体" w:cs="宋体"/>
                <w:color w:val="auto"/>
                <w:kern w:val="0"/>
                <w:sz w:val="24"/>
                <w:szCs w:val="24"/>
                <w:highlight w:val="none"/>
              </w:rPr>
              <w:t>未含有采购人不能接受的附加条件</w:t>
            </w:r>
            <w:r>
              <w:rPr>
                <w:rFonts w:hint="eastAsia" w:ascii="宋体" w:hAnsi="宋体" w:eastAsia="宋体" w:cs="宋体"/>
                <w:color w:val="auto"/>
                <w:kern w:val="0"/>
                <w:sz w:val="24"/>
                <w:szCs w:val="24"/>
                <w:highlight w:val="none"/>
                <w:lang w:eastAsia="zh-CN"/>
              </w:rPr>
              <w:t>。</w:t>
            </w:r>
          </w:p>
        </w:tc>
      </w:tr>
      <w:tr w14:paraId="67619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421" w:type="pct"/>
            <w:vMerge w:val="continue"/>
            <w:noWrap w:val="0"/>
            <w:vAlign w:val="center"/>
          </w:tcPr>
          <w:p w14:paraId="7786136B">
            <w:pPr>
              <w:shd w:val="clear" w:color="auto" w:fill="auto"/>
              <w:adjustRightInd w:val="0"/>
              <w:snapToGrid w:val="0"/>
              <w:spacing w:line="500" w:lineRule="atLeast"/>
              <w:ind w:leftChars="0" w:right="0" w:rightChars="0"/>
              <w:jc w:val="left"/>
              <w:rPr>
                <w:color w:val="auto"/>
                <w:sz w:val="24"/>
                <w:highlight w:val="none"/>
              </w:rPr>
            </w:pPr>
          </w:p>
        </w:tc>
        <w:tc>
          <w:tcPr>
            <w:tcW w:w="972" w:type="pct"/>
            <w:vMerge w:val="continue"/>
            <w:noWrap w:val="0"/>
            <w:vAlign w:val="center"/>
          </w:tcPr>
          <w:p w14:paraId="5C0DD198">
            <w:pPr>
              <w:shd w:val="clear" w:color="auto" w:fill="auto"/>
              <w:adjustRightInd w:val="0"/>
              <w:snapToGrid w:val="0"/>
              <w:spacing w:line="500" w:lineRule="atLeast"/>
              <w:ind w:leftChars="0" w:right="0" w:rightChars="0"/>
              <w:jc w:val="left"/>
              <w:rPr>
                <w:color w:val="auto"/>
                <w:sz w:val="24"/>
                <w:highlight w:val="none"/>
              </w:rPr>
            </w:pPr>
          </w:p>
        </w:tc>
        <w:tc>
          <w:tcPr>
            <w:tcW w:w="3606" w:type="pct"/>
            <w:noWrap w:val="0"/>
            <w:vAlign w:val="center"/>
          </w:tcPr>
          <w:p w14:paraId="28EE293D">
            <w:pPr>
              <w:pStyle w:val="41"/>
              <w:keepNext w:val="0"/>
              <w:keepLines w:val="0"/>
              <w:pageBreakBefore w:val="0"/>
              <w:widowControl w:val="0"/>
              <w:numPr>
                <w:ilvl w:val="0"/>
                <w:numId w:val="0"/>
              </w:numPr>
              <w:pBdr>
                <w:bottom w:val="none" w:color="auto" w:sz="0" w:space="0"/>
              </w:pBdr>
              <w:shd w:val="clear"/>
              <w:tabs>
                <w:tab w:val="clear" w:pos="4153"/>
                <w:tab w:val="clear" w:pos="8306"/>
              </w:tabs>
              <w:kinsoku/>
              <w:wordWrap w:val="0"/>
              <w:overflowPunct/>
              <w:topLinePunct/>
              <w:autoSpaceDE/>
              <w:autoSpaceDN/>
              <w:bidi w:val="0"/>
              <w:adjustRightInd/>
              <w:snapToGrid w:val="0"/>
              <w:spacing w:line="360" w:lineRule="auto"/>
              <w:ind w:left="0" w:leftChars="0" w:right="0" w:firstLine="0" w:firstLineChars="0"/>
              <w:jc w:val="both"/>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（三）商务审查</w:t>
            </w:r>
          </w:p>
          <w:p w14:paraId="7B76BE0E">
            <w:pPr>
              <w:pStyle w:val="41"/>
              <w:keepNext w:val="0"/>
              <w:keepLines w:val="0"/>
              <w:pageBreakBefore w:val="0"/>
              <w:widowControl w:val="0"/>
              <w:numPr>
                <w:ilvl w:val="0"/>
                <w:numId w:val="28"/>
              </w:numPr>
              <w:pBdr>
                <w:bottom w:val="none" w:color="auto" w:sz="0" w:space="0"/>
              </w:pBdr>
              <w:shd w:val="clear"/>
              <w:tabs>
                <w:tab w:val="clear" w:pos="0"/>
                <w:tab w:val="clear" w:pos="4153"/>
                <w:tab w:val="clear" w:pos="8306"/>
              </w:tabs>
              <w:kinsoku/>
              <w:wordWrap w:val="0"/>
              <w:overflowPunct/>
              <w:topLinePunct/>
              <w:autoSpaceDE/>
              <w:autoSpaceDN/>
              <w:bidi w:val="0"/>
              <w:adjustRightInd/>
              <w:snapToGrid w:val="0"/>
              <w:spacing w:line="360" w:lineRule="auto"/>
              <w:ind w:left="0" w:leftChars="0" w:right="0" w:firstLine="0" w:firstLineChars="0"/>
              <w:jc w:val="both"/>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投标有效期</w:t>
            </w:r>
            <w:r>
              <w:rPr>
                <w:rFonts w:hint="eastAsia" w:ascii="宋体" w:hAnsi="宋体" w:eastAsia="宋体" w:cs="宋体"/>
                <w:color w:val="auto"/>
                <w:kern w:val="0"/>
                <w:sz w:val="24"/>
                <w:szCs w:val="24"/>
                <w:highlight w:val="none"/>
                <w:lang w:eastAsia="zh-CN"/>
              </w:rPr>
              <w:t>：响应文件</w:t>
            </w:r>
            <w:r>
              <w:rPr>
                <w:rFonts w:hint="eastAsia" w:ascii="宋体" w:hAnsi="宋体" w:eastAsia="宋体" w:cs="宋体"/>
                <w:color w:val="auto"/>
                <w:kern w:val="0"/>
                <w:sz w:val="24"/>
                <w:szCs w:val="24"/>
                <w:highlight w:val="none"/>
              </w:rPr>
              <w:t>中承诺的投标有效期满足</w:t>
            </w:r>
            <w:r>
              <w:rPr>
                <w:rFonts w:hint="eastAsia" w:ascii="宋体" w:hAnsi="宋体" w:eastAsia="宋体" w:cs="宋体"/>
                <w:color w:val="auto"/>
                <w:kern w:val="0"/>
                <w:sz w:val="24"/>
                <w:szCs w:val="24"/>
                <w:highlight w:val="none"/>
                <w:lang w:eastAsia="zh-CN"/>
              </w:rPr>
              <w:t>采购文件</w:t>
            </w:r>
            <w:r>
              <w:rPr>
                <w:rFonts w:hint="eastAsia" w:ascii="宋体" w:hAnsi="宋体" w:eastAsia="宋体" w:cs="宋体"/>
                <w:color w:val="auto"/>
                <w:kern w:val="0"/>
                <w:sz w:val="24"/>
                <w:szCs w:val="24"/>
                <w:highlight w:val="none"/>
              </w:rPr>
              <w:t>中载明的投标有效期</w:t>
            </w:r>
            <w:r>
              <w:rPr>
                <w:rFonts w:hint="eastAsia" w:ascii="宋体" w:hAnsi="宋体" w:eastAsia="宋体" w:cs="宋体"/>
                <w:color w:val="auto"/>
                <w:kern w:val="0"/>
                <w:sz w:val="24"/>
                <w:szCs w:val="24"/>
                <w:highlight w:val="none"/>
                <w:lang w:eastAsia="zh-CN"/>
              </w:rPr>
              <w:t>。</w:t>
            </w:r>
          </w:p>
          <w:p w14:paraId="02659BCA">
            <w:pPr>
              <w:pStyle w:val="41"/>
              <w:keepNext w:val="0"/>
              <w:keepLines w:val="0"/>
              <w:pageBreakBefore w:val="0"/>
              <w:widowControl w:val="0"/>
              <w:numPr>
                <w:ilvl w:val="0"/>
                <w:numId w:val="28"/>
              </w:numPr>
              <w:pBdr>
                <w:bottom w:val="none" w:color="auto" w:sz="0" w:space="0"/>
              </w:pBdr>
              <w:shd w:val="clear"/>
              <w:tabs>
                <w:tab w:val="clear" w:pos="0"/>
                <w:tab w:val="clear" w:pos="4153"/>
                <w:tab w:val="clear" w:pos="8306"/>
              </w:tabs>
              <w:kinsoku/>
              <w:wordWrap w:val="0"/>
              <w:overflowPunct/>
              <w:topLinePunct/>
              <w:autoSpaceDE/>
              <w:autoSpaceDN/>
              <w:bidi w:val="0"/>
              <w:adjustRightInd/>
              <w:snapToGrid w:val="0"/>
              <w:spacing w:line="360" w:lineRule="auto"/>
              <w:ind w:left="0" w:leftChars="0" w:right="0" w:firstLine="0" w:firstLineChars="0"/>
              <w:jc w:val="both"/>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法定代表人资格证明书</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按</w:t>
            </w:r>
            <w:r>
              <w:rPr>
                <w:rFonts w:hint="eastAsia" w:ascii="宋体" w:hAnsi="宋体" w:eastAsia="宋体" w:cs="宋体"/>
                <w:color w:val="auto"/>
                <w:kern w:val="0"/>
                <w:sz w:val="24"/>
                <w:szCs w:val="24"/>
                <w:highlight w:val="none"/>
                <w:lang w:eastAsia="zh-CN"/>
              </w:rPr>
              <w:t>采购文件</w:t>
            </w:r>
            <w:r>
              <w:rPr>
                <w:rFonts w:hint="eastAsia" w:ascii="宋体" w:hAnsi="宋体" w:eastAsia="宋体" w:cs="宋体"/>
                <w:color w:val="auto"/>
                <w:kern w:val="0"/>
                <w:sz w:val="24"/>
                <w:szCs w:val="24"/>
                <w:highlight w:val="none"/>
              </w:rPr>
              <w:t>要求提供法定代表人资格证明书</w:t>
            </w:r>
            <w:r>
              <w:rPr>
                <w:rFonts w:hint="eastAsia" w:ascii="宋体" w:hAnsi="宋体" w:eastAsia="宋体" w:cs="宋体"/>
                <w:color w:val="auto"/>
                <w:kern w:val="0"/>
                <w:sz w:val="24"/>
                <w:szCs w:val="24"/>
                <w:highlight w:val="none"/>
                <w:lang w:eastAsia="zh-CN"/>
              </w:rPr>
              <w:t>。</w:t>
            </w:r>
          </w:p>
          <w:p w14:paraId="757EC1E4">
            <w:pPr>
              <w:pStyle w:val="41"/>
              <w:keepNext w:val="0"/>
              <w:keepLines w:val="0"/>
              <w:pageBreakBefore w:val="0"/>
              <w:widowControl w:val="0"/>
              <w:numPr>
                <w:ilvl w:val="0"/>
                <w:numId w:val="28"/>
              </w:numPr>
              <w:pBdr>
                <w:bottom w:val="none" w:color="auto" w:sz="0" w:space="0"/>
              </w:pBdr>
              <w:shd w:val="clear"/>
              <w:tabs>
                <w:tab w:val="clear" w:pos="0"/>
                <w:tab w:val="clear" w:pos="4153"/>
                <w:tab w:val="clear" w:pos="8306"/>
              </w:tabs>
              <w:kinsoku/>
              <w:wordWrap w:val="0"/>
              <w:overflowPunct/>
              <w:topLinePunct/>
              <w:autoSpaceDE/>
              <w:autoSpaceDN/>
              <w:bidi w:val="0"/>
              <w:adjustRightInd/>
              <w:snapToGrid w:val="0"/>
              <w:spacing w:line="360" w:lineRule="auto"/>
              <w:ind w:left="0" w:leftChars="0" w:right="0" w:firstLine="0" w:firstLineChars="0"/>
              <w:jc w:val="both"/>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法定代表人授权委托书</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按</w:t>
            </w:r>
            <w:r>
              <w:rPr>
                <w:rFonts w:hint="eastAsia" w:ascii="宋体" w:hAnsi="宋体" w:eastAsia="宋体" w:cs="宋体"/>
                <w:color w:val="auto"/>
                <w:kern w:val="0"/>
                <w:sz w:val="24"/>
                <w:szCs w:val="24"/>
                <w:highlight w:val="none"/>
                <w:lang w:eastAsia="zh-CN"/>
              </w:rPr>
              <w:t>采购文件</w:t>
            </w:r>
            <w:r>
              <w:rPr>
                <w:rFonts w:hint="eastAsia" w:ascii="宋体" w:hAnsi="宋体" w:eastAsia="宋体" w:cs="宋体"/>
                <w:color w:val="auto"/>
                <w:kern w:val="0"/>
                <w:sz w:val="24"/>
                <w:szCs w:val="24"/>
                <w:highlight w:val="none"/>
              </w:rPr>
              <w:t>要求提供授权委托书</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法定代表人签署响应文件的不审查此项</w:t>
            </w:r>
            <w:r>
              <w:rPr>
                <w:rFonts w:hint="eastAsia" w:ascii="宋体" w:hAnsi="宋体" w:eastAsia="宋体" w:cs="宋体"/>
                <w:color w:val="auto"/>
                <w:kern w:val="0"/>
                <w:sz w:val="24"/>
                <w:szCs w:val="24"/>
                <w:highlight w:val="none"/>
                <w:lang w:eastAsia="zh-CN"/>
              </w:rPr>
              <w:t>）。</w:t>
            </w:r>
          </w:p>
          <w:p w14:paraId="53C5C91D">
            <w:pPr>
              <w:pStyle w:val="41"/>
              <w:keepNext w:val="0"/>
              <w:keepLines w:val="0"/>
              <w:pageBreakBefore w:val="0"/>
              <w:widowControl w:val="0"/>
              <w:numPr>
                <w:ilvl w:val="0"/>
                <w:numId w:val="28"/>
              </w:numPr>
              <w:pBdr>
                <w:bottom w:val="none" w:color="auto" w:sz="0" w:space="0"/>
              </w:pBdr>
              <w:shd w:val="clear"/>
              <w:tabs>
                <w:tab w:val="clear" w:pos="0"/>
                <w:tab w:val="clear" w:pos="4153"/>
                <w:tab w:val="clear" w:pos="8306"/>
              </w:tabs>
              <w:kinsoku/>
              <w:wordWrap w:val="0"/>
              <w:overflowPunct/>
              <w:topLinePunct/>
              <w:autoSpaceDE/>
              <w:autoSpaceDN/>
              <w:bidi w:val="0"/>
              <w:adjustRightInd/>
              <w:snapToGrid w:val="0"/>
              <w:spacing w:line="360" w:lineRule="auto"/>
              <w:ind w:left="0" w:leftChars="0" w:righ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公平竞争</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sz w:val="24"/>
                <w:szCs w:val="24"/>
                <w:highlight w:val="none"/>
                <w:lang w:eastAsia="zh-CN"/>
              </w:rPr>
              <w:t>竞标人</w:t>
            </w:r>
            <w:r>
              <w:rPr>
                <w:rFonts w:hint="eastAsia" w:ascii="宋体" w:hAnsi="宋体" w:eastAsia="宋体" w:cs="宋体"/>
                <w:color w:val="auto"/>
                <w:sz w:val="24"/>
                <w:szCs w:val="24"/>
                <w:highlight w:val="none"/>
              </w:rPr>
              <w:t>遵循公平竞争的原则，不存在恶意串通，妨碍其他</w:t>
            </w:r>
            <w:r>
              <w:rPr>
                <w:rFonts w:hint="eastAsia" w:ascii="宋体" w:hAnsi="宋体" w:eastAsia="宋体" w:cs="宋体"/>
                <w:color w:val="auto"/>
                <w:sz w:val="24"/>
                <w:szCs w:val="24"/>
                <w:highlight w:val="none"/>
                <w:lang w:eastAsia="zh-CN"/>
              </w:rPr>
              <w:t>竞标人</w:t>
            </w:r>
            <w:r>
              <w:rPr>
                <w:rFonts w:hint="eastAsia" w:ascii="宋体" w:hAnsi="宋体" w:eastAsia="宋体" w:cs="宋体"/>
                <w:color w:val="auto"/>
                <w:sz w:val="24"/>
                <w:szCs w:val="24"/>
                <w:highlight w:val="none"/>
              </w:rPr>
              <w:t>的竞争行为，不存在损害采购人或者其他</w:t>
            </w:r>
            <w:r>
              <w:rPr>
                <w:rFonts w:hint="eastAsia" w:ascii="宋体" w:hAnsi="宋体" w:eastAsia="宋体" w:cs="宋体"/>
                <w:color w:val="auto"/>
                <w:sz w:val="24"/>
                <w:szCs w:val="24"/>
                <w:highlight w:val="none"/>
                <w:lang w:eastAsia="zh-CN"/>
              </w:rPr>
              <w:t>竞标人</w:t>
            </w:r>
            <w:r>
              <w:rPr>
                <w:rFonts w:hint="eastAsia" w:ascii="宋体" w:hAnsi="宋体" w:eastAsia="宋体" w:cs="宋体"/>
                <w:color w:val="auto"/>
                <w:sz w:val="24"/>
                <w:szCs w:val="24"/>
                <w:highlight w:val="none"/>
              </w:rPr>
              <w:t>的合法权益情形；</w:t>
            </w:r>
          </w:p>
          <w:p w14:paraId="50E3278E">
            <w:pPr>
              <w:keepNext w:val="0"/>
              <w:keepLines w:val="0"/>
              <w:pageBreakBefore w:val="0"/>
              <w:widowControl w:val="0"/>
              <w:numPr>
                <w:ilvl w:val="0"/>
                <w:numId w:val="28"/>
              </w:numPr>
              <w:shd w:val="clear" w:color="auto" w:fill="auto"/>
              <w:tabs>
                <w:tab w:val="clear" w:pos="0"/>
              </w:tabs>
              <w:kinsoku/>
              <w:wordWrap w:val="0"/>
              <w:overflowPunct/>
              <w:topLinePunct/>
              <w:autoSpaceDE/>
              <w:autoSpaceDN/>
              <w:bidi w:val="0"/>
              <w:adjustRightInd/>
              <w:snapToGrid w:val="0"/>
              <w:spacing w:line="360" w:lineRule="auto"/>
              <w:ind w:leftChars="0" w:right="0" w:rightChars="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其他无效情形</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sz w:val="24"/>
                <w:szCs w:val="24"/>
                <w:highlight w:val="none"/>
                <w:lang w:eastAsia="zh-CN"/>
              </w:rPr>
              <w:t>竞标人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不存在不符合法律、法规和</w:t>
            </w:r>
            <w:r>
              <w:rPr>
                <w:rFonts w:hint="eastAsia" w:ascii="宋体" w:hAnsi="宋体" w:eastAsia="宋体" w:cs="宋体"/>
                <w:color w:val="auto"/>
                <w:sz w:val="24"/>
                <w:szCs w:val="24"/>
                <w:highlight w:val="none"/>
                <w:lang w:eastAsia="zh-CN"/>
              </w:rPr>
              <w:t>采购文件</w:t>
            </w:r>
            <w:r>
              <w:rPr>
                <w:rFonts w:hint="eastAsia" w:ascii="宋体" w:hAnsi="宋体" w:eastAsia="宋体" w:cs="宋体"/>
                <w:color w:val="auto"/>
                <w:sz w:val="24"/>
                <w:szCs w:val="24"/>
                <w:highlight w:val="none"/>
              </w:rPr>
              <w:t>规定的其他无效情形。</w:t>
            </w:r>
          </w:p>
        </w:tc>
      </w:tr>
      <w:tr w14:paraId="3FA0D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0" w:type="pct"/>
            <w:gridSpan w:val="3"/>
            <w:tcBorders>
              <w:bottom w:val="single" w:color="auto" w:sz="4" w:space="0"/>
            </w:tcBorders>
            <w:noWrap w:val="0"/>
            <w:vAlign w:val="center"/>
          </w:tcPr>
          <w:p w14:paraId="5BE34B77">
            <w:pPr>
              <w:adjustRightInd w:val="0"/>
              <w:snapToGrid w:val="0"/>
              <w:spacing w:line="240" w:lineRule="auto"/>
              <w:ind w:right="-10"/>
              <w:jc w:val="center"/>
              <w:rPr>
                <w:color w:val="auto"/>
                <w:sz w:val="24"/>
                <w:highlight w:val="none"/>
              </w:rPr>
            </w:pPr>
            <w:r>
              <w:rPr>
                <w:rFonts w:hint="eastAsia"/>
                <w:color w:val="auto"/>
                <w:sz w:val="24"/>
                <w:highlight w:val="none"/>
              </w:rPr>
              <w:t>评审指标通过标准：供应商必须通过上述全部指标。</w:t>
            </w:r>
          </w:p>
        </w:tc>
      </w:tr>
    </w:tbl>
    <w:p w14:paraId="578E24A5">
      <w:pPr>
        <w:adjustRightInd w:val="0"/>
        <w:snapToGrid w:val="0"/>
        <w:spacing w:line="560" w:lineRule="exact"/>
        <w:ind w:firstLine="0" w:firstLineChars="0"/>
        <w:jc w:val="both"/>
        <w:rPr>
          <w:rFonts w:ascii="宋体" w:hAnsi="宋体" w:eastAsia="宋体"/>
          <w:color w:val="auto"/>
          <w:sz w:val="24"/>
          <w:highlight w:val="none"/>
        </w:rPr>
      </w:pPr>
      <w:r>
        <w:rPr>
          <w:rFonts w:hint="eastAsia" w:ascii="宋体" w:hAnsi="宋体" w:eastAsia="宋体"/>
          <w:b/>
          <w:bCs/>
          <w:color w:val="auto"/>
          <w:sz w:val="24"/>
          <w:highlight w:val="none"/>
        </w:rPr>
        <w:t>初审指标通过标准：</w:t>
      </w:r>
      <w:r>
        <w:rPr>
          <w:rFonts w:hint="eastAsia" w:ascii="宋体" w:hAnsi="宋体" w:eastAsia="宋体"/>
          <w:color w:val="auto"/>
          <w:sz w:val="24"/>
          <w:highlight w:val="none"/>
        </w:rPr>
        <w:t>供应商必须通过初审表中的全部评审指标。</w:t>
      </w:r>
    </w:p>
    <w:p w14:paraId="084A42D1">
      <w:pPr>
        <w:adjustRightInd w:val="0"/>
        <w:snapToGrid w:val="0"/>
        <w:spacing w:line="560" w:lineRule="exact"/>
        <w:ind w:firstLine="0"/>
        <w:jc w:val="both"/>
        <w:outlineLvl w:val="2"/>
        <w:rPr>
          <w:rFonts w:ascii="宋体" w:hAnsi="宋体" w:eastAsia="宋体"/>
          <w:b/>
          <w:color w:val="auto"/>
          <w:sz w:val="24"/>
          <w:highlight w:val="none"/>
        </w:rPr>
      </w:pPr>
      <w:r>
        <w:rPr>
          <w:rFonts w:hint="eastAsia" w:ascii="宋体" w:hAnsi="宋体" w:eastAsia="宋体"/>
          <w:b/>
          <w:color w:val="auto"/>
          <w:sz w:val="24"/>
          <w:highlight w:val="none"/>
        </w:rPr>
        <w:t>2.2综合评分</w:t>
      </w:r>
    </w:p>
    <w:p w14:paraId="7C82D825">
      <w:pPr>
        <w:adjustRightInd w:val="0"/>
        <w:snapToGrid w:val="0"/>
        <w:spacing w:line="560" w:lineRule="exact"/>
        <w:ind w:firstLine="0" w:firstLineChars="0"/>
        <w:jc w:val="both"/>
        <w:rPr>
          <w:rFonts w:ascii="宋体" w:hAnsi="宋体" w:eastAsia="宋体"/>
          <w:color w:val="auto"/>
          <w:sz w:val="24"/>
          <w:highlight w:val="none"/>
        </w:rPr>
      </w:pPr>
      <w:r>
        <w:rPr>
          <w:rFonts w:hint="eastAsia" w:ascii="宋体" w:hAnsi="宋体" w:eastAsia="宋体"/>
          <w:color w:val="auto"/>
          <w:sz w:val="24"/>
          <w:highlight w:val="none"/>
        </w:rPr>
        <w:t>2</w:t>
      </w:r>
      <w:r>
        <w:rPr>
          <w:rFonts w:ascii="宋体" w:hAnsi="宋体" w:eastAsia="宋体"/>
          <w:color w:val="auto"/>
          <w:sz w:val="24"/>
          <w:highlight w:val="none"/>
        </w:rPr>
        <w:t>.</w:t>
      </w:r>
      <w:r>
        <w:rPr>
          <w:rFonts w:hint="eastAsia" w:ascii="宋体" w:hAnsi="宋体" w:eastAsia="宋体"/>
          <w:color w:val="auto"/>
          <w:sz w:val="24"/>
          <w:highlight w:val="none"/>
        </w:rPr>
        <w:t>2</w:t>
      </w:r>
      <w:r>
        <w:rPr>
          <w:rFonts w:ascii="宋体" w:hAnsi="宋体" w:eastAsia="宋体"/>
          <w:color w:val="auto"/>
          <w:sz w:val="24"/>
          <w:highlight w:val="none"/>
        </w:rPr>
        <w:t>.1</w:t>
      </w:r>
      <w:r>
        <w:rPr>
          <w:rFonts w:hint="eastAsia" w:ascii="宋体" w:hAnsi="宋体" w:eastAsia="宋体"/>
          <w:color w:val="auto"/>
          <w:sz w:val="24"/>
          <w:highlight w:val="none"/>
        </w:rPr>
        <w:t>磋商小组按照下表对</w:t>
      </w:r>
      <w:r>
        <w:rPr>
          <w:rFonts w:hint="eastAsia"/>
          <w:color w:val="auto"/>
          <w:sz w:val="24"/>
          <w:highlight w:val="none"/>
        </w:rPr>
        <w:t>进入综合评分的所有供应商的</w:t>
      </w:r>
      <w:r>
        <w:rPr>
          <w:rFonts w:hint="eastAsia" w:ascii="宋体" w:hAnsi="宋体" w:eastAsia="宋体"/>
          <w:color w:val="auto"/>
          <w:sz w:val="24"/>
          <w:highlight w:val="none"/>
        </w:rPr>
        <w:t>响应文件进行综合评分。</w:t>
      </w:r>
    </w:p>
    <w:p w14:paraId="010A5147">
      <w:pPr>
        <w:shd w:val="clear" w:color="auto"/>
        <w:adjustRightInd w:val="0"/>
        <w:snapToGrid w:val="0"/>
        <w:spacing w:line="560" w:lineRule="exact"/>
        <w:ind w:firstLine="0" w:firstLineChars="0"/>
        <w:jc w:val="both"/>
        <w:rPr>
          <w:rFonts w:ascii="宋体" w:hAnsi="宋体" w:eastAsia="宋体"/>
          <w:color w:val="auto"/>
          <w:sz w:val="24"/>
          <w:highlight w:val="none"/>
        </w:rPr>
      </w:pPr>
      <w:r>
        <w:rPr>
          <w:rFonts w:hint="eastAsia" w:ascii="宋体" w:hAnsi="宋体" w:eastAsia="宋体"/>
          <w:color w:val="auto"/>
          <w:sz w:val="24"/>
          <w:highlight w:val="none"/>
        </w:rPr>
        <w:t>2</w:t>
      </w:r>
      <w:r>
        <w:rPr>
          <w:rFonts w:ascii="宋体" w:hAnsi="宋体" w:eastAsia="宋体"/>
          <w:color w:val="auto"/>
          <w:sz w:val="24"/>
          <w:highlight w:val="none"/>
        </w:rPr>
        <w:t>.</w:t>
      </w:r>
      <w:r>
        <w:rPr>
          <w:rFonts w:hint="eastAsia" w:ascii="宋体" w:hAnsi="宋体" w:eastAsia="宋体"/>
          <w:color w:val="auto"/>
          <w:sz w:val="24"/>
          <w:highlight w:val="none"/>
        </w:rPr>
        <w:t>2</w:t>
      </w:r>
      <w:r>
        <w:rPr>
          <w:rFonts w:ascii="宋体" w:hAnsi="宋体" w:eastAsia="宋体"/>
          <w:color w:val="auto"/>
          <w:sz w:val="24"/>
          <w:highlight w:val="none"/>
        </w:rPr>
        <w:t>.2</w:t>
      </w:r>
      <w:r>
        <w:rPr>
          <w:rFonts w:hint="eastAsia" w:ascii="宋体" w:hAnsi="宋体" w:eastAsia="宋体"/>
          <w:color w:val="auto"/>
          <w:sz w:val="24"/>
          <w:highlight w:val="none"/>
        </w:rPr>
        <w:t>本项目综合评分满分为1</w:t>
      </w:r>
      <w:r>
        <w:rPr>
          <w:rFonts w:ascii="宋体" w:hAnsi="宋体" w:eastAsia="宋体"/>
          <w:color w:val="auto"/>
          <w:sz w:val="24"/>
          <w:highlight w:val="none"/>
        </w:rPr>
        <w:t>00</w:t>
      </w:r>
      <w:r>
        <w:rPr>
          <w:rFonts w:hint="eastAsia" w:ascii="宋体" w:hAnsi="宋体" w:eastAsia="宋体"/>
          <w:color w:val="auto"/>
          <w:sz w:val="24"/>
          <w:highlight w:val="none"/>
        </w:rPr>
        <w:t>分，其中：技术</w:t>
      </w:r>
      <w:r>
        <w:rPr>
          <w:rFonts w:hint="eastAsia" w:ascii="宋体" w:hAnsi="宋体"/>
          <w:color w:val="auto"/>
          <w:sz w:val="24"/>
          <w:highlight w:val="none"/>
          <w:lang w:val="en-US" w:eastAsia="zh-CN"/>
        </w:rPr>
        <w:t>标评审部分：82分</w:t>
      </w:r>
      <w:r>
        <w:rPr>
          <w:rFonts w:ascii="宋体" w:hAnsi="宋体" w:eastAsia="宋体"/>
          <w:color w:val="auto"/>
          <w:sz w:val="24"/>
          <w:highlight w:val="none"/>
        </w:rPr>
        <w:t>，</w:t>
      </w:r>
      <w:r>
        <w:rPr>
          <w:rFonts w:hint="eastAsia" w:ascii="宋体" w:hAnsi="宋体"/>
          <w:color w:val="auto"/>
          <w:sz w:val="24"/>
          <w:highlight w:val="none"/>
          <w:lang w:val="en-US" w:eastAsia="zh-CN"/>
        </w:rPr>
        <w:t>价格评审部分：15分、商务标评审部分3分</w:t>
      </w:r>
      <w:r>
        <w:rPr>
          <w:rFonts w:ascii="宋体" w:hAnsi="宋体" w:eastAsia="宋体"/>
          <w:color w:val="auto"/>
          <w:sz w:val="24"/>
          <w:highlight w:val="none"/>
        </w:rPr>
        <w:t>。具体评分细则如下：</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1148"/>
        <w:gridCol w:w="7732"/>
      </w:tblGrid>
      <w:tr w14:paraId="5C63C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77" w:type="pct"/>
            <w:gridSpan w:val="2"/>
            <w:shd w:val="clear" w:color="auto" w:fill="E6E6E6"/>
            <w:noWrap/>
            <w:vAlign w:val="center"/>
          </w:tcPr>
          <w:p w14:paraId="7817E076">
            <w:pPr>
              <w:adjustRightInd w:val="0"/>
              <w:snapToGrid w:val="0"/>
              <w:spacing w:line="24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评审因素</w:t>
            </w:r>
          </w:p>
        </w:tc>
        <w:tc>
          <w:tcPr>
            <w:tcW w:w="3922" w:type="pct"/>
            <w:shd w:val="clear" w:color="auto" w:fill="E6E6E6"/>
            <w:noWrap/>
            <w:vAlign w:val="center"/>
          </w:tcPr>
          <w:p w14:paraId="06DA921B">
            <w:pPr>
              <w:adjustRightInd w:val="0"/>
              <w:snapToGrid w:val="0"/>
              <w:spacing w:line="24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评审标准</w:t>
            </w:r>
          </w:p>
        </w:tc>
      </w:tr>
      <w:tr w14:paraId="03149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 w:type="pct"/>
            <w:vMerge w:val="restart"/>
            <w:noWrap/>
            <w:vAlign w:val="center"/>
          </w:tcPr>
          <w:p w14:paraId="5578E71F">
            <w:pPr>
              <w:adjustRightInd w:val="0"/>
              <w:snapToGrid w:val="0"/>
              <w:spacing w:line="460" w:lineRule="exact"/>
              <w:jc w:val="left"/>
              <w:rPr>
                <w:rFonts w:hint="eastAsia" w:ascii="宋体" w:hAnsi="宋体" w:cs="宋体"/>
                <w:color w:val="auto"/>
                <w:sz w:val="24"/>
                <w:szCs w:val="24"/>
                <w:highlight w:val="none"/>
              </w:rPr>
            </w:pPr>
          </w:p>
          <w:p w14:paraId="1B71AD0A">
            <w:pPr>
              <w:adjustRightInd w:val="0"/>
              <w:snapToGrid w:val="0"/>
              <w:spacing w:line="460" w:lineRule="exact"/>
              <w:jc w:val="left"/>
              <w:rPr>
                <w:rFonts w:hint="eastAsia" w:ascii="宋体" w:hAnsi="宋体" w:cs="宋体"/>
                <w:color w:val="auto"/>
                <w:sz w:val="24"/>
                <w:szCs w:val="24"/>
                <w:highlight w:val="none"/>
              </w:rPr>
            </w:pPr>
          </w:p>
          <w:p w14:paraId="19317F6F">
            <w:pPr>
              <w:adjustRightInd w:val="0"/>
              <w:snapToGrid w:val="0"/>
              <w:spacing w:line="460" w:lineRule="exact"/>
              <w:jc w:val="left"/>
              <w:rPr>
                <w:rFonts w:hint="eastAsia" w:ascii="宋体" w:hAnsi="宋体" w:cs="宋体"/>
                <w:color w:val="auto"/>
                <w:sz w:val="24"/>
                <w:szCs w:val="24"/>
                <w:highlight w:val="none"/>
              </w:rPr>
            </w:pPr>
          </w:p>
          <w:p w14:paraId="43CA4669">
            <w:pPr>
              <w:adjustRightInd w:val="0"/>
              <w:snapToGrid w:val="0"/>
              <w:spacing w:line="460" w:lineRule="exact"/>
              <w:jc w:val="left"/>
              <w:rPr>
                <w:rFonts w:hint="eastAsia" w:ascii="宋体" w:hAnsi="宋体" w:cs="宋体"/>
                <w:color w:val="auto"/>
                <w:sz w:val="24"/>
                <w:szCs w:val="24"/>
                <w:highlight w:val="none"/>
              </w:rPr>
            </w:pPr>
          </w:p>
          <w:p w14:paraId="3FB017F9">
            <w:pPr>
              <w:adjustRightInd w:val="0"/>
              <w:snapToGrid w:val="0"/>
              <w:spacing w:line="460" w:lineRule="exact"/>
              <w:jc w:val="left"/>
              <w:rPr>
                <w:rFonts w:hint="eastAsia" w:ascii="宋体" w:hAnsi="宋体" w:cs="宋体"/>
                <w:color w:val="auto"/>
                <w:sz w:val="24"/>
                <w:szCs w:val="24"/>
                <w:highlight w:val="none"/>
              </w:rPr>
            </w:pPr>
          </w:p>
          <w:p w14:paraId="0EC8EA4E">
            <w:pPr>
              <w:adjustRightInd w:val="0"/>
              <w:snapToGrid w:val="0"/>
              <w:spacing w:line="460" w:lineRule="exact"/>
              <w:jc w:val="left"/>
              <w:rPr>
                <w:rFonts w:hint="eastAsia" w:ascii="宋体" w:hAnsi="宋体" w:cs="宋体"/>
                <w:color w:val="auto"/>
                <w:sz w:val="24"/>
                <w:szCs w:val="24"/>
                <w:highlight w:val="none"/>
              </w:rPr>
            </w:pPr>
          </w:p>
          <w:p w14:paraId="30835917">
            <w:pPr>
              <w:adjustRightInd w:val="0"/>
              <w:snapToGrid w:val="0"/>
              <w:spacing w:line="460" w:lineRule="exact"/>
              <w:jc w:val="left"/>
              <w:rPr>
                <w:rFonts w:hint="eastAsia" w:ascii="宋体" w:hAnsi="宋体" w:cs="宋体"/>
                <w:color w:val="auto"/>
                <w:sz w:val="24"/>
                <w:szCs w:val="24"/>
                <w:highlight w:val="none"/>
              </w:rPr>
            </w:pPr>
          </w:p>
          <w:p w14:paraId="38D03E85">
            <w:pPr>
              <w:adjustRightInd w:val="0"/>
              <w:snapToGrid w:val="0"/>
              <w:spacing w:line="460" w:lineRule="exact"/>
              <w:jc w:val="left"/>
              <w:rPr>
                <w:rFonts w:hint="eastAsia" w:ascii="宋体" w:hAnsi="宋体" w:cs="宋体"/>
                <w:color w:val="auto"/>
                <w:sz w:val="24"/>
                <w:szCs w:val="24"/>
                <w:highlight w:val="none"/>
              </w:rPr>
            </w:pPr>
          </w:p>
          <w:p w14:paraId="7D75ECCF">
            <w:pPr>
              <w:adjustRightInd w:val="0"/>
              <w:snapToGrid w:val="0"/>
              <w:spacing w:line="460" w:lineRule="exact"/>
              <w:jc w:val="left"/>
              <w:rPr>
                <w:rFonts w:hint="eastAsia" w:ascii="宋体" w:hAnsi="宋体" w:cs="宋体"/>
                <w:color w:val="auto"/>
                <w:sz w:val="24"/>
                <w:szCs w:val="24"/>
                <w:highlight w:val="none"/>
              </w:rPr>
            </w:pPr>
          </w:p>
          <w:p w14:paraId="6E64AF8E">
            <w:pPr>
              <w:adjustRightInd w:val="0"/>
              <w:snapToGrid w:val="0"/>
              <w:spacing w:line="46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技术标</w:t>
            </w:r>
          </w:p>
          <w:p w14:paraId="05FC5A2A">
            <w:pPr>
              <w:adjustRightInd w:val="0"/>
              <w:snapToGrid w:val="0"/>
              <w:spacing w:line="46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评分标准</w:t>
            </w:r>
          </w:p>
        </w:tc>
        <w:tc>
          <w:tcPr>
            <w:tcW w:w="4505" w:type="pct"/>
            <w:gridSpan w:val="2"/>
            <w:noWrap/>
            <w:vAlign w:val="top"/>
          </w:tcPr>
          <w:p w14:paraId="75077183">
            <w:pPr>
              <w:adjustRightInd w:val="0"/>
              <w:snapToGrid w:val="0"/>
              <w:spacing w:line="46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技术标得分=（项目管理机构得分+施工组织设计得分）</w:t>
            </w:r>
          </w:p>
        </w:tc>
      </w:tr>
      <w:tr w14:paraId="0107E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 w:type="pct"/>
            <w:vMerge w:val="continue"/>
            <w:noWrap/>
            <w:vAlign w:val="center"/>
          </w:tcPr>
          <w:p w14:paraId="0DC65760">
            <w:pPr>
              <w:adjustRightInd w:val="0"/>
              <w:snapToGrid w:val="0"/>
              <w:spacing w:line="460" w:lineRule="exact"/>
              <w:jc w:val="left"/>
              <w:rPr>
                <w:rFonts w:hint="eastAsia" w:ascii="宋体" w:hAnsi="宋体" w:cs="宋体"/>
                <w:color w:val="auto"/>
                <w:sz w:val="24"/>
                <w:szCs w:val="24"/>
                <w:highlight w:val="none"/>
              </w:rPr>
            </w:pPr>
          </w:p>
        </w:tc>
        <w:tc>
          <w:tcPr>
            <w:tcW w:w="582" w:type="pct"/>
            <w:vMerge w:val="restart"/>
            <w:noWrap/>
            <w:vAlign w:val="center"/>
          </w:tcPr>
          <w:p w14:paraId="677BBE29">
            <w:pPr>
              <w:adjustRightInd w:val="0"/>
              <w:snapToGrid w:val="0"/>
              <w:spacing w:line="460" w:lineRule="exact"/>
              <w:jc w:val="center"/>
              <w:rPr>
                <w:rFonts w:hint="eastAsia" w:ascii="宋体" w:hAnsi="宋体" w:cs="宋体"/>
                <w:color w:val="auto"/>
                <w:sz w:val="24"/>
                <w:szCs w:val="24"/>
                <w:highlight w:val="none"/>
              </w:rPr>
            </w:pPr>
          </w:p>
          <w:p w14:paraId="585E8BE5">
            <w:pPr>
              <w:adjustRightInd w:val="0"/>
              <w:snapToGrid w:val="0"/>
              <w:spacing w:line="460" w:lineRule="exact"/>
              <w:jc w:val="center"/>
              <w:rPr>
                <w:rFonts w:hint="eastAsia" w:ascii="宋体" w:hAnsi="宋体" w:cs="宋体"/>
                <w:color w:val="auto"/>
                <w:sz w:val="24"/>
                <w:szCs w:val="24"/>
                <w:highlight w:val="none"/>
              </w:rPr>
            </w:pPr>
          </w:p>
          <w:p w14:paraId="524D5108">
            <w:pPr>
              <w:adjustRightInd w:val="0"/>
              <w:snapToGrid w:val="0"/>
              <w:spacing w:line="460" w:lineRule="exact"/>
              <w:jc w:val="center"/>
              <w:rPr>
                <w:rFonts w:hint="eastAsia" w:ascii="宋体" w:hAnsi="宋体" w:cs="宋体"/>
                <w:color w:val="auto"/>
                <w:sz w:val="24"/>
                <w:szCs w:val="24"/>
                <w:highlight w:val="none"/>
              </w:rPr>
            </w:pPr>
          </w:p>
          <w:p w14:paraId="47283651">
            <w:pPr>
              <w:adjustRightInd w:val="0"/>
              <w:snapToGrid w:val="0"/>
              <w:spacing w:line="460" w:lineRule="exact"/>
              <w:jc w:val="center"/>
              <w:rPr>
                <w:rFonts w:hint="eastAsia" w:ascii="宋体" w:hAnsi="宋体" w:cs="宋体"/>
                <w:color w:val="auto"/>
                <w:sz w:val="24"/>
                <w:szCs w:val="24"/>
                <w:highlight w:val="none"/>
              </w:rPr>
            </w:pPr>
          </w:p>
          <w:p w14:paraId="1A53C58A">
            <w:pPr>
              <w:adjustRightInd w:val="0"/>
              <w:snapToGrid w:val="0"/>
              <w:spacing w:line="46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项目管理机构（满分</w:t>
            </w:r>
            <w:r>
              <w:rPr>
                <w:rFonts w:hint="eastAsia" w:ascii="宋体" w:hAnsi="宋体" w:cs="宋体"/>
                <w:color w:val="auto"/>
                <w:sz w:val="24"/>
                <w:szCs w:val="24"/>
                <w:highlight w:val="none"/>
                <w:lang w:val="en-US" w:eastAsia="zh-CN"/>
              </w:rPr>
              <w:t>7</w:t>
            </w:r>
            <w:r>
              <w:rPr>
                <w:rFonts w:hint="eastAsia" w:ascii="宋体" w:hAnsi="宋体" w:cs="宋体"/>
                <w:color w:val="auto"/>
                <w:sz w:val="24"/>
                <w:szCs w:val="24"/>
                <w:highlight w:val="none"/>
              </w:rPr>
              <w:t>分）</w:t>
            </w:r>
          </w:p>
        </w:tc>
        <w:tc>
          <w:tcPr>
            <w:tcW w:w="3922" w:type="pct"/>
            <w:noWrap/>
            <w:vAlign w:val="center"/>
          </w:tcPr>
          <w:p w14:paraId="10427ADF">
            <w:pPr>
              <w:numPr>
                <w:ilvl w:val="0"/>
                <w:numId w:val="0"/>
              </w:numPr>
              <w:tabs>
                <w:tab w:val="left" w:pos="0"/>
              </w:tabs>
              <w:adjustRightInd w:val="0"/>
              <w:snapToGrid w:val="0"/>
              <w:spacing w:line="360" w:lineRule="auto"/>
              <w:ind w:left="0" w:leftChars="0" w:firstLine="0" w:firstLineChars="0"/>
              <w:jc w:val="left"/>
              <w:rPr>
                <w:rFonts w:hint="eastAsia" w:ascii="宋体" w:hAnsi="宋体" w:cs="宋体"/>
                <w:b/>
                <w:bCs/>
                <w:color w:val="auto"/>
                <w:sz w:val="24"/>
                <w:szCs w:val="24"/>
                <w:highlight w:val="none"/>
              </w:rPr>
            </w:pPr>
            <w:r>
              <w:rPr>
                <w:rFonts w:hint="default" w:ascii="宋体" w:hAnsi="宋体" w:eastAsia="宋体" w:cs="宋体"/>
                <w:b/>
                <w:bCs/>
                <w:color w:val="auto"/>
                <w:kern w:val="2"/>
                <w:sz w:val="24"/>
                <w:szCs w:val="24"/>
                <w:highlight w:val="none"/>
                <w:lang w:val="en-US" w:eastAsia="zh-CN" w:bidi="ar-SA"/>
              </w:rPr>
              <w:t>1.</w:t>
            </w:r>
            <w:r>
              <w:rPr>
                <w:rFonts w:hint="eastAsia" w:ascii="宋体" w:hAnsi="宋体" w:cs="宋体"/>
                <w:b/>
                <w:bCs/>
                <w:color w:val="auto"/>
                <w:sz w:val="24"/>
                <w:szCs w:val="24"/>
                <w:highlight w:val="none"/>
              </w:rPr>
              <w:t>项目经理任职资格（满分</w:t>
            </w:r>
            <w:r>
              <w:rPr>
                <w:rFonts w:hint="eastAsia" w:ascii="宋体" w:hAnsi="宋体" w:cs="宋体"/>
                <w:b/>
                <w:bCs/>
                <w:color w:val="auto"/>
                <w:sz w:val="24"/>
                <w:szCs w:val="24"/>
                <w:highlight w:val="none"/>
                <w:lang w:val="en-US" w:eastAsia="zh-CN"/>
              </w:rPr>
              <w:t>3</w:t>
            </w:r>
            <w:r>
              <w:rPr>
                <w:rFonts w:hint="eastAsia" w:ascii="宋体" w:hAnsi="宋体" w:cs="宋体"/>
                <w:b/>
                <w:bCs/>
                <w:color w:val="auto"/>
                <w:sz w:val="24"/>
                <w:szCs w:val="24"/>
                <w:highlight w:val="none"/>
              </w:rPr>
              <w:t>分）</w:t>
            </w:r>
          </w:p>
          <w:p w14:paraId="6799BFD7">
            <w:pPr>
              <w:adjustRightInd w:val="0"/>
              <w:snapToGrid w:val="0"/>
              <w:spacing w:line="360" w:lineRule="auto"/>
              <w:jc w:val="left"/>
              <w:rPr>
                <w:rFonts w:hint="eastAsia" w:ascii="宋体" w:hAnsi="宋体" w:cs="宋体"/>
                <w:color w:val="auto"/>
                <w:sz w:val="24"/>
                <w:szCs w:val="24"/>
                <w:highlight w:val="none"/>
              </w:rPr>
            </w:pPr>
            <w:r>
              <w:rPr>
                <w:rFonts w:hint="eastAsia" w:ascii="宋体" w:hAnsi="宋体" w:eastAsia="宋体" w:cs="宋体"/>
                <w:b w:val="0"/>
                <w:color w:val="auto"/>
                <w:sz w:val="24"/>
                <w:szCs w:val="24"/>
                <w:highlight w:val="none"/>
              </w:rPr>
              <w:t>拟派任项目经理（或注册建造师）与资格审查合格通过的项目经理（或注册建造师）在名称、专业、资格等级等方面一致的得</w:t>
            </w:r>
            <w:r>
              <w:rPr>
                <w:rFonts w:hint="eastAsia" w:ascii="宋体" w:hAnsi="宋体" w:cs="宋体"/>
                <w:b w:val="0"/>
                <w:color w:val="auto"/>
                <w:sz w:val="24"/>
                <w:szCs w:val="24"/>
                <w:highlight w:val="none"/>
                <w:lang w:val="en-US" w:eastAsia="zh-CN"/>
              </w:rPr>
              <w:t>3</w:t>
            </w:r>
            <w:r>
              <w:rPr>
                <w:rFonts w:hint="eastAsia" w:ascii="宋体" w:hAnsi="宋体" w:eastAsia="宋体" w:cs="宋体"/>
                <w:b w:val="0"/>
                <w:color w:val="auto"/>
                <w:sz w:val="24"/>
                <w:szCs w:val="24"/>
                <w:highlight w:val="none"/>
              </w:rPr>
              <w:t>分。</w:t>
            </w:r>
          </w:p>
        </w:tc>
      </w:tr>
      <w:tr w14:paraId="39979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494" w:type="pct"/>
            <w:vMerge w:val="continue"/>
            <w:noWrap/>
            <w:vAlign w:val="center"/>
          </w:tcPr>
          <w:p w14:paraId="30B0A39D">
            <w:pPr>
              <w:adjustRightInd w:val="0"/>
              <w:snapToGrid w:val="0"/>
              <w:spacing w:line="460" w:lineRule="exact"/>
              <w:jc w:val="left"/>
              <w:rPr>
                <w:rFonts w:hint="eastAsia" w:ascii="宋体" w:hAnsi="宋体" w:cs="宋体"/>
                <w:color w:val="auto"/>
                <w:sz w:val="24"/>
                <w:szCs w:val="24"/>
                <w:highlight w:val="none"/>
              </w:rPr>
            </w:pPr>
          </w:p>
        </w:tc>
        <w:tc>
          <w:tcPr>
            <w:tcW w:w="582" w:type="pct"/>
            <w:vMerge w:val="continue"/>
            <w:noWrap/>
            <w:vAlign w:val="center"/>
          </w:tcPr>
          <w:p w14:paraId="0C6DF064">
            <w:pPr>
              <w:adjustRightInd w:val="0"/>
              <w:snapToGrid w:val="0"/>
              <w:spacing w:line="460" w:lineRule="exact"/>
              <w:jc w:val="center"/>
              <w:rPr>
                <w:rFonts w:hint="eastAsia" w:ascii="宋体" w:hAnsi="宋体" w:cs="宋体"/>
                <w:color w:val="auto"/>
                <w:sz w:val="24"/>
                <w:szCs w:val="24"/>
                <w:highlight w:val="none"/>
              </w:rPr>
            </w:pPr>
          </w:p>
        </w:tc>
        <w:tc>
          <w:tcPr>
            <w:tcW w:w="3922" w:type="pct"/>
            <w:noWrap/>
            <w:vAlign w:val="top"/>
          </w:tcPr>
          <w:p w14:paraId="3EACC301">
            <w:pPr>
              <w:numPr>
                <w:ilvl w:val="0"/>
                <w:numId w:val="0"/>
              </w:numPr>
              <w:tabs>
                <w:tab w:val="left" w:pos="0"/>
              </w:tabs>
              <w:adjustRightInd w:val="0"/>
              <w:snapToGrid w:val="0"/>
              <w:spacing w:line="360" w:lineRule="auto"/>
              <w:ind w:left="0" w:leftChars="0" w:firstLine="0" w:firstLineChars="0"/>
              <w:jc w:val="left"/>
              <w:rPr>
                <w:rFonts w:hint="eastAsia" w:ascii="宋体" w:hAnsi="宋体" w:cs="宋体"/>
                <w:b/>
                <w:bCs/>
                <w:color w:val="auto"/>
                <w:sz w:val="24"/>
                <w:szCs w:val="24"/>
                <w:highlight w:val="none"/>
              </w:rPr>
            </w:pPr>
            <w:r>
              <w:rPr>
                <w:rFonts w:hint="default" w:ascii="宋体" w:hAnsi="宋体" w:eastAsia="宋体" w:cs="宋体"/>
                <w:b/>
                <w:bCs/>
                <w:color w:val="auto"/>
                <w:kern w:val="2"/>
                <w:sz w:val="24"/>
                <w:szCs w:val="24"/>
                <w:highlight w:val="none"/>
                <w:lang w:val="en-US" w:eastAsia="zh-CN" w:bidi="ar-SA"/>
              </w:rPr>
              <w:t>2.</w:t>
            </w:r>
            <w:r>
              <w:rPr>
                <w:rFonts w:hint="eastAsia" w:ascii="宋体" w:hAnsi="宋体" w:cs="宋体"/>
                <w:b/>
                <w:bCs/>
                <w:color w:val="auto"/>
                <w:sz w:val="24"/>
                <w:szCs w:val="24"/>
                <w:highlight w:val="none"/>
              </w:rPr>
              <w:t>其他主要人员（满分</w:t>
            </w:r>
            <w:r>
              <w:rPr>
                <w:rFonts w:hint="eastAsia" w:ascii="宋体" w:hAnsi="宋体" w:cs="宋体"/>
                <w:b/>
                <w:bCs/>
                <w:color w:val="auto"/>
                <w:sz w:val="24"/>
                <w:szCs w:val="24"/>
                <w:highlight w:val="none"/>
                <w:lang w:val="en-US" w:eastAsia="zh-CN"/>
              </w:rPr>
              <w:t>4</w:t>
            </w:r>
            <w:r>
              <w:rPr>
                <w:rFonts w:hint="eastAsia" w:ascii="宋体" w:hAnsi="宋体" w:cs="宋体"/>
                <w:b/>
                <w:bCs/>
                <w:color w:val="auto"/>
                <w:sz w:val="24"/>
                <w:szCs w:val="24"/>
                <w:highlight w:val="none"/>
              </w:rPr>
              <w:t>分）</w:t>
            </w:r>
          </w:p>
          <w:p w14:paraId="100C37E9">
            <w:pPr>
              <w:pStyle w:val="53"/>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基本要求：人员齐备、专业配套应与资格审查提供的人员配备相一致，且具备相关施工现场专业人员职业培训合格证书（拟派驻本项目的技术负责人应具有中级及以上职称证件，施工员、质量员、材料员应具有有效的相应施工现场专业人员职业培训合格证书，专职安全生产管理人员需有有效建筑施工企业三类人员C证，且拟投入的项目管理人员符合国家及广西壮族自治区的规定）：</w:t>
            </w:r>
          </w:p>
          <w:p w14:paraId="68529B99">
            <w:pPr>
              <w:pStyle w:val="53"/>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优（</w:t>
            </w:r>
            <w:r>
              <w:rPr>
                <w:rFonts w:hint="eastAsia" w:ascii="宋体" w:hAnsi="宋体" w:eastAsia="宋体" w:cs="宋体"/>
                <w:b w:val="0"/>
                <w:color w:val="auto"/>
                <w:kern w:val="2"/>
                <w:sz w:val="24"/>
                <w:szCs w:val="24"/>
                <w:highlight w:val="none"/>
                <w:lang w:val="en-US" w:eastAsia="zh-CN"/>
              </w:rPr>
              <w:t>4</w:t>
            </w:r>
            <w:r>
              <w:rPr>
                <w:rFonts w:hint="eastAsia" w:ascii="宋体" w:hAnsi="宋体" w:eastAsia="宋体" w:cs="宋体"/>
                <w:b w:val="0"/>
                <w:color w:val="auto"/>
                <w:kern w:val="2"/>
                <w:sz w:val="24"/>
                <w:szCs w:val="24"/>
                <w:highlight w:val="none"/>
              </w:rPr>
              <w:t>分）：拟投入本工程主要管理人员完全满足 施工需要，管理人员配备齐全且有一定储备。</w:t>
            </w:r>
          </w:p>
          <w:p w14:paraId="7966F59E">
            <w:pPr>
              <w:pStyle w:val="53"/>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良（</w:t>
            </w:r>
            <w:r>
              <w:rPr>
                <w:rFonts w:hint="eastAsia" w:ascii="宋体" w:hAnsi="宋体" w:eastAsia="宋体" w:cs="宋体"/>
                <w:b w:val="0"/>
                <w:color w:val="auto"/>
                <w:kern w:val="2"/>
                <w:sz w:val="24"/>
                <w:szCs w:val="24"/>
                <w:highlight w:val="none"/>
                <w:lang w:val="en-US" w:eastAsia="zh-CN"/>
              </w:rPr>
              <w:t>3</w:t>
            </w:r>
            <w:r>
              <w:rPr>
                <w:rFonts w:hint="eastAsia" w:ascii="宋体" w:hAnsi="宋体" w:eastAsia="宋体" w:cs="宋体"/>
                <w:b w:val="0"/>
                <w:color w:val="auto"/>
                <w:kern w:val="2"/>
                <w:sz w:val="24"/>
                <w:szCs w:val="24"/>
                <w:highlight w:val="none"/>
              </w:rPr>
              <w:t xml:space="preserve">分）：拟投入本工程主要管理人员满足施工需要，管理人员配备齐全且有适当储备。 </w:t>
            </w:r>
          </w:p>
          <w:p w14:paraId="5FC45B9B">
            <w:pPr>
              <w:pStyle w:val="53"/>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中（</w:t>
            </w:r>
            <w:r>
              <w:rPr>
                <w:rFonts w:hint="eastAsia" w:ascii="宋体" w:hAnsi="宋体" w:eastAsia="宋体" w:cs="宋体"/>
                <w:b w:val="0"/>
                <w:color w:val="auto"/>
                <w:kern w:val="2"/>
                <w:sz w:val="24"/>
                <w:szCs w:val="24"/>
                <w:highlight w:val="none"/>
                <w:lang w:val="en-US" w:eastAsia="zh-CN"/>
              </w:rPr>
              <w:t>2</w:t>
            </w:r>
            <w:r>
              <w:rPr>
                <w:rFonts w:hint="eastAsia" w:ascii="宋体" w:hAnsi="宋体" w:eastAsia="宋体" w:cs="宋体"/>
                <w:b w:val="0"/>
                <w:color w:val="auto"/>
                <w:kern w:val="2"/>
                <w:sz w:val="24"/>
                <w:szCs w:val="24"/>
                <w:highlight w:val="none"/>
              </w:rPr>
              <w:t>分）：拟投入本工程主要管理人员满足施工需要，管理人员配备齐全且有储备。</w:t>
            </w:r>
          </w:p>
          <w:p w14:paraId="29FF2806">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b w:val="0"/>
                <w:color w:val="auto"/>
                <w:sz w:val="24"/>
                <w:szCs w:val="24"/>
                <w:highlight w:val="none"/>
              </w:rPr>
              <w:t>差（</w:t>
            </w:r>
            <w:r>
              <w:rPr>
                <w:rFonts w:hint="eastAsia" w:ascii="宋体" w:hAnsi="宋体" w:cs="宋体"/>
                <w:b w:val="0"/>
                <w:color w:val="auto"/>
                <w:sz w:val="24"/>
                <w:szCs w:val="24"/>
                <w:highlight w:val="none"/>
                <w:lang w:val="en-US" w:eastAsia="zh-CN"/>
              </w:rPr>
              <w:t>1</w:t>
            </w:r>
            <w:r>
              <w:rPr>
                <w:rFonts w:hint="eastAsia" w:ascii="宋体" w:hAnsi="宋体" w:eastAsia="宋体" w:cs="宋体"/>
                <w:b w:val="0"/>
                <w:color w:val="auto"/>
                <w:sz w:val="24"/>
                <w:szCs w:val="24"/>
                <w:highlight w:val="none"/>
              </w:rPr>
              <w:t>分）：拟投入本工程主要管理人员不能满足施工需要，管理人员配备不齐。</w:t>
            </w:r>
          </w:p>
        </w:tc>
      </w:tr>
      <w:tr w14:paraId="0E391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5" w:hRule="atLeast"/>
        </w:trPr>
        <w:tc>
          <w:tcPr>
            <w:tcW w:w="494" w:type="pct"/>
            <w:vMerge w:val="continue"/>
            <w:noWrap/>
            <w:vAlign w:val="center"/>
          </w:tcPr>
          <w:p w14:paraId="65FD0F76">
            <w:pPr>
              <w:adjustRightInd w:val="0"/>
              <w:snapToGrid w:val="0"/>
              <w:spacing w:line="460" w:lineRule="exact"/>
              <w:jc w:val="left"/>
              <w:rPr>
                <w:rFonts w:hint="eastAsia" w:ascii="宋体" w:hAnsi="宋体" w:cs="宋体"/>
                <w:color w:val="auto"/>
                <w:sz w:val="24"/>
                <w:szCs w:val="24"/>
                <w:highlight w:val="none"/>
              </w:rPr>
            </w:pPr>
          </w:p>
        </w:tc>
        <w:tc>
          <w:tcPr>
            <w:tcW w:w="582" w:type="pct"/>
            <w:vMerge w:val="restart"/>
            <w:noWrap/>
            <w:vAlign w:val="center"/>
          </w:tcPr>
          <w:p w14:paraId="55894B91">
            <w:pPr>
              <w:adjustRightInd w:val="0"/>
              <w:snapToGrid w:val="0"/>
              <w:spacing w:line="46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施工组织设计（</w:t>
            </w:r>
            <w:r>
              <w:rPr>
                <w:rFonts w:hint="eastAsia" w:ascii="宋体" w:hAnsi="宋体" w:cs="宋体"/>
                <w:color w:val="auto"/>
                <w:sz w:val="24"/>
                <w:szCs w:val="24"/>
                <w:highlight w:val="none"/>
                <w:lang w:val="en-US" w:eastAsia="zh-CN"/>
              </w:rPr>
              <w:t>75</w:t>
            </w:r>
            <w:r>
              <w:rPr>
                <w:rFonts w:hint="eastAsia" w:ascii="宋体" w:hAnsi="宋体" w:cs="宋体"/>
                <w:color w:val="auto"/>
                <w:sz w:val="24"/>
                <w:szCs w:val="24"/>
                <w:highlight w:val="none"/>
              </w:rPr>
              <w:t>分）</w:t>
            </w:r>
          </w:p>
          <w:p w14:paraId="20023BA3">
            <w:pPr>
              <w:adjustRightInd w:val="0"/>
              <w:snapToGrid w:val="0"/>
              <w:spacing w:line="460" w:lineRule="exact"/>
              <w:jc w:val="center"/>
              <w:rPr>
                <w:rFonts w:hint="eastAsia" w:ascii="宋体" w:hAnsi="宋体" w:cs="宋体"/>
                <w:color w:val="auto"/>
                <w:sz w:val="24"/>
                <w:szCs w:val="24"/>
                <w:highlight w:val="none"/>
              </w:rPr>
            </w:pPr>
          </w:p>
          <w:p w14:paraId="58C4BB0F">
            <w:pPr>
              <w:adjustRightInd w:val="0"/>
              <w:snapToGrid w:val="0"/>
              <w:spacing w:line="460" w:lineRule="exact"/>
              <w:jc w:val="center"/>
              <w:rPr>
                <w:rFonts w:hint="eastAsia" w:ascii="宋体" w:hAnsi="宋体" w:cs="宋体"/>
                <w:color w:val="auto"/>
                <w:sz w:val="24"/>
                <w:szCs w:val="24"/>
                <w:highlight w:val="none"/>
              </w:rPr>
            </w:pPr>
          </w:p>
          <w:p w14:paraId="1D9F6871">
            <w:pPr>
              <w:adjustRightInd w:val="0"/>
              <w:snapToGrid w:val="0"/>
              <w:spacing w:line="460" w:lineRule="exact"/>
              <w:jc w:val="center"/>
              <w:rPr>
                <w:rFonts w:hint="eastAsia" w:ascii="宋体" w:hAnsi="宋体" w:cs="宋体"/>
                <w:color w:val="auto"/>
                <w:sz w:val="24"/>
                <w:szCs w:val="24"/>
                <w:highlight w:val="none"/>
              </w:rPr>
            </w:pPr>
          </w:p>
          <w:p w14:paraId="26F2B103">
            <w:pPr>
              <w:adjustRightInd w:val="0"/>
              <w:snapToGrid w:val="0"/>
              <w:spacing w:line="460" w:lineRule="exact"/>
              <w:jc w:val="center"/>
              <w:rPr>
                <w:rFonts w:hint="eastAsia" w:ascii="宋体" w:hAnsi="宋体" w:cs="宋体"/>
                <w:color w:val="auto"/>
                <w:sz w:val="24"/>
                <w:szCs w:val="24"/>
                <w:highlight w:val="none"/>
              </w:rPr>
            </w:pPr>
          </w:p>
          <w:p w14:paraId="09481FE2">
            <w:pPr>
              <w:adjustRightInd w:val="0"/>
              <w:snapToGrid w:val="0"/>
              <w:spacing w:line="460" w:lineRule="exact"/>
              <w:jc w:val="center"/>
              <w:rPr>
                <w:rFonts w:hint="eastAsia" w:ascii="宋体" w:hAnsi="宋体" w:cs="宋体"/>
                <w:color w:val="auto"/>
                <w:sz w:val="24"/>
                <w:szCs w:val="24"/>
                <w:highlight w:val="none"/>
              </w:rPr>
            </w:pPr>
          </w:p>
          <w:p w14:paraId="7FEEEF7C">
            <w:pPr>
              <w:adjustRightInd w:val="0"/>
              <w:snapToGrid w:val="0"/>
              <w:spacing w:line="460" w:lineRule="exact"/>
              <w:jc w:val="center"/>
              <w:rPr>
                <w:rFonts w:hint="eastAsia" w:ascii="宋体" w:hAnsi="宋体" w:cs="宋体"/>
                <w:color w:val="auto"/>
                <w:sz w:val="24"/>
                <w:szCs w:val="24"/>
                <w:highlight w:val="none"/>
              </w:rPr>
            </w:pPr>
          </w:p>
          <w:p w14:paraId="77D812BC">
            <w:pPr>
              <w:adjustRightInd w:val="0"/>
              <w:snapToGrid w:val="0"/>
              <w:spacing w:line="460" w:lineRule="exact"/>
              <w:jc w:val="center"/>
              <w:rPr>
                <w:rFonts w:hint="eastAsia" w:ascii="宋体" w:hAnsi="宋体" w:cs="宋体"/>
                <w:color w:val="auto"/>
                <w:sz w:val="24"/>
                <w:szCs w:val="24"/>
                <w:highlight w:val="none"/>
              </w:rPr>
            </w:pPr>
          </w:p>
          <w:p w14:paraId="2980430B">
            <w:pPr>
              <w:adjustRightInd w:val="0"/>
              <w:snapToGrid w:val="0"/>
              <w:spacing w:line="460" w:lineRule="exact"/>
              <w:jc w:val="center"/>
              <w:rPr>
                <w:rFonts w:hint="eastAsia" w:ascii="宋体" w:hAnsi="宋体" w:cs="宋体"/>
                <w:color w:val="auto"/>
                <w:sz w:val="24"/>
                <w:szCs w:val="24"/>
                <w:highlight w:val="none"/>
              </w:rPr>
            </w:pPr>
          </w:p>
          <w:p w14:paraId="19068D61">
            <w:pPr>
              <w:adjustRightInd w:val="0"/>
              <w:snapToGrid w:val="0"/>
              <w:spacing w:line="460" w:lineRule="exact"/>
              <w:jc w:val="center"/>
              <w:rPr>
                <w:rFonts w:hint="eastAsia" w:ascii="宋体" w:hAnsi="宋体" w:cs="宋体"/>
                <w:color w:val="auto"/>
                <w:sz w:val="24"/>
                <w:szCs w:val="24"/>
                <w:highlight w:val="none"/>
              </w:rPr>
            </w:pPr>
          </w:p>
        </w:tc>
        <w:tc>
          <w:tcPr>
            <w:tcW w:w="3922" w:type="pct"/>
            <w:noWrap/>
            <w:vAlign w:val="top"/>
          </w:tcPr>
          <w:p w14:paraId="42CE8347">
            <w:pPr>
              <w:numPr>
                <w:ilvl w:val="0"/>
                <w:numId w:val="0"/>
              </w:numPr>
              <w:tabs>
                <w:tab w:val="left" w:pos="0"/>
              </w:tabs>
              <w:adjustRightInd w:val="0"/>
              <w:snapToGrid w:val="0"/>
              <w:spacing w:line="360" w:lineRule="auto"/>
              <w:ind w:left="0" w:leftChars="0" w:firstLine="0" w:firstLineChars="0"/>
              <w:jc w:val="left"/>
              <w:rPr>
                <w:rFonts w:hint="default" w:ascii="宋体" w:hAnsi="宋体" w:cs="宋体"/>
                <w:b/>
                <w:bCs/>
                <w:color w:val="auto"/>
                <w:sz w:val="24"/>
                <w:szCs w:val="24"/>
                <w:highlight w:val="none"/>
                <w:lang w:val="en-US" w:eastAsia="zh-CN"/>
              </w:rPr>
            </w:pPr>
            <w:r>
              <w:rPr>
                <w:rFonts w:hint="default" w:ascii="宋体" w:hAnsi="宋体" w:eastAsia="宋体" w:cs="宋体"/>
                <w:b/>
                <w:bCs/>
                <w:color w:val="auto"/>
                <w:kern w:val="2"/>
                <w:sz w:val="24"/>
                <w:szCs w:val="24"/>
                <w:highlight w:val="none"/>
                <w:lang w:val="en-US" w:eastAsia="zh-CN" w:bidi="ar-SA"/>
              </w:rPr>
              <w:t>3.</w:t>
            </w:r>
            <w:r>
              <w:rPr>
                <w:rFonts w:hint="eastAsia" w:ascii="宋体" w:hAnsi="宋体" w:cs="宋体"/>
                <w:b/>
                <w:bCs/>
                <w:color w:val="auto"/>
                <w:sz w:val="24"/>
                <w:szCs w:val="24"/>
                <w:highlight w:val="none"/>
                <w:lang w:val="en-US" w:eastAsia="zh-CN"/>
              </w:rPr>
              <w:t>主要施工方法</w:t>
            </w:r>
            <w:r>
              <w:rPr>
                <w:rFonts w:hint="eastAsia" w:ascii="宋体" w:hAnsi="宋体" w:cs="宋体"/>
                <w:b/>
                <w:bCs/>
                <w:color w:val="auto"/>
                <w:sz w:val="24"/>
                <w:szCs w:val="24"/>
                <w:highlight w:val="none"/>
              </w:rPr>
              <w:t>（满分</w:t>
            </w:r>
            <w:r>
              <w:rPr>
                <w:rFonts w:hint="eastAsia" w:ascii="宋体" w:hAnsi="宋体" w:cs="宋体"/>
                <w:b/>
                <w:bCs/>
                <w:color w:val="auto"/>
                <w:sz w:val="24"/>
                <w:szCs w:val="24"/>
                <w:highlight w:val="none"/>
                <w:lang w:val="en-US" w:eastAsia="zh-CN"/>
              </w:rPr>
              <w:t>15</w:t>
            </w:r>
            <w:r>
              <w:rPr>
                <w:rFonts w:hint="eastAsia" w:ascii="宋体" w:hAnsi="宋体" w:cs="宋体"/>
                <w:b/>
                <w:bCs/>
                <w:color w:val="auto"/>
                <w:sz w:val="24"/>
                <w:szCs w:val="24"/>
                <w:highlight w:val="none"/>
              </w:rPr>
              <w:t>分）</w:t>
            </w:r>
          </w:p>
          <w:p w14:paraId="0C1C92C8">
            <w:pPr>
              <w:keepNext w:val="0"/>
              <w:keepLines w:val="0"/>
              <w:pageBreakBefore w:val="0"/>
              <w:widowControl w:val="0"/>
              <w:kinsoku/>
              <w:wordWrap w:val="0"/>
              <w:overflowPunct/>
              <w:topLinePunct/>
              <w:autoSpaceDE/>
              <w:autoSpaceDN/>
              <w:bidi w:val="0"/>
              <w:adjustRightInd w:val="0"/>
              <w:snapToGrid w:val="0"/>
              <w:spacing w:line="360" w:lineRule="auto"/>
              <w:ind w:firstLine="0" w:firstLineChars="0"/>
              <w:jc w:val="both"/>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各主要分部施工方法符合项目实际，须有详尽的施工技术方案，工艺先进、方法科学合理、可行，能指导具体施工并确保安全。</w:t>
            </w:r>
          </w:p>
          <w:p w14:paraId="5569135C">
            <w:pPr>
              <w:keepNext w:val="0"/>
              <w:keepLines w:val="0"/>
              <w:pageBreakBefore w:val="0"/>
              <w:widowControl w:val="0"/>
              <w:kinsoku/>
              <w:wordWrap w:val="0"/>
              <w:overflowPunct/>
              <w:topLinePunct/>
              <w:autoSpaceDE/>
              <w:autoSpaceDN/>
              <w:bidi w:val="0"/>
              <w:adjustRightInd w:val="0"/>
              <w:snapToGrid w:val="0"/>
              <w:spacing w:line="360" w:lineRule="auto"/>
              <w:ind w:firstLine="0" w:firstLineChars="0"/>
              <w:jc w:val="both"/>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优(</w:t>
            </w:r>
            <w:r>
              <w:rPr>
                <w:rFonts w:hint="eastAsia" w:ascii="宋体" w:hAnsi="宋体" w:cs="宋体"/>
                <w:color w:val="auto"/>
                <w:sz w:val="24"/>
                <w:szCs w:val="24"/>
                <w:highlight w:val="none"/>
                <w:lang w:val="en-US" w:eastAsia="zh-CN"/>
              </w:rPr>
              <w:t>15</w:t>
            </w:r>
            <w:r>
              <w:rPr>
                <w:rFonts w:hint="eastAsia" w:ascii="宋体" w:hAnsi="宋体" w:cs="宋体"/>
                <w:color w:val="auto"/>
                <w:sz w:val="24"/>
                <w:szCs w:val="24"/>
                <w:highlight w:val="none"/>
              </w:rPr>
              <w:t>分)：各主要分部施工方法符合项目实际，须有详尽的施工技术方案，工艺先进方法科学合理、可行，能指导具体施工并确保安全。</w:t>
            </w:r>
          </w:p>
          <w:p w14:paraId="2789B5CD">
            <w:pPr>
              <w:keepNext w:val="0"/>
              <w:keepLines w:val="0"/>
              <w:pageBreakBefore w:val="0"/>
              <w:widowControl w:val="0"/>
              <w:kinsoku/>
              <w:wordWrap w:val="0"/>
              <w:overflowPunct/>
              <w:topLinePunct/>
              <w:autoSpaceDE/>
              <w:autoSpaceDN/>
              <w:bidi w:val="0"/>
              <w:adjustRightInd w:val="0"/>
              <w:snapToGrid w:val="0"/>
              <w:spacing w:line="360" w:lineRule="auto"/>
              <w:ind w:firstLine="0" w:firstLineChars="0"/>
              <w:jc w:val="both"/>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良(</w:t>
            </w:r>
            <w:r>
              <w:rPr>
                <w:rFonts w:hint="eastAsia" w:ascii="宋体" w:hAnsi="宋体" w:cs="宋体"/>
                <w:color w:val="auto"/>
                <w:sz w:val="24"/>
                <w:szCs w:val="24"/>
                <w:highlight w:val="none"/>
                <w:lang w:val="en-US" w:eastAsia="zh-CN"/>
              </w:rPr>
              <w:t>12</w:t>
            </w:r>
            <w:r>
              <w:rPr>
                <w:rFonts w:hint="eastAsia" w:ascii="宋体" w:hAnsi="宋体" w:cs="宋体"/>
                <w:color w:val="auto"/>
                <w:sz w:val="24"/>
                <w:szCs w:val="24"/>
                <w:highlight w:val="none"/>
              </w:rPr>
              <w:t>分)：各主要分部施工方法主要施符合项目实际，须有详尽的施工技术工方法方案，工艺一般、方法可行，能指导具体施工并确保安全。</w:t>
            </w:r>
          </w:p>
          <w:p w14:paraId="1D7D2D2C">
            <w:pPr>
              <w:keepNext w:val="0"/>
              <w:keepLines w:val="0"/>
              <w:pageBreakBefore w:val="0"/>
              <w:widowControl w:val="0"/>
              <w:kinsoku/>
              <w:wordWrap w:val="0"/>
              <w:overflowPunct/>
              <w:topLinePunct/>
              <w:autoSpaceDE/>
              <w:autoSpaceDN/>
              <w:bidi w:val="0"/>
              <w:adjustRightInd w:val="0"/>
              <w:snapToGrid w:val="0"/>
              <w:spacing w:line="360" w:lineRule="auto"/>
              <w:ind w:firstLine="0" w:firstLineChars="0"/>
              <w:jc w:val="both"/>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中(</w:t>
            </w:r>
            <w:r>
              <w:rPr>
                <w:rFonts w:hint="eastAsia" w:ascii="宋体" w:hAnsi="宋体" w:cs="宋体"/>
                <w:color w:val="auto"/>
                <w:sz w:val="24"/>
                <w:szCs w:val="24"/>
                <w:highlight w:val="none"/>
                <w:lang w:val="en-US" w:eastAsia="zh-CN"/>
              </w:rPr>
              <w:t>9</w:t>
            </w:r>
            <w:r>
              <w:rPr>
                <w:rFonts w:hint="eastAsia" w:ascii="宋体" w:hAnsi="宋体" w:cs="宋体"/>
                <w:color w:val="auto"/>
                <w:sz w:val="24"/>
                <w:szCs w:val="24"/>
                <w:highlight w:val="none"/>
              </w:rPr>
              <w:t>分)：各主要分部施工方法分)基本符合项目实际，施工技术方案基本齐全，方法基本合理、基本可行，基本能指导具体施工并确保安全。</w:t>
            </w:r>
          </w:p>
          <w:p w14:paraId="5214A6A6">
            <w:pPr>
              <w:keepNext w:val="0"/>
              <w:keepLines w:val="0"/>
              <w:pageBreakBefore w:val="0"/>
              <w:widowControl w:val="0"/>
              <w:kinsoku/>
              <w:wordWrap w:val="0"/>
              <w:overflowPunct/>
              <w:topLinePunct/>
              <w:autoSpaceDE/>
              <w:autoSpaceDN/>
              <w:bidi w:val="0"/>
              <w:adjustRightInd w:val="0"/>
              <w:snapToGrid w:val="0"/>
              <w:spacing w:line="360" w:lineRule="auto"/>
              <w:ind w:firstLine="0" w:firstLineChars="0"/>
              <w:jc w:val="both"/>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一般</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6分）：</w:t>
            </w:r>
            <w:r>
              <w:rPr>
                <w:rFonts w:hint="eastAsia" w:ascii="宋体" w:hAnsi="宋体" w:cs="宋体"/>
                <w:color w:val="auto"/>
                <w:sz w:val="24"/>
                <w:szCs w:val="24"/>
                <w:highlight w:val="none"/>
              </w:rPr>
              <w:t>各主要分部施工方法符合项目实际，有施工技术方案，工艺一般、方法一般。</w:t>
            </w:r>
          </w:p>
          <w:p w14:paraId="285AF152">
            <w:pPr>
              <w:keepNext w:val="0"/>
              <w:keepLines w:val="0"/>
              <w:pageBreakBefore w:val="0"/>
              <w:widowControl w:val="0"/>
              <w:kinsoku/>
              <w:wordWrap w:val="0"/>
              <w:overflowPunct/>
              <w:topLinePunct/>
              <w:autoSpaceDE/>
              <w:autoSpaceDN/>
              <w:bidi w:val="0"/>
              <w:adjustRightInd w:val="0"/>
              <w:snapToGrid w:val="0"/>
              <w:spacing w:line="360" w:lineRule="auto"/>
              <w:ind w:firstLine="0" w:firstLineChars="0"/>
              <w:jc w:val="both"/>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差(</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分)：各主要分部施工方法针对性差，施工技术方案差，工艺落后、方法不合理，不能指导具体施工和确保安全。</w:t>
            </w:r>
          </w:p>
        </w:tc>
      </w:tr>
      <w:tr w14:paraId="28709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 w:type="pct"/>
            <w:vMerge w:val="continue"/>
            <w:noWrap/>
            <w:vAlign w:val="center"/>
          </w:tcPr>
          <w:p w14:paraId="0F02F6D6">
            <w:pPr>
              <w:adjustRightInd w:val="0"/>
              <w:snapToGrid w:val="0"/>
              <w:spacing w:line="460" w:lineRule="exact"/>
              <w:jc w:val="left"/>
              <w:rPr>
                <w:rFonts w:hint="eastAsia" w:ascii="宋体" w:hAnsi="宋体" w:cs="宋体"/>
                <w:color w:val="auto"/>
                <w:sz w:val="24"/>
                <w:szCs w:val="24"/>
                <w:highlight w:val="none"/>
              </w:rPr>
            </w:pPr>
          </w:p>
        </w:tc>
        <w:tc>
          <w:tcPr>
            <w:tcW w:w="582" w:type="pct"/>
            <w:vMerge w:val="continue"/>
            <w:noWrap/>
            <w:vAlign w:val="center"/>
          </w:tcPr>
          <w:p w14:paraId="396A4CB2">
            <w:pPr>
              <w:adjustRightInd w:val="0"/>
              <w:snapToGrid w:val="0"/>
              <w:spacing w:line="460" w:lineRule="exact"/>
              <w:jc w:val="left"/>
              <w:rPr>
                <w:rFonts w:hint="eastAsia" w:ascii="宋体" w:hAnsi="宋体" w:cs="宋体"/>
                <w:color w:val="auto"/>
                <w:sz w:val="24"/>
                <w:szCs w:val="24"/>
                <w:highlight w:val="none"/>
              </w:rPr>
            </w:pPr>
          </w:p>
        </w:tc>
        <w:tc>
          <w:tcPr>
            <w:tcW w:w="3922" w:type="pct"/>
            <w:noWrap/>
            <w:vAlign w:val="center"/>
          </w:tcPr>
          <w:p w14:paraId="2C4795CB">
            <w:pPr>
              <w:numPr>
                <w:ilvl w:val="0"/>
                <w:numId w:val="0"/>
              </w:numPr>
              <w:tabs>
                <w:tab w:val="left" w:pos="0"/>
              </w:tabs>
              <w:adjustRightInd w:val="0"/>
              <w:snapToGrid w:val="0"/>
              <w:spacing w:line="360" w:lineRule="auto"/>
              <w:ind w:left="0" w:leftChars="0" w:firstLine="0" w:firstLineChars="0"/>
              <w:jc w:val="left"/>
              <w:rPr>
                <w:rFonts w:hint="eastAsia" w:ascii="宋体" w:hAnsi="宋体" w:cs="宋体"/>
                <w:b/>
                <w:bCs/>
                <w:color w:val="auto"/>
                <w:sz w:val="24"/>
                <w:szCs w:val="24"/>
                <w:highlight w:val="none"/>
              </w:rPr>
            </w:pPr>
            <w:r>
              <w:rPr>
                <w:rFonts w:hint="default" w:ascii="宋体" w:hAnsi="宋体" w:eastAsia="宋体" w:cs="宋体"/>
                <w:b/>
                <w:bCs/>
                <w:color w:val="auto"/>
                <w:kern w:val="2"/>
                <w:sz w:val="24"/>
                <w:szCs w:val="24"/>
                <w:highlight w:val="none"/>
                <w:lang w:val="en-US" w:eastAsia="zh-CN" w:bidi="ar-SA"/>
              </w:rPr>
              <w:t>4.</w:t>
            </w:r>
            <w:r>
              <w:rPr>
                <w:rFonts w:hint="eastAsia" w:ascii="宋体" w:hAnsi="宋体" w:cs="宋体"/>
                <w:b/>
                <w:bCs/>
                <w:color w:val="auto"/>
                <w:sz w:val="24"/>
                <w:szCs w:val="24"/>
                <w:highlight w:val="none"/>
              </w:rPr>
              <w:t>劳动力安排计划（满分</w:t>
            </w:r>
            <w:r>
              <w:rPr>
                <w:rFonts w:hint="eastAsia" w:ascii="宋体" w:hAnsi="宋体" w:cs="宋体"/>
                <w:b/>
                <w:bCs/>
                <w:color w:val="auto"/>
                <w:sz w:val="24"/>
                <w:szCs w:val="24"/>
                <w:highlight w:val="none"/>
                <w:lang w:val="en-US" w:eastAsia="zh-CN"/>
              </w:rPr>
              <w:t>15</w:t>
            </w:r>
            <w:r>
              <w:rPr>
                <w:rFonts w:hint="eastAsia" w:ascii="宋体" w:hAnsi="宋体" w:cs="宋体"/>
                <w:b/>
                <w:bCs/>
                <w:color w:val="auto"/>
                <w:sz w:val="24"/>
                <w:szCs w:val="24"/>
                <w:highlight w:val="none"/>
              </w:rPr>
              <w:t>分）</w:t>
            </w:r>
          </w:p>
          <w:p w14:paraId="53D9873E">
            <w:pPr>
              <w:keepNext w:val="0"/>
              <w:keepLines w:val="0"/>
              <w:pageBreakBefore w:val="0"/>
              <w:widowControl w:val="0"/>
              <w:kinsoku/>
              <w:wordWrap w:val="0"/>
              <w:overflowPunct/>
              <w:topLinePunct/>
              <w:autoSpaceDE/>
              <w:autoSpaceDN/>
              <w:bidi w:val="0"/>
              <w:adjustRightInd w:val="0"/>
              <w:snapToGrid w:val="0"/>
              <w:spacing w:line="360" w:lineRule="auto"/>
              <w:ind w:firstLine="0" w:firstLineChars="0"/>
              <w:jc w:val="both"/>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各主要施工工序应有详细周密的劳动力安排计划，有各工种劳动力安排计划，劳动力投入合理，满足施工需要。</w:t>
            </w:r>
          </w:p>
          <w:p w14:paraId="5595B79F">
            <w:pPr>
              <w:keepNext w:val="0"/>
              <w:keepLines w:val="0"/>
              <w:pageBreakBefore w:val="0"/>
              <w:widowControl w:val="0"/>
              <w:kinsoku/>
              <w:wordWrap w:val="0"/>
              <w:overflowPunct/>
              <w:topLinePunct/>
              <w:autoSpaceDE/>
              <w:autoSpaceDN/>
              <w:bidi w:val="0"/>
              <w:adjustRightInd w:val="0"/>
              <w:snapToGrid w:val="0"/>
              <w:spacing w:line="360" w:lineRule="auto"/>
              <w:ind w:firstLine="0" w:firstLineChars="0"/>
              <w:jc w:val="both"/>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优（</w:t>
            </w:r>
            <w:r>
              <w:rPr>
                <w:rFonts w:hint="eastAsia" w:ascii="宋体" w:hAnsi="宋体" w:cs="宋体"/>
                <w:color w:val="auto"/>
                <w:sz w:val="24"/>
                <w:szCs w:val="24"/>
                <w:highlight w:val="none"/>
                <w:lang w:val="en-US" w:eastAsia="zh-CN"/>
              </w:rPr>
              <w:t>15</w:t>
            </w:r>
            <w:r>
              <w:rPr>
                <w:rFonts w:hint="eastAsia" w:ascii="宋体" w:hAnsi="宋体" w:cs="宋体"/>
                <w:color w:val="auto"/>
                <w:sz w:val="24"/>
                <w:szCs w:val="24"/>
                <w:highlight w:val="none"/>
              </w:rPr>
              <w:t>分)：各主要施工工序有详细周密的劳动力安排计划，各工种劳动力安排计划齐全，劳动力投入与进度计划匹配度高，满足施工需要。</w:t>
            </w:r>
          </w:p>
          <w:p w14:paraId="1B0D9206">
            <w:pPr>
              <w:keepNext w:val="0"/>
              <w:keepLines w:val="0"/>
              <w:pageBreakBefore w:val="0"/>
              <w:widowControl w:val="0"/>
              <w:kinsoku/>
              <w:wordWrap w:val="0"/>
              <w:overflowPunct/>
              <w:topLinePunct/>
              <w:autoSpaceDE/>
              <w:autoSpaceDN/>
              <w:bidi w:val="0"/>
              <w:adjustRightInd w:val="0"/>
              <w:snapToGrid w:val="0"/>
              <w:spacing w:line="360" w:lineRule="auto"/>
              <w:ind w:firstLine="0" w:firstLineChars="0"/>
              <w:jc w:val="both"/>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良(</w:t>
            </w:r>
            <w:r>
              <w:rPr>
                <w:rFonts w:hint="eastAsia" w:ascii="宋体" w:hAnsi="宋体" w:cs="宋体"/>
                <w:color w:val="auto"/>
                <w:sz w:val="24"/>
                <w:szCs w:val="24"/>
                <w:highlight w:val="none"/>
                <w:lang w:val="en-US" w:eastAsia="zh-CN"/>
              </w:rPr>
              <w:t>12</w:t>
            </w:r>
            <w:r>
              <w:rPr>
                <w:rFonts w:hint="eastAsia" w:ascii="宋体" w:hAnsi="宋体" w:cs="宋体"/>
                <w:color w:val="auto"/>
                <w:sz w:val="24"/>
                <w:szCs w:val="24"/>
                <w:highlight w:val="none"/>
              </w:rPr>
              <w:t>分)：各主要施工工序有详细的劳动力安排计划，提供各工种劳动力安排计划，劳动力投入合理，满足施工需要。</w:t>
            </w:r>
          </w:p>
          <w:p w14:paraId="1392CC1C">
            <w:pPr>
              <w:keepNext w:val="0"/>
              <w:keepLines w:val="0"/>
              <w:pageBreakBefore w:val="0"/>
              <w:widowControl w:val="0"/>
              <w:kinsoku/>
              <w:wordWrap w:val="0"/>
              <w:overflowPunct/>
              <w:topLinePunct/>
              <w:autoSpaceDE/>
              <w:autoSpaceDN/>
              <w:bidi w:val="0"/>
              <w:adjustRightInd w:val="0"/>
              <w:snapToGrid w:val="0"/>
              <w:spacing w:line="360" w:lineRule="auto"/>
              <w:ind w:firstLine="0" w:firstLineChars="0"/>
              <w:jc w:val="both"/>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中(</w:t>
            </w:r>
            <w:r>
              <w:rPr>
                <w:rFonts w:hint="eastAsia" w:ascii="宋体" w:hAnsi="宋体" w:cs="宋体"/>
                <w:color w:val="auto"/>
                <w:sz w:val="24"/>
                <w:szCs w:val="24"/>
                <w:highlight w:val="none"/>
                <w:lang w:val="en-US" w:eastAsia="zh-CN"/>
              </w:rPr>
              <w:t>9</w:t>
            </w:r>
            <w:r>
              <w:rPr>
                <w:rFonts w:hint="eastAsia" w:ascii="宋体" w:hAnsi="宋体" w:cs="宋体"/>
                <w:color w:val="auto"/>
                <w:sz w:val="24"/>
                <w:szCs w:val="24"/>
                <w:highlight w:val="none"/>
              </w:rPr>
              <w:t>分)：各主要施工工序应有劳动力安排计划，提供各工种劳动力安排计划，劳动力投入基本合理，基本满足施工需要。</w:t>
            </w:r>
          </w:p>
          <w:p w14:paraId="4025C1ED">
            <w:pPr>
              <w:keepNext w:val="0"/>
              <w:keepLines w:val="0"/>
              <w:pageBreakBefore w:val="0"/>
              <w:widowControl w:val="0"/>
              <w:kinsoku/>
              <w:wordWrap w:val="0"/>
              <w:overflowPunct/>
              <w:topLinePunct/>
              <w:autoSpaceDE/>
              <w:autoSpaceDN/>
              <w:bidi w:val="0"/>
              <w:adjustRightInd w:val="0"/>
              <w:snapToGrid w:val="0"/>
              <w:spacing w:line="360" w:lineRule="auto"/>
              <w:ind w:firstLine="0" w:firstLineChars="0"/>
              <w:jc w:val="both"/>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一般（</w:t>
            </w: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rPr>
              <w:t>分）：各主要施工工序的 劳动力安排计划一般，有各工种劳 动力安排计划， 劳动力投入一般， 基本满足施工需要。</w:t>
            </w:r>
          </w:p>
          <w:p w14:paraId="18290206">
            <w:pPr>
              <w:keepNext w:val="0"/>
              <w:keepLines w:val="0"/>
              <w:pageBreakBefore w:val="0"/>
              <w:widowControl w:val="0"/>
              <w:kinsoku/>
              <w:wordWrap w:val="0"/>
              <w:overflowPunct/>
              <w:topLinePunct/>
              <w:autoSpaceDE/>
              <w:autoSpaceDN/>
              <w:bidi w:val="0"/>
              <w:adjustRightInd w:val="0"/>
              <w:snapToGrid w:val="0"/>
              <w:spacing w:line="360" w:lineRule="auto"/>
              <w:ind w:firstLine="0" w:firstLineChars="0"/>
              <w:jc w:val="both"/>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差(</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分)：各主要施工工序劳动力安排计划不全，无各工种劳动力安排计划或计划不全，劳动力投入不合理，不能满足施工需要。</w:t>
            </w:r>
          </w:p>
        </w:tc>
      </w:tr>
      <w:tr w14:paraId="4FAE3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 w:type="pct"/>
            <w:vMerge w:val="continue"/>
            <w:noWrap/>
            <w:vAlign w:val="center"/>
          </w:tcPr>
          <w:p w14:paraId="035B3E3A">
            <w:pPr>
              <w:adjustRightInd w:val="0"/>
              <w:snapToGrid w:val="0"/>
              <w:spacing w:line="460" w:lineRule="exact"/>
              <w:jc w:val="left"/>
              <w:rPr>
                <w:rFonts w:hint="eastAsia" w:ascii="宋体" w:hAnsi="宋体" w:cs="宋体"/>
                <w:color w:val="auto"/>
                <w:sz w:val="24"/>
                <w:szCs w:val="24"/>
                <w:highlight w:val="none"/>
              </w:rPr>
            </w:pPr>
          </w:p>
        </w:tc>
        <w:tc>
          <w:tcPr>
            <w:tcW w:w="582" w:type="pct"/>
            <w:vMerge w:val="continue"/>
            <w:noWrap/>
            <w:vAlign w:val="center"/>
          </w:tcPr>
          <w:p w14:paraId="584F7A2B">
            <w:pPr>
              <w:adjustRightInd w:val="0"/>
              <w:snapToGrid w:val="0"/>
              <w:spacing w:line="460" w:lineRule="exact"/>
              <w:jc w:val="left"/>
              <w:rPr>
                <w:rFonts w:hint="eastAsia" w:ascii="宋体" w:hAnsi="宋体" w:cs="宋体"/>
                <w:color w:val="auto"/>
                <w:sz w:val="24"/>
                <w:szCs w:val="24"/>
                <w:highlight w:val="none"/>
              </w:rPr>
            </w:pPr>
          </w:p>
        </w:tc>
        <w:tc>
          <w:tcPr>
            <w:tcW w:w="3922" w:type="pct"/>
            <w:noWrap/>
            <w:vAlign w:val="top"/>
          </w:tcPr>
          <w:p w14:paraId="755FD79C">
            <w:pPr>
              <w:numPr>
                <w:ilvl w:val="0"/>
                <w:numId w:val="0"/>
              </w:numPr>
              <w:tabs>
                <w:tab w:val="left" w:pos="0"/>
              </w:tabs>
              <w:adjustRightInd w:val="0"/>
              <w:snapToGrid w:val="0"/>
              <w:spacing w:line="360" w:lineRule="auto"/>
              <w:ind w:left="0" w:leftChars="0" w:firstLine="0" w:firstLineChars="0"/>
              <w:jc w:val="left"/>
              <w:rPr>
                <w:rFonts w:hint="eastAsia" w:ascii="宋体" w:hAnsi="宋体" w:cs="宋体"/>
                <w:b/>
                <w:bCs/>
                <w:color w:val="auto"/>
                <w:sz w:val="24"/>
                <w:szCs w:val="24"/>
                <w:highlight w:val="none"/>
              </w:rPr>
            </w:pPr>
            <w:r>
              <w:rPr>
                <w:rFonts w:hint="default" w:ascii="宋体" w:hAnsi="宋体" w:eastAsia="宋体" w:cs="宋体"/>
                <w:b/>
                <w:bCs/>
                <w:color w:val="auto"/>
                <w:kern w:val="2"/>
                <w:sz w:val="24"/>
                <w:szCs w:val="24"/>
                <w:highlight w:val="none"/>
                <w:lang w:val="en-US" w:eastAsia="zh-CN" w:bidi="ar-SA"/>
              </w:rPr>
              <w:t>5.</w:t>
            </w:r>
            <w:r>
              <w:rPr>
                <w:rFonts w:hint="eastAsia" w:ascii="宋体" w:hAnsi="宋体" w:cs="宋体"/>
                <w:b/>
                <w:bCs/>
                <w:color w:val="auto"/>
                <w:sz w:val="24"/>
                <w:szCs w:val="24"/>
                <w:highlight w:val="none"/>
              </w:rPr>
              <w:t>确保工程质量的技术组织措施（满分</w:t>
            </w:r>
            <w:r>
              <w:rPr>
                <w:rFonts w:hint="eastAsia" w:ascii="宋体" w:hAnsi="宋体" w:cs="宋体"/>
                <w:b/>
                <w:bCs/>
                <w:color w:val="auto"/>
                <w:sz w:val="24"/>
                <w:szCs w:val="24"/>
                <w:highlight w:val="none"/>
                <w:lang w:val="en-US" w:eastAsia="zh-CN"/>
              </w:rPr>
              <w:t>15</w:t>
            </w:r>
            <w:r>
              <w:rPr>
                <w:rFonts w:hint="eastAsia" w:ascii="宋体" w:hAnsi="宋体" w:cs="宋体"/>
                <w:b/>
                <w:bCs/>
                <w:color w:val="auto"/>
                <w:sz w:val="24"/>
                <w:szCs w:val="24"/>
                <w:highlight w:val="none"/>
              </w:rPr>
              <w:t>分）</w:t>
            </w:r>
          </w:p>
          <w:p w14:paraId="033068C5">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主要工序应有质量技术保证措施和手段，自控体系完整，能有效保证技术质量，达到承诺的质量标准。应有专门的质量技术管理班子和制度，且人员配备合理，制度健全。主要工序应有质量技术保证措施和手段，自控体系完整，能有效保证技术质量，达到承诺的质量标准。 </w:t>
            </w:r>
          </w:p>
          <w:p w14:paraId="0E9A208C">
            <w:pPr>
              <w:keepNext w:val="0"/>
              <w:keepLines w:val="0"/>
              <w:pageBreakBefore w:val="0"/>
              <w:widowControl w:val="0"/>
              <w:kinsoku/>
              <w:wordWrap w:val="0"/>
              <w:overflowPunct/>
              <w:topLinePunct/>
              <w:autoSpaceDE/>
              <w:autoSpaceDN/>
              <w:bidi w:val="0"/>
              <w:adjustRightInd w:val="0"/>
              <w:snapToGrid w:val="0"/>
              <w:spacing w:line="360" w:lineRule="auto"/>
              <w:ind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优（</w:t>
            </w: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 xml:space="preserve">分）：有专门的质量技术管理班子和制度，且人员配备合理，制度健全。主要工序有质量技术保证措施和手段，自控体系完整，能有效保证技术质量，达到承诺的质量标准。 </w:t>
            </w:r>
          </w:p>
          <w:p w14:paraId="36AACA5D">
            <w:pPr>
              <w:keepNext w:val="0"/>
              <w:keepLines w:val="0"/>
              <w:pageBreakBefore w:val="0"/>
              <w:widowControl w:val="0"/>
              <w:kinsoku/>
              <w:wordWrap w:val="0"/>
              <w:overflowPunct/>
              <w:topLinePunct/>
              <w:autoSpaceDE/>
              <w:autoSpaceDN/>
              <w:bidi w:val="0"/>
              <w:adjustRightInd w:val="0"/>
              <w:snapToGrid w:val="0"/>
              <w:spacing w:line="360" w:lineRule="auto"/>
              <w:ind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良（</w:t>
            </w: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 xml:space="preserve">分）：有专门的质量技术管理班子和制度，且人员配备比较合理，制度比较健全。主要工序有质量技术保证措施和手段，自控体系比较完整，能有效保证技术质量，达到承诺的质量标准。 </w:t>
            </w:r>
          </w:p>
          <w:p w14:paraId="5E1372E2">
            <w:pPr>
              <w:keepNext w:val="0"/>
              <w:keepLines w:val="0"/>
              <w:pageBreakBefore w:val="0"/>
              <w:widowControl w:val="0"/>
              <w:kinsoku/>
              <w:wordWrap w:val="0"/>
              <w:overflowPunct/>
              <w:topLinePunct/>
              <w:autoSpaceDE/>
              <w:autoSpaceDN/>
              <w:bidi w:val="0"/>
              <w:adjustRightInd w:val="0"/>
              <w:snapToGrid w:val="0"/>
              <w:spacing w:line="360" w:lineRule="auto"/>
              <w:ind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 xml:space="preserve">分）：有专门的质量技术管理班子和制度，但人员配备符合要求，制度符合要求。主要工序有质量技术保证措施和手段，自控体系符合要求，基本能有效保证技术质量，达到承诺的质量标准。 </w:t>
            </w:r>
          </w:p>
          <w:p w14:paraId="0FBAA4EC">
            <w:pPr>
              <w:keepNext w:val="0"/>
              <w:keepLines w:val="0"/>
              <w:pageBreakBefore w:val="0"/>
              <w:widowControl w:val="0"/>
              <w:kinsoku/>
              <w:wordWrap w:val="0"/>
              <w:overflowPunct/>
              <w:topLinePunct/>
              <w:autoSpaceDE/>
              <w:autoSpaceDN/>
              <w:bidi w:val="0"/>
              <w:adjustRightInd w:val="0"/>
              <w:snapToGrid w:val="0"/>
              <w:spacing w:line="360" w:lineRule="auto"/>
              <w:ind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一般（</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分）：有专门的质量技术管理班子和制度，但人员配备一般，制度一般。主要工序有质量技术保证措施和手段</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自控体系一般，基本能有效保证技术质量，达到承诺的质量标准</w:t>
            </w:r>
          </w:p>
          <w:p w14:paraId="1ABC9AFC">
            <w:pPr>
              <w:keepNext w:val="0"/>
              <w:keepLines w:val="0"/>
              <w:pageBreakBefore w:val="0"/>
              <w:widowControl w:val="0"/>
              <w:kinsoku/>
              <w:wordWrap w:val="0"/>
              <w:overflowPunct/>
              <w:topLinePunct/>
              <w:autoSpaceDE/>
              <w:autoSpaceDN/>
              <w:bidi w:val="0"/>
              <w:adjustRightInd w:val="0"/>
              <w:snapToGrid w:val="0"/>
              <w:spacing w:line="360" w:lineRule="auto"/>
              <w:ind w:firstLine="0" w:firstLineChars="0"/>
              <w:jc w:val="both"/>
              <w:textAlignment w:val="auto"/>
              <w:rPr>
                <w:rFonts w:hint="eastAsia" w:ascii="宋体" w:hAnsi="宋体" w:cs="宋体"/>
                <w:color w:val="auto"/>
                <w:sz w:val="24"/>
                <w:szCs w:val="24"/>
                <w:highlight w:val="none"/>
              </w:rPr>
            </w:pPr>
            <w:r>
              <w:rPr>
                <w:rFonts w:hint="eastAsia" w:ascii="宋体" w:hAnsi="宋体" w:eastAsia="宋体" w:cs="宋体"/>
                <w:color w:val="auto"/>
                <w:sz w:val="24"/>
                <w:szCs w:val="24"/>
                <w:highlight w:val="none"/>
              </w:rPr>
              <w:t>差（</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分）：有专门的质量技术管理班子和制度，但人员配备一般，制度一般。主要工序有质量技术保证措施和手段，自控体系一般，基本能有效保证技术质量，达到承诺的质量标准。</w:t>
            </w:r>
          </w:p>
        </w:tc>
      </w:tr>
      <w:tr w14:paraId="5F461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 w:type="pct"/>
            <w:vMerge w:val="continue"/>
            <w:noWrap/>
            <w:vAlign w:val="center"/>
          </w:tcPr>
          <w:p w14:paraId="7AFCB5FD">
            <w:pPr>
              <w:adjustRightInd w:val="0"/>
              <w:snapToGrid w:val="0"/>
              <w:spacing w:line="460" w:lineRule="exact"/>
              <w:jc w:val="left"/>
              <w:rPr>
                <w:rFonts w:hint="eastAsia" w:ascii="宋体" w:hAnsi="宋体" w:cs="宋体"/>
                <w:color w:val="auto"/>
                <w:sz w:val="24"/>
                <w:szCs w:val="24"/>
                <w:highlight w:val="none"/>
              </w:rPr>
            </w:pPr>
          </w:p>
        </w:tc>
        <w:tc>
          <w:tcPr>
            <w:tcW w:w="582" w:type="pct"/>
            <w:vMerge w:val="continue"/>
            <w:noWrap/>
            <w:vAlign w:val="center"/>
          </w:tcPr>
          <w:p w14:paraId="47139B8E">
            <w:pPr>
              <w:adjustRightInd w:val="0"/>
              <w:snapToGrid w:val="0"/>
              <w:spacing w:line="460" w:lineRule="exact"/>
              <w:jc w:val="left"/>
              <w:rPr>
                <w:rFonts w:hint="eastAsia" w:ascii="宋体" w:hAnsi="宋体" w:cs="宋体"/>
                <w:color w:val="auto"/>
                <w:sz w:val="24"/>
                <w:szCs w:val="24"/>
                <w:highlight w:val="none"/>
              </w:rPr>
            </w:pPr>
          </w:p>
        </w:tc>
        <w:tc>
          <w:tcPr>
            <w:tcW w:w="3922" w:type="pct"/>
            <w:noWrap/>
            <w:vAlign w:val="center"/>
          </w:tcPr>
          <w:p w14:paraId="07253D56">
            <w:pPr>
              <w:numPr>
                <w:ilvl w:val="0"/>
                <w:numId w:val="0"/>
              </w:numPr>
              <w:tabs>
                <w:tab w:val="left" w:pos="0"/>
              </w:tabs>
              <w:adjustRightInd w:val="0"/>
              <w:snapToGrid w:val="0"/>
              <w:spacing w:line="360" w:lineRule="auto"/>
              <w:ind w:left="0" w:leftChars="0" w:firstLine="0" w:firstLineChars="0"/>
              <w:jc w:val="left"/>
              <w:rPr>
                <w:rFonts w:hint="eastAsia" w:ascii="宋体" w:hAnsi="宋体" w:cs="宋体"/>
                <w:b/>
                <w:bCs/>
                <w:color w:val="auto"/>
                <w:sz w:val="24"/>
                <w:szCs w:val="24"/>
                <w:highlight w:val="none"/>
              </w:rPr>
            </w:pPr>
            <w:r>
              <w:rPr>
                <w:rFonts w:hint="default" w:ascii="宋体" w:hAnsi="宋体" w:eastAsia="宋体" w:cs="宋体"/>
                <w:b/>
                <w:bCs/>
                <w:color w:val="auto"/>
                <w:kern w:val="2"/>
                <w:sz w:val="24"/>
                <w:szCs w:val="24"/>
                <w:highlight w:val="none"/>
                <w:lang w:val="en-US" w:eastAsia="zh-CN" w:bidi="ar-SA"/>
              </w:rPr>
              <w:t>6.</w:t>
            </w:r>
            <w:r>
              <w:rPr>
                <w:rFonts w:hint="eastAsia" w:ascii="宋体" w:hAnsi="宋体" w:cs="宋体"/>
                <w:b/>
                <w:bCs/>
                <w:color w:val="auto"/>
                <w:sz w:val="24"/>
                <w:szCs w:val="24"/>
                <w:highlight w:val="none"/>
              </w:rPr>
              <w:t>确保安全生产的技术组织措施（满分</w:t>
            </w:r>
            <w:r>
              <w:rPr>
                <w:rFonts w:hint="eastAsia" w:ascii="宋体" w:hAnsi="宋体" w:cs="宋体"/>
                <w:b/>
                <w:bCs/>
                <w:color w:val="auto"/>
                <w:sz w:val="24"/>
                <w:szCs w:val="24"/>
                <w:highlight w:val="none"/>
                <w:lang w:val="en-US" w:eastAsia="zh-CN"/>
              </w:rPr>
              <w:t>15</w:t>
            </w:r>
            <w:r>
              <w:rPr>
                <w:rFonts w:hint="eastAsia" w:ascii="宋体" w:hAnsi="宋体" w:cs="宋体"/>
                <w:b/>
                <w:bCs/>
                <w:color w:val="auto"/>
                <w:sz w:val="24"/>
                <w:szCs w:val="24"/>
                <w:highlight w:val="none"/>
              </w:rPr>
              <w:t>分）</w:t>
            </w:r>
          </w:p>
          <w:p w14:paraId="792296ED">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应有专门的安全管理人员和制度，且人员配备合理，制度健全，各道工序安全技术措施针对性强，符合实际且满足有关安全技术标准要求。现场防火、应急救援、社会治安安全措施得力。</w:t>
            </w:r>
          </w:p>
          <w:p w14:paraId="170CAE4C">
            <w:pPr>
              <w:keepNext w:val="0"/>
              <w:keepLines w:val="0"/>
              <w:pageBreakBefore w:val="0"/>
              <w:widowControl w:val="0"/>
              <w:kinsoku/>
              <w:wordWrap w:val="0"/>
              <w:overflowPunct/>
              <w:topLinePunct/>
              <w:autoSpaceDE/>
              <w:autoSpaceDN/>
              <w:bidi w:val="0"/>
              <w:adjustRightInd w:val="0"/>
              <w:snapToGrid w:val="0"/>
              <w:spacing w:line="360" w:lineRule="auto"/>
              <w:ind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优(</w:t>
            </w: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分)：有专门的安全管理员和制度，管理人员配备合理，制度健全，各道工序安全技术措施针对性强，确保工程质量的技术组织措施符合实际且满足有关安全技术标准要求。现场防火、应急救援、社会治安安全措施得力。</w:t>
            </w:r>
          </w:p>
          <w:p w14:paraId="31966CE2">
            <w:pPr>
              <w:keepNext w:val="0"/>
              <w:keepLines w:val="0"/>
              <w:pageBreakBefore w:val="0"/>
              <w:widowControl w:val="0"/>
              <w:kinsoku/>
              <w:wordWrap w:val="0"/>
              <w:overflowPunct/>
              <w:topLinePunct/>
              <w:autoSpaceDE/>
              <w:autoSpaceDN/>
              <w:bidi w:val="0"/>
              <w:adjustRightInd w:val="0"/>
              <w:snapToGrid w:val="0"/>
              <w:spacing w:line="360" w:lineRule="auto"/>
              <w:ind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良(</w:t>
            </w: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分)：有专门的安全管理人员和制度且人员配备合理，制度健全，各道工序安全技术措施针对性一般，确保工程质量的技术组织措施符合实际且基本满足有关安全技术标准要求。现场防火、应急救援、社会治安安全施一般。</w:t>
            </w:r>
          </w:p>
          <w:p w14:paraId="1BBD4594">
            <w:pPr>
              <w:keepNext w:val="0"/>
              <w:keepLines w:val="0"/>
              <w:pageBreakBefore w:val="0"/>
              <w:widowControl w:val="0"/>
              <w:kinsoku/>
              <w:wordWrap w:val="0"/>
              <w:overflowPunct/>
              <w:topLinePunct/>
              <w:autoSpaceDE/>
              <w:autoSpaceDN/>
              <w:bidi w:val="0"/>
              <w:adjustRightInd w:val="0"/>
              <w:snapToGrid w:val="0"/>
              <w:spacing w:line="360" w:lineRule="auto"/>
              <w:ind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分)：有专门的安全管理人员和制度，安全人员配备基本合理，制度基本健全，各道工序安全技术措施基本符合实际基本满足有关安全技术标准要求。现场防火应急救援、社会治安安全措施基本合理。</w:t>
            </w:r>
          </w:p>
          <w:p w14:paraId="5E0BA148">
            <w:pPr>
              <w:keepNext w:val="0"/>
              <w:keepLines w:val="0"/>
              <w:pageBreakBefore w:val="0"/>
              <w:widowControl w:val="0"/>
              <w:kinsoku/>
              <w:wordWrap w:val="0"/>
              <w:overflowPunct/>
              <w:topLinePunct/>
              <w:autoSpaceDE/>
              <w:autoSpaceDN/>
              <w:bidi w:val="0"/>
              <w:adjustRightInd w:val="0"/>
              <w:snapToGrid w:val="0"/>
              <w:spacing w:line="360" w:lineRule="auto"/>
              <w:ind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一般（</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分）：有专门的安全管理 人员和制度，且人员配备一般，制度一般，各道工序安全技术措施针 对性较一般，基本符合实际且满足 有关安全技术标准要求。现场防火、应急救援、社会治安安全措施一般。</w:t>
            </w:r>
          </w:p>
          <w:p w14:paraId="18B0950E">
            <w:pPr>
              <w:keepNext w:val="0"/>
              <w:keepLines w:val="0"/>
              <w:pageBreakBefore w:val="0"/>
              <w:widowControl w:val="0"/>
              <w:kinsoku/>
              <w:wordWrap w:val="0"/>
              <w:overflowPunct/>
              <w:topLinePunct/>
              <w:autoSpaceDE/>
              <w:autoSpaceDN/>
              <w:bidi w:val="0"/>
              <w:adjustRightInd w:val="0"/>
              <w:snapToGrid w:val="0"/>
              <w:spacing w:line="360" w:lineRule="auto"/>
              <w:ind w:firstLine="0" w:firstLineChars="0"/>
              <w:jc w:val="both"/>
              <w:textAlignment w:val="auto"/>
              <w:rPr>
                <w:rFonts w:hint="eastAsia" w:ascii="宋体" w:hAnsi="宋体" w:cs="宋体"/>
                <w:color w:val="auto"/>
                <w:sz w:val="24"/>
                <w:szCs w:val="24"/>
                <w:highlight w:val="none"/>
              </w:rPr>
            </w:pPr>
            <w:r>
              <w:rPr>
                <w:rFonts w:hint="eastAsia" w:ascii="宋体" w:hAnsi="宋体" w:eastAsia="宋体" w:cs="宋体"/>
                <w:color w:val="auto"/>
                <w:sz w:val="24"/>
                <w:szCs w:val="24"/>
                <w:highlight w:val="none"/>
              </w:rPr>
              <w:t>差(</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分)：有专门的安全管理人员和制度，人员配备不合理，制度不健全，各道工序安全技术措施针无对性，不满足有关安全技术标准要求。现场防火、应急救援、社会治安安全措施不得力。</w:t>
            </w:r>
          </w:p>
        </w:tc>
      </w:tr>
      <w:tr w14:paraId="5068D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494" w:type="pct"/>
            <w:vMerge w:val="continue"/>
            <w:noWrap/>
            <w:vAlign w:val="center"/>
          </w:tcPr>
          <w:p w14:paraId="61781628">
            <w:pPr>
              <w:adjustRightInd w:val="0"/>
              <w:snapToGrid w:val="0"/>
              <w:spacing w:line="460" w:lineRule="exact"/>
              <w:jc w:val="left"/>
              <w:rPr>
                <w:rFonts w:hint="eastAsia" w:ascii="宋体" w:hAnsi="宋体" w:cs="宋体"/>
                <w:color w:val="auto"/>
                <w:sz w:val="24"/>
                <w:szCs w:val="24"/>
                <w:highlight w:val="none"/>
              </w:rPr>
            </w:pPr>
          </w:p>
        </w:tc>
        <w:tc>
          <w:tcPr>
            <w:tcW w:w="582" w:type="pct"/>
            <w:vMerge w:val="continue"/>
            <w:noWrap/>
            <w:vAlign w:val="center"/>
          </w:tcPr>
          <w:p w14:paraId="3D8D6F29">
            <w:pPr>
              <w:adjustRightInd w:val="0"/>
              <w:snapToGrid w:val="0"/>
              <w:spacing w:line="460" w:lineRule="exact"/>
              <w:jc w:val="left"/>
              <w:rPr>
                <w:rFonts w:hint="eastAsia" w:ascii="宋体" w:hAnsi="宋体" w:cs="宋体"/>
                <w:color w:val="auto"/>
                <w:sz w:val="24"/>
                <w:szCs w:val="24"/>
                <w:highlight w:val="none"/>
              </w:rPr>
            </w:pPr>
          </w:p>
        </w:tc>
        <w:tc>
          <w:tcPr>
            <w:tcW w:w="3922" w:type="pct"/>
            <w:noWrap/>
            <w:vAlign w:val="center"/>
          </w:tcPr>
          <w:p w14:paraId="7A1C7014">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auto"/>
              <w:ind w:left="0" w:leftChars="0" w:firstLine="0" w:firstLineChars="0"/>
              <w:jc w:val="left"/>
              <w:textAlignment w:val="auto"/>
              <w:rPr>
                <w:rFonts w:hint="eastAsia" w:ascii="宋体" w:hAnsi="宋体" w:cs="宋体"/>
                <w:b/>
                <w:bCs/>
                <w:color w:val="auto"/>
                <w:sz w:val="24"/>
                <w:szCs w:val="24"/>
                <w:highlight w:val="none"/>
              </w:rPr>
            </w:pPr>
            <w:r>
              <w:rPr>
                <w:rFonts w:hint="default" w:ascii="宋体" w:hAnsi="宋体" w:eastAsia="宋体" w:cs="宋体"/>
                <w:b/>
                <w:bCs/>
                <w:color w:val="auto"/>
                <w:kern w:val="2"/>
                <w:sz w:val="24"/>
                <w:szCs w:val="24"/>
                <w:highlight w:val="none"/>
                <w:lang w:val="en-US" w:eastAsia="zh-CN" w:bidi="ar-SA"/>
              </w:rPr>
              <w:t>7.</w:t>
            </w:r>
            <w:r>
              <w:rPr>
                <w:rFonts w:hint="eastAsia" w:ascii="宋体" w:hAnsi="宋体" w:cs="宋体"/>
                <w:b/>
                <w:bCs/>
                <w:color w:val="auto"/>
                <w:sz w:val="24"/>
                <w:szCs w:val="24"/>
                <w:highlight w:val="none"/>
              </w:rPr>
              <w:t>确保工期的技术组织措施（满分</w:t>
            </w:r>
            <w:r>
              <w:rPr>
                <w:rFonts w:hint="eastAsia" w:ascii="宋体" w:hAnsi="宋体" w:cs="宋体"/>
                <w:b/>
                <w:bCs/>
                <w:color w:val="auto"/>
                <w:sz w:val="24"/>
                <w:szCs w:val="24"/>
                <w:highlight w:val="none"/>
                <w:lang w:val="en-US" w:eastAsia="zh-CN"/>
              </w:rPr>
              <w:t>10</w:t>
            </w:r>
            <w:r>
              <w:rPr>
                <w:rFonts w:hint="eastAsia" w:ascii="宋体" w:hAnsi="宋体" w:cs="宋体"/>
                <w:b/>
                <w:bCs/>
                <w:color w:val="auto"/>
                <w:sz w:val="24"/>
                <w:szCs w:val="24"/>
                <w:highlight w:val="none"/>
              </w:rPr>
              <w:t>分）</w:t>
            </w:r>
          </w:p>
          <w:p w14:paraId="058EDA7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在施工工艺、施工方法、材料选用、劳动力安排、技术等方面有保证工期的具体措施且措施得当。有控制工期的施工进度计划。应有施工总进度表或施工网络图，各项计划图表编制完善，安排科学合理，符合本项目施工实际要求。</w:t>
            </w:r>
          </w:p>
          <w:p w14:paraId="7BE3B62C">
            <w:pPr>
              <w:keepNext w:val="0"/>
              <w:keepLines w:val="0"/>
              <w:pageBreakBefore w:val="0"/>
              <w:widowControl w:val="0"/>
              <w:kinsoku/>
              <w:wordWrap w:val="0"/>
              <w:overflowPunct/>
              <w:topLinePunct/>
              <w:autoSpaceDE/>
              <w:autoSpaceDN/>
              <w:bidi w:val="0"/>
              <w:adjustRightInd w:val="0"/>
              <w:snapToGrid w:val="0"/>
              <w:spacing w:line="360" w:lineRule="auto"/>
              <w:ind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优(10分)：在施工工艺、施工方法、材料选用、劳动力安排、技术等方面有保证工期的具体措施且措施得当。有控制工期的施工进度计划。有施工总进度表或施工网络图，各项计划图表编制完善，安排科学合理，符合本项目施工实际要求。</w:t>
            </w:r>
          </w:p>
          <w:p w14:paraId="7A257EDD">
            <w:pPr>
              <w:keepNext w:val="0"/>
              <w:keepLines w:val="0"/>
              <w:pageBreakBefore w:val="0"/>
              <w:widowControl w:val="0"/>
              <w:kinsoku/>
              <w:wordWrap w:val="0"/>
              <w:overflowPunct/>
              <w:topLinePunct/>
              <w:autoSpaceDE/>
              <w:autoSpaceDN/>
              <w:bidi w:val="0"/>
              <w:adjustRightInd w:val="0"/>
              <w:snapToGrid w:val="0"/>
              <w:spacing w:line="360" w:lineRule="auto"/>
              <w:ind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良(</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分)：在施工工艺、施工方法、材料选用、劳动力安排、技术等面有保证工期的措施但措施一般。有控制工期的施工进度计划。有施工总进度表或施工网络图，各项计划图表编制一般，安排合理，基本符合本项目施工实际要求。</w:t>
            </w:r>
          </w:p>
          <w:p w14:paraId="5312A737">
            <w:pPr>
              <w:keepNext w:val="0"/>
              <w:keepLines w:val="0"/>
              <w:pageBreakBefore w:val="0"/>
              <w:widowControl w:val="0"/>
              <w:kinsoku/>
              <w:wordWrap w:val="0"/>
              <w:overflowPunct/>
              <w:topLinePunct/>
              <w:autoSpaceDE/>
              <w:autoSpaceDN/>
              <w:bidi w:val="0"/>
              <w:adjustRightInd w:val="0"/>
              <w:snapToGrid w:val="0"/>
              <w:spacing w:line="360" w:lineRule="auto"/>
              <w:ind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分)在施工工艺、施工方法、材料选用、芳动力安排技术等方面有保证工期的具体措施。有施工总进度表或施工网络图，各项计划图表编制一般，基本符合本项目施工实际要求。</w:t>
            </w:r>
          </w:p>
          <w:p w14:paraId="3CE90A87">
            <w:pPr>
              <w:keepNext w:val="0"/>
              <w:keepLines w:val="0"/>
              <w:pageBreakBefore w:val="0"/>
              <w:widowControl w:val="0"/>
              <w:kinsoku/>
              <w:wordWrap w:val="0"/>
              <w:overflowPunct/>
              <w:topLinePunct/>
              <w:autoSpaceDE/>
              <w:autoSpaceDN/>
              <w:bidi w:val="0"/>
              <w:adjustRightInd w:val="0"/>
              <w:snapToGrid w:val="0"/>
              <w:spacing w:line="360" w:lineRule="auto"/>
              <w:ind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一般（</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分）：在施工工艺、施工方法、材料选用、劳动力安排、技 术等方面有保证工期的具体措施且措施得当。有控制工期的施工进度计划。无施工总进度表或施工网络图，各项计划图表编制一般，安排一般，基本符合本项目施工实际 要求</w:t>
            </w:r>
          </w:p>
          <w:p w14:paraId="5F48E71B">
            <w:pPr>
              <w:keepNext w:val="0"/>
              <w:keepLines w:val="0"/>
              <w:pageBreakBefore w:val="0"/>
              <w:widowControl w:val="0"/>
              <w:kinsoku/>
              <w:wordWrap w:val="0"/>
              <w:overflowPunct/>
              <w:topLinePunct/>
              <w:autoSpaceDE/>
              <w:autoSpaceDN/>
              <w:bidi w:val="0"/>
              <w:adjustRightInd w:val="0"/>
              <w:snapToGrid w:val="0"/>
              <w:spacing w:line="360" w:lineRule="auto"/>
              <w:ind w:firstLine="0" w:firstLineChars="0"/>
              <w:jc w:val="both"/>
              <w:textAlignment w:val="auto"/>
              <w:rPr>
                <w:rFonts w:hint="eastAsia" w:ascii="宋体" w:hAnsi="宋体" w:cs="宋体"/>
                <w:color w:val="auto"/>
                <w:sz w:val="24"/>
                <w:szCs w:val="24"/>
                <w:highlight w:val="none"/>
              </w:rPr>
            </w:pPr>
            <w:r>
              <w:rPr>
                <w:rFonts w:hint="eastAsia" w:ascii="宋体" w:hAnsi="宋体" w:eastAsia="宋体" w:cs="宋体"/>
                <w:color w:val="auto"/>
                <w:sz w:val="24"/>
                <w:szCs w:val="24"/>
                <w:highlight w:val="none"/>
              </w:rPr>
              <w:t>差(</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分)：在施工工艺、施工方法、材料选用劳动力安排、技术等方面有保证工期的措施但措施一般。无控制工期的施工进度计划。无施工总进度表或施工网络图不符合本项目施工实际要求。</w:t>
            </w:r>
          </w:p>
        </w:tc>
      </w:tr>
      <w:tr w14:paraId="439C5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 w:type="pct"/>
            <w:vMerge w:val="continue"/>
            <w:noWrap/>
            <w:vAlign w:val="center"/>
          </w:tcPr>
          <w:p w14:paraId="4E9D8403">
            <w:pPr>
              <w:adjustRightInd w:val="0"/>
              <w:snapToGrid w:val="0"/>
              <w:spacing w:line="460" w:lineRule="exact"/>
              <w:jc w:val="left"/>
              <w:rPr>
                <w:rFonts w:hint="eastAsia" w:ascii="宋体" w:hAnsi="宋体" w:cs="宋体"/>
                <w:color w:val="auto"/>
                <w:sz w:val="24"/>
                <w:szCs w:val="24"/>
                <w:highlight w:val="none"/>
              </w:rPr>
            </w:pPr>
          </w:p>
        </w:tc>
        <w:tc>
          <w:tcPr>
            <w:tcW w:w="582" w:type="pct"/>
            <w:vMerge w:val="continue"/>
            <w:noWrap/>
            <w:vAlign w:val="center"/>
          </w:tcPr>
          <w:p w14:paraId="6329DCA1">
            <w:pPr>
              <w:adjustRightInd w:val="0"/>
              <w:snapToGrid w:val="0"/>
              <w:spacing w:line="460" w:lineRule="exact"/>
              <w:jc w:val="left"/>
              <w:rPr>
                <w:rFonts w:hint="eastAsia" w:ascii="宋体" w:hAnsi="宋体" w:cs="宋体"/>
                <w:color w:val="auto"/>
                <w:sz w:val="24"/>
                <w:szCs w:val="24"/>
                <w:highlight w:val="none"/>
              </w:rPr>
            </w:pPr>
          </w:p>
        </w:tc>
        <w:tc>
          <w:tcPr>
            <w:tcW w:w="3922" w:type="pct"/>
            <w:noWrap/>
            <w:vAlign w:val="top"/>
          </w:tcPr>
          <w:p w14:paraId="5E981F58">
            <w:pPr>
              <w:numPr>
                <w:ilvl w:val="0"/>
                <w:numId w:val="0"/>
              </w:numPr>
              <w:tabs>
                <w:tab w:val="left" w:pos="0"/>
              </w:tabs>
              <w:adjustRightInd w:val="0"/>
              <w:snapToGrid w:val="0"/>
              <w:spacing w:line="360" w:lineRule="auto"/>
              <w:ind w:left="0" w:leftChars="0" w:firstLine="0" w:firstLineChars="0"/>
              <w:jc w:val="left"/>
              <w:rPr>
                <w:rFonts w:hint="eastAsia" w:ascii="宋体" w:hAnsi="宋体" w:cs="宋体"/>
                <w:b/>
                <w:bCs/>
                <w:color w:val="auto"/>
                <w:sz w:val="24"/>
                <w:szCs w:val="24"/>
                <w:highlight w:val="none"/>
              </w:rPr>
            </w:pPr>
            <w:r>
              <w:rPr>
                <w:rFonts w:hint="default" w:ascii="宋体" w:hAnsi="宋体" w:eastAsia="宋体" w:cs="宋体"/>
                <w:b/>
                <w:bCs/>
                <w:color w:val="auto"/>
                <w:kern w:val="2"/>
                <w:sz w:val="24"/>
                <w:szCs w:val="24"/>
                <w:highlight w:val="none"/>
                <w:lang w:val="en-US" w:eastAsia="zh-CN" w:bidi="ar-SA"/>
              </w:rPr>
              <w:t>8.</w:t>
            </w:r>
            <w:r>
              <w:rPr>
                <w:rFonts w:hint="eastAsia" w:ascii="宋体" w:hAnsi="宋体" w:cs="宋体"/>
                <w:b/>
                <w:bCs/>
                <w:color w:val="auto"/>
                <w:sz w:val="24"/>
                <w:szCs w:val="24"/>
                <w:highlight w:val="none"/>
              </w:rPr>
              <w:t>工程施工的重点和难点及保证措施（满分</w:t>
            </w:r>
            <w:r>
              <w:rPr>
                <w:rFonts w:hint="eastAsia" w:ascii="宋体" w:hAnsi="宋体" w:cs="宋体"/>
                <w:b/>
                <w:bCs/>
                <w:color w:val="auto"/>
                <w:sz w:val="24"/>
                <w:szCs w:val="24"/>
                <w:highlight w:val="none"/>
                <w:lang w:val="en-US" w:eastAsia="zh-CN"/>
              </w:rPr>
              <w:t>5</w:t>
            </w:r>
            <w:r>
              <w:rPr>
                <w:rFonts w:hint="eastAsia" w:ascii="宋体" w:hAnsi="宋体" w:cs="宋体"/>
                <w:b/>
                <w:bCs/>
                <w:color w:val="auto"/>
                <w:sz w:val="24"/>
                <w:szCs w:val="24"/>
                <w:highlight w:val="none"/>
              </w:rPr>
              <w:t>分）</w:t>
            </w:r>
          </w:p>
          <w:p w14:paraId="08953B5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针对本工程的特点，阐述本工程的重点和难点，解决重点和难点问题的方法是否合理。</w:t>
            </w:r>
          </w:p>
          <w:p w14:paraId="148C7CA3">
            <w:pPr>
              <w:keepNext w:val="0"/>
              <w:keepLines w:val="0"/>
              <w:pageBreakBefore w:val="0"/>
              <w:widowControl w:val="0"/>
              <w:kinsoku/>
              <w:wordWrap w:val="0"/>
              <w:overflowPunct/>
              <w:topLinePunct/>
              <w:autoSpaceDE/>
              <w:autoSpaceDN/>
              <w:bidi w:val="0"/>
              <w:adjustRightInd w:val="0"/>
              <w:snapToGrid w:val="0"/>
              <w:spacing w:line="360" w:lineRule="auto"/>
              <w:ind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优(</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分)：针对本工程的特点，阐述本工程的重点和难点，解决重点和难点问题的方法科学合理。</w:t>
            </w:r>
          </w:p>
          <w:p w14:paraId="3068C317">
            <w:pPr>
              <w:keepNext w:val="0"/>
              <w:keepLines w:val="0"/>
              <w:pageBreakBefore w:val="0"/>
              <w:widowControl w:val="0"/>
              <w:kinsoku/>
              <w:wordWrap w:val="0"/>
              <w:overflowPunct/>
              <w:topLinePunct/>
              <w:autoSpaceDE/>
              <w:autoSpaceDN/>
              <w:bidi w:val="0"/>
              <w:adjustRightInd w:val="0"/>
              <w:snapToGrid w:val="0"/>
              <w:spacing w:line="360" w:lineRule="auto"/>
              <w:ind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良(</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分)：针对本工程的特点，阐述本工程的重点和难点，解决重点和难点问题的方法合理。</w:t>
            </w:r>
          </w:p>
          <w:p w14:paraId="4EF055AA">
            <w:pPr>
              <w:keepNext w:val="0"/>
              <w:keepLines w:val="0"/>
              <w:pageBreakBefore w:val="0"/>
              <w:widowControl w:val="0"/>
              <w:kinsoku/>
              <w:wordWrap w:val="0"/>
              <w:overflowPunct/>
              <w:topLinePunct/>
              <w:autoSpaceDE/>
              <w:autoSpaceDN/>
              <w:bidi w:val="0"/>
              <w:adjustRightInd w:val="0"/>
              <w:snapToGrid w:val="0"/>
              <w:spacing w:line="360" w:lineRule="auto"/>
              <w:ind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分)：针对本工程的特点，阐述本工程的重点和难点，解决重点和难点问题的方法比较合理。</w:t>
            </w:r>
          </w:p>
          <w:p w14:paraId="6DE755C6">
            <w:pPr>
              <w:keepNext w:val="0"/>
              <w:keepLines w:val="0"/>
              <w:pageBreakBefore w:val="0"/>
              <w:widowControl w:val="0"/>
              <w:kinsoku/>
              <w:wordWrap w:val="0"/>
              <w:overflowPunct/>
              <w:topLinePunct/>
              <w:autoSpaceDE/>
              <w:autoSpaceDN/>
              <w:bidi w:val="0"/>
              <w:adjustRightInd w:val="0"/>
              <w:snapToGrid w:val="0"/>
              <w:spacing w:line="360" w:lineRule="auto"/>
              <w:ind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一般（</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分）：针对本工程的特点， 阐述本工程的重点和难点，解决重点和难点问题的方法一般。</w:t>
            </w:r>
          </w:p>
          <w:p w14:paraId="13457180">
            <w:pPr>
              <w:keepNext w:val="0"/>
              <w:keepLines w:val="0"/>
              <w:pageBreakBefore w:val="0"/>
              <w:widowControl w:val="0"/>
              <w:kinsoku/>
              <w:wordWrap w:val="0"/>
              <w:overflowPunct/>
              <w:topLinePunct/>
              <w:autoSpaceDE/>
              <w:autoSpaceDN/>
              <w:bidi w:val="0"/>
              <w:adjustRightInd w:val="0"/>
              <w:snapToGrid w:val="0"/>
              <w:spacing w:line="360" w:lineRule="auto"/>
              <w:ind w:firstLine="0" w:firstLineChars="0"/>
              <w:jc w:val="both"/>
              <w:textAlignment w:val="auto"/>
              <w:rPr>
                <w:rFonts w:hint="eastAsia" w:ascii="宋体" w:hAnsi="宋体" w:cs="宋体"/>
                <w:color w:val="auto"/>
                <w:sz w:val="24"/>
                <w:szCs w:val="24"/>
                <w:highlight w:val="none"/>
              </w:rPr>
            </w:pPr>
            <w:r>
              <w:rPr>
                <w:rFonts w:hint="eastAsia" w:ascii="宋体" w:hAnsi="宋体" w:eastAsia="宋体" w:cs="宋体"/>
                <w:color w:val="auto"/>
                <w:sz w:val="24"/>
                <w:szCs w:val="24"/>
                <w:highlight w:val="none"/>
              </w:rPr>
              <w:t>差(1分)：针对本工程的特点，阐述本工程的重点和难点，解决重点和难点问题的方法不合理。</w:t>
            </w:r>
          </w:p>
        </w:tc>
      </w:tr>
      <w:tr w14:paraId="653CD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 w:type="pct"/>
            <w:noWrap/>
            <w:vAlign w:val="center"/>
          </w:tcPr>
          <w:p w14:paraId="5A493CE0">
            <w:pPr>
              <w:adjustRightInd w:val="0"/>
              <w:snapToGrid w:val="0"/>
              <w:spacing w:line="240" w:lineRule="auto"/>
              <w:jc w:val="both"/>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商务标评分标准</w:t>
            </w:r>
          </w:p>
        </w:tc>
        <w:tc>
          <w:tcPr>
            <w:tcW w:w="582" w:type="pct"/>
            <w:noWrap/>
            <w:vAlign w:val="center"/>
          </w:tcPr>
          <w:p w14:paraId="1DBCE930">
            <w:pPr>
              <w:adjustRightInd w:val="0"/>
              <w:snapToGrid w:val="0"/>
              <w:spacing w:line="240" w:lineRule="auto"/>
              <w:jc w:val="both"/>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业绩分（3分）</w:t>
            </w:r>
          </w:p>
        </w:tc>
        <w:tc>
          <w:tcPr>
            <w:tcW w:w="3922" w:type="pct"/>
            <w:noWrap/>
            <w:vAlign w:val="top"/>
          </w:tcPr>
          <w:p w14:paraId="0F631F3E">
            <w:pPr>
              <w:adjustRightInd w:val="0"/>
              <w:snapToGrid w:val="0"/>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供应商于2022年1月1日以来，承接过类似业绩的每个得1分，满分3分。（以成交（或中标）通知书或施工合同或交/竣工验收证明文件复印件并加供应商公章为准，不提供不计分。）</w:t>
            </w:r>
          </w:p>
        </w:tc>
      </w:tr>
      <w:tr w14:paraId="03232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94" w:type="pct"/>
            <w:noWrap/>
            <w:vAlign w:val="center"/>
          </w:tcPr>
          <w:p w14:paraId="010BB0A4">
            <w:pPr>
              <w:adjustRightInd w:val="0"/>
              <w:snapToGrid w:val="0"/>
              <w:spacing w:line="240" w:lineRule="auto"/>
              <w:jc w:val="both"/>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价格</w:t>
            </w:r>
            <w:r>
              <w:rPr>
                <w:rFonts w:hint="eastAsia" w:ascii="宋体" w:hAnsi="宋体" w:cs="宋体"/>
                <w:color w:val="auto"/>
                <w:sz w:val="24"/>
                <w:szCs w:val="24"/>
                <w:highlight w:val="none"/>
              </w:rPr>
              <w:t>评分标准</w:t>
            </w:r>
          </w:p>
          <w:p w14:paraId="5ED74715">
            <w:pPr>
              <w:adjustRightInd w:val="0"/>
              <w:snapToGrid w:val="0"/>
              <w:spacing w:line="240" w:lineRule="auto"/>
              <w:jc w:val="both"/>
              <w:rPr>
                <w:rFonts w:hint="eastAsia" w:ascii="宋体" w:hAnsi="宋体" w:cs="宋体"/>
                <w:color w:val="auto"/>
                <w:sz w:val="24"/>
                <w:szCs w:val="24"/>
                <w:highlight w:val="none"/>
              </w:rPr>
            </w:pPr>
          </w:p>
        </w:tc>
        <w:tc>
          <w:tcPr>
            <w:tcW w:w="582" w:type="pct"/>
            <w:noWrap/>
            <w:vAlign w:val="center"/>
          </w:tcPr>
          <w:p w14:paraId="0D187E9A">
            <w:pPr>
              <w:numPr>
                <w:ilvl w:val="0"/>
                <w:numId w:val="0"/>
              </w:numPr>
              <w:adjustRightInd w:val="0"/>
              <w:snapToGrid w:val="0"/>
              <w:spacing w:line="240" w:lineRule="auto"/>
              <w:ind w:leftChars="0" w:firstLine="0" w:firstLineChars="0"/>
              <w:jc w:val="both"/>
              <w:rPr>
                <w:rFonts w:hint="eastAsia" w:ascii="宋体" w:hAnsi="宋体" w:cs="宋体"/>
                <w:color w:val="auto"/>
                <w:spacing w:val="-4"/>
                <w:sz w:val="24"/>
                <w:szCs w:val="24"/>
                <w:highlight w:val="none"/>
              </w:rPr>
            </w:pPr>
            <w:r>
              <w:rPr>
                <w:rFonts w:hint="eastAsia" w:ascii="宋体" w:hAnsi="宋体" w:cs="宋体"/>
                <w:color w:val="auto"/>
                <w:spacing w:val="-4"/>
                <w:sz w:val="24"/>
                <w:szCs w:val="24"/>
                <w:highlight w:val="none"/>
                <w:lang w:val="en-US" w:eastAsia="zh-CN"/>
              </w:rPr>
              <w:t>价格分（满分15分）</w:t>
            </w:r>
          </w:p>
        </w:tc>
        <w:tc>
          <w:tcPr>
            <w:tcW w:w="3922" w:type="pct"/>
            <w:noWrap/>
            <w:vAlign w:val="top"/>
          </w:tcPr>
          <w:p w14:paraId="572D317C">
            <w:pPr>
              <w:keepNext w:val="0"/>
              <w:keepLines w:val="0"/>
              <w:pageBreakBefore w:val="0"/>
              <w:widowControl w:val="0"/>
              <w:numPr>
                <w:ilvl w:val="0"/>
                <w:numId w:val="29"/>
              </w:numPr>
              <w:tabs>
                <w:tab w:val="clear" w:pos="0"/>
              </w:tabs>
              <w:kinsoku/>
              <w:wordWrap/>
              <w:overflowPunct/>
              <w:topLinePunct w:val="0"/>
              <w:autoSpaceDE/>
              <w:autoSpaceDN/>
              <w:bidi w:val="0"/>
              <w:adjustRightInd w:val="0"/>
              <w:snapToGrid w:val="0"/>
              <w:spacing w:line="360" w:lineRule="auto"/>
              <w:ind w:left="0" w:leftChars="0" w:firstLine="0" w:firstLineChars="0"/>
              <w:jc w:val="left"/>
              <w:textAlignment w:val="auto"/>
              <w:rPr>
                <w:rFonts w:hint="eastAsia" w:ascii="宋体" w:hAnsi="宋体" w:cs="宋体"/>
                <w:color w:val="auto"/>
                <w:spacing w:val="-4"/>
                <w:sz w:val="24"/>
                <w:szCs w:val="24"/>
                <w:highlight w:val="none"/>
              </w:rPr>
            </w:pPr>
            <w:r>
              <w:rPr>
                <w:rFonts w:hint="eastAsia" w:ascii="宋体" w:hAnsi="宋体" w:cs="宋体"/>
                <w:color w:val="auto"/>
                <w:spacing w:val="-4"/>
                <w:sz w:val="24"/>
                <w:szCs w:val="24"/>
                <w:highlight w:val="none"/>
              </w:rPr>
              <w:t>磋商报价有效范围：为磋商总报价低于或等于采购预算价，且经磋商小组审定为合理的磋商报价。磋商报价不在有效报价范围内的，报价无效，不再进行详细评审。</w:t>
            </w:r>
          </w:p>
          <w:p w14:paraId="1B45B746">
            <w:pPr>
              <w:keepNext w:val="0"/>
              <w:keepLines w:val="0"/>
              <w:pageBreakBefore w:val="0"/>
              <w:widowControl w:val="0"/>
              <w:numPr>
                <w:ilvl w:val="0"/>
                <w:numId w:val="29"/>
              </w:numPr>
              <w:tabs>
                <w:tab w:val="clear" w:pos="0"/>
              </w:tabs>
              <w:kinsoku/>
              <w:wordWrap/>
              <w:overflowPunct/>
              <w:topLinePunct w:val="0"/>
              <w:autoSpaceDE/>
              <w:autoSpaceDN/>
              <w:bidi w:val="0"/>
              <w:adjustRightInd w:val="0"/>
              <w:snapToGrid w:val="0"/>
              <w:spacing w:line="360" w:lineRule="auto"/>
              <w:ind w:left="0" w:leftChars="0" w:firstLine="0" w:firstLineChars="0"/>
              <w:jc w:val="left"/>
              <w:textAlignment w:val="auto"/>
              <w:rPr>
                <w:rFonts w:hint="eastAsia" w:ascii="宋体" w:hAnsi="宋体" w:cs="宋体"/>
                <w:color w:val="auto"/>
                <w:spacing w:val="-4"/>
                <w:sz w:val="24"/>
                <w:szCs w:val="24"/>
                <w:highlight w:val="none"/>
              </w:rPr>
            </w:pPr>
            <w:r>
              <w:rPr>
                <w:rFonts w:hint="eastAsia" w:ascii="宋体" w:hAnsi="宋体" w:cs="宋体"/>
                <w:color w:val="auto"/>
                <w:spacing w:val="-4"/>
                <w:sz w:val="24"/>
                <w:szCs w:val="24"/>
                <w:highlight w:val="none"/>
              </w:rPr>
              <w:t>报价合理性评审：磋商小组认为供应商的报价明显低于其他供应商的报价，有可能影响服务质量或者不能诚信履约的，应当要求其在磋商现场合理的时间内提供书面说明，必要时提交相关证明材料；供应商不能证明其报价合理性的，磋商小组应当将其作为无效投标处理。</w:t>
            </w:r>
          </w:p>
          <w:p w14:paraId="771AAAD0">
            <w:pPr>
              <w:keepNext w:val="0"/>
              <w:keepLines w:val="0"/>
              <w:pageBreakBefore w:val="0"/>
              <w:widowControl w:val="0"/>
              <w:numPr>
                <w:ilvl w:val="0"/>
                <w:numId w:val="29"/>
              </w:numPr>
              <w:tabs>
                <w:tab w:val="clear" w:pos="0"/>
              </w:tabs>
              <w:kinsoku/>
              <w:wordWrap/>
              <w:overflowPunct/>
              <w:topLinePunct w:val="0"/>
              <w:autoSpaceDE/>
              <w:autoSpaceDN/>
              <w:bidi w:val="0"/>
              <w:adjustRightInd w:val="0"/>
              <w:snapToGrid w:val="0"/>
              <w:spacing w:line="360" w:lineRule="auto"/>
              <w:ind w:left="0" w:leftChars="0" w:firstLine="0" w:firstLineChars="0"/>
              <w:jc w:val="left"/>
              <w:textAlignment w:val="auto"/>
              <w:rPr>
                <w:rFonts w:hint="eastAsia" w:ascii="宋体" w:hAnsi="宋体" w:cs="宋体"/>
                <w:color w:val="auto"/>
                <w:spacing w:val="-4"/>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rPr>
              <w:t>满足磋商文件要求且最后报价最低的供应商的价格为磋商基准价</w:t>
            </w:r>
            <w:r>
              <w:rPr>
                <w:rFonts w:hint="eastAsia" w:ascii="宋体" w:hAnsi="宋体" w:eastAsia="宋体" w:cs="宋体"/>
                <w:bCs w:val="0"/>
                <w:color w:val="auto"/>
                <w:kern w:val="0"/>
                <w:sz w:val="24"/>
                <w:szCs w:val="24"/>
                <w:highlight w:val="none"/>
              </w:rPr>
              <w:t>，基准价得分为</w:t>
            </w:r>
            <w:r>
              <w:rPr>
                <w:rFonts w:hint="eastAsia" w:ascii="宋体" w:hAnsi="宋体" w:cs="宋体"/>
                <w:bCs w:val="0"/>
                <w:color w:val="auto"/>
                <w:kern w:val="0"/>
                <w:sz w:val="24"/>
                <w:szCs w:val="24"/>
                <w:highlight w:val="none"/>
                <w:u w:val="none"/>
                <w:lang w:val="en-US" w:eastAsia="zh-CN"/>
              </w:rPr>
              <w:t>15</w:t>
            </w:r>
            <w:r>
              <w:rPr>
                <w:rFonts w:hint="eastAsia" w:ascii="宋体" w:hAnsi="宋体" w:eastAsia="宋体" w:cs="宋体"/>
                <w:bCs w:val="0"/>
                <w:color w:val="auto"/>
                <w:kern w:val="0"/>
                <w:sz w:val="24"/>
                <w:szCs w:val="24"/>
                <w:highlight w:val="none"/>
                <w:u w:val="none"/>
              </w:rPr>
              <w:t>分</w:t>
            </w:r>
            <w:r>
              <w:rPr>
                <w:rFonts w:hint="eastAsia" w:ascii="宋体" w:hAnsi="宋体" w:eastAsia="宋体" w:cs="宋体"/>
                <w:bCs w:val="0"/>
                <w:color w:val="auto"/>
                <w:kern w:val="0"/>
                <w:sz w:val="24"/>
                <w:szCs w:val="24"/>
                <w:highlight w:val="none"/>
              </w:rPr>
              <w:t>。</w:t>
            </w:r>
          </w:p>
          <w:p w14:paraId="0D900E67">
            <w:pPr>
              <w:keepNext w:val="0"/>
              <w:keepLines w:val="0"/>
              <w:pageBreakBefore w:val="0"/>
              <w:widowControl w:val="0"/>
              <w:numPr>
                <w:ilvl w:val="0"/>
                <w:numId w:val="29"/>
              </w:numPr>
              <w:tabs>
                <w:tab w:val="clear" w:pos="0"/>
              </w:tabs>
              <w:kinsoku/>
              <w:wordWrap/>
              <w:overflowPunct/>
              <w:topLinePunct w:val="0"/>
              <w:autoSpaceDE/>
              <w:autoSpaceDN/>
              <w:bidi w:val="0"/>
              <w:adjustRightInd w:val="0"/>
              <w:snapToGrid w:val="0"/>
              <w:spacing w:line="360" w:lineRule="auto"/>
              <w:ind w:left="0" w:leftChars="0" w:firstLine="0" w:firstLineChars="0"/>
              <w:jc w:val="left"/>
              <w:textAlignment w:val="auto"/>
              <w:rPr>
                <w:rFonts w:hint="eastAsia" w:ascii="宋体" w:hAnsi="宋体" w:cs="宋体"/>
                <w:bCs w:val="0"/>
                <w:color w:val="auto"/>
                <w:kern w:val="0"/>
                <w:sz w:val="24"/>
                <w:szCs w:val="24"/>
                <w:highlight w:val="none"/>
                <w:lang w:eastAsia="zh-CN"/>
              </w:rPr>
            </w:pPr>
            <w:r>
              <w:rPr>
                <w:rFonts w:hint="eastAsia" w:ascii="宋体" w:hAnsi="宋体" w:eastAsia="宋体" w:cs="宋体"/>
                <w:bCs w:val="0"/>
                <w:color w:val="auto"/>
                <w:kern w:val="0"/>
                <w:sz w:val="24"/>
                <w:szCs w:val="24"/>
                <w:highlight w:val="none"/>
              </w:rPr>
              <w:t>价格分计算公式：</w:t>
            </w:r>
            <w:r>
              <w:rPr>
                <w:rFonts w:hint="eastAsia" w:ascii="宋体" w:hAnsi="宋体" w:eastAsia="宋体" w:cs="宋体"/>
                <w:bCs w:val="0"/>
                <w:color w:val="auto"/>
                <w:kern w:val="0"/>
                <w:sz w:val="24"/>
                <w:szCs w:val="24"/>
                <w:highlight w:val="none"/>
                <w:shd w:val="clear" w:color="auto" w:fill="auto"/>
              </w:rPr>
              <w:t>报价得分=（基准价/最后报价）×</w:t>
            </w:r>
            <w:r>
              <w:rPr>
                <w:rFonts w:hint="eastAsia" w:ascii="宋体" w:hAnsi="宋体" w:cs="宋体"/>
                <w:bCs w:val="0"/>
                <w:color w:val="auto"/>
                <w:kern w:val="0"/>
                <w:sz w:val="24"/>
                <w:szCs w:val="24"/>
                <w:highlight w:val="none"/>
                <w:u w:val="none"/>
                <w:shd w:val="clear" w:color="auto" w:fill="auto"/>
                <w:lang w:val="en-US" w:eastAsia="zh-CN"/>
              </w:rPr>
              <w:t>15</w:t>
            </w:r>
            <w:r>
              <w:rPr>
                <w:rFonts w:hint="eastAsia" w:ascii="宋体" w:hAnsi="宋体" w:eastAsia="宋体" w:cs="宋体"/>
                <w:bCs w:val="0"/>
                <w:color w:val="auto"/>
                <w:kern w:val="0"/>
                <w:sz w:val="24"/>
                <w:szCs w:val="24"/>
                <w:highlight w:val="none"/>
                <w:u w:val="none"/>
                <w:shd w:val="clear" w:color="auto" w:fill="auto"/>
              </w:rPr>
              <w:t>分</w:t>
            </w:r>
          </w:p>
        </w:tc>
      </w:tr>
      <w:tr w14:paraId="3AD25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5000" w:type="pct"/>
            <w:gridSpan w:val="3"/>
            <w:noWrap/>
            <w:vAlign w:val="center"/>
          </w:tcPr>
          <w:p w14:paraId="0FDFE0E2">
            <w:pPr>
              <w:adjustRightInd w:val="0"/>
              <w:snapToGrid w:val="0"/>
              <w:spacing w:line="460" w:lineRule="exact"/>
              <w:jc w:val="left"/>
              <w:rPr>
                <w:rFonts w:hint="eastAsia" w:ascii="宋体" w:hAnsi="宋体" w:eastAsia="宋体" w:cs="宋体"/>
                <w:color w:val="auto"/>
                <w:sz w:val="24"/>
                <w:szCs w:val="24"/>
                <w:highlight w:val="none"/>
                <w:lang w:val="en-US" w:eastAsia="zh-CN"/>
              </w:rPr>
            </w:pPr>
            <w:r>
              <w:rPr>
                <w:rFonts w:hint="eastAsia" w:ascii="宋体" w:hAnsi="宋体" w:cs="宋体"/>
                <w:b/>
                <w:bCs/>
                <w:color w:val="auto"/>
                <w:sz w:val="24"/>
                <w:szCs w:val="24"/>
                <w:highlight w:val="none"/>
              </w:rPr>
              <w:t>汇总得分=技术标得分+</w:t>
            </w:r>
            <w:r>
              <w:rPr>
                <w:rFonts w:hint="eastAsia" w:ascii="宋体" w:hAnsi="宋体" w:cs="宋体"/>
                <w:b/>
                <w:bCs/>
                <w:color w:val="auto"/>
                <w:sz w:val="24"/>
                <w:szCs w:val="24"/>
                <w:highlight w:val="none"/>
                <w:lang w:val="en-US" w:eastAsia="zh-CN"/>
              </w:rPr>
              <w:t>价格</w:t>
            </w:r>
            <w:r>
              <w:rPr>
                <w:rFonts w:hint="eastAsia" w:ascii="宋体" w:hAnsi="宋体" w:cs="宋体"/>
                <w:b/>
                <w:bCs/>
                <w:color w:val="auto"/>
                <w:sz w:val="24"/>
                <w:szCs w:val="24"/>
                <w:highlight w:val="none"/>
              </w:rPr>
              <w:t>得分</w:t>
            </w:r>
            <w:r>
              <w:rPr>
                <w:rFonts w:hint="eastAsia" w:ascii="宋体" w:hAnsi="宋体" w:cs="宋体"/>
                <w:b/>
                <w:bCs/>
                <w:color w:val="auto"/>
                <w:sz w:val="24"/>
                <w:szCs w:val="24"/>
                <w:highlight w:val="none"/>
                <w:lang w:val="en-US" w:eastAsia="zh-CN"/>
              </w:rPr>
              <w:t>+商务标得分</w:t>
            </w:r>
          </w:p>
        </w:tc>
      </w:tr>
    </w:tbl>
    <w:p w14:paraId="00605B92">
      <w:pPr>
        <w:keepNext w:val="0"/>
        <w:keepLines w:val="0"/>
        <w:pageBreakBefore w:val="0"/>
        <w:widowControl w:val="0"/>
        <w:kinsoku/>
        <w:wordWrap w:val="0"/>
        <w:overflowPunct/>
        <w:topLinePunct/>
        <w:autoSpaceDE/>
        <w:autoSpaceDN/>
        <w:bidi w:val="0"/>
        <w:adjustRightInd w:val="0"/>
        <w:snapToGrid w:val="0"/>
        <w:spacing w:line="560" w:lineRule="exact"/>
        <w:ind w:firstLine="0"/>
        <w:jc w:val="both"/>
        <w:textAlignment w:val="auto"/>
        <w:rPr>
          <w:rFonts w:ascii="宋体" w:hAnsi="宋体" w:eastAsia="宋体"/>
          <w:color w:val="auto"/>
          <w:sz w:val="24"/>
          <w:highlight w:val="none"/>
        </w:rPr>
      </w:pPr>
      <w:r>
        <w:rPr>
          <w:rFonts w:hint="eastAsia" w:ascii="宋体" w:hAnsi="宋体" w:eastAsia="宋体"/>
          <w:color w:val="auto"/>
          <w:sz w:val="24"/>
          <w:highlight w:val="none"/>
        </w:rPr>
        <w:t>2</w:t>
      </w:r>
      <w:r>
        <w:rPr>
          <w:rFonts w:ascii="宋体" w:hAnsi="宋体" w:eastAsia="宋体"/>
          <w:color w:val="auto"/>
          <w:sz w:val="24"/>
          <w:highlight w:val="none"/>
        </w:rPr>
        <w:t>.</w:t>
      </w:r>
      <w:r>
        <w:rPr>
          <w:rFonts w:hint="eastAsia" w:ascii="宋体" w:hAnsi="宋体" w:eastAsia="宋体"/>
          <w:color w:val="auto"/>
          <w:sz w:val="24"/>
          <w:highlight w:val="none"/>
        </w:rPr>
        <w:t>2</w:t>
      </w:r>
      <w:r>
        <w:rPr>
          <w:rFonts w:ascii="宋体" w:hAnsi="宋体" w:eastAsia="宋体"/>
          <w:color w:val="auto"/>
          <w:sz w:val="24"/>
          <w:highlight w:val="none"/>
        </w:rPr>
        <w:t>.3</w:t>
      </w:r>
      <w:r>
        <w:rPr>
          <w:rFonts w:hint="eastAsia" w:ascii="宋体" w:hAnsi="宋体" w:eastAsia="宋体"/>
          <w:color w:val="auto"/>
          <w:sz w:val="24"/>
          <w:highlight w:val="none"/>
        </w:rPr>
        <w:t>分值汇总</w:t>
      </w:r>
    </w:p>
    <w:p w14:paraId="64BFF214">
      <w:pPr>
        <w:keepNext w:val="0"/>
        <w:keepLines w:val="0"/>
        <w:pageBreakBefore w:val="0"/>
        <w:widowControl w:val="0"/>
        <w:kinsoku/>
        <w:wordWrap w:val="0"/>
        <w:overflowPunct/>
        <w:topLinePunct/>
        <w:autoSpaceDE/>
        <w:autoSpaceDN/>
        <w:bidi w:val="0"/>
        <w:adjustRightInd w:val="0"/>
        <w:snapToGrid w:val="0"/>
        <w:spacing w:line="560" w:lineRule="exact"/>
        <w:ind w:firstLine="0" w:firstLineChars="0"/>
        <w:jc w:val="both"/>
        <w:textAlignment w:val="auto"/>
        <w:rPr>
          <w:rFonts w:ascii="宋体" w:hAnsi="宋体" w:eastAsia="宋体"/>
          <w:color w:val="auto"/>
          <w:sz w:val="24"/>
          <w:highlight w:val="none"/>
        </w:rPr>
      </w:pPr>
      <w:r>
        <w:rPr>
          <w:rFonts w:hint="eastAsia" w:ascii="宋体" w:hAnsi="宋体" w:eastAsia="宋体"/>
          <w:color w:val="auto"/>
          <w:sz w:val="24"/>
          <w:highlight w:val="none"/>
        </w:rPr>
        <w:t>（</w:t>
      </w:r>
      <w:r>
        <w:rPr>
          <w:rFonts w:ascii="宋体" w:hAnsi="宋体" w:eastAsia="宋体"/>
          <w:color w:val="auto"/>
          <w:sz w:val="24"/>
          <w:highlight w:val="none"/>
        </w:rPr>
        <w:t>1）磋商小组各成员应当独立对每个有效响应的文件进行评价、打分，然后汇总每个供应商每项评分因素的得分，再取各位评委评分之平均值，四舍五入保留至小数点后两位数，得到该供应商的技术资信分。</w:t>
      </w:r>
    </w:p>
    <w:p w14:paraId="0838ED68">
      <w:pPr>
        <w:keepNext w:val="0"/>
        <w:keepLines w:val="0"/>
        <w:pageBreakBefore w:val="0"/>
        <w:widowControl w:val="0"/>
        <w:kinsoku/>
        <w:wordWrap w:val="0"/>
        <w:overflowPunct/>
        <w:topLinePunct/>
        <w:autoSpaceDE/>
        <w:autoSpaceDN/>
        <w:bidi w:val="0"/>
        <w:adjustRightInd w:val="0"/>
        <w:snapToGrid w:val="0"/>
        <w:spacing w:line="560" w:lineRule="exact"/>
        <w:ind w:firstLine="0" w:firstLineChars="0"/>
        <w:jc w:val="both"/>
        <w:textAlignment w:val="auto"/>
        <w:rPr>
          <w:rFonts w:ascii="宋体" w:hAnsi="宋体" w:eastAsia="宋体"/>
          <w:color w:val="auto"/>
          <w:sz w:val="24"/>
          <w:highlight w:val="none"/>
        </w:rPr>
      </w:pPr>
      <w:r>
        <w:rPr>
          <w:rFonts w:hint="eastAsia" w:ascii="宋体" w:hAnsi="宋体" w:eastAsia="宋体"/>
          <w:color w:val="auto"/>
          <w:sz w:val="24"/>
          <w:highlight w:val="none"/>
        </w:rPr>
        <w:t>（</w:t>
      </w:r>
      <w:r>
        <w:rPr>
          <w:rFonts w:ascii="宋体" w:hAnsi="宋体" w:eastAsia="宋体"/>
          <w:color w:val="auto"/>
          <w:sz w:val="24"/>
          <w:highlight w:val="none"/>
        </w:rPr>
        <w:t>2）将每个供应商的技术资信分加上根据上述标准计算出的价格分，即为该供应商的综合总得分。</w:t>
      </w:r>
    </w:p>
    <w:p w14:paraId="4BE36494">
      <w:pPr>
        <w:widowControl/>
        <w:jc w:val="left"/>
        <w:rPr>
          <w:rFonts w:ascii="宋体" w:hAnsi="宋体" w:eastAsia="宋体"/>
          <w:color w:val="auto"/>
          <w:sz w:val="24"/>
          <w:highlight w:val="none"/>
        </w:rPr>
      </w:pPr>
      <w:r>
        <w:rPr>
          <w:rFonts w:ascii="宋体" w:hAnsi="宋体" w:eastAsia="宋体"/>
          <w:color w:val="auto"/>
          <w:sz w:val="24"/>
          <w:highlight w:val="none"/>
        </w:rPr>
        <w:br w:type="page"/>
      </w:r>
    </w:p>
    <w:p w14:paraId="036DA0EA">
      <w:pPr>
        <w:pStyle w:val="2"/>
        <w:bidi w:val="0"/>
        <w:spacing w:line="360" w:lineRule="auto"/>
        <w:jc w:val="center"/>
        <w:rPr>
          <w:rFonts w:hint="eastAsia"/>
          <w:color w:val="auto"/>
          <w:sz w:val="72"/>
          <w:szCs w:val="72"/>
          <w:highlight w:val="none"/>
        </w:rPr>
      </w:pPr>
      <w:bookmarkStart w:id="90" w:name="_Toc9948"/>
      <w:bookmarkStart w:id="91" w:name="_Toc60608829"/>
      <w:bookmarkStart w:id="92" w:name="_Toc11440"/>
      <w:bookmarkStart w:id="93" w:name="_Toc28801"/>
      <w:bookmarkStart w:id="94" w:name="_Toc4096"/>
      <w:bookmarkStart w:id="95" w:name="_Toc11965"/>
      <w:r>
        <w:rPr>
          <w:rFonts w:hint="eastAsia"/>
          <w:color w:val="auto"/>
          <w:sz w:val="72"/>
          <w:szCs w:val="72"/>
          <w:highlight w:val="none"/>
        </w:rPr>
        <w:t>第五章</w:t>
      </w:r>
      <w:r>
        <w:rPr>
          <w:rFonts w:hint="eastAsia"/>
          <w:color w:val="auto"/>
          <w:sz w:val="72"/>
          <w:szCs w:val="72"/>
          <w:highlight w:val="none"/>
          <w:lang w:val="en-US" w:eastAsia="zh-CN"/>
        </w:rPr>
        <w:t xml:space="preserve"> </w:t>
      </w:r>
      <w:r>
        <w:rPr>
          <w:rFonts w:hint="eastAsia"/>
          <w:color w:val="auto"/>
          <w:sz w:val="72"/>
          <w:szCs w:val="72"/>
          <w:highlight w:val="none"/>
        </w:rPr>
        <w:t>政府采购合同</w:t>
      </w:r>
      <w:bookmarkEnd w:id="90"/>
      <w:bookmarkEnd w:id="91"/>
      <w:bookmarkEnd w:id="92"/>
      <w:bookmarkEnd w:id="93"/>
      <w:bookmarkEnd w:id="94"/>
      <w:bookmarkEnd w:id="95"/>
    </w:p>
    <w:p w14:paraId="796FB2A3">
      <w:pPr>
        <w:pStyle w:val="13"/>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hAnsi="宋体"/>
          <w:b/>
          <w:color w:val="auto"/>
          <w:sz w:val="52"/>
          <w:szCs w:val="52"/>
          <w:highlight w:val="none"/>
        </w:rPr>
      </w:pPr>
      <w:bookmarkStart w:id="96" w:name="_Toc22814"/>
      <w:bookmarkStart w:id="97" w:name="_Toc10822"/>
      <w:bookmarkStart w:id="98" w:name="_Toc28656"/>
    </w:p>
    <w:p w14:paraId="0241B0F5">
      <w:pPr>
        <w:pStyle w:val="13"/>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hAnsi="宋体"/>
          <w:b/>
          <w:color w:val="auto"/>
          <w:sz w:val="52"/>
          <w:szCs w:val="52"/>
          <w:highlight w:val="none"/>
        </w:rPr>
      </w:pPr>
    </w:p>
    <w:p w14:paraId="6017ABD0">
      <w:pPr>
        <w:pStyle w:val="13"/>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hAnsi="宋体"/>
          <w:color w:val="auto"/>
          <w:sz w:val="44"/>
          <w:szCs w:val="44"/>
          <w:highlight w:val="none"/>
        </w:rPr>
      </w:pPr>
      <w:r>
        <w:rPr>
          <w:rFonts w:hint="eastAsia" w:hAnsi="宋体"/>
          <w:b/>
          <w:color w:val="auto"/>
          <w:sz w:val="52"/>
          <w:szCs w:val="52"/>
          <w:highlight w:val="none"/>
        </w:rPr>
        <w:t>建设工程施工合同</w:t>
      </w:r>
      <w:bookmarkEnd w:id="96"/>
      <w:bookmarkEnd w:id="97"/>
      <w:bookmarkEnd w:id="98"/>
    </w:p>
    <w:p w14:paraId="66A9BF5D">
      <w:pPr>
        <w:ind w:firstLine="1040" w:firstLineChars="200"/>
        <w:rPr>
          <w:rFonts w:ascii="宋体" w:hAnsi="宋体"/>
          <w:color w:val="auto"/>
          <w:sz w:val="52"/>
          <w:szCs w:val="52"/>
          <w:highlight w:val="none"/>
        </w:rPr>
      </w:pPr>
    </w:p>
    <w:p w14:paraId="3BD08A5C">
      <w:pPr>
        <w:ind w:firstLine="1040" w:firstLineChars="200"/>
        <w:jc w:val="center"/>
        <w:rPr>
          <w:rFonts w:hint="eastAsia" w:ascii="宋体" w:hAnsi="宋体"/>
          <w:color w:val="auto"/>
          <w:sz w:val="52"/>
          <w:szCs w:val="52"/>
          <w:highlight w:val="none"/>
        </w:rPr>
      </w:pPr>
    </w:p>
    <w:p w14:paraId="227D7B5C">
      <w:pPr>
        <w:ind w:firstLine="723" w:firstLineChars="200"/>
        <w:rPr>
          <w:rFonts w:hint="eastAsia" w:ascii="宋体" w:hAnsi="宋体"/>
          <w:b/>
          <w:bCs/>
          <w:color w:val="auto"/>
          <w:spacing w:val="20"/>
          <w:sz w:val="32"/>
          <w:szCs w:val="32"/>
          <w:highlight w:val="none"/>
        </w:rPr>
      </w:pPr>
    </w:p>
    <w:p w14:paraId="7A6AD4C8">
      <w:pPr>
        <w:pStyle w:val="8"/>
        <w:rPr>
          <w:rFonts w:hint="eastAsia" w:ascii="宋体" w:hAnsi="宋体"/>
          <w:b/>
          <w:bCs/>
          <w:color w:val="auto"/>
          <w:spacing w:val="20"/>
          <w:sz w:val="32"/>
          <w:szCs w:val="32"/>
          <w:highlight w:val="none"/>
        </w:rPr>
      </w:pPr>
    </w:p>
    <w:p w14:paraId="7E72C193">
      <w:pPr>
        <w:pStyle w:val="8"/>
        <w:rPr>
          <w:rFonts w:hint="eastAsia" w:ascii="宋体" w:hAnsi="宋体"/>
          <w:b/>
          <w:bCs/>
          <w:color w:val="auto"/>
          <w:spacing w:val="20"/>
          <w:sz w:val="32"/>
          <w:szCs w:val="32"/>
          <w:highlight w:val="none"/>
        </w:rPr>
      </w:pPr>
    </w:p>
    <w:p w14:paraId="3B35AF22">
      <w:pPr>
        <w:pStyle w:val="8"/>
        <w:rPr>
          <w:rFonts w:hint="eastAsia" w:ascii="宋体" w:hAnsi="宋体"/>
          <w:b/>
          <w:bCs/>
          <w:color w:val="auto"/>
          <w:spacing w:val="20"/>
          <w:sz w:val="32"/>
          <w:szCs w:val="32"/>
          <w:highlight w:val="none"/>
        </w:rPr>
      </w:pPr>
    </w:p>
    <w:p w14:paraId="06B23CAE">
      <w:pPr>
        <w:pStyle w:val="8"/>
        <w:rPr>
          <w:rFonts w:hint="eastAsia" w:ascii="宋体" w:hAnsi="宋体"/>
          <w:b/>
          <w:bCs/>
          <w:color w:val="auto"/>
          <w:spacing w:val="20"/>
          <w:sz w:val="32"/>
          <w:szCs w:val="32"/>
          <w:highlight w:val="none"/>
        </w:rPr>
      </w:pPr>
    </w:p>
    <w:p w14:paraId="3D5DCD96">
      <w:pPr>
        <w:pStyle w:val="8"/>
        <w:rPr>
          <w:rFonts w:hint="eastAsia" w:ascii="宋体" w:hAnsi="宋体"/>
          <w:b/>
          <w:bCs/>
          <w:color w:val="auto"/>
          <w:spacing w:val="20"/>
          <w:sz w:val="32"/>
          <w:szCs w:val="32"/>
          <w:highlight w:val="none"/>
        </w:rPr>
      </w:pPr>
    </w:p>
    <w:p w14:paraId="656AAD77">
      <w:pPr>
        <w:pStyle w:val="8"/>
        <w:rPr>
          <w:rFonts w:hint="eastAsia" w:ascii="宋体" w:hAnsi="宋体"/>
          <w:b/>
          <w:bCs/>
          <w:color w:val="auto"/>
          <w:spacing w:val="20"/>
          <w:sz w:val="32"/>
          <w:szCs w:val="32"/>
          <w:highlight w:val="none"/>
        </w:rPr>
      </w:pPr>
    </w:p>
    <w:p w14:paraId="2E303827">
      <w:pPr>
        <w:pStyle w:val="8"/>
        <w:rPr>
          <w:rFonts w:hint="eastAsia" w:ascii="宋体" w:hAnsi="宋体"/>
          <w:b/>
          <w:bCs/>
          <w:color w:val="auto"/>
          <w:spacing w:val="20"/>
          <w:sz w:val="32"/>
          <w:szCs w:val="32"/>
          <w:highlight w:val="none"/>
        </w:rPr>
      </w:pPr>
    </w:p>
    <w:p w14:paraId="155D13A7">
      <w:pPr>
        <w:pStyle w:val="8"/>
        <w:rPr>
          <w:rFonts w:hint="eastAsia" w:ascii="宋体" w:hAnsi="宋体"/>
          <w:b/>
          <w:bCs/>
          <w:color w:val="auto"/>
          <w:spacing w:val="20"/>
          <w:sz w:val="32"/>
          <w:szCs w:val="32"/>
          <w:highlight w:val="none"/>
        </w:rPr>
      </w:pPr>
    </w:p>
    <w:p w14:paraId="1D8F48AA">
      <w:pPr>
        <w:pStyle w:val="8"/>
        <w:rPr>
          <w:rFonts w:hint="eastAsia" w:ascii="宋体" w:hAnsi="宋体"/>
          <w:b/>
          <w:bCs/>
          <w:color w:val="auto"/>
          <w:spacing w:val="20"/>
          <w:sz w:val="32"/>
          <w:szCs w:val="32"/>
          <w:highlight w:val="none"/>
        </w:rPr>
      </w:pPr>
    </w:p>
    <w:p w14:paraId="14D8C7D0">
      <w:pPr>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outlineLvl w:val="9"/>
        <w:rPr>
          <w:rFonts w:hint="eastAsia" w:ascii="宋体" w:hAnsi="宋体" w:eastAsia="宋体" w:cs="宋体"/>
          <w:b w:val="0"/>
          <w:bCs w:val="0"/>
          <w:color w:val="auto"/>
          <w:spacing w:val="0"/>
          <w:sz w:val="36"/>
          <w:szCs w:val="40"/>
          <w:u w:val="single"/>
          <w:lang w:eastAsia="zh-CN"/>
        </w:rPr>
      </w:pPr>
      <w:bookmarkStart w:id="99" w:name="_Toc19423"/>
      <w:bookmarkStart w:id="100" w:name="_Toc10091"/>
      <w:bookmarkStart w:id="101" w:name="_Toc26324"/>
      <w:r>
        <w:rPr>
          <w:rFonts w:hint="eastAsia" w:ascii="宋体" w:hAnsi="宋体" w:eastAsia="宋体" w:cs="宋体"/>
          <w:b w:val="0"/>
          <w:bCs w:val="0"/>
          <w:color w:val="auto"/>
          <w:spacing w:val="0"/>
          <w:sz w:val="36"/>
          <w:szCs w:val="40"/>
        </w:rPr>
        <w:t>工程名称：</w:t>
      </w:r>
      <w:bookmarkEnd w:id="99"/>
      <w:bookmarkEnd w:id="100"/>
      <w:bookmarkEnd w:id="101"/>
      <w:r>
        <w:rPr>
          <w:rFonts w:hint="eastAsia" w:ascii="宋体" w:hAnsi="宋体" w:eastAsia="宋体" w:cs="宋体"/>
          <w:b w:val="0"/>
          <w:bCs w:val="0"/>
          <w:color w:val="auto"/>
          <w:spacing w:val="0"/>
          <w:sz w:val="36"/>
          <w:szCs w:val="40"/>
          <w:u w:val="single"/>
          <w:lang w:val="en-US" w:eastAsia="zh-CN"/>
        </w:rPr>
        <w:t xml:space="preserve">                  </w:t>
      </w:r>
    </w:p>
    <w:p w14:paraId="3D5F3A74">
      <w:pPr>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outlineLvl w:val="9"/>
        <w:rPr>
          <w:rFonts w:hint="eastAsia" w:ascii="宋体" w:hAnsi="宋体" w:eastAsia="宋体" w:cs="宋体"/>
          <w:b w:val="0"/>
          <w:bCs w:val="0"/>
          <w:strike w:val="0"/>
          <w:color w:val="auto"/>
          <w:spacing w:val="0"/>
          <w:sz w:val="36"/>
          <w:szCs w:val="40"/>
          <w:u w:val="single"/>
        </w:rPr>
      </w:pPr>
      <w:bookmarkStart w:id="102" w:name="_Toc23655"/>
      <w:bookmarkStart w:id="103" w:name="_Toc20020"/>
      <w:r>
        <w:rPr>
          <w:rFonts w:hint="eastAsia" w:ascii="宋体" w:hAnsi="宋体" w:eastAsia="宋体" w:cs="宋体"/>
          <w:b w:val="0"/>
          <w:bCs w:val="0"/>
          <w:color w:val="auto"/>
          <w:spacing w:val="0"/>
          <w:sz w:val="36"/>
          <w:szCs w:val="40"/>
          <w:lang w:eastAsia="zh-CN"/>
        </w:rPr>
        <w:t>发包人</w:t>
      </w:r>
      <w:r>
        <w:rPr>
          <w:rFonts w:hint="eastAsia" w:ascii="宋体" w:hAnsi="宋体" w:eastAsia="宋体" w:cs="宋体"/>
          <w:b w:val="0"/>
          <w:bCs w:val="0"/>
          <w:color w:val="auto"/>
          <w:spacing w:val="0"/>
          <w:sz w:val="36"/>
          <w:szCs w:val="40"/>
          <w:lang w:val="en-US" w:eastAsia="zh-CN"/>
        </w:rPr>
        <w:t>(全称)</w:t>
      </w:r>
      <w:r>
        <w:rPr>
          <w:rFonts w:hint="eastAsia" w:ascii="宋体" w:hAnsi="宋体" w:eastAsia="宋体" w:cs="宋体"/>
          <w:b w:val="0"/>
          <w:bCs w:val="0"/>
          <w:color w:val="auto"/>
          <w:spacing w:val="0"/>
          <w:sz w:val="36"/>
          <w:szCs w:val="40"/>
        </w:rPr>
        <w:t>：</w:t>
      </w:r>
      <w:bookmarkEnd w:id="102"/>
      <w:bookmarkEnd w:id="103"/>
      <w:r>
        <w:rPr>
          <w:rFonts w:hint="eastAsia" w:ascii="宋体" w:hAnsi="宋体" w:eastAsia="宋体" w:cs="宋体"/>
          <w:b w:val="0"/>
          <w:bCs w:val="0"/>
          <w:color w:val="auto"/>
          <w:spacing w:val="0"/>
          <w:sz w:val="36"/>
          <w:szCs w:val="40"/>
          <w:u w:val="single"/>
          <w:lang w:val="en-US" w:eastAsia="zh-CN"/>
        </w:rPr>
        <w:t xml:space="preserve">                  </w:t>
      </w:r>
    </w:p>
    <w:p w14:paraId="7FCF66AA">
      <w:pPr>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outlineLvl w:val="9"/>
        <w:rPr>
          <w:rFonts w:hint="eastAsia" w:ascii="宋体" w:hAnsi="宋体" w:eastAsia="宋体" w:cs="宋体"/>
          <w:b w:val="0"/>
          <w:bCs w:val="0"/>
          <w:color w:val="auto"/>
          <w:spacing w:val="0"/>
          <w:sz w:val="36"/>
          <w:szCs w:val="40"/>
          <w:u w:val="single"/>
        </w:rPr>
      </w:pPr>
      <w:bookmarkStart w:id="104" w:name="_Toc28700"/>
      <w:bookmarkStart w:id="105" w:name="_Toc26340"/>
      <w:bookmarkStart w:id="106" w:name="_Toc10237"/>
      <w:r>
        <w:rPr>
          <w:rFonts w:hint="eastAsia" w:ascii="宋体" w:hAnsi="宋体" w:eastAsia="宋体" w:cs="宋体"/>
          <w:b w:val="0"/>
          <w:bCs w:val="0"/>
          <w:color w:val="auto"/>
          <w:spacing w:val="0"/>
          <w:sz w:val="36"/>
          <w:szCs w:val="40"/>
          <w:lang w:eastAsia="zh-CN"/>
        </w:rPr>
        <w:t>承包人</w:t>
      </w:r>
      <w:r>
        <w:rPr>
          <w:rFonts w:hint="eastAsia" w:ascii="宋体" w:hAnsi="宋体" w:eastAsia="宋体" w:cs="宋体"/>
          <w:b w:val="0"/>
          <w:bCs w:val="0"/>
          <w:color w:val="auto"/>
          <w:spacing w:val="0"/>
          <w:sz w:val="36"/>
          <w:szCs w:val="40"/>
          <w:lang w:val="en-US" w:eastAsia="zh-CN"/>
        </w:rPr>
        <w:t>(全称)</w:t>
      </w:r>
      <w:r>
        <w:rPr>
          <w:rFonts w:hint="eastAsia" w:ascii="宋体" w:hAnsi="宋体" w:eastAsia="宋体" w:cs="宋体"/>
          <w:b w:val="0"/>
          <w:bCs w:val="0"/>
          <w:color w:val="auto"/>
          <w:spacing w:val="0"/>
          <w:sz w:val="36"/>
          <w:szCs w:val="40"/>
        </w:rPr>
        <w:t>：</w:t>
      </w:r>
      <w:bookmarkEnd w:id="104"/>
      <w:bookmarkEnd w:id="105"/>
      <w:bookmarkEnd w:id="106"/>
      <w:r>
        <w:rPr>
          <w:rFonts w:hint="eastAsia" w:ascii="宋体" w:hAnsi="宋体" w:eastAsia="宋体" w:cs="宋体"/>
          <w:b w:val="0"/>
          <w:bCs w:val="0"/>
          <w:color w:val="auto"/>
          <w:spacing w:val="0"/>
          <w:sz w:val="36"/>
          <w:szCs w:val="40"/>
          <w:u w:val="single"/>
          <w:lang w:val="en-US" w:eastAsia="zh-CN"/>
        </w:rPr>
        <w:t xml:space="preserve">                  </w:t>
      </w:r>
    </w:p>
    <w:p w14:paraId="1D07F0F8">
      <w:pPr>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outlineLvl w:val="9"/>
        <w:rPr>
          <w:rFonts w:hint="eastAsia" w:ascii="宋体" w:hAnsi="宋体" w:eastAsia="宋体" w:cs="宋体"/>
          <w:b w:val="0"/>
          <w:bCs w:val="0"/>
          <w:color w:val="auto"/>
          <w:spacing w:val="0"/>
          <w:sz w:val="36"/>
          <w:szCs w:val="40"/>
          <w:u w:val="single"/>
        </w:rPr>
      </w:pPr>
      <w:bookmarkStart w:id="107" w:name="_Toc3631"/>
      <w:bookmarkStart w:id="108" w:name="_Toc26257"/>
      <w:bookmarkStart w:id="109" w:name="_Toc27455"/>
      <w:r>
        <w:rPr>
          <w:rFonts w:hint="eastAsia" w:ascii="宋体" w:hAnsi="宋体" w:eastAsia="宋体" w:cs="宋体"/>
          <w:b w:val="0"/>
          <w:bCs w:val="0"/>
          <w:color w:val="auto"/>
          <w:spacing w:val="0"/>
          <w:sz w:val="36"/>
          <w:szCs w:val="40"/>
          <w:lang w:eastAsia="zh-CN"/>
        </w:rPr>
        <w:t>签订地点：</w:t>
      </w:r>
      <w:bookmarkEnd w:id="107"/>
      <w:bookmarkEnd w:id="108"/>
      <w:bookmarkEnd w:id="109"/>
      <w:r>
        <w:rPr>
          <w:rFonts w:hint="eastAsia" w:ascii="宋体" w:hAnsi="宋体" w:eastAsia="宋体" w:cs="宋体"/>
          <w:b w:val="0"/>
          <w:bCs w:val="0"/>
          <w:color w:val="auto"/>
          <w:spacing w:val="0"/>
          <w:sz w:val="36"/>
          <w:szCs w:val="40"/>
          <w:u w:val="single"/>
          <w:lang w:val="en-US" w:eastAsia="zh-CN"/>
        </w:rPr>
        <w:t xml:space="preserve">                  </w:t>
      </w:r>
    </w:p>
    <w:p w14:paraId="7D00776C">
      <w:pPr>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outlineLvl w:val="9"/>
        <w:rPr>
          <w:rFonts w:hint="eastAsia" w:ascii="宋体" w:hAnsi="宋体" w:eastAsia="宋体" w:cs="宋体"/>
          <w:b w:val="0"/>
          <w:bCs w:val="0"/>
          <w:color w:val="auto"/>
          <w:spacing w:val="0"/>
          <w:sz w:val="36"/>
          <w:szCs w:val="40"/>
          <w:u w:val="none"/>
        </w:rPr>
      </w:pPr>
      <w:bookmarkStart w:id="110" w:name="_Toc5333"/>
      <w:bookmarkStart w:id="111" w:name="_Toc5114"/>
      <w:bookmarkStart w:id="112" w:name="_Toc10887"/>
      <w:r>
        <w:rPr>
          <w:rFonts w:hint="eastAsia" w:ascii="宋体" w:hAnsi="宋体" w:eastAsia="宋体" w:cs="宋体"/>
          <w:b w:val="0"/>
          <w:bCs w:val="0"/>
          <w:color w:val="auto"/>
          <w:spacing w:val="0"/>
          <w:sz w:val="36"/>
          <w:szCs w:val="40"/>
        </w:rPr>
        <w:t>签订时间：</w:t>
      </w:r>
      <w:r>
        <w:rPr>
          <w:rFonts w:hint="eastAsia" w:ascii="宋体" w:hAnsi="宋体" w:eastAsia="宋体" w:cs="宋体"/>
          <w:b w:val="0"/>
          <w:bCs w:val="0"/>
          <w:color w:val="auto"/>
          <w:spacing w:val="0"/>
          <w:sz w:val="36"/>
          <w:szCs w:val="40"/>
          <w:u w:val="none"/>
        </w:rPr>
        <w:t xml:space="preserve">      年    月    日</w:t>
      </w:r>
      <w:bookmarkEnd w:id="110"/>
      <w:bookmarkEnd w:id="111"/>
      <w:bookmarkEnd w:id="112"/>
    </w:p>
    <w:p w14:paraId="18DFB26E">
      <w:pPr>
        <w:spacing w:line="360" w:lineRule="auto"/>
        <w:rPr>
          <w:rFonts w:hint="eastAsia" w:ascii="宋体" w:hAnsi="宋体" w:eastAsia="宋体" w:cs="宋体"/>
          <w:color w:val="auto"/>
          <w:sz w:val="36"/>
          <w:szCs w:val="40"/>
        </w:rPr>
        <w:sectPr>
          <w:footnotePr>
            <w:numFmt w:val="decimalEnclosedCircleChinese"/>
          </w:footnotePr>
          <w:pgSz w:w="11907" w:h="16840"/>
          <w:pgMar w:top="1134" w:right="1134" w:bottom="1134" w:left="1134" w:header="851" w:footer="851" w:gutter="0"/>
          <w:pgNumType w:fmt="decimal"/>
          <w:cols w:space="720" w:num="1"/>
          <w:docGrid w:linePitch="312" w:charSpace="0"/>
        </w:sectPr>
      </w:pPr>
      <w:bookmarkStart w:id="113" w:name="_Toc373478199"/>
      <w:bookmarkStart w:id="114" w:name="_Toc12609346"/>
      <w:bookmarkStart w:id="115" w:name="_Toc389065255"/>
      <w:bookmarkStart w:id="116" w:name="_Toc407135191"/>
      <w:bookmarkStart w:id="117" w:name="_Toc373227552"/>
    </w:p>
    <w:p w14:paraId="43796F73">
      <w:pPr>
        <w:keepNext/>
        <w:keepLines/>
        <w:pageBreakBefore w:val="0"/>
        <w:widowControl w:val="0"/>
        <w:kinsoku/>
        <w:wordWrap/>
        <w:overflowPunct/>
        <w:topLinePunct w:val="0"/>
        <w:autoSpaceDE/>
        <w:autoSpaceDN/>
        <w:bidi w:val="0"/>
        <w:adjustRightInd/>
        <w:snapToGrid/>
        <w:spacing w:line="579" w:lineRule="auto"/>
        <w:jc w:val="center"/>
        <w:textAlignment w:val="auto"/>
        <w:outlineLvl w:val="9"/>
        <w:rPr>
          <w:b/>
          <w:bCs/>
          <w:color w:val="auto"/>
          <w:sz w:val="32"/>
          <w:szCs w:val="36"/>
          <w:highlight w:val="none"/>
        </w:rPr>
      </w:pPr>
      <w:bookmarkStart w:id="118" w:name="_Toc15832"/>
      <w:r>
        <w:rPr>
          <w:rFonts w:hint="eastAsia" w:cs="黑体"/>
          <w:b/>
          <w:bCs/>
          <w:color w:val="auto"/>
          <w:sz w:val="32"/>
          <w:szCs w:val="36"/>
          <w:highlight w:val="none"/>
        </w:rPr>
        <w:t>第一部分</w:t>
      </w:r>
      <w:r>
        <w:rPr>
          <w:b/>
          <w:bCs/>
          <w:color w:val="auto"/>
          <w:sz w:val="32"/>
          <w:szCs w:val="36"/>
          <w:highlight w:val="none"/>
        </w:rPr>
        <w:t xml:space="preserve"> </w:t>
      </w:r>
      <w:r>
        <w:rPr>
          <w:rFonts w:hint="eastAsia" w:cs="黑体"/>
          <w:b/>
          <w:bCs/>
          <w:color w:val="auto"/>
          <w:sz w:val="32"/>
          <w:szCs w:val="36"/>
          <w:highlight w:val="none"/>
        </w:rPr>
        <w:t>合同协议书</w:t>
      </w:r>
      <w:bookmarkEnd w:id="113"/>
      <w:bookmarkEnd w:id="114"/>
      <w:bookmarkEnd w:id="115"/>
      <w:bookmarkEnd w:id="116"/>
      <w:bookmarkEnd w:id="117"/>
      <w:bookmarkEnd w:id="118"/>
    </w:p>
    <w:p w14:paraId="266320B8">
      <w:pPr>
        <w:spacing w:line="560" w:lineRule="exact"/>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发包人（全称）：</w:t>
      </w:r>
      <w:r>
        <w:rPr>
          <w:rFonts w:hint="eastAsia" w:ascii="宋体" w:hAnsi="宋体" w:cs="宋体"/>
          <w:color w:val="auto"/>
          <w:sz w:val="24"/>
          <w:szCs w:val="24"/>
          <w:highlight w:val="none"/>
          <w:u w:val="single"/>
        </w:rPr>
        <w:t xml:space="preserve">                              </w:t>
      </w:r>
    </w:p>
    <w:p w14:paraId="53A22779">
      <w:pPr>
        <w:spacing w:line="560" w:lineRule="exact"/>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承包人（全称）：</w:t>
      </w:r>
      <w:r>
        <w:rPr>
          <w:rFonts w:hint="eastAsia" w:ascii="宋体" w:hAnsi="宋体" w:cs="宋体"/>
          <w:color w:val="auto"/>
          <w:sz w:val="24"/>
          <w:szCs w:val="24"/>
          <w:highlight w:val="none"/>
          <w:u w:val="single"/>
        </w:rPr>
        <w:t xml:space="preserve">                              </w:t>
      </w:r>
    </w:p>
    <w:p w14:paraId="24EE4661">
      <w:pPr>
        <w:spacing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根据《中华人民共和国</w:t>
      </w:r>
      <w:r>
        <w:rPr>
          <w:rFonts w:hint="eastAsia" w:ascii="宋体" w:hAnsi="宋体" w:cs="宋体"/>
          <w:color w:val="auto"/>
          <w:sz w:val="24"/>
          <w:szCs w:val="24"/>
          <w:highlight w:val="none"/>
          <w:lang w:eastAsia="zh-CN"/>
        </w:rPr>
        <w:t>民法典</w:t>
      </w:r>
      <w:r>
        <w:rPr>
          <w:rFonts w:hint="eastAsia" w:ascii="宋体" w:hAnsi="宋体" w:cs="宋体"/>
          <w:color w:val="auto"/>
          <w:sz w:val="24"/>
          <w:szCs w:val="24"/>
          <w:highlight w:val="none"/>
        </w:rPr>
        <w:t>》、《中华人民共和国建筑法》及有关法律规定，遵循平等、自愿、公平和诚实信用的原则，双方就</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工程施工及有关事项协商一致，共同达成如下协议：</w:t>
      </w:r>
    </w:p>
    <w:p w14:paraId="554ABD77">
      <w:pPr>
        <w:spacing w:line="560" w:lineRule="exact"/>
        <w:ind w:firstLine="0" w:firstLineChars="0"/>
        <w:outlineLvl w:val="2"/>
        <w:rPr>
          <w:rFonts w:hint="eastAsia" w:ascii="宋体" w:hAnsi="宋体" w:cs="宋体"/>
          <w:b/>
          <w:bCs/>
          <w:color w:val="auto"/>
          <w:sz w:val="24"/>
          <w:szCs w:val="24"/>
          <w:highlight w:val="none"/>
        </w:rPr>
      </w:pPr>
      <w:bookmarkStart w:id="119" w:name="_Toc11737"/>
      <w:r>
        <w:rPr>
          <w:rFonts w:hint="eastAsia" w:ascii="宋体" w:hAnsi="宋体" w:cs="宋体"/>
          <w:b/>
          <w:bCs/>
          <w:color w:val="auto"/>
          <w:sz w:val="24"/>
          <w:szCs w:val="24"/>
          <w:highlight w:val="none"/>
        </w:rPr>
        <w:t>一、工程概况</w:t>
      </w:r>
      <w:bookmarkEnd w:id="119"/>
    </w:p>
    <w:p w14:paraId="1C1BDF16">
      <w:pPr>
        <w:spacing w:line="560" w:lineRule="exact"/>
        <w:ind w:firstLine="0" w:firstLineChars="0"/>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1. 工程名称：</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37265093">
      <w:pPr>
        <w:spacing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2. 工程地点：</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4B4017ED">
      <w:pPr>
        <w:spacing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3. 工程立项批准文号：</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3B243347">
      <w:pPr>
        <w:spacing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4. 资金来源：</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743CB981">
      <w:pPr>
        <w:spacing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5. 工程内容：</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62EED5FD">
      <w:pPr>
        <w:spacing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群体工程应附《承包人承揽工程项目一览表》（附件1）。</w:t>
      </w:r>
    </w:p>
    <w:p w14:paraId="2F03B157">
      <w:pPr>
        <w:spacing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6. 工程承包范围：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163FE223">
      <w:pPr>
        <w:spacing w:line="560" w:lineRule="exact"/>
        <w:ind w:firstLine="0" w:firstLineChars="0"/>
        <w:outlineLvl w:val="2"/>
        <w:rPr>
          <w:rFonts w:hint="eastAsia" w:ascii="宋体" w:hAnsi="宋体" w:cs="宋体"/>
          <w:b/>
          <w:bCs/>
          <w:color w:val="auto"/>
          <w:sz w:val="24"/>
          <w:szCs w:val="24"/>
          <w:highlight w:val="none"/>
        </w:rPr>
      </w:pPr>
      <w:bookmarkStart w:id="120" w:name="_Toc18340"/>
      <w:r>
        <w:rPr>
          <w:rFonts w:hint="eastAsia" w:ascii="宋体" w:hAnsi="宋体" w:cs="宋体"/>
          <w:b/>
          <w:bCs/>
          <w:color w:val="auto"/>
          <w:sz w:val="24"/>
          <w:szCs w:val="24"/>
          <w:highlight w:val="none"/>
        </w:rPr>
        <w:t>二、合同工期</w:t>
      </w:r>
      <w:bookmarkEnd w:id="120"/>
    </w:p>
    <w:p w14:paraId="6F128036">
      <w:pPr>
        <w:spacing w:line="560" w:lineRule="exact"/>
        <w:ind w:firstLine="0"/>
        <w:rPr>
          <w:rFonts w:hint="eastAsia" w:ascii="宋体" w:hAnsi="宋体" w:cs="宋体"/>
          <w:color w:val="auto"/>
          <w:sz w:val="24"/>
          <w:szCs w:val="24"/>
          <w:highlight w:val="none"/>
        </w:rPr>
      </w:pPr>
      <w:r>
        <w:rPr>
          <w:rFonts w:hint="eastAsia" w:ascii="宋体" w:hAnsi="宋体" w:cs="宋体"/>
          <w:color w:val="auto"/>
          <w:sz w:val="24"/>
          <w:szCs w:val="24"/>
          <w:highlight w:val="none"/>
        </w:rPr>
        <w:t>计划开工日期：</w:t>
      </w:r>
      <w:r>
        <w:rPr>
          <w:rFonts w:hint="eastAsia" w:ascii="宋体" w:hAnsi="宋体" w:cs="宋体"/>
          <w:color w:val="auto"/>
          <w:sz w:val="24"/>
          <w:szCs w:val="24"/>
          <w:highlight w:val="none"/>
          <w:u w:val="single"/>
        </w:rPr>
        <w:t></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w:t>
      </w:r>
      <w:r>
        <w:rPr>
          <w:rFonts w:hint="eastAsia" w:ascii="宋体" w:hAnsi="宋体" w:cs="宋体"/>
          <w:color w:val="auto"/>
          <w:sz w:val="24"/>
          <w:szCs w:val="24"/>
          <w:highlight w:val="none"/>
        </w:rPr>
        <w:t>日。（具体以发包人书面通知为准）</w:t>
      </w:r>
    </w:p>
    <w:p w14:paraId="4A1818B7">
      <w:pPr>
        <w:spacing w:line="560" w:lineRule="exact"/>
        <w:ind w:firstLine="0"/>
        <w:rPr>
          <w:rFonts w:hint="eastAsia" w:ascii="宋体" w:hAnsi="宋体" w:cs="宋体"/>
          <w:color w:val="auto"/>
          <w:sz w:val="24"/>
          <w:szCs w:val="24"/>
          <w:highlight w:val="none"/>
        </w:rPr>
      </w:pPr>
      <w:r>
        <w:rPr>
          <w:rFonts w:hint="eastAsia" w:ascii="宋体" w:hAnsi="宋体" w:cs="宋体"/>
          <w:color w:val="auto"/>
          <w:sz w:val="24"/>
          <w:szCs w:val="24"/>
          <w:highlight w:val="none"/>
        </w:rPr>
        <w:t>计划竣工日期：</w:t>
      </w:r>
      <w:r>
        <w:rPr>
          <w:rFonts w:hint="eastAsia" w:ascii="宋体" w:hAnsi="宋体" w:cs="宋体"/>
          <w:color w:val="auto"/>
          <w:sz w:val="24"/>
          <w:szCs w:val="24"/>
          <w:highlight w:val="none"/>
          <w:u w:val="single"/>
        </w:rPr>
        <w:t></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w:t>
      </w:r>
      <w:r>
        <w:rPr>
          <w:rFonts w:hint="eastAsia" w:ascii="宋体" w:hAnsi="宋体" w:cs="宋体"/>
          <w:color w:val="auto"/>
          <w:sz w:val="24"/>
          <w:szCs w:val="24"/>
          <w:highlight w:val="none"/>
        </w:rPr>
        <w:t>日。</w:t>
      </w:r>
    </w:p>
    <w:p w14:paraId="056B229C">
      <w:pPr>
        <w:spacing w:line="560" w:lineRule="exact"/>
        <w:ind w:firstLine="0"/>
        <w:rPr>
          <w:rFonts w:hint="eastAsia" w:ascii="宋体" w:hAnsi="宋体" w:cs="宋体"/>
          <w:color w:val="auto"/>
          <w:sz w:val="24"/>
          <w:szCs w:val="24"/>
          <w:highlight w:val="none"/>
        </w:rPr>
      </w:pPr>
      <w:r>
        <w:rPr>
          <w:rFonts w:hint="eastAsia" w:ascii="宋体" w:hAnsi="宋体" w:cs="宋体"/>
          <w:color w:val="auto"/>
          <w:sz w:val="24"/>
          <w:szCs w:val="24"/>
          <w:highlight w:val="none"/>
        </w:rPr>
        <w:t>工期总日历天数：</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天。工期总日历天数与根据前述计划开竣工日期计算的工期天数不一致的，以工期总日历天数为准。</w:t>
      </w:r>
    </w:p>
    <w:p w14:paraId="11EB7F64">
      <w:pPr>
        <w:spacing w:line="560" w:lineRule="exact"/>
        <w:ind w:firstLine="0"/>
        <w:outlineLvl w:val="2"/>
        <w:rPr>
          <w:rFonts w:hint="eastAsia" w:ascii="宋体" w:hAnsi="宋体" w:cs="宋体"/>
          <w:b/>
          <w:bCs/>
          <w:color w:val="auto"/>
          <w:sz w:val="24"/>
          <w:szCs w:val="24"/>
          <w:highlight w:val="none"/>
        </w:rPr>
      </w:pPr>
      <w:bookmarkStart w:id="121" w:name="_Toc17866"/>
      <w:r>
        <w:rPr>
          <w:rFonts w:hint="eastAsia" w:ascii="宋体" w:hAnsi="宋体" w:cs="宋体"/>
          <w:b/>
          <w:bCs/>
          <w:color w:val="auto"/>
          <w:sz w:val="24"/>
          <w:szCs w:val="24"/>
          <w:highlight w:val="none"/>
        </w:rPr>
        <w:t>三、质量标准</w:t>
      </w:r>
      <w:bookmarkEnd w:id="121"/>
    </w:p>
    <w:p w14:paraId="765F0239">
      <w:pPr>
        <w:spacing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工程质量标准：达到国家质量评定</w:t>
      </w:r>
      <w:r>
        <w:rPr>
          <w:rFonts w:hint="eastAsia" w:ascii="宋体" w:hAnsi="宋体" w:cs="宋体"/>
          <w:color w:val="auto"/>
          <w:sz w:val="24"/>
          <w:szCs w:val="24"/>
          <w:highlight w:val="none"/>
          <w:u w:val="single"/>
        </w:rPr>
        <w:t>合格</w:t>
      </w:r>
      <w:r>
        <w:rPr>
          <w:rFonts w:hint="eastAsia" w:ascii="宋体" w:hAnsi="宋体" w:cs="宋体"/>
          <w:color w:val="auto"/>
          <w:sz w:val="24"/>
          <w:szCs w:val="24"/>
          <w:highlight w:val="none"/>
        </w:rPr>
        <w:t>标准。</w:t>
      </w:r>
    </w:p>
    <w:p w14:paraId="00CCDD57">
      <w:pPr>
        <w:spacing w:line="560" w:lineRule="exact"/>
        <w:ind w:firstLine="0"/>
        <w:outlineLvl w:val="2"/>
        <w:rPr>
          <w:rFonts w:hint="eastAsia" w:ascii="宋体" w:hAnsi="宋体" w:cs="宋体"/>
          <w:b/>
          <w:bCs/>
          <w:color w:val="auto"/>
          <w:sz w:val="24"/>
          <w:szCs w:val="24"/>
          <w:highlight w:val="none"/>
        </w:rPr>
      </w:pPr>
      <w:bookmarkStart w:id="122" w:name="_Toc3570"/>
      <w:r>
        <w:rPr>
          <w:rFonts w:hint="eastAsia" w:ascii="宋体" w:hAnsi="宋体" w:cs="宋体"/>
          <w:b/>
          <w:bCs/>
          <w:color w:val="auto"/>
          <w:sz w:val="24"/>
          <w:szCs w:val="24"/>
          <w:highlight w:val="none"/>
        </w:rPr>
        <w:t>四、签约合同价与合同价格形式</w:t>
      </w:r>
      <w:bookmarkEnd w:id="122"/>
    </w:p>
    <w:p w14:paraId="01E0F51A">
      <w:pPr>
        <w:spacing w:line="560" w:lineRule="exact"/>
        <w:ind w:firstLine="0"/>
        <w:rPr>
          <w:rFonts w:hint="eastAsia" w:ascii="宋体" w:hAnsi="宋体" w:cs="宋体"/>
          <w:color w:val="auto"/>
          <w:sz w:val="24"/>
          <w:szCs w:val="24"/>
          <w:highlight w:val="none"/>
        </w:rPr>
      </w:pPr>
      <w:r>
        <w:rPr>
          <w:rFonts w:hint="eastAsia" w:ascii="宋体" w:hAnsi="宋体" w:cs="宋体"/>
          <w:color w:val="auto"/>
          <w:sz w:val="24"/>
          <w:szCs w:val="24"/>
          <w:highlight w:val="none"/>
        </w:rPr>
        <w:t>1. 签约合同价为：</w:t>
      </w:r>
    </w:p>
    <w:p w14:paraId="03A16623">
      <w:pPr>
        <w:spacing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人民币（大写）</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元）；</w:t>
      </w:r>
    </w:p>
    <w:p w14:paraId="257FF425">
      <w:pPr>
        <w:spacing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其中：</w:t>
      </w:r>
    </w:p>
    <w:p w14:paraId="24926343">
      <w:pPr>
        <w:spacing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（1）安全文明施工费：</w:t>
      </w:r>
    </w:p>
    <w:p w14:paraId="6190CD8C">
      <w:pPr>
        <w:spacing w:line="560" w:lineRule="exact"/>
        <w:ind w:left="0" w:leftChars="0"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人民币（大写）</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元）；</w:t>
      </w:r>
    </w:p>
    <w:p w14:paraId="517F1CEF">
      <w:pPr>
        <w:spacing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（2）材料和工程设备暂估价金额：</w:t>
      </w:r>
    </w:p>
    <w:p w14:paraId="4EB67029">
      <w:pPr>
        <w:spacing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人民币（大写）</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元）；</w:t>
      </w:r>
    </w:p>
    <w:p w14:paraId="2C520D63">
      <w:pPr>
        <w:spacing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（3）专业工程暂估价金额：</w:t>
      </w:r>
    </w:p>
    <w:p w14:paraId="63F85A03">
      <w:pPr>
        <w:spacing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人民币（大写）</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元）；</w:t>
      </w:r>
    </w:p>
    <w:p w14:paraId="6D5402B7">
      <w:pPr>
        <w:spacing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（4）暂列金额：</w:t>
      </w:r>
    </w:p>
    <w:p w14:paraId="342B7EA3">
      <w:pPr>
        <w:spacing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人民币（大写）</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元）。</w:t>
      </w:r>
    </w:p>
    <w:p w14:paraId="74A78353">
      <w:pPr>
        <w:shd w:val="clear" w:color="auto" w:fill="auto"/>
        <w:spacing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2. 合同价格形式： </w:t>
      </w:r>
      <w:r>
        <w:rPr>
          <w:rFonts w:hint="eastAsia" w:ascii="宋体" w:hAnsi="宋体" w:cs="宋体"/>
          <w:color w:val="auto"/>
          <w:sz w:val="24"/>
          <w:szCs w:val="24"/>
          <w:highlight w:val="none"/>
          <w:u w:val="single"/>
          <w:lang w:eastAsia="zh-CN"/>
        </w:rPr>
        <w:t>固定综合单价</w:t>
      </w:r>
      <w:r>
        <w:rPr>
          <w:rFonts w:hint="eastAsia" w:ascii="宋体" w:hAnsi="宋体" w:cs="宋体"/>
          <w:color w:val="auto"/>
          <w:sz w:val="24"/>
          <w:szCs w:val="24"/>
          <w:highlight w:val="none"/>
        </w:rPr>
        <w:t>。</w:t>
      </w:r>
    </w:p>
    <w:p w14:paraId="719F304F">
      <w:pPr>
        <w:spacing w:line="560" w:lineRule="exact"/>
        <w:ind w:firstLine="0" w:firstLineChars="0"/>
        <w:outlineLvl w:val="2"/>
        <w:rPr>
          <w:rFonts w:hint="eastAsia" w:ascii="宋体" w:hAnsi="宋体" w:cs="宋体"/>
          <w:b/>
          <w:bCs/>
          <w:color w:val="auto"/>
          <w:sz w:val="24"/>
          <w:szCs w:val="24"/>
          <w:highlight w:val="none"/>
        </w:rPr>
      </w:pPr>
      <w:bookmarkStart w:id="123" w:name="_Toc15902"/>
      <w:r>
        <w:rPr>
          <w:rFonts w:hint="eastAsia" w:ascii="宋体" w:hAnsi="宋体" w:cs="宋体"/>
          <w:b/>
          <w:bCs/>
          <w:color w:val="auto"/>
          <w:sz w:val="24"/>
          <w:szCs w:val="24"/>
          <w:highlight w:val="none"/>
        </w:rPr>
        <w:t>五、项目经理</w:t>
      </w:r>
      <w:bookmarkEnd w:id="123"/>
    </w:p>
    <w:p w14:paraId="6D3B84C7">
      <w:pPr>
        <w:spacing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承包人项目经理：</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4298FF88">
      <w:pPr>
        <w:spacing w:line="560" w:lineRule="exact"/>
        <w:ind w:firstLine="0" w:firstLineChars="0"/>
        <w:outlineLvl w:val="2"/>
        <w:rPr>
          <w:rFonts w:hint="eastAsia" w:ascii="宋体" w:hAnsi="宋体" w:cs="宋体"/>
          <w:b/>
          <w:bCs/>
          <w:color w:val="auto"/>
          <w:sz w:val="24"/>
          <w:szCs w:val="24"/>
          <w:highlight w:val="none"/>
        </w:rPr>
      </w:pPr>
      <w:bookmarkStart w:id="124" w:name="_Toc25183"/>
      <w:r>
        <w:rPr>
          <w:rFonts w:hint="eastAsia" w:ascii="宋体" w:hAnsi="宋体" w:cs="宋体"/>
          <w:b/>
          <w:bCs/>
          <w:color w:val="auto"/>
          <w:sz w:val="24"/>
          <w:szCs w:val="24"/>
          <w:highlight w:val="none"/>
        </w:rPr>
        <w:t>六、合同文件构成</w:t>
      </w:r>
      <w:bookmarkEnd w:id="124"/>
    </w:p>
    <w:p w14:paraId="58BFFF5C">
      <w:pPr>
        <w:spacing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本协议书与下列文件一起构成合同文件：</w:t>
      </w:r>
    </w:p>
    <w:p w14:paraId="702DC027">
      <w:pPr>
        <w:autoSpaceDE w:val="0"/>
        <w:autoSpaceDN w:val="0"/>
        <w:adjustRightInd/>
        <w:spacing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（1）中标通知书（如有）；</w:t>
      </w:r>
    </w:p>
    <w:p w14:paraId="1F8BB7B0">
      <w:pPr>
        <w:autoSpaceDE w:val="0"/>
        <w:autoSpaceDN w:val="0"/>
        <w:adjustRightInd/>
        <w:spacing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（2）投标函及其附录（如有）； </w:t>
      </w:r>
    </w:p>
    <w:p w14:paraId="4F8D6392">
      <w:pPr>
        <w:autoSpaceDE w:val="0"/>
        <w:autoSpaceDN w:val="0"/>
        <w:adjustRightInd/>
        <w:spacing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（3）专用合同条款及其附件；</w:t>
      </w:r>
    </w:p>
    <w:p w14:paraId="7C231E10">
      <w:pPr>
        <w:autoSpaceDE w:val="0"/>
        <w:autoSpaceDN w:val="0"/>
        <w:adjustRightInd/>
        <w:spacing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（4）通用合同条款；</w:t>
      </w:r>
    </w:p>
    <w:p w14:paraId="348C4011">
      <w:pPr>
        <w:autoSpaceDE w:val="0"/>
        <w:autoSpaceDN w:val="0"/>
        <w:adjustRightInd/>
        <w:spacing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（5）技术标准和要求；</w:t>
      </w:r>
    </w:p>
    <w:p w14:paraId="5A8630A8">
      <w:pPr>
        <w:autoSpaceDE w:val="0"/>
        <w:autoSpaceDN w:val="0"/>
        <w:adjustRightInd/>
        <w:spacing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（6）施工图纸；</w:t>
      </w:r>
    </w:p>
    <w:p w14:paraId="1CD172D2">
      <w:pPr>
        <w:autoSpaceDE w:val="0"/>
        <w:autoSpaceDN w:val="0"/>
        <w:adjustRightInd/>
        <w:spacing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（7）已标价工程量清单或预算书； </w:t>
      </w:r>
    </w:p>
    <w:p w14:paraId="26ACA476">
      <w:pPr>
        <w:autoSpaceDE w:val="0"/>
        <w:autoSpaceDN w:val="0"/>
        <w:adjustRightInd/>
        <w:spacing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（8）其他合同文件：</w:t>
      </w:r>
    </w:p>
    <w:p w14:paraId="07BC6698">
      <w:pPr>
        <w:autoSpaceDE w:val="0"/>
        <w:autoSpaceDN w:val="0"/>
        <w:adjustRightInd/>
        <w:spacing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上述各项合同文件包括合同当事人就该项合同文件所作出的补充和修改，属于同一类内容的文件，应以最新签署的为准（违反招标文件实质性内容的约定除外）。专用合同条款及其附件须经合同当事人签字或盖章。</w:t>
      </w:r>
    </w:p>
    <w:p w14:paraId="3572870F">
      <w:pPr>
        <w:autoSpaceDE w:val="0"/>
        <w:autoSpaceDN w:val="0"/>
        <w:adjustRightInd/>
        <w:spacing w:line="560" w:lineRule="exact"/>
        <w:ind w:firstLine="0" w:firstLineChars="0"/>
        <w:jc w:val="both"/>
        <w:outlineLvl w:val="2"/>
        <w:rPr>
          <w:rFonts w:hint="eastAsia" w:ascii="宋体" w:hAnsi="宋体" w:cs="宋体"/>
          <w:b/>
          <w:bCs/>
          <w:color w:val="auto"/>
          <w:sz w:val="24"/>
          <w:szCs w:val="24"/>
          <w:highlight w:val="none"/>
        </w:rPr>
      </w:pPr>
      <w:bookmarkStart w:id="125" w:name="_Toc11070"/>
      <w:r>
        <w:rPr>
          <w:rFonts w:hint="eastAsia" w:ascii="宋体" w:hAnsi="宋体" w:cs="宋体"/>
          <w:b/>
          <w:bCs/>
          <w:color w:val="auto"/>
          <w:sz w:val="24"/>
          <w:szCs w:val="24"/>
          <w:highlight w:val="none"/>
        </w:rPr>
        <w:t>七、承诺</w:t>
      </w:r>
      <w:bookmarkEnd w:id="125"/>
    </w:p>
    <w:p w14:paraId="7BAF132E">
      <w:pPr>
        <w:spacing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1. 发包人承诺按照法律规定履行项目审批手续、筹集工程建设资金并按照合同约定的期限和方式支付合同价款。</w:t>
      </w:r>
    </w:p>
    <w:p w14:paraId="10E5BE87">
      <w:pPr>
        <w:spacing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2. 承包人承诺按照法律规定及合同约定组织完成工程施工，确保工程质量和安全，不进行转包及违法分包，并在缺陷责任期及保修期内承担相应的工程维修责任。</w:t>
      </w:r>
    </w:p>
    <w:p w14:paraId="444E7BA8">
      <w:pPr>
        <w:spacing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3. 发包人和承包人通过招投标形式签订合同的，双方理解并承诺不再就同一工程另行签订与合同实质性内容相背离的协议。</w:t>
      </w:r>
    </w:p>
    <w:p w14:paraId="3615F00D">
      <w:pPr>
        <w:spacing w:line="560" w:lineRule="exact"/>
        <w:ind w:firstLine="0" w:firstLineChars="0"/>
        <w:outlineLvl w:val="2"/>
        <w:rPr>
          <w:rFonts w:hint="eastAsia" w:ascii="宋体" w:hAnsi="宋体" w:cs="宋体"/>
          <w:b/>
          <w:bCs/>
          <w:color w:val="auto"/>
          <w:sz w:val="24"/>
          <w:szCs w:val="24"/>
          <w:highlight w:val="none"/>
        </w:rPr>
      </w:pPr>
      <w:bookmarkStart w:id="126" w:name="_Toc29673"/>
      <w:r>
        <w:rPr>
          <w:rFonts w:hint="eastAsia" w:ascii="宋体" w:hAnsi="宋体" w:cs="宋体"/>
          <w:b/>
          <w:bCs/>
          <w:color w:val="auto"/>
          <w:sz w:val="24"/>
          <w:szCs w:val="24"/>
          <w:highlight w:val="none"/>
        </w:rPr>
        <w:t>八、词语含义</w:t>
      </w:r>
      <w:bookmarkEnd w:id="126"/>
    </w:p>
    <w:p w14:paraId="202BFE87">
      <w:pPr>
        <w:spacing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本协议书中词语含义与第二部分通用合同条款中赋予的含义相同。</w:t>
      </w:r>
    </w:p>
    <w:p w14:paraId="1ECFBB6D">
      <w:pPr>
        <w:spacing w:line="560" w:lineRule="exact"/>
        <w:ind w:firstLine="0" w:firstLineChars="0"/>
        <w:outlineLvl w:val="2"/>
        <w:rPr>
          <w:rFonts w:hint="eastAsia" w:ascii="宋体" w:hAnsi="宋体" w:cs="宋体"/>
          <w:b/>
          <w:bCs/>
          <w:color w:val="auto"/>
          <w:sz w:val="24"/>
          <w:szCs w:val="24"/>
          <w:highlight w:val="none"/>
        </w:rPr>
      </w:pPr>
      <w:bookmarkStart w:id="127" w:name="_Toc9094"/>
      <w:r>
        <w:rPr>
          <w:rFonts w:hint="eastAsia" w:ascii="宋体" w:hAnsi="宋体" w:cs="宋体"/>
          <w:b/>
          <w:bCs/>
          <w:color w:val="auto"/>
          <w:sz w:val="24"/>
          <w:szCs w:val="24"/>
          <w:highlight w:val="none"/>
        </w:rPr>
        <w:t>九、签订时间</w:t>
      </w:r>
      <w:bookmarkEnd w:id="127"/>
    </w:p>
    <w:p w14:paraId="7DCEBB15">
      <w:pPr>
        <w:spacing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本合同于</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日签订。</w:t>
      </w:r>
    </w:p>
    <w:p w14:paraId="385CC68B">
      <w:pPr>
        <w:spacing w:line="560" w:lineRule="exact"/>
        <w:ind w:firstLine="0" w:firstLineChars="0"/>
        <w:outlineLvl w:val="2"/>
        <w:rPr>
          <w:rFonts w:hint="eastAsia" w:ascii="宋体" w:hAnsi="宋体" w:cs="宋体"/>
          <w:b/>
          <w:bCs/>
          <w:color w:val="auto"/>
          <w:sz w:val="24"/>
          <w:szCs w:val="24"/>
          <w:highlight w:val="none"/>
        </w:rPr>
      </w:pPr>
      <w:bookmarkStart w:id="128" w:name="_Toc23940"/>
      <w:r>
        <w:rPr>
          <w:rFonts w:hint="eastAsia" w:ascii="宋体" w:hAnsi="宋体" w:cs="宋体"/>
          <w:b/>
          <w:bCs/>
          <w:color w:val="auto"/>
          <w:sz w:val="24"/>
          <w:szCs w:val="24"/>
          <w:highlight w:val="none"/>
        </w:rPr>
        <w:t>十、签订地点</w:t>
      </w:r>
      <w:bookmarkEnd w:id="128"/>
    </w:p>
    <w:p w14:paraId="4992FB3F">
      <w:pPr>
        <w:spacing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本合同在</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签订。</w:t>
      </w:r>
    </w:p>
    <w:p w14:paraId="5E850490">
      <w:pPr>
        <w:spacing w:line="560" w:lineRule="exact"/>
        <w:ind w:firstLine="0" w:firstLineChars="0"/>
        <w:outlineLvl w:val="2"/>
        <w:rPr>
          <w:rFonts w:hint="eastAsia" w:ascii="宋体" w:hAnsi="宋体" w:cs="宋体"/>
          <w:b/>
          <w:bCs/>
          <w:color w:val="auto"/>
          <w:sz w:val="24"/>
          <w:szCs w:val="24"/>
          <w:highlight w:val="none"/>
        </w:rPr>
      </w:pPr>
      <w:bookmarkStart w:id="129" w:name="_Toc25591"/>
      <w:r>
        <w:rPr>
          <w:rFonts w:hint="eastAsia" w:ascii="宋体" w:hAnsi="宋体" w:cs="宋体"/>
          <w:b/>
          <w:bCs/>
          <w:color w:val="auto"/>
          <w:sz w:val="24"/>
          <w:szCs w:val="24"/>
          <w:highlight w:val="none"/>
        </w:rPr>
        <w:t>十一、补充协议</w:t>
      </w:r>
      <w:bookmarkEnd w:id="129"/>
    </w:p>
    <w:p w14:paraId="7734281C">
      <w:pPr>
        <w:spacing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合同未尽事宜，合同当事人另行签订补充协议，补充协议是合同的组成部分。</w:t>
      </w:r>
    </w:p>
    <w:p w14:paraId="4D8A36A2">
      <w:pPr>
        <w:spacing w:line="560" w:lineRule="exact"/>
        <w:ind w:firstLine="0" w:firstLineChars="0"/>
        <w:outlineLvl w:val="2"/>
        <w:rPr>
          <w:rFonts w:hint="eastAsia" w:ascii="宋体" w:hAnsi="宋体" w:cs="宋体"/>
          <w:b/>
          <w:bCs/>
          <w:color w:val="auto"/>
          <w:sz w:val="24"/>
          <w:szCs w:val="24"/>
          <w:highlight w:val="none"/>
        </w:rPr>
      </w:pPr>
      <w:bookmarkStart w:id="130" w:name="_Toc18059"/>
      <w:r>
        <w:rPr>
          <w:rFonts w:hint="eastAsia" w:ascii="宋体" w:hAnsi="宋体" w:cs="宋体"/>
          <w:b/>
          <w:bCs/>
          <w:color w:val="auto"/>
          <w:sz w:val="24"/>
          <w:szCs w:val="24"/>
          <w:highlight w:val="none"/>
        </w:rPr>
        <w:t>十二、合同生效</w:t>
      </w:r>
      <w:bookmarkEnd w:id="130"/>
    </w:p>
    <w:p w14:paraId="1B51A01A">
      <w:pPr>
        <w:spacing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本合同自</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双</w:t>
      </w:r>
      <w:r>
        <w:rPr>
          <w:rFonts w:hint="eastAsia" w:ascii="宋体" w:hAnsi="宋体" w:cs="宋体"/>
          <w:color w:val="auto"/>
          <w:sz w:val="24"/>
          <w:szCs w:val="24"/>
          <w:highlight w:val="none"/>
          <w:u w:val="single"/>
        </w:rPr>
        <w:t xml:space="preserve">方签字并盖章后 </w:t>
      </w:r>
      <w:r>
        <w:rPr>
          <w:rFonts w:hint="eastAsia" w:ascii="宋体" w:hAnsi="宋体" w:cs="宋体"/>
          <w:color w:val="auto"/>
          <w:sz w:val="24"/>
          <w:szCs w:val="24"/>
          <w:highlight w:val="none"/>
        </w:rPr>
        <w:t xml:space="preserve"> 生效。</w:t>
      </w:r>
    </w:p>
    <w:p w14:paraId="1EBE748C">
      <w:pPr>
        <w:spacing w:line="560" w:lineRule="exact"/>
        <w:ind w:firstLine="0" w:firstLineChars="0"/>
        <w:outlineLvl w:val="2"/>
        <w:rPr>
          <w:rFonts w:hint="eastAsia" w:ascii="宋体" w:hAnsi="宋体" w:cs="宋体"/>
          <w:b/>
          <w:bCs/>
          <w:color w:val="auto"/>
          <w:sz w:val="24"/>
          <w:szCs w:val="24"/>
          <w:highlight w:val="none"/>
        </w:rPr>
      </w:pPr>
      <w:bookmarkStart w:id="131" w:name="_Toc17266"/>
      <w:r>
        <w:rPr>
          <w:rFonts w:hint="eastAsia" w:ascii="宋体" w:hAnsi="宋体" w:cs="宋体"/>
          <w:b/>
          <w:bCs/>
          <w:color w:val="auto"/>
          <w:sz w:val="24"/>
          <w:szCs w:val="24"/>
          <w:highlight w:val="none"/>
        </w:rPr>
        <w:t>十三、合同份数</w:t>
      </w:r>
      <w:bookmarkEnd w:id="131"/>
    </w:p>
    <w:p w14:paraId="594B9F60">
      <w:pPr>
        <w:spacing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本合同一式 </w:t>
      </w:r>
      <w:r>
        <w:rPr>
          <w:rFonts w:hint="eastAsia" w:ascii="宋体" w:hAnsi="宋体" w:cs="宋体"/>
          <w:color w:val="auto"/>
          <w:sz w:val="24"/>
          <w:szCs w:val="24"/>
          <w:highlight w:val="none"/>
          <w:u w:val="single"/>
          <w:lang w:eastAsia="zh-CN"/>
        </w:rPr>
        <w:t>肆</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份，均具有同等法律效力，</w:t>
      </w:r>
      <w:r>
        <w:rPr>
          <w:rFonts w:hint="eastAsia" w:ascii="宋体" w:hAnsi="宋体" w:cs="宋体"/>
          <w:color w:val="auto"/>
          <w:sz w:val="24"/>
          <w:szCs w:val="24"/>
          <w:highlight w:val="none"/>
          <w:lang w:eastAsia="zh-CN"/>
        </w:rPr>
        <w:t>发包人</w:t>
      </w:r>
      <w:r>
        <w:rPr>
          <w:rFonts w:hint="eastAsia" w:ascii="宋体" w:hAnsi="宋体" w:cs="宋体"/>
          <w:color w:val="auto"/>
          <w:sz w:val="24"/>
          <w:szCs w:val="24"/>
          <w:highlight w:val="none"/>
        </w:rPr>
        <w:t>执</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贰</w:t>
      </w:r>
      <w:r>
        <w:rPr>
          <w:rFonts w:hint="eastAsia" w:ascii="宋体" w:hAnsi="宋体" w:cs="宋体"/>
          <w:color w:val="auto"/>
          <w:sz w:val="24"/>
          <w:szCs w:val="24"/>
          <w:highlight w:val="none"/>
        </w:rPr>
        <w:t>份，</w:t>
      </w:r>
      <w:r>
        <w:rPr>
          <w:rFonts w:hint="eastAsia" w:ascii="宋体" w:hAnsi="宋体" w:cs="宋体"/>
          <w:color w:val="auto"/>
          <w:sz w:val="24"/>
          <w:szCs w:val="24"/>
          <w:highlight w:val="none"/>
          <w:lang w:eastAsia="zh-CN"/>
        </w:rPr>
        <w:t>承包人</w:t>
      </w:r>
      <w:r>
        <w:rPr>
          <w:rFonts w:hint="eastAsia" w:ascii="宋体" w:hAnsi="宋体" w:cs="宋体"/>
          <w:color w:val="auto"/>
          <w:sz w:val="24"/>
          <w:szCs w:val="24"/>
          <w:highlight w:val="none"/>
        </w:rPr>
        <w:t>执</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贰</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份。</w:t>
      </w:r>
    </w:p>
    <w:p w14:paraId="70EA8620">
      <w:pPr>
        <w:spacing w:line="360" w:lineRule="auto"/>
        <w:rPr>
          <w:color w:val="auto"/>
          <w:highlight w:val="none"/>
        </w:rPr>
      </w:pPr>
    </w:p>
    <w:p w14:paraId="230E1A48">
      <w:pPr>
        <w:spacing w:line="360" w:lineRule="auto"/>
        <w:rPr>
          <w:color w:val="auto"/>
          <w:highlight w:val="none"/>
        </w:rPr>
      </w:pPr>
    </w:p>
    <w:p w14:paraId="49C3D80E">
      <w:pPr>
        <w:spacing w:line="360" w:lineRule="auto"/>
        <w:rPr>
          <w:color w:val="auto"/>
          <w:highlight w:val="none"/>
        </w:rPr>
      </w:pPr>
      <w:r>
        <w:rPr>
          <w:rFonts w:hint="eastAsia" w:hAnsi="宋体" w:cs="宋体"/>
          <w:color w:val="auto"/>
          <w:highlight w:val="none"/>
        </w:rPr>
        <w:t>发包人：</w:t>
      </w:r>
      <w:r>
        <w:rPr>
          <w:color w:val="auto"/>
          <w:highlight w:val="none"/>
        </w:rPr>
        <w:t xml:space="preserve">  </w:t>
      </w:r>
      <w:r>
        <w:rPr>
          <w:rFonts w:hint="eastAsia" w:cs="宋体"/>
          <w:color w:val="auto"/>
          <w:highlight w:val="none"/>
        </w:rPr>
        <w:t>（</w:t>
      </w:r>
      <w:r>
        <w:rPr>
          <w:rFonts w:hint="eastAsia" w:hAnsi="宋体" w:cs="宋体"/>
          <w:color w:val="auto"/>
          <w:highlight w:val="none"/>
        </w:rPr>
        <w:t>公章</w:t>
      </w:r>
      <w:r>
        <w:rPr>
          <w:rFonts w:hint="eastAsia" w:cs="宋体"/>
          <w:color w:val="auto"/>
          <w:highlight w:val="none"/>
        </w:rPr>
        <w:t>）</w:t>
      </w:r>
      <w:r>
        <w:rPr>
          <w:color w:val="auto"/>
          <w:highlight w:val="none"/>
        </w:rPr>
        <w:t xml:space="preserve">                             </w:t>
      </w:r>
      <w:r>
        <w:rPr>
          <w:rFonts w:hint="eastAsia"/>
          <w:color w:val="auto"/>
          <w:highlight w:val="none"/>
          <w:lang w:val="en-US" w:eastAsia="zh-CN"/>
        </w:rPr>
        <w:t xml:space="preserve">承包人 </w:t>
      </w:r>
      <w:r>
        <w:rPr>
          <w:rFonts w:hint="eastAsia" w:hAnsi="宋体" w:cs="宋体"/>
          <w:color w:val="auto"/>
          <w:highlight w:val="none"/>
        </w:rPr>
        <w:t>：</w:t>
      </w:r>
      <w:r>
        <w:rPr>
          <w:color w:val="auto"/>
          <w:highlight w:val="none"/>
        </w:rPr>
        <w:t xml:space="preserve">  </w:t>
      </w:r>
      <w:r>
        <w:rPr>
          <w:rFonts w:hint="eastAsia" w:cs="宋体"/>
          <w:color w:val="auto"/>
          <w:highlight w:val="none"/>
        </w:rPr>
        <w:t>（</w:t>
      </w:r>
      <w:r>
        <w:rPr>
          <w:rFonts w:hint="eastAsia" w:hAnsi="宋体" w:cs="宋体"/>
          <w:color w:val="auto"/>
          <w:highlight w:val="none"/>
        </w:rPr>
        <w:t>公章</w:t>
      </w:r>
      <w:r>
        <w:rPr>
          <w:rFonts w:hint="eastAsia" w:cs="宋体"/>
          <w:color w:val="auto"/>
          <w:highlight w:val="none"/>
        </w:rPr>
        <w:t>）</w:t>
      </w:r>
    </w:p>
    <w:p w14:paraId="64B43256">
      <w:pPr>
        <w:spacing w:line="360" w:lineRule="auto"/>
        <w:rPr>
          <w:color w:val="auto"/>
          <w:highlight w:val="none"/>
          <w:u w:val="single"/>
        </w:rPr>
      </w:pPr>
      <w:r>
        <w:rPr>
          <w:color w:val="auto"/>
          <w:highlight w:val="none"/>
        </w:rPr>
        <w:t xml:space="preserve">                                 </w:t>
      </w:r>
    </w:p>
    <w:p w14:paraId="60B42853">
      <w:pPr>
        <w:spacing w:line="360" w:lineRule="auto"/>
        <w:rPr>
          <w:color w:val="auto"/>
          <w:highlight w:val="none"/>
        </w:rPr>
      </w:pPr>
      <w:r>
        <w:rPr>
          <w:rFonts w:hint="eastAsia" w:hAnsi="宋体" w:cs="宋体"/>
          <w:color w:val="auto"/>
          <w:highlight w:val="none"/>
        </w:rPr>
        <w:t>法定代表人或其委托代理人：</w:t>
      </w:r>
      <w:r>
        <w:rPr>
          <w:color w:val="auto"/>
          <w:highlight w:val="none"/>
        </w:rPr>
        <w:t xml:space="preserve">                    </w:t>
      </w:r>
      <w:r>
        <w:rPr>
          <w:rFonts w:hint="eastAsia" w:hAnsi="宋体" w:cs="宋体"/>
          <w:color w:val="auto"/>
          <w:highlight w:val="none"/>
        </w:rPr>
        <w:t>法定代表人或其委托代理人：</w:t>
      </w:r>
    </w:p>
    <w:p w14:paraId="5E28C257">
      <w:pPr>
        <w:spacing w:line="360" w:lineRule="auto"/>
        <w:rPr>
          <w:color w:val="auto"/>
          <w:highlight w:val="none"/>
        </w:rPr>
      </w:pPr>
      <w:r>
        <w:rPr>
          <w:rFonts w:hint="eastAsia" w:hAnsi="宋体" w:cs="宋体"/>
          <w:color w:val="auto"/>
          <w:highlight w:val="none"/>
        </w:rPr>
        <w:t>（签字）</w:t>
      </w:r>
      <w:r>
        <w:rPr>
          <w:color w:val="auto"/>
          <w:highlight w:val="none"/>
        </w:rPr>
        <w:t xml:space="preserve">                                     </w:t>
      </w:r>
      <w:r>
        <w:rPr>
          <w:rFonts w:hint="eastAsia" w:hAnsi="宋体" w:cs="宋体"/>
          <w:color w:val="auto"/>
          <w:highlight w:val="none"/>
        </w:rPr>
        <w:t>（签字）</w:t>
      </w:r>
    </w:p>
    <w:p w14:paraId="6A5DD036">
      <w:pPr>
        <w:spacing w:line="360" w:lineRule="auto"/>
        <w:rPr>
          <w:color w:val="auto"/>
          <w:highlight w:val="none"/>
          <w:u w:val="single"/>
        </w:rPr>
      </w:pPr>
    </w:p>
    <w:p w14:paraId="236F9E34">
      <w:pPr>
        <w:tabs>
          <w:tab w:val="left" w:pos="4410"/>
        </w:tabs>
        <w:spacing w:line="360" w:lineRule="auto"/>
        <w:rPr>
          <w:color w:val="auto"/>
          <w:highlight w:val="none"/>
        </w:rPr>
      </w:pPr>
      <w:r>
        <w:rPr>
          <w:rFonts w:hint="eastAsia" w:hAnsi="宋体" w:cs="宋体"/>
          <w:color w:val="auto"/>
          <w:highlight w:val="none"/>
        </w:rPr>
        <w:t>统一社会信用代码：</w:t>
      </w:r>
      <w:r>
        <w:rPr>
          <w:color w:val="auto"/>
          <w:highlight w:val="none"/>
          <w:u w:val="single"/>
        </w:rPr>
        <w:t xml:space="preserve">       </w:t>
      </w:r>
      <w:r>
        <w:rPr>
          <w:rFonts w:hint="eastAsia"/>
          <w:color w:val="auto"/>
          <w:highlight w:val="none"/>
          <w:u w:val="single"/>
        </w:rPr>
        <w:t xml:space="preserve">    </w:t>
      </w:r>
      <w:r>
        <w:rPr>
          <w:color w:val="auto"/>
          <w:highlight w:val="none"/>
        </w:rPr>
        <w:t xml:space="preserve">                  </w:t>
      </w:r>
      <w:r>
        <w:rPr>
          <w:rFonts w:hint="eastAsia" w:cs="宋体"/>
          <w:color w:val="auto"/>
          <w:highlight w:val="none"/>
        </w:rPr>
        <w:t>统一</w:t>
      </w:r>
      <w:r>
        <w:rPr>
          <w:rFonts w:hint="eastAsia" w:hAnsi="宋体" w:cs="宋体"/>
          <w:color w:val="auto"/>
          <w:highlight w:val="none"/>
        </w:rPr>
        <w:t>社会信用代码：</w:t>
      </w:r>
      <w:r>
        <w:rPr>
          <w:color w:val="auto"/>
          <w:highlight w:val="none"/>
          <w:u w:val="single"/>
        </w:rPr>
        <w:t xml:space="preserve">          </w:t>
      </w:r>
      <w:r>
        <w:rPr>
          <w:rFonts w:hint="eastAsia"/>
          <w:color w:val="auto"/>
          <w:highlight w:val="none"/>
          <w:u w:val="single"/>
        </w:rPr>
        <w:t xml:space="preserve">        </w:t>
      </w:r>
      <w:r>
        <w:rPr>
          <w:color w:val="auto"/>
          <w:highlight w:val="none"/>
        </w:rPr>
        <w:t xml:space="preserve"> </w:t>
      </w:r>
    </w:p>
    <w:p w14:paraId="710A806C">
      <w:pPr>
        <w:spacing w:line="360" w:lineRule="auto"/>
        <w:rPr>
          <w:color w:val="auto"/>
          <w:highlight w:val="none"/>
        </w:rPr>
      </w:pPr>
      <w:r>
        <w:rPr>
          <w:rFonts w:hint="eastAsia" w:hAnsi="宋体" w:cs="宋体"/>
          <w:color w:val="auto"/>
          <w:highlight w:val="none"/>
        </w:rPr>
        <w:t>地</w:t>
      </w:r>
      <w:r>
        <w:rPr>
          <w:color w:val="auto"/>
          <w:highlight w:val="none"/>
        </w:rPr>
        <w:t xml:space="preserve">  </w:t>
      </w:r>
      <w:r>
        <w:rPr>
          <w:rFonts w:hint="eastAsia" w:hAnsi="宋体" w:cs="宋体"/>
          <w:color w:val="auto"/>
          <w:highlight w:val="none"/>
        </w:rPr>
        <w:t>址：</w:t>
      </w:r>
      <w:r>
        <w:rPr>
          <w:color w:val="auto"/>
          <w:highlight w:val="none"/>
          <w:u w:val="single"/>
        </w:rPr>
        <w:t xml:space="preserve">     </w:t>
      </w:r>
      <w:r>
        <w:rPr>
          <w:rFonts w:hint="eastAsia"/>
          <w:color w:val="auto"/>
          <w:highlight w:val="none"/>
          <w:u w:val="single"/>
        </w:rPr>
        <w:t xml:space="preserve">                </w:t>
      </w:r>
      <w:r>
        <w:rPr>
          <w:color w:val="auto"/>
          <w:highlight w:val="none"/>
        </w:rPr>
        <w:t xml:space="preserve">                  </w:t>
      </w:r>
      <w:r>
        <w:rPr>
          <w:rFonts w:hint="eastAsia" w:hAnsi="宋体" w:cs="宋体"/>
          <w:color w:val="auto"/>
          <w:highlight w:val="none"/>
        </w:rPr>
        <w:t>地</w:t>
      </w:r>
      <w:r>
        <w:rPr>
          <w:color w:val="auto"/>
          <w:highlight w:val="none"/>
        </w:rPr>
        <w:t xml:space="preserve">  </w:t>
      </w:r>
      <w:r>
        <w:rPr>
          <w:rFonts w:hint="eastAsia" w:hAnsi="宋体" w:cs="宋体"/>
          <w:color w:val="auto"/>
          <w:highlight w:val="none"/>
        </w:rPr>
        <w:t>址：</w:t>
      </w:r>
      <w:r>
        <w:rPr>
          <w:color w:val="auto"/>
          <w:highlight w:val="none"/>
          <w:u w:val="single"/>
        </w:rPr>
        <w:t xml:space="preserve">        </w:t>
      </w:r>
      <w:r>
        <w:rPr>
          <w:rFonts w:hint="eastAsia"/>
          <w:color w:val="auto"/>
          <w:highlight w:val="none"/>
          <w:u w:val="single"/>
        </w:rPr>
        <w:t xml:space="preserve">                    </w:t>
      </w:r>
    </w:p>
    <w:p w14:paraId="5E4E5A2D">
      <w:pPr>
        <w:spacing w:line="360" w:lineRule="auto"/>
        <w:rPr>
          <w:color w:val="auto"/>
          <w:highlight w:val="none"/>
        </w:rPr>
      </w:pPr>
      <w:r>
        <w:rPr>
          <w:rFonts w:hint="eastAsia" w:hAnsi="宋体" w:cs="宋体"/>
          <w:color w:val="auto"/>
          <w:highlight w:val="none"/>
        </w:rPr>
        <w:t>邮政编码：</w:t>
      </w:r>
      <w:r>
        <w:rPr>
          <w:color w:val="auto"/>
          <w:highlight w:val="none"/>
          <w:u w:val="single"/>
        </w:rPr>
        <w:t xml:space="preserve">      </w:t>
      </w:r>
      <w:r>
        <w:rPr>
          <w:rFonts w:hint="eastAsia"/>
          <w:color w:val="auto"/>
          <w:highlight w:val="none"/>
          <w:u w:val="single"/>
        </w:rPr>
        <w:t xml:space="preserve">             </w:t>
      </w:r>
      <w:r>
        <w:rPr>
          <w:color w:val="auto"/>
          <w:highlight w:val="none"/>
        </w:rPr>
        <w:t xml:space="preserve">                 </w:t>
      </w:r>
      <w:r>
        <w:rPr>
          <w:rFonts w:hint="eastAsia"/>
          <w:color w:val="auto"/>
          <w:highlight w:val="none"/>
        </w:rPr>
        <w:t xml:space="preserve"> </w:t>
      </w:r>
      <w:r>
        <w:rPr>
          <w:rFonts w:hint="eastAsia" w:hAnsi="宋体" w:cs="宋体"/>
          <w:color w:val="auto"/>
          <w:highlight w:val="none"/>
        </w:rPr>
        <w:t>邮政编码：</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p>
    <w:p w14:paraId="2C21DD10">
      <w:pPr>
        <w:spacing w:line="360" w:lineRule="auto"/>
        <w:rPr>
          <w:color w:val="auto"/>
          <w:highlight w:val="none"/>
        </w:rPr>
      </w:pPr>
      <w:r>
        <w:rPr>
          <w:rFonts w:hint="eastAsia" w:hAnsi="宋体" w:cs="宋体"/>
          <w:color w:val="auto"/>
          <w:highlight w:val="none"/>
        </w:rPr>
        <w:t>法定代表人：</w:t>
      </w:r>
      <w:r>
        <w:rPr>
          <w:color w:val="auto"/>
          <w:highlight w:val="none"/>
          <w:u w:val="single"/>
        </w:rPr>
        <w:t xml:space="preserve">          </w:t>
      </w:r>
      <w:r>
        <w:rPr>
          <w:rFonts w:hint="eastAsia"/>
          <w:color w:val="auto"/>
          <w:highlight w:val="none"/>
          <w:u w:val="single"/>
        </w:rPr>
        <w:t xml:space="preserve">       </w:t>
      </w:r>
      <w:r>
        <w:rPr>
          <w:color w:val="auto"/>
          <w:highlight w:val="none"/>
        </w:rPr>
        <w:t xml:space="preserve">                  </w:t>
      </w:r>
      <w:r>
        <w:rPr>
          <w:rFonts w:hint="eastAsia" w:hAnsi="宋体" w:cs="宋体"/>
          <w:color w:val="auto"/>
          <w:highlight w:val="none"/>
        </w:rPr>
        <w:t>法定代表人：</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p>
    <w:p w14:paraId="5CD5651A">
      <w:pPr>
        <w:spacing w:line="360" w:lineRule="auto"/>
        <w:rPr>
          <w:color w:val="auto"/>
          <w:highlight w:val="none"/>
        </w:rPr>
      </w:pPr>
      <w:r>
        <w:rPr>
          <w:rFonts w:hint="eastAsia" w:hAnsi="宋体" w:cs="宋体"/>
          <w:color w:val="auto"/>
          <w:highlight w:val="none"/>
        </w:rPr>
        <w:t>委托代理人：</w:t>
      </w:r>
      <w:r>
        <w:rPr>
          <w:color w:val="auto"/>
          <w:highlight w:val="none"/>
          <w:u w:val="single"/>
        </w:rPr>
        <w:t xml:space="preserve">           </w:t>
      </w:r>
      <w:r>
        <w:rPr>
          <w:rFonts w:hint="eastAsia"/>
          <w:color w:val="auto"/>
          <w:highlight w:val="none"/>
          <w:u w:val="single"/>
        </w:rPr>
        <w:t xml:space="preserve">      </w:t>
      </w:r>
      <w:r>
        <w:rPr>
          <w:color w:val="auto"/>
          <w:highlight w:val="none"/>
        </w:rPr>
        <w:t xml:space="preserve">                  </w:t>
      </w:r>
      <w:r>
        <w:rPr>
          <w:rFonts w:hint="eastAsia" w:hAnsi="宋体" w:cs="宋体"/>
          <w:color w:val="auto"/>
          <w:highlight w:val="none"/>
        </w:rPr>
        <w:t>委托代理人：</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p>
    <w:p w14:paraId="4E55FD1D">
      <w:pPr>
        <w:spacing w:line="360" w:lineRule="auto"/>
        <w:rPr>
          <w:color w:val="auto"/>
          <w:highlight w:val="none"/>
        </w:rPr>
      </w:pPr>
      <w:r>
        <w:rPr>
          <w:rFonts w:hint="eastAsia" w:hAnsi="宋体" w:cs="宋体"/>
          <w:color w:val="auto"/>
          <w:highlight w:val="none"/>
        </w:rPr>
        <w:t>电</w:t>
      </w:r>
      <w:r>
        <w:rPr>
          <w:color w:val="auto"/>
          <w:highlight w:val="none"/>
        </w:rPr>
        <w:t xml:space="preserve">  </w:t>
      </w:r>
      <w:r>
        <w:rPr>
          <w:rFonts w:hint="eastAsia" w:hAnsi="宋体" w:cs="宋体"/>
          <w:color w:val="auto"/>
          <w:highlight w:val="none"/>
        </w:rPr>
        <w:t>话：</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 xml:space="preserve">                  </w:t>
      </w:r>
      <w:r>
        <w:rPr>
          <w:rFonts w:hint="eastAsia" w:hAnsi="宋体" w:cs="宋体"/>
          <w:color w:val="auto"/>
          <w:highlight w:val="none"/>
        </w:rPr>
        <w:t>电</w:t>
      </w:r>
      <w:r>
        <w:rPr>
          <w:color w:val="auto"/>
          <w:highlight w:val="none"/>
        </w:rPr>
        <w:t xml:space="preserve">  </w:t>
      </w:r>
      <w:r>
        <w:rPr>
          <w:rFonts w:hint="eastAsia" w:hAnsi="宋体" w:cs="宋体"/>
          <w:color w:val="auto"/>
          <w:highlight w:val="none"/>
        </w:rPr>
        <w:t>话：</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p>
    <w:p w14:paraId="02156275">
      <w:pPr>
        <w:spacing w:line="360" w:lineRule="auto"/>
        <w:rPr>
          <w:color w:val="auto"/>
          <w:highlight w:val="none"/>
        </w:rPr>
      </w:pPr>
      <w:r>
        <w:rPr>
          <w:rFonts w:hint="eastAsia" w:hAnsi="宋体" w:cs="宋体"/>
          <w:color w:val="auto"/>
          <w:highlight w:val="none"/>
        </w:rPr>
        <w:t>传</w:t>
      </w:r>
      <w:r>
        <w:rPr>
          <w:color w:val="auto"/>
          <w:highlight w:val="none"/>
        </w:rPr>
        <w:t xml:space="preserve">  </w:t>
      </w:r>
      <w:r>
        <w:rPr>
          <w:rFonts w:hint="eastAsia" w:hAnsi="宋体" w:cs="宋体"/>
          <w:color w:val="auto"/>
          <w:highlight w:val="none"/>
        </w:rPr>
        <w:t>真：</w:t>
      </w:r>
      <w:r>
        <w:rPr>
          <w:color w:val="auto"/>
          <w:highlight w:val="none"/>
          <w:u w:val="single"/>
        </w:rPr>
        <w:t xml:space="preserve">   </w:t>
      </w:r>
      <w:r>
        <w:rPr>
          <w:rFonts w:hint="eastAsia"/>
          <w:color w:val="auto"/>
          <w:highlight w:val="none"/>
          <w:u w:val="single"/>
        </w:rPr>
        <w:t xml:space="preserve">                  </w:t>
      </w:r>
      <w:r>
        <w:rPr>
          <w:color w:val="auto"/>
          <w:highlight w:val="none"/>
        </w:rPr>
        <w:t xml:space="preserve">                  </w:t>
      </w:r>
      <w:r>
        <w:rPr>
          <w:rFonts w:hint="eastAsia" w:hAnsi="宋体" w:cs="宋体"/>
          <w:color w:val="auto"/>
          <w:highlight w:val="none"/>
        </w:rPr>
        <w:t>传</w:t>
      </w:r>
      <w:r>
        <w:rPr>
          <w:color w:val="auto"/>
          <w:highlight w:val="none"/>
        </w:rPr>
        <w:t xml:space="preserve">  </w:t>
      </w:r>
      <w:r>
        <w:rPr>
          <w:rFonts w:hint="eastAsia" w:hAnsi="宋体" w:cs="宋体"/>
          <w:color w:val="auto"/>
          <w:highlight w:val="none"/>
        </w:rPr>
        <w:t>真：</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p>
    <w:p w14:paraId="2EFED876">
      <w:pPr>
        <w:spacing w:line="360" w:lineRule="auto"/>
        <w:rPr>
          <w:color w:val="auto"/>
          <w:highlight w:val="none"/>
        </w:rPr>
      </w:pPr>
      <w:r>
        <w:rPr>
          <w:rFonts w:hint="eastAsia" w:hAnsi="宋体" w:cs="宋体"/>
          <w:color w:val="auto"/>
          <w:highlight w:val="none"/>
        </w:rPr>
        <w:t>电子信箱：</w:t>
      </w:r>
      <w:r>
        <w:rPr>
          <w:color w:val="auto"/>
          <w:highlight w:val="none"/>
          <w:u w:val="single"/>
        </w:rPr>
        <w:t xml:space="preserve">                 </w:t>
      </w:r>
      <w:r>
        <w:rPr>
          <w:rFonts w:hint="eastAsia"/>
          <w:color w:val="auto"/>
          <w:highlight w:val="none"/>
          <w:u w:val="single"/>
        </w:rPr>
        <w:t xml:space="preserve">  </w:t>
      </w:r>
      <w:r>
        <w:rPr>
          <w:color w:val="auto"/>
          <w:highlight w:val="none"/>
        </w:rPr>
        <w:t xml:space="preserve">                  </w:t>
      </w:r>
      <w:r>
        <w:rPr>
          <w:rFonts w:hint="eastAsia" w:hAnsi="宋体" w:cs="宋体"/>
          <w:color w:val="auto"/>
          <w:highlight w:val="none"/>
        </w:rPr>
        <w:t>电子信箱：</w:t>
      </w:r>
      <w:r>
        <w:rPr>
          <w:color w:val="auto"/>
          <w:highlight w:val="none"/>
          <w:u w:val="single"/>
        </w:rPr>
        <w:t xml:space="preserve">   </w:t>
      </w:r>
      <w:r>
        <w:rPr>
          <w:rFonts w:hint="eastAsia"/>
          <w:color w:val="auto"/>
          <w:highlight w:val="none"/>
          <w:u w:val="single"/>
        </w:rPr>
        <w:t xml:space="preserve">                      </w:t>
      </w:r>
    </w:p>
    <w:p w14:paraId="5ED153E8">
      <w:pPr>
        <w:spacing w:line="360" w:lineRule="auto"/>
        <w:rPr>
          <w:color w:val="auto"/>
          <w:highlight w:val="none"/>
        </w:rPr>
      </w:pPr>
      <w:r>
        <w:rPr>
          <w:rFonts w:hint="eastAsia" w:hAnsi="宋体" w:cs="宋体"/>
          <w:color w:val="auto"/>
          <w:highlight w:val="none"/>
        </w:rPr>
        <w:t>开户银行：</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rPr>
        <w:t xml:space="preserve">                  </w:t>
      </w:r>
      <w:r>
        <w:rPr>
          <w:rFonts w:hint="eastAsia" w:hAnsi="宋体" w:cs="宋体"/>
          <w:color w:val="auto"/>
          <w:highlight w:val="none"/>
        </w:rPr>
        <w:t>开户银行：</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p>
    <w:p w14:paraId="060750DD">
      <w:pPr>
        <w:spacing w:line="360" w:lineRule="auto"/>
        <w:rPr>
          <w:color w:val="auto"/>
          <w:highlight w:val="none"/>
          <w:u w:val="single"/>
        </w:rPr>
      </w:pPr>
      <w:r>
        <w:rPr>
          <w:rFonts w:hint="eastAsia" w:hAnsi="宋体" w:cs="宋体"/>
          <w:color w:val="auto"/>
          <w:highlight w:val="none"/>
        </w:rPr>
        <w:t>账</w:t>
      </w:r>
      <w:r>
        <w:rPr>
          <w:color w:val="auto"/>
          <w:highlight w:val="none"/>
        </w:rPr>
        <w:t xml:space="preserve">  </w:t>
      </w:r>
      <w:r>
        <w:rPr>
          <w:rFonts w:hint="eastAsia" w:hAnsi="宋体" w:cs="宋体"/>
          <w:color w:val="auto"/>
          <w:highlight w:val="none"/>
        </w:rPr>
        <w:t>号：</w:t>
      </w:r>
      <w:r>
        <w:rPr>
          <w:color w:val="auto"/>
          <w:highlight w:val="none"/>
          <w:u w:val="single"/>
        </w:rPr>
        <w:t xml:space="preserve">       </w:t>
      </w:r>
      <w:r>
        <w:rPr>
          <w:rFonts w:hint="eastAsia"/>
          <w:color w:val="auto"/>
          <w:highlight w:val="none"/>
          <w:u w:val="single"/>
        </w:rPr>
        <w:t xml:space="preserve">              </w:t>
      </w:r>
      <w:r>
        <w:rPr>
          <w:color w:val="auto"/>
          <w:highlight w:val="none"/>
        </w:rPr>
        <w:t xml:space="preserve">                  </w:t>
      </w:r>
      <w:r>
        <w:rPr>
          <w:rFonts w:hint="eastAsia" w:hAnsi="宋体" w:cs="宋体"/>
          <w:color w:val="auto"/>
          <w:highlight w:val="none"/>
        </w:rPr>
        <w:t>账</w:t>
      </w:r>
      <w:r>
        <w:rPr>
          <w:color w:val="auto"/>
          <w:highlight w:val="none"/>
        </w:rPr>
        <w:t xml:space="preserve">  </w:t>
      </w:r>
      <w:r>
        <w:rPr>
          <w:rFonts w:hint="eastAsia" w:hAnsi="宋体" w:cs="宋体"/>
          <w:color w:val="auto"/>
          <w:highlight w:val="none"/>
        </w:rPr>
        <w:t>号：</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p>
    <w:p w14:paraId="57F82C6B">
      <w:pPr>
        <w:widowControl/>
        <w:spacing w:line="360" w:lineRule="auto"/>
        <w:jc w:val="both"/>
        <w:rPr>
          <w:color w:val="auto"/>
          <w:highlight w:val="none"/>
        </w:rPr>
      </w:pPr>
    </w:p>
    <w:p w14:paraId="265BF4A5">
      <w:pPr>
        <w:spacing w:line="360" w:lineRule="auto"/>
        <w:rPr>
          <w:color w:val="auto"/>
          <w:highlight w:val="none"/>
          <w:u w:val="single"/>
        </w:rPr>
      </w:pPr>
      <w:r>
        <w:rPr>
          <w:color w:val="auto"/>
          <w:highlight w:val="none"/>
        </w:rPr>
        <w:t xml:space="preserve">             </w:t>
      </w:r>
    </w:p>
    <w:p w14:paraId="0A6B5462">
      <w:pPr>
        <w:widowControl/>
        <w:jc w:val="left"/>
        <w:rPr>
          <w:color w:val="auto"/>
          <w:highlight w:val="none"/>
          <w:u w:val="single"/>
        </w:rPr>
      </w:pPr>
      <w:r>
        <w:rPr>
          <w:color w:val="auto"/>
          <w:highlight w:val="none"/>
        </w:rPr>
        <w:br w:type="page"/>
      </w:r>
    </w:p>
    <w:p w14:paraId="2E64A1F9">
      <w:pPr>
        <w:pStyle w:val="2"/>
        <w:spacing w:line="360" w:lineRule="auto"/>
        <w:jc w:val="center"/>
        <w:outlineLvl w:val="1"/>
        <w:rPr>
          <w:color w:val="auto"/>
          <w:highlight w:val="none"/>
        </w:rPr>
      </w:pPr>
      <w:bookmarkStart w:id="132" w:name="_Toc407135192"/>
      <w:bookmarkStart w:id="133" w:name="_Toc2947"/>
      <w:bookmarkStart w:id="134" w:name="_Toc12609347"/>
      <w:bookmarkStart w:id="135" w:name="_Toc389065256"/>
      <w:bookmarkStart w:id="136" w:name="_Toc373478338"/>
      <w:bookmarkStart w:id="137" w:name="_Toc373227691"/>
      <w:bookmarkStart w:id="138" w:name="_Toc351203632"/>
      <w:r>
        <w:rPr>
          <w:rFonts w:hint="eastAsia" w:cs="黑体"/>
          <w:color w:val="auto"/>
          <w:highlight w:val="none"/>
        </w:rPr>
        <w:t>第二部分</w:t>
      </w:r>
      <w:r>
        <w:rPr>
          <w:color w:val="auto"/>
          <w:highlight w:val="none"/>
        </w:rPr>
        <w:t xml:space="preserve"> </w:t>
      </w:r>
      <w:r>
        <w:rPr>
          <w:rFonts w:hint="eastAsia" w:cs="黑体"/>
          <w:color w:val="auto"/>
          <w:highlight w:val="none"/>
        </w:rPr>
        <w:t>通用合同条款</w:t>
      </w:r>
      <w:bookmarkEnd w:id="132"/>
      <w:bookmarkEnd w:id="133"/>
      <w:bookmarkEnd w:id="134"/>
      <w:bookmarkEnd w:id="135"/>
    </w:p>
    <w:p w14:paraId="5C80FD3B">
      <w:pPr>
        <w:spacing w:line="360" w:lineRule="auto"/>
        <w:ind w:firstLine="0" w:firstLineChars="0"/>
        <w:jc w:val="center"/>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采用《建设工程施工合同（示范文本）》（GF—2017—0201）。</w:t>
      </w:r>
    </w:p>
    <w:p w14:paraId="1E666E5A">
      <w:pPr>
        <w:pStyle w:val="2"/>
        <w:keepNext w:val="0"/>
        <w:keepLines w:val="0"/>
        <w:spacing w:line="360" w:lineRule="auto"/>
        <w:jc w:val="center"/>
        <w:outlineLvl w:val="1"/>
        <w:rPr>
          <w:rFonts w:hAnsi="宋体"/>
          <w:color w:val="auto"/>
          <w:sz w:val="30"/>
          <w:szCs w:val="30"/>
          <w:highlight w:val="none"/>
        </w:rPr>
      </w:pPr>
      <w:bookmarkStart w:id="139" w:name="_Toc389065257"/>
      <w:bookmarkStart w:id="140" w:name="_Toc407135193"/>
      <w:bookmarkStart w:id="141" w:name="_Toc12609348"/>
      <w:bookmarkStart w:id="142" w:name="_Toc12528"/>
      <w:r>
        <w:rPr>
          <w:rFonts w:hint="eastAsia" w:hAnsi="宋体" w:cs="黑体"/>
          <w:color w:val="auto"/>
          <w:sz w:val="30"/>
          <w:szCs w:val="30"/>
          <w:highlight w:val="none"/>
        </w:rPr>
        <w:t>第三部分</w:t>
      </w:r>
      <w:r>
        <w:rPr>
          <w:color w:val="auto"/>
          <w:sz w:val="30"/>
          <w:szCs w:val="30"/>
          <w:highlight w:val="none"/>
        </w:rPr>
        <w:t xml:space="preserve"> </w:t>
      </w:r>
      <w:r>
        <w:rPr>
          <w:rFonts w:hint="eastAsia" w:hAnsi="宋体" w:cs="黑体"/>
          <w:color w:val="auto"/>
          <w:sz w:val="30"/>
          <w:szCs w:val="30"/>
          <w:highlight w:val="none"/>
        </w:rPr>
        <w:t>专用合同条款</w:t>
      </w:r>
      <w:bookmarkEnd w:id="136"/>
      <w:bookmarkEnd w:id="137"/>
      <w:bookmarkEnd w:id="138"/>
      <w:bookmarkEnd w:id="139"/>
      <w:bookmarkEnd w:id="140"/>
      <w:bookmarkEnd w:id="141"/>
      <w:bookmarkEnd w:id="142"/>
    </w:p>
    <w:p w14:paraId="109757B5">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Ansi="宋体"/>
          <w:b/>
          <w:bCs/>
          <w:color w:val="auto"/>
          <w:kern w:val="0"/>
          <w:highlight w:val="none"/>
        </w:rPr>
      </w:pPr>
      <w:bookmarkStart w:id="143" w:name="_Toc22774"/>
      <w:bookmarkStart w:id="144" w:name="_Toc10627"/>
      <w:bookmarkStart w:id="145" w:name="_Toc23035"/>
      <w:r>
        <w:rPr>
          <w:rFonts w:hint="eastAsia" w:hAnsi="宋体" w:cs="宋体"/>
          <w:b/>
          <w:bCs/>
          <w:color w:val="auto"/>
          <w:kern w:val="0"/>
          <w:highlight w:val="none"/>
        </w:rPr>
        <w:t>（注：专用合同条款每一条均应填写完整！）</w:t>
      </w:r>
      <w:bookmarkEnd w:id="143"/>
      <w:bookmarkEnd w:id="144"/>
      <w:bookmarkEnd w:id="145"/>
    </w:p>
    <w:p w14:paraId="7B832DC2">
      <w:pPr>
        <w:keepNext/>
        <w:keepLines/>
        <w:pageBreakBefore w:val="0"/>
        <w:widowControl w:val="0"/>
        <w:kinsoku/>
        <w:wordWrap/>
        <w:overflowPunct/>
        <w:topLinePunct w:val="0"/>
        <w:autoSpaceDE/>
        <w:autoSpaceDN/>
        <w:bidi w:val="0"/>
        <w:adjustRightInd/>
        <w:snapToGrid/>
        <w:spacing w:before="313" w:beforeLines="100" w:after="313" w:afterLines="100" w:line="560" w:lineRule="exact"/>
        <w:textAlignment w:val="auto"/>
        <w:outlineLvl w:val="9"/>
        <w:rPr>
          <w:rFonts w:hint="eastAsia" w:ascii="宋体" w:hAnsi="宋体" w:eastAsia="宋体" w:cs="宋体"/>
          <w:color w:val="auto"/>
          <w:sz w:val="24"/>
          <w:szCs w:val="24"/>
          <w:highlight w:val="none"/>
        </w:rPr>
      </w:pPr>
      <w:bookmarkStart w:id="146" w:name="_Toc21577"/>
      <w:bookmarkStart w:id="147" w:name="_Toc17425"/>
      <w:bookmarkStart w:id="148" w:name="_Toc373227692"/>
      <w:bookmarkStart w:id="149" w:name="_Toc407135194"/>
      <w:bookmarkStart w:id="150" w:name="_Toc7248"/>
      <w:bookmarkStart w:id="151" w:name="_Toc389065258"/>
      <w:bookmarkStart w:id="152" w:name="_Toc373478339"/>
      <w:bookmarkStart w:id="153" w:name="_Toc12609349"/>
      <w:r>
        <w:rPr>
          <w:rFonts w:hint="eastAsia" w:ascii="宋体" w:hAnsi="宋体" w:eastAsia="宋体" w:cs="宋体"/>
          <w:color w:val="auto"/>
          <w:sz w:val="24"/>
          <w:szCs w:val="24"/>
          <w:highlight w:val="none"/>
        </w:rPr>
        <w:t>1. 一般约定</w:t>
      </w:r>
      <w:bookmarkEnd w:id="146"/>
      <w:bookmarkEnd w:id="147"/>
      <w:bookmarkEnd w:id="148"/>
      <w:bookmarkEnd w:id="149"/>
      <w:bookmarkEnd w:id="150"/>
      <w:bookmarkEnd w:id="151"/>
      <w:bookmarkEnd w:id="152"/>
      <w:bookmarkEnd w:id="153"/>
    </w:p>
    <w:p w14:paraId="30DB92C9">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154" w:name="_Toc16545"/>
      <w:bookmarkStart w:id="155" w:name="_Toc407135195"/>
      <w:bookmarkStart w:id="156" w:name="_Toc389065259"/>
      <w:bookmarkStart w:id="157" w:name="_Toc373478340"/>
      <w:bookmarkStart w:id="158" w:name="_Toc23388"/>
      <w:bookmarkStart w:id="159" w:name="_Toc12609350"/>
      <w:bookmarkStart w:id="160" w:name="_Toc373227693"/>
      <w:bookmarkStart w:id="161" w:name="_Toc1436"/>
      <w:r>
        <w:rPr>
          <w:rFonts w:hint="eastAsia" w:ascii="宋体" w:hAnsi="宋体" w:eastAsia="宋体" w:cs="宋体"/>
          <w:b/>
          <w:bCs/>
          <w:color w:val="auto"/>
          <w:sz w:val="24"/>
          <w:szCs w:val="24"/>
          <w:highlight w:val="none"/>
        </w:rPr>
        <w:t>1.1 词语定义</w:t>
      </w:r>
      <w:bookmarkEnd w:id="154"/>
      <w:bookmarkEnd w:id="155"/>
      <w:bookmarkEnd w:id="156"/>
      <w:bookmarkEnd w:id="157"/>
      <w:bookmarkEnd w:id="158"/>
      <w:bookmarkEnd w:id="159"/>
      <w:bookmarkEnd w:id="160"/>
      <w:bookmarkEnd w:id="161"/>
    </w:p>
    <w:p w14:paraId="0ACB9512">
      <w:pPr>
        <w:spacing w:beforeLines="0" w:afterLines="0" w:line="560" w:lineRule="exact"/>
        <w:ind w:firstLine="0" w:firstLineChars="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1.1.1 合同</w:t>
      </w:r>
    </w:p>
    <w:p w14:paraId="76AD6CCC">
      <w:pPr>
        <w:pStyle w:val="54"/>
        <w:spacing w:beforeLines="0" w:afterLines="0" w:line="560" w:lineRule="exact"/>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1.1.1.10 其他合同文件包括：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u w:val="single"/>
        </w:rPr>
        <w:t>中标通知书、招标文件（含所有补充通知和答疑）、投标文件及其附件、本合同协议书、专用合同条款、通用合同条款、标准、规范及有关技术文件、图纸、已标价的工程量清单</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7F273A44">
      <w:pPr>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1.1.2 合同当事人及其他相关方</w:t>
      </w:r>
    </w:p>
    <w:p w14:paraId="4865D91C">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162" w:name="_Toc26285"/>
      <w:bookmarkStart w:id="163" w:name="_Toc10859"/>
      <w:bookmarkStart w:id="164" w:name="_Toc25930"/>
      <w:r>
        <w:rPr>
          <w:rFonts w:hint="eastAsia" w:ascii="宋体" w:hAnsi="宋体" w:eastAsia="宋体" w:cs="宋体"/>
          <w:b/>
          <w:bCs/>
          <w:color w:val="auto"/>
          <w:sz w:val="24"/>
          <w:szCs w:val="24"/>
          <w:highlight w:val="none"/>
        </w:rPr>
        <w:t>1.1.2.4 监理人：</w:t>
      </w:r>
      <w:bookmarkEnd w:id="162"/>
      <w:bookmarkEnd w:id="163"/>
      <w:bookmarkEnd w:id="164"/>
    </w:p>
    <w:p w14:paraId="785EBD3B">
      <w:pPr>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名    称：</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5763F605">
      <w:pPr>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资质类别和等级：</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4FD0AF8D">
      <w:pPr>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联系电话：</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71A3ED10">
      <w:pPr>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电子信箱：</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4FB54854">
      <w:pPr>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通信地址：</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0612E375">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165" w:name="_Toc25109"/>
      <w:bookmarkStart w:id="166" w:name="_Toc31933"/>
      <w:bookmarkStart w:id="167" w:name="_Toc4479"/>
      <w:r>
        <w:rPr>
          <w:rFonts w:hint="eastAsia" w:ascii="宋体" w:hAnsi="宋体" w:eastAsia="宋体" w:cs="宋体"/>
          <w:b/>
          <w:bCs/>
          <w:color w:val="auto"/>
          <w:sz w:val="24"/>
          <w:szCs w:val="24"/>
          <w:highlight w:val="none"/>
        </w:rPr>
        <w:t>1.1.2.5 设计人：</w:t>
      </w:r>
      <w:bookmarkEnd w:id="165"/>
      <w:bookmarkEnd w:id="166"/>
      <w:bookmarkEnd w:id="167"/>
    </w:p>
    <w:p w14:paraId="042F0EC2">
      <w:pPr>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名    称：</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22CB7597">
      <w:pPr>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资质类别和等级：</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41F454B6">
      <w:pPr>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联系电话：</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6CC21822">
      <w:pPr>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电子信箱：</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627063A0">
      <w:pPr>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通信地址：</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3ADBB177">
      <w:pPr>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1.1.3 工程和设备</w:t>
      </w:r>
    </w:p>
    <w:p w14:paraId="0F895586">
      <w:pPr>
        <w:spacing w:beforeLines="0" w:afterLines="0" w:line="560" w:lineRule="exact"/>
        <w:ind w:firstLine="0" w:firstLineChars="0"/>
        <w:jc w:val="both"/>
        <w:rPr>
          <w:rFonts w:hint="eastAsia" w:ascii="宋体" w:hAnsi="宋体" w:cs="宋体"/>
          <w:color w:val="auto"/>
          <w:sz w:val="24"/>
          <w:szCs w:val="24"/>
          <w:highlight w:val="none"/>
        </w:rPr>
      </w:pPr>
      <w:bookmarkStart w:id="168" w:name="_Toc373227694"/>
      <w:bookmarkStart w:id="169" w:name="_Toc12609351"/>
      <w:bookmarkStart w:id="170" w:name="_Toc389065260"/>
      <w:bookmarkStart w:id="171" w:name="_Toc373478341"/>
      <w:bookmarkStart w:id="172" w:name="_Toc407135196"/>
      <w:r>
        <w:rPr>
          <w:rFonts w:hint="eastAsia" w:ascii="宋体" w:hAnsi="宋体" w:cs="宋体"/>
          <w:color w:val="auto"/>
          <w:sz w:val="24"/>
          <w:szCs w:val="24"/>
          <w:highlight w:val="none"/>
        </w:rPr>
        <w:t>1.1.3.7 作为施工现场组成部分的其他场所包括：</w:t>
      </w:r>
      <w:r>
        <w:rPr>
          <w:rFonts w:hint="eastAsia" w:ascii="宋体" w:hAnsi="宋体" w:cs="宋体"/>
          <w:color w:val="auto"/>
          <w:sz w:val="24"/>
          <w:szCs w:val="24"/>
          <w:highlight w:val="none"/>
          <w:u w:val="single"/>
        </w:rPr>
        <w:t xml:space="preserve">    /    </w:t>
      </w:r>
      <w:r>
        <w:rPr>
          <w:rFonts w:hint="eastAsia" w:ascii="宋体" w:hAnsi="宋体" w:cs="宋体"/>
          <w:color w:val="auto"/>
          <w:sz w:val="24"/>
          <w:szCs w:val="24"/>
          <w:highlight w:val="none"/>
        </w:rPr>
        <w:t>。</w:t>
      </w:r>
    </w:p>
    <w:p w14:paraId="02981355">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1.1.3.9 永久占地包括：</w:t>
      </w:r>
      <w:r>
        <w:rPr>
          <w:rFonts w:hint="eastAsia" w:ascii="宋体" w:hAnsi="宋体" w:cs="宋体"/>
          <w:color w:val="auto"/>
          <w:sz w:val="24"/>
          <w:szCs w:val="24"/>
          <w:highlight w:val="none"/>
          <w:u w:val="single"/>
        </w:rPr>
        <w:t xml:space="preserve">  施工红线范围内的所有用地  </w:t>
      </w:r>
      <w:r>
        <w:rPr>
          <w:rFonts w:hint="eastAsia" w:ascii="宋体" w:hAnsi="宋体" w:cs="宋体"/>
          <w:color w:val="auto"/>
          <w:sz w:val="24"/>
          <w:szCs w:val="24"/>
          <w:highlight w:val="none"/>
        </w:rPr>
        <w:t>。</w:t>
      </w:r>
    </w:p>
    <w:p w14:paraId="5231DB81">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1.1.3.10 临时占地包括：</w:t>
      </w:r>
      <w:r>
        <w:rPr>
          <w:rFonts w:hint="eastAsia" w:ascii="宋体" w:hAnsi="宋体" w:cs="宋体"/>
          <w:color w:val="auto"/>
          <w:sz w:val="24"/>
          <w:szCs w:val="24"/>
          <w:highlight w:val="none"/>
          <w:u w:val="single"/>
        </w:rPr>
        <w:t xml:space="preserve">  建设过程中的所有临时用地  </w:t>
      </w:r>
      <w:r>
        <w:rPr>
          <w:rFonts w:hint="eastAsia" w:ascii="宋体" w:hAnsi="宋体" w:cs="宋体"/>
          <w:color w:val="auto"/>
          <w:sz w:val="24"/>
          <w:szCs w:val="24"/>
          <w:highlight w:val="none"/>
        </w:rPr>
        <w:t>。</w:t>
      </w:r>
    </w:p>
    <w:p w14:paraId="7BDB2D48">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173" w:name="_Toc6023"/>
      <w:bookmarkStart w:id="174" w:name="_Toc7778"/>
      <w:bookmarkStart w:id="175" w:name="_Toc17044"/>
      <w:r>
        <w:rPr>
          <w:rFonts w:hint="eastAsia" w:ascii="宋体" w:hAnsi="宋体" w:eastAsia="宋体" w:cs="宋体"/>
          <w:b/>
          <w:bCs/>
          <w:color w:val="auto"/>
          <w:sz w:val="24"/>
          <w:szCs w:val="24"/>
          <w:highlight w:val="none"/>
        </w:rPr>
        <w:t>1.3 法律</w:t>
      </w:r>
      <w:bookmarkEnd w:id="168"/>
      <w:bookmarkEnd w:id="169"/>
      <w:bookmarkEnd w:id="170"/>
      <w:bookmarkEnd w:id="171"/>
      <w:bookmarkEnd w:id="172"/>
      <w:bookmarkEnd w:id="173"/>
      <w:bookmarkEnd w:id="174"/>
      <w:bookmarkEnd w:id="175"/>
    </w:p>
    <w:p w14:paraId="04A58FE2">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适用于合同的其他规范性文件：</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发包人</w:t>
      </w:r>
      <w:r>
        <w:rPr>
          <w:rFonts w:hint="eastAsia" w:ascii="宋体" w:hAnsi="宋体" w:cs="宋体"/>
          <w:color w:val="auto"/>
          <w:sz w:val="24"/>
          <w:szCs w:val="24"/>
          <w:highlight w:val="none"/>
          <w:u w:val="single"/>
        </w:rPr>
        <w:t xml:space="preserve">对工程的相关管理规定和文件 </w:t>
      </w:r>
      <w:r>
        <w:rPr>
          <w:rFonts w:hint="eastAsia" w:ascii="宋体" w:hAnsi="宋体" w:cs="宋体"/>
          <w:color w:val="auto"/>
          <w:sz w:val="24"/>
          <w:szCs w:val="24"/>
          <w:highlight w:val="none"/>
        </w:rPr>
        <w:t>。</w:t>
      </w:r>
    </w:p>
    <w:p w14:paraId="4CABB3B9">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176" w:name="_Toc12609352"/>
      <w:bookmarkStart w:id="177" w:name="_Toc407135197"/>
      <w:bookmarkStart w:id="178" w:name="_Toc373227695"/>
      <w:bookmarkStart w:id="179" w:name="_Toc389065261"/>
      <w:bookmarkStart w:id="180" w:name="_Toc16662"/>
      <w:bookmarkStart w:id="181" w:name="_Toc22697"/>
      <w:bookmarkStart w:id="182" w:name="_Toc2029"/>
      <w:bookmarkStart w:id="183" w:name="_Toc373478342"/>
      <w:r>
        <w:rPr>
          <w:rFonts w:hint="eastAsia" w:ascii="宋体" w:hAnsi="宋体" w:eastAsia="宋体" w:cs="宋体"/>
          <w:b/>
          <w:bCs/>
          <w:color w:val="auto"/>
          <w:sz w:val="24"/>
          <w:szCs w:val="24"/>
          <w:highlight w:val="none"/>
        </w:rPr>
        <w:t>1.4 标准和规范</w:t>
      </w:r>
      <w:bookmarkEnd w:id="176"/>
      <w:bookmarkEnd w:id="177"/>
      <w:bookmarkEnd w:id="178"/>
      <w:bookmarkEnd w:id="179"/>
      <w:bookmarkEnd w:id="180"/>
      <w:bookmarkEnd w:id="181"/>
      <w:bookmarkEnd w:id="182"/>
      <w:bookmarkEnd w:id="183"/>
    </w:p>
    <w:p w14:paraId="3862F099">
      <w:pPr>
        <w:spacing w:beforeLines="0" w:afterLines="0" w:line="560" w:lineRule="exact"/>
        <w:ind w:firstLine="0" w:firstLineChars="0"/>
        <w:jc w:val="both"/>
        <w:rPr>
          <w:rFonts w:hint="eastAsia" w:ascii="宋体" w:hAnsi="宋体" w:cs="宋体"/>
          <w:color w:val="auto"/>
          <w:sz w:val="24"/>
          <w:szCs w:val="24"/>
          <w:highlight w:val="none"/>
        </w:rPr>
      </w:pPr>
      <w:bookmarkStart w:id="184" w:name="_Toc373478343"/>
      <w:bookmarkStart w:id="185" w:name="_Toc373227696"/>
      <w:bookmarkStart w:id="186" w:name="_Toc389065262"/>
      <w:bookmarkStart w:id="187" w:name="_Toc407135198"/>
      <w:bookmarkStart w:id="188" w:name="_Toc12609353"/>
      <w:r>
        <w:rPr>
          <w:rFonts w:hint="eastAsia" w:ascii="宋体" w:hAnsi="宋体" w:cs="宋体"/>
          <w:color w:val="auto"/>
          <w:sz w:val="24"/>
          <w:szCs w:val="24"/>
          <w:highlight w:val="none"/>
        </w:rPr>
        <w:t>1.4.1 适用于工程的标准规范包括：</w:t>
      </w:r>
      <w:r>
        <w:rPr>
          <w:rFonts w:hint="eastAsia" w:ascii="宋体" w:hAnsi="宋体" w:cs="宋体"/>
          <w:color w:val="auto"/>
          <w:sz w:val="24"/>
          <w:szCs w:val="24"/>
          <w:highlight w:val="none"/>
          <w:u w:val="single"/>
        </w:rPr>
        <w:t>国家和广西区、崇左市有关建设工程的相关规范、标准和要求</w:t>
      </w:r>
      <w:r>
        <w:rPr>
          <w:rFonts w:hint="eastAsia" w:ascii="宋体" w:hAnsi="宋体" w:cs="宋体"/>
          <w:color w:val="auto"/>
          <w:sz w:val="24"/>
          <w:szCs w:val="24"/>
          <w:highlight w:val="none"/>
        </w:rPr>
        <w:t>；</w:t>
      </w:r>
    </w:p>
    <w:p w14:paraId="2CC18BCC">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1.4.2 </w:t>
      </w:r>
      <w:r>
        <w:rPr>
          <w:rFonts w:hint="eastAsia" w:ascii="宋体" w:hAnsi="宋体" w:cs="宋体"/>
          <w:color w:val="auto"/>
          <w:sz w:val="24"/>
          <w:szCs w:val="24"/>
          <w:highlight w:val="none"/>
          <w:lang w:eastAsia="zh-CN"/>
        </w:rPr>
        <w:t>发包人</w:t>
      </w:r>
      <w:r>
        <w:rPr>
          <w:rFonts w:hint="eastAsia" w:ascii="宋体" w:hAnsi="宋体" w:cs="宋体"/>
          <w:color w:val="auto"/>
          <w:sz w:val="24"/>
          <w:szCs w:val="24"/>
          <w:highlight w:val="none"/>
        </w:rPr>
        <w:t>提供国外标准、规范的名称：</w:t>
      </w:r>
      <w:r>
        <w:rPr>
          <w:rFonts w:hint="eastAsia" w:ascii="宋体" w:hAnsi="宋体" w:cs="宋体"/>
          <w:color w:val="auto"/>
          <w:sz w:val="24"/>
          <w:szCs w:val="24"/>
          <w:highlight w:val="none"/>
          <w:u w:val="single"/>
        </w:rPr>
        <w:t xml:space="preserve">    无   </w:t>
      </w:r>
      <w:r>
        <w:rPr>
          <w:rFonts w:hint="eastAsia" w:ascii="宋体" w:hAnsi="宋体" w:cs="宋体"/>
          <w:color w:val="auto"/>
          <w:sz w:val="24"/>
          <w:szCs w:val="24"/>
          <w:highlight w:val="none"/>
        </w:rPr>
        <w:t>；</w:t>
      </w:r>
    </w:p>
    <w:p w14:paraId="07350CFC">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发包人</w:t>
      </w:r>
      <w:r>
        <w:rPr>
          <w:rFonts w:hint="eastAsia" w:ascii="宋体" w:hAnsi="宋体" w:cs="宋体"/>
          <w:color w:val="auto"/>
          <w:sz w:val="24"/>
          <w:szCs w:val="24"/>
          <w:highlight w:val="none"/>
        </w:rPr>
        <w:t>提供国外标准、规范的份数：</w:t>
      </w:r>
      <w:r>
        <w:rPr>
          <w:rFonts w:hint="eastAsia" w:ascii="宋体" w:hAnsi="宋体" w:cs="宋体"/>
          <w:color w:val="auto"/>
          <w:sz w:val="24"/>
          <w:szCs w:val="24"/>
          <w:highlight w:val="none"/>
          <w:u w:val="single"/>
        </w:rPr>
        <w:t xml:space="preserve">    无    </w:t>
      </w:r>
      <w:r>
        <w:rPr>
          <w:rFonts w:hint="eastAsia" w:ascii="宋体" w:hAnsi="宋体" w:cs="宋体"/>
          <w:color w:val="auto"/>
          <w:sz w:val="24"/>
          <w:szCs w:val="24"/>
          <w:highlight w:val="none"/>
        </w:rPr>
        <w:t>；</w:t>
      </w:r>
    </w:p>
    <w:p w14:paraId="5E04FE0E">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发包人</w:t>
      </w:r>
      <w:r>
        <w:rPr>
          <w:rFonts w:hint="eastAsia" w:ascii="宋体" w:hAnsi="宋体" w:cs="宋体"/>
          <w:color w:val="auto"/>
          <w:sz w:val="24"/>
          <w:szCs w:val="24"/>
          <w:highlight w:val="none"/>
        </w:rPr>
        <w:t>提供国外标准、规范的名称：</w:t>
      </w:r>
      <w:r>
        <w:rPr>
          <w:rFonts w:hint="eastAsia" w:ascii="宋体" w:hAnsi="宋体" w:cs="宋体"/>
          <w:color w:val="auto"/>
          <w:sz w:val="24"/>
          <w:szCs w:val="24"/>
          <w:highlight w:val="none"/>
          <w:u w:val="single"/>
        </w:rPr>
        <w:t xml:space="preserve">    无    </w:t>
      </w:r>
      <w:r>
        <w:rPr>
          <w:rFonts w:hint="eastAsia" w:ascii="宋体" w:hAnsi="宋体" w:cs="宋体"/>
          <w:color w:val="auto"/>
          <w:sz w:val="24"/>
          <w:szCs w:val="24"/>
          <w:highlight w:val="none"/>
        </w:rPr>
        <w:t>。</w:t>
      </w:r>
    </w:p>
    <w:p w14:paraId="4B2C4DA8">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1.4.3 </w:t>
      </w:r>
      <w:r>
        <w:rPr>
          <w:rFonts w:hint="eastAsia" w:ascii="宋体" w:hAnsi="宋体" w:cs="宋体"/>
          <w:color w:val="auto"/>
          <w:sz w:val="24"/>
          <w:szCs w:val="24"/>
          <w:highlight w:val="none"/>
          <w:lang w:eastAsia="zh-CN"/>
        </w:rPr>
        <w:t>发包人</w:t>
      </w:r>
      <w:r>
        <w:rPr>
          <w:rFonts w:hint="eastAsia" w:ascii="宋体" w:hAnsi="宋体" w:cs="宋体"/>
          <w:color w:val="auto"/>
          <w:sz w:val="24"/>
          <w:szCs w:val="24"/>
          <w:highlight w:val="none"/>
        </w:rPr>
        <w:t>对工程的技术标准和功能要求的特殊要求：</w:t>
      </w:r>
      <w:r>
        <w:rPr>
          <w:rFonts w:hint="eastAsia" w:ascii="宋体" w:hAnsi="宋体" w:cs="宋体"/>
          <w:color w:val="auto"/>
          <w:sz w:val="24"/>
          <w:szCs w:val="24"/>
          <w:highlight w:val="none"/>
          <w:u w:val="single"/>
        </w:rPr>
        <w:t>满足本工程的安全生产</w:t>
      </w:r>
      <w:r>
        <w:rPr>
          <w:rFonts w:hint="eastAsia" w:ascii="宋体" w:hAnsi="宋体" w:cs="宋体"/>
          <w:color w:val="auto"/>
          <w:sz w:val="24"/>
          <w:szCs w:val="24"/>
          <w:highlight w:val="none"/>
        </w:rPr>
        <w:t>。</w:t>
      </w:r>
    </w:p>
    <w:p w14:paraId="3950D7F6">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color w:val="auto"/>
          <w:sz w:val="24"/>
          <w:szCs w:val="24"/>
          <w:highlight w:val="none"/>
        </w:rPr>
      </w:pPr>
      <w:bookmarkStart w:id="189" w:name="_Toc265"/>
      <w:bookmarkStart w:id="190" w:name="_Toc2342"/>
      <w:bookmarkStart w:id="191" w:name="_Toc11295"/>
      <w:r>
        <w:rPr>
          <w:rFonts w:hint="eastAsia" w:ascii="宋体" w:hAnsi="宋体" w:eastAsia="宋体" w:cs="宋体"/>
          <w:color w:val="auto"/>
          <w:sz w:val="24"/>
          <w:szCs w:val="24"/>
          <w:highlight w:val="none"/>
        </w:rPr>
        <w:t>1.5 合同文件的优先顺序</w:t>
      </w:r>
      <w:bookmarkEnd w:id="184"/>
      <w:bookmarkEnd w:id="185"/>
      <w:bookmarkEnd w:id="186"/>
      <w:bookmarkEnd w:id="187"/>
      <w:bookmarkEnd w:id="188"/>
      <w:bookmarkEnd w:id="189"/>
      <w:bookmarkEnd w:id="190"/>
      <w:bookmarkEnd w:id="191"/>
    </w:p>
    <w:p w14:paraId="2376702B">
      <w:pPr>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合同文件组成及优先顺序为：</w:t>
      </w:r>
    </w:p>
    <w:p w14:paraId="48ED3914">
      <w:pPr>
        <w:spacing w:beforeLines="0" w:afterLines="0" w:line="560" w:lineRule="exact"/>
        <w:ind w:firstLine="0" w:firstLineChars="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（1）合同协议书；</w:t>
      </w:r>
    </w:p>
    <w:p w14:paraId="2E6C9C5A">
      <w:pPr>
        <w:spacing w:beforeLines="0" w:afterLines="0" w:line="560" w:lineRule="exact"/>
        <w:ind w:firstLine="0" w:firstLineChars="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（2）中标通知书（如有）；</w:t>
      </w:r>
    </w:p>
    <w:p w14:paraId="7440CD29">
      <w:pPr>
        <w:spacing w:beforeLines="0" w:afterLines="0" w:line="560" w:lineRule="exact"/>
        <w:ind w:firstLine="0" w:firstLineChars="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（3）投标函及其附录（如有）；</w:t>
      </w:r>
    </w:p>
    <w:p w14:paraId="14D592DA">
      <w:pPr>
        <w:spacing w:beforeLines="0" w:afterLines="0" w:line="560" w:lineRule="exact"/>
        <w:ind w:firstLine="0" w:firstLineChars="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（4）专用合同条款及其附件；</w:t>
      </w:r>
    </w:p>
    <w:p w14:paraId="0B53273E">
      <w:pPr>
        <w:spacing w:beforeLines="0" w:afterLines="0" w:line="560" w:lineRule="exact"/>
        <w:ind w:firstLine="0" w:firstLineChars="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（5）通用合同条款；</w:t>
      </w:r>
    </w:p>
    <w:p w14:paraId="21362F89">
      <w:pPr>
        <w:spacing w:beforeLines="0" w:afterLines="0" w:line="560" w:lineRule="exact"/>
        <w:ind w:firstLine="0" w:firstLineChars="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（6）</w:t>
      </w:r>
      <w:r>
        <w:rPr>
          <w:rFonts w:hint="eastAsia" w:ascii="宋体" w:hAnsi="宋体" w:cs="宋体"/>
          <w:color w:val="auto"/>
          <w:kern w:val="0"/>
          <w:sz w:val="24"/>
          <w:szCs w:val="24"/>
          <w:highlight w:val="none"/>
          <w:u w:val="single"/>
        </w:rPr>
        <w:t xml:space="preserve">技术标准和要求 </w:t>
      </w:r>
      <w:r>
        <w:rPr>
          <w:rFonts w:hint="eastAsia" w:ascii="宋体" w:hAnsi="宋体" w:cs="宋体"/>
          <w:color w:val="auto"/>
          <w:kern w:val="0"/>
          <w:sz w:val="24"/>
          <w:szCs w:val="24"/>
          <w:highlight w:val="none"/>
        </w:rPr>
        <w:t>；</w:t>
      </w:r>
    </w:p>
    <w:p w14:paraId="2E02FFE4">
      <w:pPr>
        <w:spacing w:beforeLines="0" w:afterLines="0" w:line="560" w:lineRule="exact"/>
        <w:ind w:firstLine="0" w:firstLineChars="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（7）</w:t>
      </w:r>
      <w:r>
        <w:rPr>
          <w:rFonts w:hint="eastAsia" w:ascii="宋体" w:hAnsi="宋体" w:cs="宋体"/>
          <w:color w:val="auto"/>
          <w:kern w:val="0"/>
          <w:sz w:val="24"/>
          <w:szCs w:val="24"/>
          <w:highlight w:val="none"/>
          <w:u w:val="single"/>
        </w:rPr>
        <w:t xml:space="preserve">   施工图纸    </w:t>
      </w:r>
      <w:r>
        <w:rPr>
          <w:rFonts w:hint="eastAsia" w:ascii="宋体" w:hAnsi="宋体" w:cs="宋体"/>
          <w:color w:val="auto"/>
          <w:kern w:val="0"/>
          <w:sz w:val="24"/>
          <w:szCs w:val="24"/>
          <w:highlight w:val="none"/>
        </w:rPr>
        <w:t>；</w:t>
      </w:r>
    </w:p>
    <w:p w14:paraId="1A1A59EA">
      <w:pPr>
        <w:spacing w:beforeLines="0" w:afterLines="0" w:line="560" w:lineRule="exact"/>
        <w:ind w:firstLine="0" w:firstLineChars="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（8）</w:t>
      </w:r>
      <w:r>
        <w:rPr>
          <w:rFonts w:hint="eastAsia" w:ascii="宋体" w:hAnsi="宋体" w:cs="宋体"/>
          <w:color w:val="auto"/>
          <w:kern w:val="0"/>
          <w:sz w:val="24"/>
          <w:szCs w:val="24"/>
          <w:highlight w:val="none"/>
          <w:u w:val="single"/>
        </w:rPr>
        <w:t xml:space="preserve">已标价工程量清单或预算书 </w:t>
      </w:r>
      <w:r>
        <w:rPr>
          <w:rFonts w:hint="eastAsia" w:ascii="宋体" w:hAnsi="宋体" w:cs="宋体"/>
          <w:color w:val="auto"/>
          <w:kern w:val="0"/>
          <w:sz w:val="24"/>
          <w:szCs w:val="24"/>
          <w:highlight w:val="none"/>
        </w:rPr>
        <w:t>；</w:t>
      </w:r>
    </w:p>
    <w:p w14:paraId="4EFFB6DE">
      <w:pPr>
        <w:spacing w:beforeLines="0" w:afterLines="0" w:line="560" w:lineRule="exact"/>
        <w:ind w:firstLine="0" w:firstLineChars="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（9）</w:t>
      </w:r>
      <w:r>
        <w:rPr>
          <w:rFonts w:hint="eastAsia" w:ascii="宋体" w:hAnsi="宋体" w:cs="宋体"/>
          <w:color w:val="auto"/>
          <w:kern w:val="0"/>
          <w:sz w:val="24"/>
          <w:szCs w:val="24"/>
          <w:highlight w:val="none"/>
          <w:u w:val="single"/>
        </w:rPr>
        <w:t>其他合同文件</w:t>
      </w:r>
      <w:r>
        <w:rPr>
          <w:rFonts w:hint="eastAsia" w:ascii="宋体" w:hAnsi="宋体" w:cs="宋体"/>
          <w:color w:val="auto"/>
          <w:kern w:val="0"/>
          <w:sz w:val="24"/>
          <w:szCs w:val="24"/>
          <w:highlight w:val="none"/>
        </w:rPr>
        <w:t>：</w:t>
      </w:r>
    </w:p>
    <w:p w14:paraId="566B846B">
      <w:pPr>
        <w:spacing w:beforeLines="0" w:afterLines="0" w:line="560" w:lineRule="exact"/>
        <w:ind w:firstLine="0" w:firstLineChars="0"/>
        <w:rPr>
          <w:rFonts w:hint="eastAsia" w:ascii="宋体" w:hAnsi="宋体" w:cs="宋体"/>
          <w:color w:val="auto"/>
          <w:kern w:val="0"/>
          <w:sz w:val="24"/>
          <w:szCs w:val="24"/>
          <w:highlight w:val="none"/>
        </w:rPr>
      </w:pPr>
      <w:bookmarkStart w:id="192" w:name="_Toc389065263"/>
      <w:bookmarkStart w:id="193" w:name="_Toc373227697"/>
      <w:bookmarkStart w:id="194" w:name="_Toc12609354"/>
      <w:bookmarkStart w:id="195" w:name="_Toc373478344"/>
      <w:bookmarkStart w:id="196" w:name="_Toc407135199"/>
      <w:r>
        <w:rPr>
          <w:rFonts w:hint="eastAsia" w:ascii="宋体" w:hAnsi="宋体" w:cs="宋体"/>
          <w:color w:val="auto"/>
          <w:kern w:val="0"/>
          <w:sz w:val="24"/>
          <w:szCs w:val="24"/>
          <w:highlight w:val="none"/>
        </w:rPr>
        <w:t>（10）《建设工程工程量清单计价规范（GB50500-2013）》及其广西实施细则及《关于建筑业实施营业税改征增值税后广西壮族自治区建设工程计价依据调整的通知》（桂建标〔2016〕17 号）、《建设工程工程量清单计算规范（GB50854~50862-2013）》及其广西实施细则（修订本）。</w:t>
      </w:r>
    </w:p>
    <w:p w14:paraId="4064F280">
      <w:pPr>
        <w:spacing w:beforeLines="0" w:afterLines="0" w:line="560" w:lineRule="exact"/>
        <w:ind w:firstLine="0" w:firstLineChars="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说明：（6）、（7）、（8）</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rPr>
        <w:t>（9）填空内容分别限于技术标准和要求、图纸、已标价工程量清单或预算书、其他合同文件四者之一，其优先顺序可根据采取的不同合同方式由双方约</w:t>
      </w:r>
    </w:p>
    <w:p w14:paraId="2155B6C3">
      <w:pPr>
        <w:spacing w:beforeLines="0" w:afterLines="0" w:line="560" w:lineRule="exac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定。</w:t>
      </w:r>
    </w:p>
    <w:p w14:paraId="71C6B1A4">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197" w:name="_Toc364"/>
      <w:bookmarkStart w:id="198" w:name="_Toc15210"/>
      <w:bookmarkStart w:id="199" w:name="_Toc19213"/>
      <w:r>
        <w:rPr>
          <w:rFonts w:hint="eastAsia" w:ascii="宋体" w:hAnsi="宋体" w:eastAsia="宋体" w:cs="宋体"/>
          <w:b/>
          <w:bCs/>
          <w:color w:val="auto"/>
          <w:sz w:val="24"/>
          <w:szCs w:val="24"/>
          <w:highlight w:val="none"/>
        </w:rPr>
        <w:t>1.6 图纸和承包人文件</w:t>
      </w:r>
      <w:bookmarkEnd w:id="192"/>
      <w:bookmarkEnd w:id="193"/>
      <w:bookmarkEnd w:id="194"/>
      <w:bookmarkEnd w:id="195"/>
      <w:bookmarkEnd w:id="196"/>
      <w:bookmarkEnd w:id="197"/>
      <w:bookmarkEnd w:id="198"/>
      <w:bookmarkEnd w:id="199"/>
      <w:r>
        <w:rPr>
          <w:rFonts w:hint="eastAsia" w:ascii="宋体" w:hAnsi="宋体" w:eastAsia="宋体" w:cs="宋体"/>
          <w:b/>
          <w:bCs/>
          <w:color w:val="auto"/>
          <w:sz w:val="24"/>
          <w:szCs w:val="24"/>
          <w:highlight w:val="none"/>
        </w:rPr>
        <w:tab/>
      </w:r>
    </w:p>
    <w:p w14:paraId="2FBC54E9">
      <w:pPr>
        <w:spacing w:beforeLines="0" w:afterLines="0" w:line="560" w:lineRule="exact"/>
        <w:ind w:firstLine="0" w:firstLineChars="0"/>
        <w:rPr>
          <w:rFonts w:hint="eastAsia" w:ascii="宋体" w:hAnsi="宋体" w:cs="宋体"/>
          <w:color w:val="auto"/>
          <w:kern w:val="0"/>
          <w:sz w:val="24"/>
          <w:szCs w:val="24"/>
          <w:highlight w:val="none"/>
        </w:rPr>
      </w:pPr>
      <w:bookmarkStart w:id="200" w:name="_Toc12609355"/>
      <w:bookmarkStart w:id="201" w:name="_Toc407135200"/>
      <w:bookmarkStart w:id="202" w:name="_Toc373478345"/>
      <w:bookmarkStart w:id="203" w:name="_Toc389065264"/>
      <w:bookmarkStart w:id="204" w:name="_Toc373227698"/>
      <w:r>
        <w:rPr>
          <w:rFonts w:hint="eastAsia" w:ascii="宋体" w:hAnsi="宋体" w:cs="宋体"/>
          <w:color w:val="auto"/>
          <w:kern w:val="0"/>
          <w:sz w:val="24"/>
          <w:szCs w:val="24"/>
          <w:highlight w:val="none"/>
        </w:rPr>
        <w:t>1.6.1 图纸的提供</w:t>
      </w:r>
    </w:p>
    <w:p w14:paraId="6E0AA26B">
      <w:pPr>
        <w:spacing w:beforeLines="0" w:afterLines="0" w:line="560" w:lineRule="exact"/>
        <w:ind w:firstLine="0" w:firstLineChars="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eastAsia="zh-CN"/>
        </w:rPr>
        <w:t>发包人</w:t>
      </w:r>
      <w:r>
        <w:rPr>
          <w:rFonts w:hint="eastAsia" w:ascii="宋体" w:hAnsi="宋体" w:cs="宋体"/>
          <w:color w:val="auto"/>
          <w:kern w:val="0"/>
          <w:sz w:val="24"/>
          <w:szCs w:val="24"/>
          <w:highlight w:val="none"/>
        </w:rPr>
        <w:t>向</w:t>
      </w:r>
      <w:r>
        <w:rPr>
          <w:rFonts w:hint="eastAsia" w:ascii="宋体" w:hAnsi="宋体" w:cs="宋体"/>
          <w:color w:val="auto"/>
          <w:kern w:val="0"/>
          <w:sz w:val="24"/>
          <w:szCs w:val="24"/>
          <w:highlight w:val="none"/>
          <w:lang w:eastAsia="zh-CN"/>
        </w:rPr>
        <w:t>承包人</w:t>
      </w:r>
      <w:r>
        <w:rPr>
          <w:rFonts w:hint="eastAsia" w:ascii="宋体" w:hAnsi="宋体" w:cs="宋体"/>
          <w:color w:val="auto"/>
          <w:kern w:val="0"/>
          <w:sz w:val="24"/>
          <w:szCs w:val="24"/>
          <w:highlight w:val="none"/>
        </w:rPr>
        <w:t>提供图纸的期限：</w:t>
      </w:r>
      <w:r>
        <w:rPr>
          <w:rFonts w:hint="eastAsia" w:ascii="宋体" w:hAnsi="宋体" w:cs="宋体"/>
          <w:color w:val="auto"/>
          <w:kern w:val="0"/>
          <w:sz w:val="24"/>
          <w:szCs w:val="24"/>
          <w:highlight w:val="none"/>
          <w:u w:val="single"/>
        </w:rPr>
        <w:t xml:space="preserve"> 合同生效后 7 天内 </w:t>
      </w:r>
      <w:r>
        <w:rPr>
          <w:rFonts w:hint="eastAsia" w:ascii="宋体" w:hAnsi="宋体" w:cs="宋体"/>
          <w:color w:val="auto"/>
          <w:kern w:val="0"/>
          <w:sz w:val="24"/>
          <w:szCs w:val="24"/>
          <w:highlight w:val="none"/>
        </w:rPr>
        <w:t>；</w:t>
      </w:r>
    </w:p>
    <w:p w14:paraId="43E2F6CC">
      <w:pPr>
        <w:spacing w:beforeLines="0" w:afterLines="0" w:line="560" w:lineRule="exact"/>
        <w:ind w:firstLine="0" w:firstLineChars="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eastAsia="zh-CN"/>
        </w:rPr>
        <w:t>发包人</w:t>
      </w:r>
      <w:r>
        <w:rPr>
          <w:rFonts w:hint="eastAsia" w:ascii="宋体" w:hAnsi="宋体" w:cs="宋体"/>
          <w:color w:val="auto"/>
          <w:kern w:val="0"/>
          <w:sz w:val="24"/>
          <w:szCs w:val="24"/>
          <w:highlight w:val="none"/>
        </w:rPr>
        <w:t>向</w:t>
      </w:r>
      <w:r>
        <w:rPr>
          <w:rFonts w:hint="eastAsia" w:ascii="宋体" w:hAnsi="宋体" w:cs="宋体"/>
          <w:color w:val="auto"/>
          <w:kern w:val="0"/>
          <w:sz w:val="24"/>
          <w:szCs w:val="24"/>
          <w:highlight w:val="none"/>
          <w:lang w:eastAsia="zh-CN"/>
        </w:rPr>
        <w:t>承包人</w:t>
      </w:r>
      <w:r>
        <w:rPr>
          <w:rFonts w:hint="eastAsia" w:ascii="宋体" w:hAnsi="宋体" w:cs="宋体"/>
          <w:color w:val="auto"/>
          <w:kern w:val="0"/>
          <w:sz w:val="24"/>
          <w:szCs w:val="24"/>
          <w:highlight w:val="none"/>
        </w:rPr>
        <w:t xml:space="preserve">提供图纸的数量： </w:t>
      </w:r>
      <w:r>
        <w:rPr>
          <w:rFonts w:hint="eastAsia" w:ascii="宋体" w:hAnsi="宋体" w:cs="宋体"/>
          <w:color w:val="auto"/>
          <w:kern w:val="0"/>
          <w:sz w:val="24"/>
          <w:szCs w:val="24"/>
          <w:highlight w:val="none"/>
          <w:u w:val="single"/>
          <w:lang w:eastAsia="zh-CN"/>
        </w:rPr>
        <w:t>贰</w:t>
      </w:r>
      <w:r>
        <w:rPr>
          <w:rFonts w:hint="eastAsia" w:ascii="宋体" w:hAnsi="宋体" w:cs="宋体"/>
          <w:color w:val="auto"/>
          <w:kern w:val="0"/>
          <w:sz w:val="24"/>
          <w:szCs w:val="24"/>
          <w:highlight w:val="none"/>
          <w:u w:val="single"/>
        </w:rPr>
        <w:t>套（</w:t>
      </w:r>
      <w:r>
        <w:rPr>
          <w:rFonts w:hint="eastAsia" w:ascii="宋体" w:hAnsi="宋体" w:cs="宋体"/>
          <w:color w:val="auto"/>
          <w:kern w:val="0"/>
          <w:sz w:val="24"/>
          <w:szCs w:val="24"/>
          <w:highlight w:val="none"/>
          <w:u w:val="single"/>
          <w:lang w:eastAsia="zh-CN"/>
        </w:rPr>
        <w:t>承包人</w:t>
      </w:r>
      <w:r>
        <w:rPr>
          <w:rFonts w:hint="eastAsia" w:ascii="宋体" w:hAnsi="宋体" w:cs="宋体"/>
          <w:color w:val="auto"/>
          <w:kern w:val="0"/>
          <w:sz w:val="24"/>
          <w:szCs w:val="24"/>
          <w:highlight w:val="none"/>
          <w:u w:val="single"/>
        </w:rPr>
        <w:t>需要增加图纸套数的，</w:t>
      </w:r>
      <w:r>
        <w:rPr>
          <w:rFonts w:hint="eastAsia" w:ascii="宋体" w:hAnsi="宋体" w:cs="宋体"/>
          <w:color w:val="auto"/>
          <w:kern w:val="0"/>
          <w:sz w:val="24"/>
          <w:szCs w:val="24"/>
          <w:highlight w:val="none"/>
          <w:u w:val="single"/>
          <w:lang w:eastAsia="zh-CN"/>
        </w:rPr>
        <w:t>发包人</w:t>
      </w:r>
      <w:r>
        <w:rPr>
          <w:rFonts w:hint="eastAsia" w:ascii="宋体" w:hAnsi="宋体" w:cs="宋体"/>
          <w:color w:val="auto"/>
          <w:kern w:val="0"/>
          <w:sz w:val="24"/>
          <w:szCs w:val="24"/>
          <w:highlight w:val="none"/>
          <w:u w:val="single"/>
        </w:rPr>
        <w:t>应代为复制，复制费用由</w:t>
      </w:r>
      <w:r>
        <w:rPr>
          <w:rFonts w:hint="eastAsia" w:ascii="宋体" w:hAnsi="宋体" w:cs="宋体"/>
          <w:color w:val="auto"/>
          <w:kern w:val="0"/>
          <w:sz w:val="24"/>
          <w:szCs w:val="24"/>
          <w:highlight w:val="none"/>
          <w:u w:val="single"/>
          <w:lang w:eastAsia="zh-CN"/>
        </w:rPr>
        <w:t>承包人</w:t>
      </w:r>
      <w:r>
        <w:rPr>
          <w:rFonts w:hint="eastAsia" w:ascii="宋体" w:hAnsi="宋体" w:cs="宋体"/>
          <w:color w:val="auto"/>
          <w:kern w:val="0"/>
          <w:sz w:val="24"/>
          <w:szCs w:val="24"/>
          <w:highlight w:val="none"/>
          <w:u w:val="single"/>
        </w:rPr>
        <w:t>承担）</w:t>
      </w:r>
      <w:r>
        <w:rPr>
          <w:rFonts w:hint="eastAsia" w:ascii="宋体" w:hAnsi="宋体" w:cs="宋体"/>
          <w:color w:val="auto"/>
          <w:kern w:val="0"/>
          <w:sz w:val="24"/>
          <w:szCs w:val="24"/>
          <w:highlight w:val="none"/>
        </w:rPr>
        <w:t>；</w:t>
      </w:r>
    </w:p>
    <w:p w14:paraId="5E67236C">
      <w:pPr>
        <w:spacing w:beforeLines="0" w:afterLines="0" w:line="560" w:lineRule="exact"/>
        <w:ind w:firstLine="0" w:firstLineChars="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eastAsia="zh-CN"/>
        </w:rPr>
        <w:t>发包人</w:t>
      </w:r>
      <w:r>
        <w:rPr>
          <w:rFonts w:hint="eastAsia" w:ascii="宋体" w:hAnsi="宋体" w:cs="宋体"/>
          <w:color w:val="auto"/>
          <w:kern w:val="0"/>
          <w:sz w:val="24"/>
          <w:szCs w:val="24"/>
          <w:highlight w:val="none"/>
        </w:rPr>
        <w:t>向</w:t>
      </w:r>
      <w:r>
        <w:rPr>
          <w:rFonts w:hint="eastAsia" w:ascii="宋体" w:hAnsi="宋体" w:cs="宋体"/>
          <w:color w:val="auto"/>
          <w:kern w:val="0"/>
          <w:sz w:val="24"/>
          <w:szCs w:val="24"/>
          <w:highlight w:val="none"/>
          <w:lang w:eastAsia="zh-CN"/>
        </w:rPr>
        <w:t>承包人</w:t>
      </w:r>
      <w:r>
        <w:rPr>
          <w:rFonts w:hint="eastAsia" w:ascii="宋体" w:hAnsi="宋体" w:cs="宋体"/>
          <w:color w:val="auto"/>
          <w:kern w:val="0"/>
          <w:sz w:val="24"/>
          <w:szCs w:val="24"/>
          <w:highlight w:val="none"/>
        </w:rPr>
        <w:t xml:space="preserve">提供图纸的内容： </w:t>
      </w:r>
      <w:r>
        <w:rPr>
          <w:rFonts w:hint="eastAsia" w:ascii="宋体" w:hAnsi="宋体" w:cs="宋体"/>
          <w:color w:val="auto"/>
          <w:kern w:val="0"/>
          <w:sz w:val="24"/>
          <w:szCs w:val="24"/>
          <w:highlight w:val="none"/>
          <w:u w:val="single"/>
        </w:rPr>
        <w:t xml:space="preserve">全套完整施工图 </w:t>
      </w:r>
      <w:r>
        <w:rPr>
          <w:rFonts w:hint="eastAsia" w:ascii="宋体" w:hAnsi="宋体" w:cs="宋体"/>
          <w:color w:val="auto"/>
          <w:kern w:val="0"/>
          <w:sz w:val="24"/>
          <w:szCs w:val="24"/>
          <w:highlight w:val="none"/>
        </w:rPr>
        <w:t>。</w:t>
      </w:r>
    </w:p>
    <w:p w14:paraId="7FD651AA">
      <w:pPr>
        <w:spacing w:beforeLines="0" w:afterLines="0" w:line="560" w:lineRule="exact"/>
        <w:ind w:firstLine="0" w:firstLineChars="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1.6.4 </w:t>
      </w:r>
      <w:r>
        <w:rPr>
          <w:rFonts w:hint="eastAsia" w:ascii="宋体" w:hAnsi="宋体" w:cs="宋体"/>
          <w:color w:val="auto"/>
          <w:kern w:val="0"/>
          <w:sz w:val="24"/>
          <w:szCs w:val="24"/>
          <w:highlight w:val="none"/>
          <w:lang w:eastAsia="zh-CN"/>
        </w:rPr>
        <w:t>承包人</w:t>
      </w:r>
      <w:r>
        <w:rPr>
          <w:rFonts w:hint="eastAsia" w:ascii="宋体" w:hAnsi="宋体" w:cs="宋体"/>
          <w:color w:val="auto"/>
          <w:kern w:val="0"/>
          <w:sz w:val="24"/>
          <w:szCs w:val="24"/>
          <w:highlight w:val="none"/>
        </w:rPr>
        <w:t>文件</w:t>
      </w:r>
    </w:p>
    <w:p w14:paraId="74D63C28">
      <w:pPr>
        <w:spacing w:beforeLines="0" w:afterLines="0" w:line="560" w:lineRule="exact"/>
        <w:ind w:firstLine="0" w:firstLineChars="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需要由</w:t>
      </w:r>
      <w:r>
        <w:rPr>
          <w:rFonts w:hint="eastAsia" w:ascii="宋体" w:hAnsi="宋体" w:cs="宋体"/>
          <w:color w:val="auto"/>
          <w:kern w:val="0"/>
          <w:sz w:val="24"/>
          <w:szCs w:val="24"/>
          <w:highlight w:val="none"/>
          <w:lang w:eastAsia="zh-CN"/>
        </w:rPr>
        <w:t>承包人</w:t>
      </w:r>
      <w:r>
        <w:rPr>
          <w:rFonts w:hint="eastAsia" w:ascii="宋体" w:hAnsi="宋体" w:cs="宋体"/>
          <w:color w:val="auto"/>
          <w:kern w:val="0"/>
          <w:sz w:val="24"/>
          <w:szCs w:val="24"/>
          <w:highlight w:val="none"/>
        </w:rPr>
        <w:t xml:space="preserve">提供的文件，包括： </w:t>
      </w:r>
      <w:r>
        <w:rPr>
          <w:rFonts w:hint="eastAsia" w:ascii="宋体" w:hAnsi="宋体" w:cs="宋体"/>
          <w:color w:val="auto"/>
          <w:kern w:val="0"/>
          <w:sz w:val="24"/>
          <w:szCs w:val="24"/>
          <w:highlight w:val="none"/>
          <w:u w:val="single"/>
        </w:rPr>
        <w:t>提供项目部组成人员名单及身份证明、项目部用章授权书、项目经理亲笔签字及盖执业印章图样（施工过程中来往文件均需项目经理签字和盖章）</w:t>
      </w:r>
      <w:r>
        <w:rPr>
          <w:rFonts w:hint="eastAsia" w:ascii="宋体" w:hAnsi="宋体" w:cs="宋体"/>
          <w:color w:val="auto"/>
          <w:kern w:val="0"/>
          <w:sz w:val="24"/>
          <w:szCs w:val="24"/>
          <w:highlight w:val="none"/>
        </w:rPr>
        <w:t>；</w:t>
      </w:r>
    </w:p>
    <w:p w14:paraId="46FC3490">
      <w:pPr>
        <w:spacing w:beforeLines="0" w:afterLines="0" w:line="560" w:lineRule="exact"/>
        <w:ind w:firstLine="0" w:firstLineChars="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eastAsia="zh-CN"/>
        </w:rPr>
        <w:t>承包人</w:t>
      </w:r>
      <w:r>
        <w:rPr>
          <w:rFonts w:hint="eastAsia" w:ascii="宋体" w:hAnsi="宋体" w:cs="宋体"/>
          <w:color w:val="auto"/>
          <w:kern w:val="0"/>
          <w:sz w:val="24"/>
          <w:szCs w:val="24"/>
          <w:highlight w:val="none"/>
        </w:rPr>
        <w:t>提供的文件的期限为：</w:t>
      </w:r>
      <w:r>
        <w:rPr>
          <w:rFonts w:hint="eastAsia" w:ascii="宋体" w:hAnsi="宋体" w:cs="宋体"/>
          <w:color w:val="auto"/>
          <w:kern w:val="0"/>
          <w:sz w:val="24"/>
          <w:szCs w:val="24"/>
          <w:highlight w:val="none"/>
          <w:u w:val="single"/>
        </w:rPr>
        <w:t xml:space="preserve"> 合同生效后7天内</w:t>
      </w:r>
      <w:r>
        <w:rPr>
          <w:rFonts w:hint="eastAsia" w:ascii="宋体" w:hAnsi="宋体" w:cs="宋体"/>
          <w:color w:val="auto"/>
          <w:kern w:val="0"/>
          <w:sz w:val="24"/>
          <w:szCs w:val="24"/>
          <w:highlight w:val="none"/>
        </w:rPr>
        <w:t xml:space="preserve"> ；</w:t>
      </w:r>
    </w:p>
    <w:p w14:paraId="551732D8">
      <w:pPr>
        <w:spacing w:beforeLines="0" w:afterLines="0" w:line="560" w:lineRule="exact"/>
        <w:ind w:firstLine="0" w:firstLineChars="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eastAsia="zh-CN"/>
        </w:rPr>
        <w:t>承包人</w:t>
      </w:r>
      <w:r>
        <w:rPr>
          <w:rFonts w:hint="eastAsia" w:ascii="宋体" w:hAnsi="宋体" w:cs="宋体"/>
          <w:color w:val="auto"/>
          <w:kern w:val="0"/>
          <w:sz w:val="24"/>
          <w:szCs w:val="24"/>
          <w:highlight w:val="none"/>
        </w:rPr>
        <w:t>提供的文件的数量为：</w:t>
      </w:r>
      <w:r>
        <w:rPr>
          <w:rFonts w:hint="eastAsia" w:ascii="宋体" w:hAnsi="宋体" w:cs="宋体"/>
          <w:color w:val="auto"/>
          <w:kern w:val="0"/>
          <w:sz w:val="24"/>
          <w:szCs w:val="24"/>
          <w:highlight w:val="none"/>
          <w:u w:val="single"/>
        </w:rPr>
        <w:t xml:space="preserve"> 贰套</w:t>
      </w:r>
      <w:r>
        <w:rPr>
          <w:rFonts w:hint="eastAsia" w:ascii="宋体" w:hAnsi="宋体" w:cs="宋体"/>
          <w:color w:val="auto"/>
          <w:kern w:val="0"/>
          <w:sz w:val="24"/>
          <w:szCs w:val="24"/>
          <w:highlight w:val="none"/>
        </w:rPr>
        <w:t xml:space="preserve"> ；</w:t>
      </w:r>
    </w:p>
    <w:p w14:paraId="4A741ADD">
      <w:pPr>
        <w:spacing w:beforeLines="0" w:afterLines="0" w:line="560" w:lineRule="exact"/>
        <w:ind w:firstLine="0" w:firstLineChars="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eastAsia="zh-CN"/>
        </w:rPr>
        <w:t>承包人</w:t>
      </w:r>
      <w:r>
        <w:rPr>
          <w:rFonts w:hint="eastAsia" w:ascii="宋体" w:hAnsi="宋体" w:cs="宋体"/>
          <w:color w:val="auto"/>
          <w:kern w:val="0"/>
          <w:sz w:val="24"/>
          <w:szCs w:val="24"/>
          <w:highlight w:val="none"/>
        </w:rPr>
        <w:t>提供的文件的形式为：</w:t>
      </w:r>
      <w:r>
        <w:rPr>
          <w:rFonts w:hint="eastAsia" w:ascii="宋体" w:hAnsi="宋体" w:cs="宋体"/>
          <w:color w:val="auto"/>
          <w:kern w:val="0"/>
          <w:sz w:val="24"/>
          <w:szCs w:val="24"/>
          <w:highlight w:val="none"/>
          <w:u w:val="single"/>
        </w:rPr>
        <w:t xml:space="preserve"> 文本和电子版 </w:t>
      </w:r>
      <w:r>
        <w:rPr>
          <w:rFonts w:hint="eastAsia" w:ascii="宋体" w:hAnsi="宋体" w:cs="宋体"/>
          <w:color w:val="auto"/>
          <w:kern w:val="0"/>
          <w:sz w:val="24"/>
          <w:szCs w:val="24"/>
          <w:highlight w:val="none"/>
        </w:rPr>
        <w:t>；</w:t>
      </w:r>
    </w:p>
    <w:p w14:paraId="4B1F294B">
      <w:pPr>
        <w:spacing w:beforeLines="0" w:afterLines="0" w:line="560" w:lineRule="exact"/>
        <w:ind w:firstLine="0" w:firstLineChars="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eastAsia="zh-CN"/>
        </w:rPr>
        <w:t>发包人</w:t>
      </w:r>
      <w:r>
        <w:rPr>
          <w:rFonts w:hint="eastAsia" w:ascii="宋体" w:hAnsi="宋体" w:cs="宋体"/>
          <w:color w:val="auto"/>
          <w:kern w:val="0"/>
          <w:sz w:val="24"/>
          <w:szCs w:val="24"/>
          <w:highlight w:val="none"/>
        </w:rPr>
        <w:t>审批</w:t>
      </w:r>
      <w:r>
        <w:rPr>
          <w:rFonts w:hint="eastAsia" w:ascii="宋体" w:hAnsi="宋体" w:cs="宋体"/>
          <w:color w:val="auto"/>
          <w:kern w:val="0"/>
          <w:sz w:val="24"/>
          <w:szCs w:val="24"/>
          <w:highlight w:val="none"/>
          <w:lang w:eastAsia="zh-CN"/>
        </w:rPr>
        <w:t>承包人</w:t>
      </w:r>
      <w:r>
        <w:rPr>
          <w:rFonts w:hint="eastAsia" w:ascii="宋体" w:hAnsi="宋体" w:cs="宋体"/>
          <w:color w:val="auto"/>
          <w:kern w:val="0"/>
          <w:sz w:val="24"/>
          <w:szCs w:val="24"/>
          <w:highlight w:val="none"/>
        </w:rPr>
        <w:t xml:space="preserve">文件的期限： </w:t>
      </w:r>
      <w:r>
        <w:rPr>
          <w:rFonts w:hint="eastAsia" w:ascii="宋体" w:hAnsi="宋体" w:cs="宋体"/>
          <w:color w:val="auto"/>
          <w:kern w:val="0"/>
          <w:sz w:val="24"/>
          <w:szCs w:val="24"/>
          <w:highlight w:val="none"/>
          <w:u w:val="single"/>
        </w:rPr>
        <w:t>收到之日起7日内</w:t>
      </w:r>
      <w:r>
        <w:rPr>
          <w:rFonts w:hint="eastAsia" w:ascii="宋体" w:hAnsi="宋体" w:cs="宋体"/>
          <w:color w:val="auto"/>
          <w:kern w:val="0"/>
          <w:sz w:val="24"/>
          <w:szCs w:val="24"/>
          <w:highlight w:val="none"/>
        </w:rPr>
        <w:t xml:space="preserve"> 。</w:t>
      </w:r>
    </w:p>
    <w:p w14:paraId="09100CA6">
      <w:pPr>
        <w:spacing w:beforeLines="0" w:afterLines="0" w:line="560" w:lineRule="exact"/>
        <w:ind w:firstLine="0" w:firstLineChars="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1.6.5 现场图纸准备</w:t>
      </w:r>
    </w:p>
    <w:p w14:paraId="6FA06CC4">
      <w:pPr>
        <w:spacing w:beforeLines="0" w:afterLines="0" w:line="560" w:lineRule="exact"/>
        <w:ind w:firstLine="0" w:firstLineChars="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关于现场图纸准备的约定： 按通用条款约定执行 。</w:t>
      </w:r>
    </w:p>
    <w:p w14:paraId="7436401B">
      <w:pPr>
        <w:spacing w:beforeLines="0" w:afterLines="0" w:line="560" w:lineRule="exact"/>
        <w:ind w:firstLine="0" w:firstLineChars="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w:t>
      </w:r>
      <w:bookmarkEnd w:id="200"/>
      <w:bookmarkEnd w:id="201"/>
      <w:bookmarkEnd w:id="202"/>
      <w:bookmarkEnd w:id="203"/>
      <w:bookmarkEnd w:id="204"/>
      <w:r>
        <w:rPr>
          <w:rFonts w:hint="eastAsia" w:ascii="宋体" w:hAnsi="宋体" w:cs="宋体"/>
          <w:color w:val="auto"/>
          <w:kern w:val="0"/>
          <w:sz w:val="24"/>
          <w:szCs w:val="24"/>
          <w:highlight w:val="none"/>
        </w:rPr>
        <w:t xml:space="preserve">1.7.1 </w:t>
      </w:r>
      <w:r>
        <w:rPr>
          <w:rFonts w:hint="eastAsia" w:ascii="宋体" w:hAnsi="宋体" w:cs="宋体"/>
          <w:color w:val="auto"/>
          <w:kern w:val="0"/>
          <w:sz w:val="24"/>
          <w:szCs w:val="24"/>
          <w:highlight w:val="none"/>
          <w:lang w:eastAsia="zh-CN"/>
        </w:rPr>
        <w:t>发包人和承包人</w:t>
      </w:r>
      <w:r>
        <w:rPr>
          <w:rFonts w:hint="eastAsia" w:ascii="宋体" w:hAnsi="宋体" w:cs="宋体"/>
          <w:color w:val="auto"/>
          <w:kern w:val="0"/>
          <w:sz w:val="24"/>
          <w:szCs w:val="24"/>
          <w:highlight w:val="none"/>
        </w:rPr>
        <w:t>应当在 7 天内将与合同有关的通知、批准、证明、证书、指示、指令、要求、请求、同意、意见、确定和决定等书面函件送达对方当事人。</w:t>
      </w:r>
    </w:p>
    <w:p w14:paraId="37287A9D">
      <w:pPr>
        <w:spacing w:beforeLines="0" w:afterLines="0" w:line="560" w:lineRule="exact"/>
        <w:ind w:firstLine="0" w:firstLineChars="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1.7.2 </w:t>
      </w:r>
      <w:r>
        <w:rPr>
          <w:rFonts w:hint="eastAsia" w:ascii="宋体" w:hAnsi="宋体" w:cs="宋体"/>
          <w:color w:val="auto"/>
          <w:kern w:val="0"/>
          <w:sz w:val="24"/>
          <w:szCs w:val="24"/>
          <w:highlight w:val="none"/>
          <w:lang w:eastAsia="zh-CN"/>
        </w:rPr>
        <w:t>发包人</w:t>
      </w:r>
      <w:r>
        <w:rPr>
          <w:rFonts w:hint="eastAsia" w:ascii="宋体" w:hAnsi="宋体" w:cs="宋体"/>
          <w:color w:val="auto"/>
          <w:kern w:val="0"/>
          <w:sz w:val="24"/>
          <w:szCs w:val="24"/>
          <w:highlight w:val="none"/>
        </w:rPr>
        <w:t>接收文件的地点：</w:t>
      </w:r>
      <w:r>
        <w:rPr>
          <w:rFonts w:hint="eastAsia" w:ascii="宋体" w:hAnsi="宋体" w:cs="宋体"/>
          <w:color w:val="auto"/>
          <w:kern w:val="0"/>
          <w:sz w:val="24"/>
          <w:szCs w:val="24"/>
          <w:highlight w:val="none"/>
          <w:u w:val="single"/>
        </w:rPr>
        <w:t xml:space="preserve"> 现场项目部 </w:t>
      </w:r>
      <w:r>
        <w:rPr>
          <w:rFonts w:hint="eastAsia" w:ascii="宋体" w:hAnsi="宋体" w:cs="宋体"/>
          <w:color w:val="auto"/>
          <w:kern w:val="0"/>
          <w:sz w:val="24"/>
          <w:szCs w:val="24"/>
          <w:highlight w:val="none"/>
        </w:rPr>
        <w:t>；</w:t>
      </w:r>
    </w:p>
    <w:p w14:paraId="3AB2E200">
      <w:pPr>
        <w:spacing w:beforeLines="0" w:afterLines="0" w:line="560" w:lineRule="exact"/>
        <w:ind w:firstLine="0" w:firstLineChars="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eastAsia="zh-CN"/>
        </w:rPr>
        <w:t>发包人</w:t>
      </w:r>
      <w:r>
        <w:rPr>
          <w:rFonts w:hint="eastAsia" w:ascii="宋体" w:hAnsi="宋体" w:cs="宋体"/>
          <w:color w:val="auto"/>
          <w:kern w:val="0"/>
          <w:sz w:val="24"/>
          <w:szCs w:val="24"/>
          <w:highlight w:val="none"/>
        </w:rPr>
        <w:t>指定的接收人为：</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lang w:eastAsia="zh-CN"/>
        </w:rPr>
        <w:t>发包人</w:t>
      </w:r>
      <w:r>
        <w:rPr>
          <w:rFonts w:hint="eastAsia" w:ascii="宋体" w:hAnsi="宋体" w:cs="宋体"/>
          <w:color w:val="auto"/>
          <w:kern w:val="0"/>
          <w:sz w:val="24"/>
          <w:szCs w:val="24"/>
          <w:highlight w:val="none"/>
          <w:u w:val="single"/>
        </w:rPr>
        <w:t xml:space="preserve">代表 </w:t>
      </w:r>
      <w:r>
        <w:rPr>
          <w:rFonts w:hint="eastAsia" w:ascii="宋体" w:hAnsi="宋体" w:cs="宋体"/>
          <w:color w:val="auto"/>
          <w:kern w:val="0"/>
          <w:sz w:val="24"/>
          <w:szCs w:val="24"/>
          <w:highlight w:val="none"/>
        </w:rPr>
        <w:t xml:space="preserve"> 。</w:t>
      </w:r>
    </w:p>
    <w:p w14:paraId="48100C7F">
      <w:pPr>
        <w:spacing w:beforeLines="0" w:afterLines="0" w:line="560" w:lineRule="exact"/>
        <w:ind w:firstLine="0" w:firstLineChars="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eastAsia="zh-CN"/>
        </w:rPr>
        <w:t>承包人</w:t>
      </w:r>
      <w:r>
        <w:rPr>
          <w:rFonts w:hint="eastAsia" w:ascii="宋体" w:hAnsi="宋体" w:cs="宋体"/>
          <w:color w:val="auto"/>
          <w:kern w:val="0"/>
          <w:sz w:val="24"/>
          <w:szCs w:val="24"/>
          <w:highlight w:val="none"/>
        </w:rPr>
        <w:t>接收文件的地点：</w:t>
      </w:r>
      <w:r>
        <w:rPr>
          <w:rFonts w:hint="eastAsia" w:ascii="宋体" w:hAnsi="宋体" w:cs="宋体"/>
          <w:color w:val="auto"/>
          <w:kern w:val="0"/>
          <w:sz w:val="24"/>
          <w:szCs w:val="24"/>
          <w:highlight w:val="none"/>
          <w:u w:val="single"/>
        </w:rPr>
        <w:t xml:space="preserve"> 现场项目部 </w:t>
      </w:r>
      <w:r>
        <w:rPr>
          <w:rFonts w:hint="eastAsia" w:ascii="宋体" w:hAnsi="宋体" w:cs="宋体"/>
          <w:color w:val="auto"/>
          <w:kern w:val="0"/>
          <w:sz w:val="24"/>
          <w:szCs w:val="24"/>
          <w:highlight w:val="none"/>
        </w:rPr>
        <w:t>；</w:t>
      </w:r>
    </w:p>
    <w:p w14:paraId="237A6F4A">
      <w:pPr>
        <w:spacing w:beforeLines="0" w:afterLines="0" w:line="560" w:lineRule="exact"/>
        <w:ind w:firstLine="0" w:firstLineChars="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eastAsia="zh-CN"/>
        </w:rPr>
        <w:t>承包人</w:t>
      </w:r>
      <w:r>
        <w:rPr>
          <w:rFonts w:hint="eastAsia" w:ascii="宋体" w:hAnsi="宋体" w:cs="宋体"/>
          <w:color w:val="auto"/>
          <w:kern w:val="0"/>
          <w:sz w:val="24"/>
          <w:szCs w:val="24"/>
          <w:highlight w:val="none"/>
        </w:rPr>
        <w:t>指定的接收人为：</w:t>
      </w:r>
      <w:r>
        <w:rPr>
          <w:rFonts w:hint="eastAsia" w:ascii="宋体" w:hAnsi="宋体" w:cs="宋体"/>
          <w:color w:val="auto"/>
          <w:kern w:val="0"/>
          <w:sz w:val="24"/>
          <w:szCs w:val="24"/>
          <w:highlight w:val="none"/>
          <w:u w:val="single"/>
        </w:rPr>
        <w:t xml:space="preserve"> 项目经理  </w:t>
      </w:r>
      <w:r>
        <w:rPr>
          <w:rFonts w:hint="eastAsia" w:ascii="宋体" w:hAnsi="宋体" w:cs="宋体"/>
          <w:color w:val="auto"/>
          <w:kern w:val="0"/>
          <w:sz w:val="24"/>
          <w:szCs w:val="24"/>
          <w:highlight w:val="none"/>
        </w:rPr>
        <w:t>。</w:t>
      </w:r>
    </w:p>
    <w:p w14:paraId="1AC06FF4">
      <w:pPr>
        <w:spacing w:beforeLines="0" w:afterLines="0" w:line="560" w:lineRule="exact"/>
        <w:ind w:firstLine="0" w:firstLineChars="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监理人接收文件的地点：</w:t>
      </w:r>
      <w:r>
        <w:rPr>
          <w:rFonts w:hint="eastAsia" w:ascii="宋体" w:hAnsi="宋体" w:cs="宋体"/>
          <w:color w:val="auto"/>
          <w:kern w:val="0"/>
          <w:sz w:val="24"/>
          <w:szCs w:val="24"/>
          <w:highlight w:val="none"/>
          <w:u w:val="single"/>
        </w:rPr>
        <w:t xml:space="preserve"> 现场项目部</w:t>
      </w:r>
      <w:r>
        <w:rPr>
          <w:rFonts w:hint="eastAsia" w:ascii="宋体" w:hAnsi="宋体" w:cs="宋体"/>
          <w:color w:val="auto"/>
          <w:kern w:val="0"/>
          <w:sz w:val="24"/>
          <w:szCs w:val="24"/>
          <w:highlight w:val="none"/>
        </w:rPr>
        <w:t xml:space="preserve"> ；</w:t>
      </w:r>
    </w:p>
    <w:p w14:paraId="6E755676">
      <w:pPr>
        <w:spacing w:beforeLines="0" w:afterLines="0" w:line="560" w:lineRule="exact"/>
        <w:ind w:firstLine="0" w:firstLineChars="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监理人指定的接收人为：</w:t>
      </w:r>
      <w:r>
        <w:rPr>
          <w:rFonts w:hint="eastAsia" w:ascii="宋体" w:hAnsi="宋体" w:cs="宋体"/>
          <w:color w:val="auto"/>
          <w:kern w:val="0"/>
          <w:sz w:val="24"/>
          <w:szCs w:val="24"/>
          <w:highlight w:val="none"/>
          <w:u w:val="single"/>
        </w:rPr>
        <w:t xml:space="preserve"> 监理工程师 </w:t>
      </w:r>
      <w:r>
        <w:rPr>
          <w:rFonts w:hint="eastAsia" w:ascii="宋体" w:hAnsi="宋体" w:cs="宋体"/>
          <w:color w:val="auto"/>
          <w:kern w:val="0"/>
          <w:sz w:val="24"/>
          <w:szCs w:val="24"/>
          <w:highlight w:val="none"/>
        </w:rPr>
        <w:t>。</w:t>
      </w:r>
    </w:p>
    <w:p w14:paraId="4A230899">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205" w:name="_Toc449"/>
      <w:bookmarkStart w:id="206" w:name="_Toc12609356"/>
      <w:bookmarkStart w:id="207" w:name="_Toc10125"/>
      <w:bookmarkStart w:id="208" w:name="_Toc15152"/>
      <w:bookmarkStart w:id="209" w:name="_Toc373227699"/>
      <w:bookmarkStart w:id="210" w:name="_Toc373478346"/>
      <w:bookmarkStart w:id="211" w:name="_Toc407135201"/>
      <w:bookmarkStart w:id="212" w:name="_Toc389065265"/>
      <w:r>
        <w:rPr>
          <w:rFonts w:hint="eastAsia" w:ascii="宋体" w:hAnsi="宋体" w:eastAsia="宋体" w:cs="宋体"/>
          <w:b/>
          <w:bCs/>
          <w:color w:val="auto"/>
          <w:sz w:val="24"/>
          <w:szCs w:val="24"/>
          <w:highlight w:val="none"/>
        </w:rPr>
        <w:t>1.10 交通运输</w:t>
      </w:r>
      <w:bookmarkEnd w:id="205"/>
      <w:bookmarkEnd w:id="206"/>
      <w:bookmarkEnd w:id="207"/>
      <w:bookmarkEnd w:id="208"/>
      <w:bookmarkEnd w:id="209"/>
      <w:bookmarkEnd w:id="210"/>
      <w:bookmarkEnd w:id="211"/>
      <w:bookmarkEnd w:id="212"/>
    </w:p>
    <w:p w14:paraId="695D5532">
      <w:pPr>
        <w:spacing w:beforeLines="0" w:afterLines="0" w:line="560" w:lineRule="exact"/>
        <w:ind w:firstLine="0" w:firstLineChars="0"/>
        <w:rPr>
          <w:rFonts w:hint="eastAsia" w:ascii="宋体" w:hAnsi="宋体" w:cs="宋体"/>
          <w:color w:val="auto"/>
          <w:kern w:val="0"/>
          <w:sz w:val="24"/>
          <w:szCs w:val="24"/>
          <w:highlight w:val="none"/>
        </w:rPr>
      </w:pPr>
      <w:bookmarkStart w:id="213" w:name="_Toc12609357"/>
      <w:bookmarkStart w:id="214" w:name="_Toc407135202"/>
      <w:bookmarkStart w:id="215" w:name="_Toc373478347"/>
      <w:bookmarkStart w:id="216" w:name="_Toc389065266"/>
      <w:bookmarkStart w:id="217" w:name="_Toc373227700"/>
      <w:r>
        <w:rPr>
          <w:rFonts w:hint="eastAsia" w:ascii="宋体" w:hAnsi="宋体" w:cs="宋体"/>
          <w:color w:val="auto"/>
          <w:kern w:val="0"/>
          <w:sz w:val="24"/>
          <w:szCs w:val="24"/>
          <w:highlight w:val="none"/>
        </w:rPr>
        <w:t>1.10.1 出入现场的权利</w:t>
      </w:r>
    </w:p>
    <w:p w14:paraId="26BB44CF">
      <w:pPr>
        <w:spacing w:beforeLines="0" w:afterLines="0" w:line="560" w:lineRule="exact"/>
        <w:ind w:firstLine="0" w:firstLineChars="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关于出入现场的权利的约定：</w:t>
      </w:r>
      <w:r>
        <w:rPr>
          <w:rFonts w:hint="eastAsia" w:ascii="宋体" w:hAnsi="宋体" w:cs="宋体"/>
          <w:color w:val="auto"/>
          <w:kern w:val="0"/>
          <w:sz w:val="24"/>
          <w:szCs w:val="24"/>
          <w:highlight w:val="none"/>
          <w:u w:val="single"/>
        </w:rPr>
        <w:t xml:space="preserve">见通用条款 </w:t>
      </w:r>
      <w:r>
        <w:rPr>
          <w:rFonts w:hint="eastAsia" w:ascii="宋体" w:hAnsi="宋体" w:cs="宋体"/>
          <w:color w:val="auto"/>
          <w:kern w:val="0"/>
          <w:sz w:val="24"/>
          <w:szCs w:val="24"/>
          <w:highlight w:val="none"/>
        </w:rPr>
        <w:t>。</w:t>
      </w:r>
    </w:p>
    <w:p w14:paraId="0CB6E06A">
      <w:pPr>
        <w:spacing w:beforeLines="0" w:afterLines="0" w:line="560" w:lineRule="exact"/>
        <w:ind w:firstLine="0" w:firstLineChars="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1.10.3 场内交通</w:t>
      </w:r>
    </w:p>
    <w:p w14:paraId="746F7A02">
      <w:pPr>
        <w:spacing w:beforeLines="0" w:afterLines="0" w:line="560" w:lineRule="exact"/>
        <w:ind w:firstLine="0" w:firstLineChars="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关于场外交通和场内交通的边界的约定：</w:t>
      </w:r>
      <w:r>
        <w:rPr>
          <w:rFonts w:hint="eastAsia" w:ascii="宋体" w:hAnsi="宋体" w:cs="宋体"/>
          <w:color w:val="auto"/>
          <w:kern w:val="0"/>
          <w:sz w:val="24"/>
          <w:szCs w:val="24"/>
          <w:highlight w:val="none"/>
          <w:u w:val="single"/>
        </w:rPr>
        <w:t xml:space="preserve">以施工红线为准，红线范围内为场内交通，施工红线范围以外为场外交通 </w:t>
      </w:r>
      <w:r>
        <w:rPr>
          <w:rFonts w:hint="eastAsia" w:ascii="宋体" w:hAnsi="宋体" w:cs="宋体"/>
          <w:color w:val="auto"/>
          <w:kern w:val="0"/>
          <w:sz w:val="24"/>
          <w:szCs w:val="24"/>
          <w:highlight w:val="none"/>
        </w:rPr>
        <w:t>。</w:t>
      </w:r>
    </w:p>
    <w:p w14:paraId="67AF208C">
      <w:pPr>
        <w:spacing w:beforeLines="0" w:afterLines="0" w:line="560" w:lineRule="exact"/>
        <w:ind w:firstLine="0" w:firstLineChars="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关于</w:t>
      </w:r>
      <w:r>
        <w:rPr>
          <w:rFonts w:hint="eastAsia" w:ascii="宋体" w:hAnsi="宋体" w:cs="宋体"/>
          <w:color w:val="auto"/>
          <w:kern w:val="0"/>
          <w:sz w:val="24"/>
          <w:szCs w:val="24"/>
          <w:highlight w:val="none"/>
          <w:lang w:eastAsia="zh-CN"/>
        </w:rPr>
        <w:t>发包人</w:t>
      </w:r>
      <w:r>
        <w:rPr>
          <w:rFonts w:hint="eastAsia" w:ascii="宋体" w:hAnsi="宋体" w:cs="宋体"/>
          <w:color w:val="auto"/>
          <w:kern w:val="0"/>
          <w:sz w:val="24"/>
          <w:szCs w:val="24"/>
          <w:highlight w:val="none"/>
        </w:rPr>
        <w:t>向</w:t>
      </w:r>
      <w:r>
        <w:rPr>
          <w:rFonts w:hint="eastAsia" w:ascii="宋体" w:hAnsi="宋体" w:cs="宋体"/>
          <w:color w:val="auto"/>
          <w:kern w:val="0"/>
          <w:sz w:val="24"/>
          <w:szCs w:val="24"/>
          <w:highlight w:val="none"/>
          <w:lang w:eastAsia="zh-CN"/>
        </w:rPr>
        <w:t>承包人</w:t>
      </w:r>
      <w:r>
        <w:rPr>
          <w:rFonts w:hint="eastAsia" w:ascii="宋体" w:hAnsi="宋体" w:cs="宋体"/>
          <w:color w:val="auto"/>
          <w:kern w:val="0"/>
          <w:sz w:val="24"/>
          <w:szCs w:val="24"/>
          <w:highlight w:val="none"/>
        </w:rPr>
        <w:t>免费提供满足工程施工需要的场内道路和交通设施的约定：</w:t>
      </w:r>
      <w:r>
        <w:rPr>
          <w:rFonts w:hint="eastAsia" w:ascii="宋体" w:hAnsi="宋体" w:cs="宋体"/>
          <w:color w:val="auto"/>
          <w:kern w:val="0"/>
          <w:sz w:val="24"/>
          <w:szCs w:val="24"/>
          <w:highlight w:val="none"/>
          <w:u w:val="single"/>
        </w:rPr>
        <w:t>场内交通由</w:t>
      </w:r>
      <w:r>
        <w:rPr>
          <w:rFonts w:hint="eastAsia" w:ascii="宋体" w:hAnsi="宋体" w:cs="宋体"/>
          <w:color w:val="auto"/>
          <w:kern w:val="0"/>
          <w:sz w:val="24"/>
          <w:szCs w:val="24"/>
          <w:highlight w:val="none"/>
          <w:u w:val="single"/>
          <w:lang w:eastAsia="zh-CN"/>
        </w:rPr>
        <w:t>承包人</w:t>
      </w:r>
      <w:r>
        <w:rPr>
          <w:rFonts w:hint="eastAsia" w:ascii="宋体" w:hAnsi="宋体" w:cs="宋体"/>
          <w:color w:val="auto"/>
          <w:kern w:val="0"/>
          <w:sz w:val="24"/>
          <w:szCs w:val="24"/>
          <w:highlight w:val="none"/>
          <w:u w:val="single"/>
        </w:rPr>
        <w:t>自行解决</w:t>
      </w:r>
      <w:r>
        <w:rPr>
          <w:rFonts w:hint="eastAsia" w:ascii="宋体" w:hAnsi="宋体" w:cs="宋体"/>
          <w:color w:val="auto"/>
          <w:kern w:val="0"/>
          <w:sz w:val="24"/>
          <w:szCs w:val="24"/>
          <w:highlight w:val="none"/>
        </w:rPr>
        <w:t xml:space="preserve"> 。</w:t>
      </w:r>
    </w:p>
    <w:p w14:paraId="0A8E5321">
      <w:pPr>
        <w:spacing w:beforeLines="0" w:afterLines="0" w:line="560" w:lineRule="exact"/>
        <w:ind w:firstLine="0" w:firstLineChars="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1.10.4 超大件和超重件的运输</w:t>
      </w:r>
    </w:p>
    <w:p w14:paraId="493FB32B">
      <w:pPr>
        <w:spacing w:beforeLines="0" w:afterLines="0" w:line="560" w:lineRule="exact"/>
        <w:ind w:firstLine="0" w:firstLineChars="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运输超大件或超重件所需的道路和桥梁临时加固改造费用和其他有关费用由</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lang w:eastAsia="zh-CN"/>
        </w:rPr>
        <w:t>承包人</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承担。</w:t>
      </w:r>
    </w:p>
    <w:p w14:paraId="1B486F27">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color w:val="auto"/>
          <w:sz w:val="24"/>
          <w:szCs w:val="24"/>
          <w:highlight w:val="none"/>
        </w:rPr>
      </w:pPr>
      <w:bookmarkStart w:id="218" w:name="_Toc16385"/>
      <w:bookmarkStart w:id="219" w:name="_Toc17630"/>
      <w:bookmarkStart w:id="220" w:name="_Toc5721"/>
      <w:r>
        <w:rPr>
          <w:rFonts w:hint="eastAsia" w:ascii="宋体" w:hAnsi="宋体" w:eastAsia="宋体" w:cs="宋体"/>
          <w:color w:val="auto"/>
          <w:sz w:val="24"/>
          <w:szCs w:val="24"/>
          <w:highlight w:val="none"/>
        </w:rPr>
        <w:t>1.11 知识产权</w:t>
      </w:r>
      <w:bookmarkEnd w:id="213"/>
      <w:bookmarkEnd w:id="214"/>
      <w:bookmarkEnd w:id="215"/>
      <w:bookmarkEnd w:id="216"/>
      <w:bookmarkEnd w:id="217"/>
      <w:bookmarkEnd w:id="218"/>
      <w:bookmarkEnd w:id="219"/>
      <w:bookmarkEnd w:id="220"/>
    </w:p>
    <w:p w14:paraId="3F69B862">
      <w:pPr>
        <w:spacing w:beforeLines="0" w:afterLines="0" w:line="560" w:lineRule="exact"/>
        <w:ind w:firstLine="0" w:firstLineChars="0"/>
        <w:rPr>
          <w:rFonts w:hint="eastAsia" w:ascii="宋体" w:hAnsi="宋体" w:cs="宋体"/>
          <w:color w:val="auto"/>
          <w:kern w:val="0"/>
          <w:sz w:val="24"/>
          <w:szCs w:val="24"/>
          <w:highlight w:val="none"/>
        </w:rPr>
      </w:pPr>
      <w:bookmarkStart w:id="221" w:name="_Toc389065267"/>
      <w:bookmarkStart w:id="222" w:name="_Toc373227701"/>
      <w:bookmarkStart w:id="223" w:name="_Toc407135203"/>
      <w:bookmarkStart w:id="224" w:name="_Toc373478348"/>
      <w:bookmarkStart w:id="225" w:name="_Toc12609358"/>
      <w:r>
        <w:rPr>
          <w:rFonts w:hint="eastAsia" w:ascii="宋体" w:hAnsi="宋体" w:cs="宋体"/>
          <w:color w:val="auto"/>
          <w:kern w:val="0"/>
          <w:sz w:val="24"/>
          <w:szCs w:val="24"/>
          <w:highlight w:val="none"/>
        </w:rPr>
        <w:t>1.11.1 关于</w:t>
      </w:r>
      <w:r>
        <w:rPr>
          <w:rFonts w:hint="eastAsia" w:ascii="宋体" w:hAnsi="宋体" w:cs="宋体"/>
          <w:color w:val="auto"/>
          <w:kern w:val="0"/>
          <w:sz w:val="24"/>
          <w:szCs w:val="24"/>
          <w:highlight w:val="none"/>
          <w:lang w:eastAsia="zh-CN"/>
        </w:rPr>
        <w:t>发包人</w:t>
      </w:r>
      <w:r>
        <w:rPr>
          <w:rFonts w:hint="eastAsia" w:ascii="宋体" w:hAnsi="宋体" w:cs="宋体"/>
          <w:color w:val="auto"/>
          <w:kern w:val="0"/>
          <w:sz w:val="24"/>
          <w:szCs w:val="24"/>
          <w:highlight w:val="none"/>
        </w:rPr>
        <w:t>提供给</w:t>
      </w:r>
      <w:r>
        <w:rPr>
          <w:rFonts w:hint="eastAsia" w:ascii="宋体" w:hAnsi="宋体" w:cs="宋体"/>
          <w:color w:val="auto"/>
          <w:kern w:val="0"/>
          <w:sz w:val="24"/>
          <w:szCs w:val="24"/>
          <w:highlight w:val="none"/>
          <w:lang w:eastAsia="zh-CN"/>
        </w:rPr>
        <w:t>承包人</w:t>
      </w:r>
      <w:r>
        <w:rPr>
          <w:rFonts w:hint="eastAsia" w:ascii="宋体" w:hAnsi="宋体" w:cs="宋体"/>
          <w:color w:val="auto"/>
          <w:kern w:val="0"/>
          <w:sz w:val="24"/>
          <w:szCs w:val="24"/>
          <w:highlight w:val="none"/>
        </w:rPr>
        <w:t>的图纸、</w:t>
      </w:r>
      <w:r>
        <w:rPr>
          <w:rFonts w:hint="eastAsia" w:ascii="宋体" w:hAnsi="宋体" w:cs="宋体"/>
          <w:color w:val="auto"/>
          <w:kern w:val="0"/>
          <w:sz w:val="24"/>
          <w:szCs w:val="24"/>
          <w:highlight w:val="none"/>
          <w:lang w:eastAsia="zh-CN"/>
        </w:rPr>
        <w:t>发包人</w:t>
      </w:r>
      <w:r>
        <w:rPr>
          <w:rFonts w:hint="eastAsia" w:ascii="宋体" w:hAnsi="宋体" w:cs="宋体"/>
          <w:color w:val="auto"/>
          <w:kern w:val="0"/>
          <w:sz w:val="24"/>
          <w:szCs w:val="24"/>
          <w:highlight w:val="none"/>
        </w:rPr>
        <w:t>为实施工程自行编制或委托编制的技术规范以及反映</w:t>
      </w:r>
      <w:r>
        <w:rPr>
          <w:rFonts w:hint="eastAsia" w:ascii="宋体" w:hAnsi="宋体" w:cs="宋体"/>
          <w:color w:val="auto"/>
          <w:kern w:val="0"/>
          <w:sz w:val="24"/>
          <w:szCs w:val="24"/>
          <w:highlight w:val="none"/>
          <w:lang w:eastAsia="zh-CN"/>
        </w:rPr>
        <w:t>发包人</w:t>
      </w:r>
      <w:r>
        <w:rPr>
          <w:rFonts w:hint="eastAsia" w:ascii="宋体" w:hAnsi="宋体" w:cs="宋体"/>
          <w:color w:val="auto"/>
          <w:kern w:val="0"/>
          <w:sz w:val="24"/>
          <w:szCs w:val="24"/>
          <w:highlight w:val="none"/>
        </w:rPr>
        <w:t>关于合同要求或其他类似性质的文件的著作权的归属：</w:t>
      </w:r>
      <w:r>
        <w:rPr>
          <w:rFonts w:hint="eastAsia" w:ascii="宋体" w:hAnsi="宋体" w:cs="宋体"/>
          <w:color w:val="auto"/>
          <w:kern w:val="0"/>
          <w:sz w:val="24"/>
          <w:szCs w:val="24"/>
          <w:highlight w:val="none"/>
          <w:u w:val="single"/>
        </w:rPr>
        <w:t>属于</w:t>
      </w:r>
      <w:r>
        <w:rPr>
          <w:rFonts w:hint="eastAsia" w:ascii="宋体" w:hAnsi="宋体" w:cs="宋体"/>
          <w:color w:val="auto"/>
          <w:kern w:val="0"/>
          <w:sz w:val="24"/>
          <w:szCs w:val="24"/>
          <w:highlight w:val="none"/>
          <w:u w:val="single"/>
          <w:lang w:eastAsia="zh-CN"/>
        </w:rPr>
        <w:t>发包人</w:t>
      </w:r>
      <w:r>
        <w:rPr>
          <w:rFonts w:hint="eastAsia" w:ascii="宋体" w:hAnsi="宋体" w:cs="宋体"/>
          <w:color w:val="auto"/>
          <w:kern w:val="0"/>
          <w:sz w:val="24"/>
          <w:szCs w:val="24"/>
          <w:highlight w:val="none"/>
        </w:rPr>
        <w:t>。</w:t>
      </w:r>
    </w:p>
    <w:p w14:paraId="3D314BD7">
      <w:pPr>
        <w:spacing w:beforeLines="0" w:afterLines="0" w:line="560" w:lineRule="exact"/>
        <w:ind w:firstLine="0" w:firstLineChars="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关于</w:t>
      </w:r>
      <w:r>
        <w:rPr>
          <w:rFonts w:hint="eastAsia" w:ascii="宋体" w:hAnsi="宋体" w:cs="宋体"/>
          <w:color w:val="auto"/>
          <w:kern w:val="0"/>
          <w:sz w:val="24"/>
          <w:szCs w:val="24"/>
          <w:highlight w:val="none"/>
          <w:lang w:eastAsia="zh-CN"/>
        </w:rPr>
        <w:t>发包人</w:t>
      </w:r>
      <w:r>
        <w:rPr>
          <w:rFonts w:hint="eastAsia" w:ascii="宋体" w:hAnsi="宋体" w:cs="宋体"/>
          <w:color w:val="auto"/>
          <w:kern w:val="0"/>
          <w:sz w:val="24"/>
          <w:szCs w:val="24"/>
          <w:highlight w:val="none"/>
        </w:rPr>
        <w:t>提供的上述文件的使用限制的要求：</w:t>
      </w:r>
      <w:r>
        <w:rPr>
          <w:rFonts w:hint="eastAsia" w:ascii="宋体" w:hAnsi="宋体" w:cs="宋体"/>
          <w:color w:val="auto"/>
          <w:kern w:val="0"/>
          <w:sz w:val="24"/>
          <w:szCs w:val="24"/>
          <w:highlight w:val="none"/>
          <w:u w:val="single"/>
        </w:rPr>
        <w:t xml:space="preserve"> 未经</w:t>
      </w:r>
      <w:r>
        <w:rPr>
          <w:rFonts w:hint="eastAsia" w:ascii="宋体" w:hAnsi="宋体" w:cs="宋体"/>
          <w:color w:val="auto"/>
          <w:kern w:val="0"/>
          <w:sz w:val="24"/>
          <w:szCs w:val="24"/>
          <w:highlight w:val="none"/>
          <w:u w:val="single"/>
          <w:lang w:eastAsia="zh-CN"/>
        </w:rPr>
        <w:t>发包人</w:t>
      </w:r>
      <w:r>
        <w:rPr>
          <w:rFonts w:hint="eastAsia" w:ascii="宋体" w:hAnsi="宋体" w:cs="宋体"/>
          <w:color w:val="auto"/>
          <w:kern w:val="0"/>
          <w:sz w:val="24"/>
          <w:szCs w:val="24"/>
          <w:highlight w:val="none"/>
          <w:u w:val="single"/>
        </w:rPr>
        <w:t xml:space="preserve">同意，不得提供给任何第三方 </w:t>
      </w:r>
      <w:r>
        <w:rPr>
          <w:rFonts w:hint="eastAsia" w:ascii="宋体" w:hAnsi="宋体" w:cs="宋体"/>
          <w:color w:val="auto"/>
          <w:kern w:val="0"/>
          <w:sz w:val="24"/>
          <w:szCs w:val="24"/>
          <w:highlight w:val="none"/>
        </w:rPr>
        <w:t>。</w:t>
      </w:r>
    </w:p>
    <w:p w14:paraId="3DC81D88">
      <w:pPr>
        <w:spacing w:beforeLines="0" w:afterLines="0" w:line="560" w:lineRule="exact"/>
        <w:ind w:firstLine="0" w:firstLineChars="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1.11.2 关于</w:t>
      </w:r>
      <w:r>
        <w:rPr>
          <w:rFonts w:hint="eastAsia" w:ascii="宋体" w:hAnsi="宋体" w:cs="宋体"/>
          <w:color w:val="auto"/>
          <w:kern w:val="0"/>
          <w:sz w:val="24"/>
          <w:szCs w:val="24"/>
          <w:highlight w:val="none"/>
          <w:lang w:eastAsia="zh-CN"/>
        </w:rPr>
        <w:t>承包人</w:t>
      </w:r>
      <w:r>
        <w:rPr>
          <w:rFonts w:hint="eastAsia" w:ascii="宋体" w:hAnsi="宋体" w:cs="宋体"/>
          <w:color w:val="auto"/>
          <w:kern w:val="0"/>
          <w:sz w:val="24"/>
          <w:szCs w:val="24"/>
          <w:highlight w:val="none"/>
        </w:rPr>
        <w:t>为实施工程所编制文件的著作权的归属：</w:t>
      </w:r>
      <w:r>
        <w:rPr>
          <w:rFonts w:hint="eastAsia" w:ascii="宋体" w:hAnsi="宋体" w:cs="宋体"/>
          <w:color w:val="auto"/>
          <w:kern w:val="0"/>
          <w:sz w:val="24"/>
          <w:szCs w:val="24"/>
          <w:highlight w:val="none"/>
          <w:u w:val="single"/>
        </w:rPr>
        <w:t xml:space="preserve"> 属于</w:t>
      </w:r>
      <w:r>
        <w:rPr>
          <w:rFonts w:hint="eastAsia" w:ascii="宋体" w:hAnsi="宋体" w:cs="宋体"/>
          <w:color w:val="auto"/>
          <w:kern w:val="0"/>
          <w:sz w:val="24"/>
          <w:szCs w:val="24"/>
          <w:highlight w:val="none"/>
          <w:u w:val="single"/>
          <w:lang w:eastAsia="zh-CN"/>
        </w:rPr>
        <w:t>发包人</w:t>
      </w:r>
      <w:r>
        <w:rPr>
          <w:rFonts w:hint="eastAsia" w:ascii="宋体" w:hAnsi="宋体" w:cs="宋体"/>
          <w:color w:val="auto"/>
          <w:kern w:val="0"/>
          <w:sz w:val="24"/>
          <w:szCs w:val="24"/>
          <w:highlight w:val="none"/>
        </w:rPr>
        <w:t xml:space="preserve"> 。</w:t>
      </w:r>
    </w:p>
    <w:p w14:paraId="74C7F838">
      <w:pPr>
        <w:spacing w:beforeLines="0" w:afterLines="0" w:line="560" w:lineRule="exact"/>
        <w:ind w:firstLine="0" w:firstLineChars="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关于</w:t>
      </w:r>
      <w:r>
        <w:rPr>
          <w:rFonts w:hint="eastAsia" w:ascii="宋体" w:hAnsi="宋体" w:cs="宋体"/>
          <w:color w:val="auto"/>
          <w:kern w:val="0"/>
          <w:sz w:val="24"/>
          <w:szCs w:val="24"/>
          <w:highlight w:val="none"/>
          <w:lang w:eastAsia="zh-CN"/>
        </w:rPr>
        <w:t>承包人</w:t>
      </w:r>
      <w:r>
        <w:rPr>
          <w:rFonts w:hint="eastAsia" w:ascii="宋体" w:hAnsi="宋体" w:cs="宋体"/>
          <w:color w:val="auto"/>
          <w:kern w:val="0"/>
          <w:sz w:val="24"/>
          <w:szCs w:val="24"/>
          <w:highlight w:val="none"/>
        </w:rPr>
        <w:t>提供的上述文件的使用限制的要求：</w:t>
      </w:r>
      <w:r>
        <w:rPr>
          <w:rFonts w:hint="eastAsia" w:ascii="宋体" w:hAnsi="宋体" w:cs="宋体"/>
          <w:color w:val="auto"/>
          <w:kern w:val="0"/>
          <w:sz w:val="24"/>
          <w:szCs w:val="24"/>
          <w:highlight w:val="none"/>
          <w:u w:val="single"/>
        </w:rPr>
        <w:t xml:space="preserve"> 未经</w:t>
      </w:r>
      <w:r>
        <w:rPr>
          <w:rFonts w:hint="eastAsia" w:ascii="宋体" w:hAnsi="宋体" w:cs="宋体"/>
          <w:color w:val="auto"/>
          <w:kern w:val="0"/>
          <w:sz w:val="24"/>
          <w:szCs w:val="24"/>
          <w:highlight w:val="none"/>
          <w:u w:val="single"/>
          <w:lang w:eastAsia="zh-CN"/>
        </w:rPr>
        <w:t>发包人</w:t>
      </w:r>
      <w:r>
        <w:rPr>
          <w:rFonts w:hint="eastAsia" w:ascii="宋体" w:hAnsi="宋体" w:cs="宋体"/>
          <w:color w:val="auto"/>
          <w:kern w:val="0"/>
          <w:sz w:val="24"/>
          <w:szCs w:val="24"/>
          <w:highlight w:val="none"/>
          <w:u w:val="single"/>
        </w:rPr>
        <w:t>同意，不得提供给任何第三方</w:t>
      </w:r>
      <w:r>
        <w:rPr>
          <w:rFonts w:hint="eastAsia" w:ascii="宋体" w:hAnsi="宋体" w:cs="宋体"/>
          <w:color w:val="auto"/>
          <w:kern w:val="0"/>
          <w:sz w:val="24"/>
          <w:szCs w:val="24"/>
          <w:highlight w:val="none"/>
        </w:rPr>
        <w:t xml:space="preserve"> 。</w:t>
      </w:r>
    </w:p>
    <w:p w14:paraId="02BC7B9F">
      <w:pPr>
        <w:spacing w:beforeLines="0" w:afterLines="0" w:line="560" w:lineRule="exact"/>
        <w:ind w:firstLine="0" w:firstLineChars="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1.11.4 </w:t>
      </w:r>
      <w:r>
        <w:rPr>
          <w:rFonts w:hint="eastAsia" w:ascii="宋体" w:hAnsi="宋体" w:cs="宋体"/>
          <w:color w:val="auto"/>
          <w:kern w:val="0"/>
          <w:sz w:val="24"/>
          <w:szCs w:val="24"/>
          <w:highlight w:val="none"/>
          <w:lang w:eastAsia="zh-CN"/>
        </w:rPr>
        <w:t>承包人</w:t>
      </w:r>
      <w:r>
        <w:rPr>
          <w:rFonts w:hint="eastAsia" w:ascii="宋体" w:hAnsi="宋体" w:cs="宋体"/>
          <w:color w:val="auto"/>
          <w:kern w:val="0"/>
          <w:sz w:val="24"/>
          <w:szCs w:val="24"/>
          <w:highlight w:val="none"/>
        </w:rPr>
        <w:t>在施工过程中所采用的专利、专有技术、技术秘密的使用费的承担方式：</w:t>
      </w:r>
    </w:p>
    <w:p w14:paraId="2A95A598">
      <w:pPr>
        <w:spacing w:beforeLines="0" w:afterLines="0" w:line="560" w:lineRule="exact"/>
        <w:ind w:firstLine="0" w:firstLineChars="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u w:val="single"/>
        </w:rPr>
        <w:t xml:space="preserve"> 由</w:t>
      </w:r>
      <w:r>
        <w:rPr>
          <w:rFonts w:hint="eastAsia" w:ascii="宋体" w:hAnsi="宋体" w:cs="宋体"/>
          <w:color w:val="auto"/>
          <w:kern w:val="0"/>
          <w:sz w:val="24"/>
          <w:szCs w:val="24"/>
          <w:highlight w:val="none"/>
          <w:u w:val="single"/>
          <w:lang w:eastAsia="zh-CN"/>
        </w:rPr>
        <w:t>承包人</w:t>
      </w:r>
      <w:r>
        <w:rPr>
          <w:rFonts w:hint="eastAsia" w:ascii="宋体" w:hAnsi="宋体" w:cs="宋体"/>
          <w:color w:val="auto"/>
          <w:kern w:val="0"/>
          <w:sz w:val="24"/>
          <w:szCs w:val="24"/>
          <w:highlight w:val="none"/>
          <w:u w:val="single"/>
        </w:rPr>
        <w:t xml:space="preserve">承担 </w:t>
      </w:r>
      <w:r>
        <w:rPr>
          <w:rFonts w:hint="eastAsia" w:ascii="宋体" w:hAnsi="宋体" w:cs="宋体"/>
          <w:color w:val="auto"/>
          <w:kern w:val="0"/>
          <w:sz w:val="24"/>
          <w:szCs w:val="24"/>
          <w:highlight w:val="none"/>
        </w:rPr>
        <w:t>。</w:t>
      </w:r>
    </w:p>
    <w:p w14:paraId="6D6EFB39">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226" w:name="_Toc8392"/>
      <w:bookmarkStart w:id="227" w:name="_Toc23262"/>
      <w:bookmarkStart w:id="228" w:name="_Toc5137"/>
      <w:r>
        <w:rPr>
          <w:rFonts w:hint="eastAsia" w:ascii="宋体" w:hAnsi="宋体" w:eastAsia="宋体" w:cs="宋体"/>
          <w:b/>
          <w:bCs/>
          <w:color w:val="auto"/>
          <w:sz w:val="24"/>
          <w:szCs w:val="24"/>
          <w:highlight w:val="none"/>
        </w:rPr>
        <w:t>1.13工程量清单错误的修正</w:t>
      </w:r>
      <w:bookmarkEnd w:id="221"/>
      <w:bookmarkEnd w:id="222"/>
      <w:bookmarkEnd w:id="223"/>
      <w:bookmarkEnd w:id="224"/>
      <w:bookmarkEnd w:id="225"/>
      <w:bookmarkEnd w:id="226"/>
      <w:bookmarkEnd w:id="227"/>
      <w:bookmarkEnd w:id="228"/>
    </w:p>
    <w:p w14:paraId="752493A2">
      <w:pPr>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出现工程量清单工程量偏差时，是否调整合同价格：</w:t>
      </w:r>
      <w:r>
        <w:rPr>
          <w:rFonts w:hint="eastAsia" w:ascii="宋体" w:hAnsi="宋体" w:cs="宋体"/>
          <w:color w:val="auto"/>
          <w:sz w:val="24"/>
          <w:szCs w:val="24"/>
          <w:highlight w:val="none"/>
          <w:u w:val="single"/>
        </w:rPr>
        <w:t xml:space="preserve">□是  </w:t>
      </w:r>
      <w:r>
        <w:rPr>
          <w:rFonts w:hint="eastAsia" w:ascii="宋体" w:hAnsi="宋体" w:cs="宋体"/>
          <w:color w:val="auto"/>
          <w:sz w:val="24"/>
          <w:szCs w:val="24"/>
          <w:highlight w:val="none"/>
          <w:u w:val="single"/>
          <w:lang w:eastAsia="zh-CN"/>
        </w:rPr>
        <w:t>☑</w:t>
      </w:r>
      <w:r>
        <w:rPr>
          <w:rFonts w:hint="eastAsia" w:ascii="宋体" w:hAnsi="宋体" w:cs="宋体"/>
          <w:color w:val="auto"/>
          <w:sz w:val="24"/>
          <w:szCs w:val="24"/>
          <w:highlight w:val="none"/>
          <w:u w:val="single"/>
        </w:rPr>
        <w:t>否</w:t>
      </w:r>
      <w:r>
        <w:rPr>
          <w:rFonts w:hint="eastAsia" w:ascii="宋体" w:hAnsi="宋体" w:cs="宋体"/>
          <w:color w:val="auto"/>
          <w:kern w:val="0"/>
          <w:sz w:val="24"/>
          <w:szCs w:val="24"/>
          <w:highlight w:val="none"/>
        </w:rPr>
        <w:t>。</w:t>
      </w:r>
    </w:p>
    <w:p w14:paraId="34D412F1">
      <w:pPr>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允许调整合同价格的工程量偏差范围及其调整办法：</w:t>
      </w:r>
    </w:p>
    <w:p w14:paraId="1D8220EB">
      <w:pPr>
        <w:spacing w:beforeLines="0" w:afterLines="0" w:line="560" w:lineRule="exact"/>
        <w:ind w:firstLine="0" w:firstLineChars="0"/>
        <w:rPr>
          <w:rFonts w:hint="eastAsia" w:ascii="宋体" w:hAnsi="宋体" w:cs="宋体"/>
          <w:color w:val="auto"/>
          <w:kern w:val="0"/>
          <w:sz w:val="24"/>
          <w:szCs w:val="24"/>
          <w:highlight w:val="none"/>
        </w:rPr>
      </w:pPr>
      <w:r>
        <w:rPr>
          <w:rFonts w:hint="eastAsia" w:ascii="宋体" w:hAnsi="宋体" w:cs="宋体"/>
          <w:color w:val="auto"/>
          <w:sz w:val="24"/>
          <w:szCs w:val="24"/>
          <w:highlight w:val="none"/>
          <w:u w:val="single"/>
          <w:lang w:eastAsia="zh-CN"/>
        </w:rPr>
        <w:t>☑</w:t>
      </w:r>
      <w:r>
        <w:rPr>
          <w:rFonts w:hint="eastAsia" w:ascii="宋体" w:hAnsi="宋体" w:cs="宋体"/>
          <w:color w:val="auto"/>
          <w:sz w:val="24"/>
          <w:szCs w:val="24"/>
          <w:highlight w:val="none"/>
          <w:u w:val="single"/>
        </w:rPr>
        <w:t xml:space="preserve"> 除严重不平衡报价外，无论分部分项工程量清单项目中的工程量变化多少均不调整                 </w:t>
      </w:r>
      <w:r>
        <w:rPr>
          <w:rFonts w:hint="eastAsia" w:ascii="宋体" w:hAnsi="宋体" w:cs="宋体"/>
          <w:color w:val="auto"/>
          <w:kern w:val="0"/>
          <w:sz w:val="24"/>
          <w:szCs w:val="24"/>
          <w:highlight w:val="none"/>
        </w:rPr>
        <w:t>。</w:t>
      </w:r>
    </w:p>
    <w:p w14:paraId="331759EB">
      <w:pPr>
        <w:spacing w:beforeLines="0" w:afterLines="0" w:line="560" w:lineRule="exact"/>
        <w:ind w:firstLine="0" w:firstLineChars="0"/>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w:t>
      </w:r>
      <w:r>
        <w:rPr>
          <w:rFonts w:hint="eastAsia" w:ascii="宋体" w:hAnsi="宋体" w:cs="宋体"/>
          <w:color w:val="auto"/>
          <w:sz w:val="24"/>
          <w:szCs w:val="24"/>
          <w:highlight w:val="none"/>
          <w:u w:val="single"/>
        </w:rPr>
        <w:t>承包人实际完成的某单项清单项目工程量与招标工程量清单工程量偏差超过    %且该单项清单造价超过合同总价  %以上的，超过后增加部分工程量或减少后剩余部分工程量的综合单价按以下方法调整：                                    。</w:t>
      </w:r>
    </w:p>
    <w:p w14:paraId="15095360">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229" w:name="_Toc407135204"/>
      <w:bookmarkStart w:id="230" w:name="_Toc12609359"/>
      <w:bookmarkStart w:id="231" w:name="_Toc389065268"/>
      <w:bookmarkStart w:id="232" w:name="_Toc6912"/>
      <w:bookmarkStart w:id="233" w:name="_Toc19573"/>
      <w:bookmarkStart w:id="234" w:name="_Toc17869"/>
      <w:bookmarkStart w:id="235" w:name="_Toc373227702"/>
      <w:bookmarkStart w:id="236" w:name="_Toc373478349"/>
      <w:r>
        <w:rPr>
          <w:rFonts w:hint="eastAsia" w:ascii="宋体" w:hAnsi="宋体" w:eastAsia="宋体" w:cs="宋体"/>
          <w:b/>
          <w:bCs/>
          <w:color w:val="auto"/>
          <w:sz w:val="24"/>
          <w:szCs w:val="24"/>
          <w:highlight w:val="none"/>
        </w:rPr>
        <w:t>2. 发包人</w:t>
      </w:r>
      <w:bookmarkEnd w:id="229"/>
      <w:bookmarkEnd w:id="230"/>
      <w:bookmarkEnd w:id="231"/>
      <w:bookmarkEnd w:id="232"/>
      <w:bookmarkEnd w:id="233"/>
      <w:bookmarkEnd w:id="234"/>
      <w:bookmarkEnd w:id="235"/>
      <w:bookmarkEnd w:id="236"/>
    </w:p>
    <w:p w14:paraId="1FC93F17">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237" w:name="_Toc407135205"/>
      <w:bookmarkStart w:id="238" w:name="_Toc17018"/>
      <w:bookmarkStart w:id="239" w:name="_Toc21569"/>
      <w:bookmarkStart w:id="240" w:name="_Toc373478350"/>
      <w:bookmarkStart w:id="241" w:name="_Toc12609360"/>
      <w:bookmarkStart w:id="242" w:name="_Toc15777"/>
      <w:bookmarkStart w:id="243" w:name="_Toc373227703"/>
      <w:bookmarkStart w:id="244" w:name="_Toc389065269"/>
      <w:r>
        <w:rPr>
          <w:rFonts w:hint="eastAsia" w:ascii="宋体" w:hAnsi="宋体" w:eastAsia="宋体" w:cs="宋体"/>
          <w:b/>
          <w:bCs/>
          <w:color w:val="auto"/>
          <w:sz w:val="24"/>
          <w:szCs w:val="24"/>
          <w:highlight w:val="none"/>
        </w:rPr>
        <w:t>2.2 发包人代表</w:t>
      </w:r>
      <w:bookmarkEnd w:id="237"/>
      <w:bookmarkEnd w:id="238"/>
      <w:bookmarkEnd w:id="239"/>
      <w:bookmarkEnd w:id="240"/>
      <w:bookmarkEnd w:id="241"/>
      <w:bookmarkEnd w:id="242"/>
      <w:bookmarkEnd w:id="243"/>
      <w:bookmarkEnd w:id="244"/>
    </w:p>
    <w:p w14:paraId="676A303D">
      <w:pPr>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发包人代表：</w:t>
      </w:r>
    </w:p>
    <w:p w14:paraId="4108F408">
      <w:pPr>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姓    名：</w:t>
      </w:r>
      <w:r>
        <w:rPr>
          <w:rFonts w:hint="eastAsia" w:ascii="宋体" w:hAnsi="宋体" w:cs="宋体"/>
          <w:color w:val="auto"/>
          <w:sz w:val="24"/>
          <w:szCs w:val="24"/>
          <w:highlight w:val="none"/>
          <w:u w:val="single"/>
        </w:rPr>
        <w:t>     </w:t>
      </w:r>
      <w:r>
        <w:rPr>
          <w:rFonts w:hint="eastAsia" w:ascii="宋体" w:hAnsi="宋体" w:cs="宋体"/>
          <w:color w:val="auto"/>
          <w:sz w:val="24"/>
          <w:szCs w:val="24"/>
          <w:highlight w:val="none"/>
        </w:rPr>
        <w:t>；</w:t>
      </w:r>
    </w:p>
    <w:p w14:paraId="4CD5CAE9">
      <w:pPr>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身份证号：</w:t>
      </w:r>
      <w:r>
        <w:rPr>
          <w:rFonts w:hint="eastAsia" w:ascii="宋体" w:hAnsi="宋体" w:cs="宋体"/>
          <w:color w:val="auto"/>
          <w:sz w:val="24"/>
          <w:szCs w:val="24"/>
          <w:highlight w:val="none"/>
          <w:u w:val="single"/>
        </w:rPr>
        <w:t>      </w:t>
      </w:r>
      <w:r>
        <w:rPr>
          <w:rFonts w:hint="eastAsia" w:ascii="宋体" w:hAnsi="宋体" w:cs="宋体"/>
          <w:color w:val="auto"/>
          <w:sz w:val="24"/>
          <w:szCs w:val="24"/>
          <w:highlight w:val="none"/>
        </w:rPr>
        <w:t>；</w:t>
      </w:r>
    </w:p>
    <w:p w14:paraId="2209219D">
      <w:pPr>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职    务：</w:t>
      </w:r>
      <w:r>
        <w:rPr>
          <w:rFonts w:hint="eastAsia" w:ascii="宋体" w:hAnsi="宋体" w:cs="宋体"/>
          <w:color w:val="auto"/>
          <w:sz w:val="24"/>
          <w:szCs w:val="24"/>
          <w:highlight w:val="none"/>
          <w:u w:val="single"/>
        </w:rPr>
        <w:t>    </w:t>
      </w:r>
      <w:r>
        <w:rPr>
          <w:rFonts w:hint="eastAsia" w:ascii="宋体" w:hAnsi="宋体" w:cs="宋体"/>
          <w:color w:val="auto"/>
          <w:sz w:val="24"/>
          <w:szCs w:val="24"/>
          <w:highlight w:val="none"/>
        </w:rPr>
        <w:t>；</w:t>
      </w:r>
    </w:p>
    <w:p w14:paraId="5A96C030">
      <w:pPr>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联系电话：</w:t>
      </w:r>
      <w:r>
        <w:rPr>
          <w:rFonts w:hint="eastAsia" w:ascii="宋体" w:hAnsi="宋体" w:cs="宋体"/>
          <w:color w:val="auto"/>
          <w:sz w:val="24"/>
          <w:szCs w:val="24"/>
          <w:highlight w:val="none"/>
          <w:u w:val="single"/>
        </w:rPr>
        <w:t>     </w:t>
      </w:r>
      <w:r>
        <w:rPr>
          <w:rFonts w:hint="eastAsia" w:ascii="宋体" w:hAnsi="宋体" w:cs="宋体"/>
          <w:color w:val="auto"/>
          <w:sz w:val="24"/>
          <w:szCs w:val="24"/>
          <w:highlight w:val="none"/>
        </w:rPr>
        <w:t>；</w:t>
      </w:r>
    </w:p>
    <w:p w14:paraId="5BDBA257">
      <w:pPr>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电子信箱：</w:t>
      </w:r>
      <w:r>
        <w:rPr>
          <w:rFonts w:hint="eastAsia" w:ascii="宋体" w:hAnsi="宋体" w:cs="宋体"/>
          <w:color w:val="auto"/>
          <w:sz w:val="24"/>
          <w:szCs w:val="24"/>
          <w:highlight w:val="none"/>
          <w:u w:val="single"/>
        </w:rPr>
        <w:t>     </w:t>
      </w:r>
      <w:r>
        <w:rPr>
          <w:rFonts w:hint="eastAsia" w:ascii="宋体" w:hAnsi="宋体" w:cs="宋体"/>
          <w:color w:val="auto"/>
          <w:sz w:val="24"/>
          <w:szCs w:val="24"/>
          <w:highlight w:val="none"/>
        </w:rPr>
        <w:t>；</w:t>
      </w:r>
    </w:p>
    <w:p w14:paraId="24818ADC">
      <w:pPr>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通信地址：</w:t>
      </w:r>
      <w:r>
        <w:rPr>
          <w:rFonts w:hint="eastAsia" w:ascii="宋体" w:hAnsi="宋体" w:cs="宋体"/>
          <w:color w:val="auto"/>
          <w:sz w:val="24"/>
          <w:szCs w:val="24"/>
          <w:highlight w:val="none"/>
          <w:u w:val="single"/>
        </w:rPr>
        <w:t>    </w:t>
      </w:r>
      <w:r>
        <w:rPr>
          <w:rFonts w:hint="eastAsia" w:ascii="宋体" w:hAnsi="宋体" w:cs="宋体"/>
          <w:color w:val="auto"/>
          <w:sz w:val="24"/>
          <w:szCs w:val="24"/>
          <w:highlight w:val="none"/>
        </w:rPr>
        <w:t>。</w:t>
      </w:r>
    </w:p>
    <w:p w14:paraId="431E3D01">
      <w:pPr>
        <w:spacing w:beforeLines="0" w:afterLines="0" w:line="560" w:lineRule="exact"/>
        <w:ind w:firstLine="0" w:firstLineChars="0"/>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发包人对发包人代表的授权范围如下：</w:t>
      </w:r>
      <w:r>
        <w:rPr>
          <w:rFonts w:hint="eastAsia" w:ascii="宋体" w:hAnsi="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（1）对工程</w:t>
      </w:r>
      <w:r>
        <w:rPr>
          <w:rFonts w:hint="eastAsia" w:ascii="宋体" w:hAnsi="宋体" w:eastAsia="宋体" w:cs="宋体"/>
          <w:color w:val="auto"/>
          <w:sz w:val="24"/>
          <w:szCs w:val="24"/>
          <w:highlight w:val="none"/>
          <w:u w:val="single"/>
          <w:lang w:eastAsia="zh-CN"/>
        </w:rPr>
        <w:t>监理</w:t>
      </w:r>
      <w:r>
        <w:rPr>
          <w:rFonts w:hint="eastAsia" w:ascii="宋体" w:hAnsi="宋体" w:cs="宋体"/>
          <w:color w:val="auto"/>
          <w:sz w:val="24"/>
          <w:szCs w:val="24"/>
          <w:highlight w:val="none"/>
          <w:u w:val="single"/>
          <w:lang w:eastAsia="zh-CN"/>
        </w:rPr>
        <w:t>单位</w:t>
      </w:r>
      <w:r>
        <w:rPr>
          <w:rFonts w:hint="eastAsia" w:ascii="宋体" w:hAnsi="宋体" w:eastAsia="宋体" w:cs="宋体"/>
          <w:color w:val="auto"/>
          <w:sz w:val="24"/>
          <w:szCs w:val="24"/>
          <w:highlight w:val="none"/>
          <w:u w:val="single"/>
        </w:rPr>
        <w:t>和承包方的工作进行监督、检查；（2）按照合同约定，代表发包人履行其权利和义务；（3）协调有关政府主管部门。</w:t>
      </w:r>
    </w:p>
    <w:p w14:paraId="23C2D200">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245" w:name="_Toc30103"/>
      <w:bookmarkStart w:id="246" w:name="_Toc373478351"/>
      <w:bookmarkStart w:id="247" w:name="_Toc389065270"/>
      <w:bookmarkStart w:id="248" w:name="_Toc407135206"/>
      <w:bookmarkStart w:id="249" w:name="_Toc13877"/>
      <w:bookmarkStart w:id="250" w:name="_Toc8600"/>
      <w:bookmarkStart w:id="251" w:name="_Toc373227704"/>
      <w:bookmarkStart w:id="252" w:name="_Toc12609361"/>
      <w:r>
        <w:rPr>
          <w:rFonts w:hint="eastAsia" w:ascii="宋体" w:hAnsi="宋体" w:eastAsia="宋体" w:cs="宋体"/>
          <w:b/>
          <w:bCs/>
          <w:color w:val="auto"/>
          <w:sz w:val="24"/>
          <w:szCs w:val="24"/>
          <w:highlight w:val="none"/>
        </w:rPr>
        <w:t>2.4 施工现场、施工条件和基础资料的提供</w:t>
      </w:r>
      <w:bookmarkEnd w:id="245"/>
      <w:bookmarkEnd w:id="246"/>
      <w:bookmarkEnd w:id="247"/>
      <w:bookmarkEnd w:id="248"/>
      <w:bookmarkEnd w:id="249"/>
      <w:bookmarkEnd w:id="250"/>
      <w:bookmarkEnd w:id="251"/>
      <w:bookmarkEnd w:id="252"/>
    </w:p>
    <w:p w14:paraId="21B83A89">
      <w:pPr>
        <w:spacing w:beforeLines="0" w:afterLines="0" w:line="560" w:lineRule="exact"/>
        <w:ind w:firstLine="0" w:firstLineChars="0"/>
        <w:rPr>
          <w:rFonts w:hint="eastAsia" w:ascii="宋体" w:hAnsi="宋体" w:cs="宋体"/>
          <w:color w:val="auto"/>
          <w:sz w:val="24"/>
          <w:szCs w:val="24"/>
          <w:highlight w:val="none"/>
        </w:rPr>
      </w:pPr>
      <w:bookmarkStart w:id="253" w:name="_Toc407135207"/>
      <w:bookmarkStart w:id="254" w:name="_Toc389065271"/>
      <w:bookmarkStart w:id="255" w:name="_Toc12609362"/>
      <w:bookmarkStart w:id="256" w:name="_Toc373478352"/>
      <w:bookmarkStart w:id="257" w:name="_Toc373227705"/>
      <w:r>
        <w:rPr>
          <w:rFonts w:hint="eastAsia" w:ascii="宋体" w:hAnsi="宋体" w:cs="宋体"/>
          <w:color w:val="auto"/>
          <w:sz w:val="24"/>
          <w:szCs w:val="24"/>
          <w:highlight w:val="none"/>
        </w:rPr>
        <w:t>2.4.1 提供施工现场</w:t>
      </w:r>
    </w:p>
    <w:p w14:paraId="1F7EB8A2">
      <w:pPr>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关于</w:t>
      </w:r>
      <w:r>
        <w:rPr>
          <w:rFonts w:hint="eastAsia" w:ascii="宋体" w:hAnsi="宋体" w:cs="宋体"/>
          <w:color w:val="auto"/>
          <w:sz w:val="24"/>
          <w:szCs w:val="24"/>
          <w:highlight w:val="none"/>
          <w:lang w:eastAsia="zh-CN"/>
        </w:rPr>
        <w:t>发包人</w:t>
      </w:r>
      <w:r>
        <w:rPr>
          <w:rFonts w:hint="eastAsia" w:ascii="宋体" w:hAnsi="宋体" w:cs="宋体"/>
          <w:color w:val="auto"/>
          <w:sz w:val="24"/>
          <w:szCs w:val="24"/>
          <w:highlight w:val="none"/>
        </w:rPr>
        <w:t xml:space="preserve">移交施工现场的期限要求： </w:t>
      </w:r>
      <w:r>
        <w:rPr>
          <w:rFonts w:hint="eastAsia" w:ascii="宋体" w:hAnsi="宋体" w:cs="宋体"/>
          <w:color w:val="auto"/>
          <w:sz w:val="24"/>
          <w:szCs w:val="24"/>
          <w:highlight w:val="none"/>
          <w:u w:val="single"/>
          <w:lang w:eastAsia="zh-CN"/>
        </w:rPr>
        <w:t>承包人</w:t>
      </w:r>
      <w:r>
        <w:rPr>
          <w:rFonts w:hint="eastAsia" w:ascii="宋体" w:hAnsi="宋体" w:cs="宋体"/>
          <w:color w:val="auto"/>
          <w:sz w:val="24"/>
          <w:szCs w:val="24"/>
          <w:highlight w:val="none"/>
          <w:u w:val="single"/>
        </w:rPr>
        <w:t xml:space="preserve">进场前 7 日 </w:t>
      </w:r>
      <w:r>
        <w:rPr>
          <w:rFonts w:hint="eastAsia" w:ascii="宋体" w:hAnsi="宋体" w:cs="宋体"/>
          <w:color w:val="auto"/>
          <w:sz w:val="24"/>
          <w:szCs w:val="24"/>
          <w:highlight w:val="none"/>
        </w:rPr>
        <w:t>。</w:t>
      </w:r>
    </w:p>
    <w:p w14:paraId="2A250972">
      <w:pPr>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2.4.2 提供施工条件</w:t>
      </w:r>
    </w:p>
    <w:p w14:paraId="5FC369CD">
      <w:pPr>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关于</w:t>
      </w:r>
      <w:r>
        <w:rPr>
          <w:rFonts w:hint="eastAsia" w:ascii="宋体" w:hAnsi="宋体" w:cs="宋体"/>
          <w:color w:val="auto"/>
          <w:sz w:val="24"/>
          <w:szCs w:val="24"/>
          <w:highlight w:val="none"/>
          <w:lang w:eastAsia="zh-CN"/>
        </w:rPr>
        <w:t>发包人</w:t>
      </w:r>
      <w:r>
        <w:rPr>
          <w:rFonts w:hint="eastAsia" w:ascii="宋体" w:hAnsi="宋体" w:cs="宋体"/>
          <w:color w:val="auto"/>
          <w:sz w:val="24"/>
          <w:szCs w:val="24"/>
          <w:highlight w:val="none"/>
        </w:rPr>
        <w:t>应负责提供施工所需要的条件，包括：</w:t>
      </w:r>
    </w:p>
    <w:p w14:paraId="74E04669">
      <w:pPr>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（1）将施工所需的水、电、接至施工场地的时间、地点和供应要求：</w:t>
      </w:r>
      <w:r>
        <w:rPr>
          <w:rFonts w:hint="eastAsia" w:ascii="宋体" w:hAnsi="宋体" w:cs="宋体"/>
          <w:color w:val="auto"/>
          <w:sz w:val="24"/>
          <w:szCs w:val="24"/>
          <w:highlight w:val="none"/>
          <w:u w:val="single"/>
          <w:lang w:eastAsia="zh-CN"/>
        </w:rPr>
        <w:t>发包人</w:t>
      </w:r>
      <w:r>
        <w:rPr>
          <w:rFonts w:hint="eastAsia" w:ascii="宋体" w:hAnsi="宋体" w:cs="宋体"/>
          <w:color w:val="auto"/>
          <w:sz w:val="24"/>
          <w:szCs w:val="24"/>
          <w:highlight w:val="none"/>
          <w:u w:val="single"/>
        </w:rPr>
        <w:t>仅提供水电接口，费用</w:t>
      </w:r>
      <w:r>
        <w:rPr>
          <w:rFonts w:hint="eastAsia" w:ascii="宋体" w:hAnsi="宋体" w:cs="宋体"/>
          <w:color w:val="auto"/>
          <w:sz w:val="24"/>
          <w:szCs w:val="24"/>
          <w:highlight w:val="none"/>
          <w:u w:val="single"/>
          <w:lang w:eastAsia="zh-CN"/>
        </w:rPr>
        <w:t>承包人</w:t>
      </w:r>
      <w:r>
        <w:rPr>
          <w:rFonts w:hint="eastAsia" w:ascii="宋体" w:hAnsi="宋体" w:cs="宋体"/>
          <w:color w:val="auto"/>
          <w:sz w:val="24"/>
          <w:szCs w:val="24"/>
          <w:highlight w:val="none"/>
          <w:u w:val="single"/>
        </w:rPr>
        <w:t>自理</w:t>
      </w:r>
      <w:r>
        <w:rPr>
          <w:rFonts w:hint="eastAsia" w:ascii="宋体" w:hAnsi="宋体" w:cs="宋体"/>
          <w:color w:val="auto"/>
          <w:sz w:val="24"/>
          <w:szCs w:val="24"/>
          <w:highlight w:val="none"/>
        </w:rPr>
        <w:t xml:space="preserve">。 </w:t>
      </w:r>
    </w:p>
    <w:p w14:paraId="53EE6138">
      <w:pPr>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（2）施工场地与公共道路的通道开通时间和要求：</w:t>
      </w:r>
      <w:r>
        <w:rPr>
          <w:rFonts w:hint="eastAsia" w:ascii="宋体" w:hAnsi="宋体" w:cs="宋体"/>
          <w:color w:val="auto"/>
          <w:sz w:val="24"/>
          <w:szCs w:val="24"/>
          <w:highlight w:val="none"/>
          <w:u w:val="single"/>
        </w:rPr>
        <w:t>施工场地与公共道路的通道由</w:t>
      </w:r>
      <w:r>
        <w:rPr>
          <w:rFonts w:hint="eastAsia" w:ascii="宋体" w:hAnsi="宋体" w:cs="宋体"/>
          <w:color w:val="auto"/>
          <w:sz w:val="24"/>
          <w:szCs w:val="24"/>
          <w:highlight w:val="none"/>
          <w:u w:val="single"/>
          <w:lang w:eastAsia="zh-CN"/>
        </w:rPr>
        <w:t>承包人</w:t>
      </w:r>
      <w:r>
        <w:rPr>
          <w:rFonts w:hint="eastAsia" w:ascii="宋体" w:hAnsi="宋体" w:cs="宋体"/>
          <w:color w:val="auto"/>
          <w:sz w:val="24"/>
          <w:szCs w:val="24"/>
          <w:highlight w:val="none"/>
          <w:u w:val="single"/>
        </w:rPr>
        <w:t>自行解决，费用</w:t>
      </w:r>
      <w:r>
        <w:rPr>
          <w:rFonts w:hint="eastAsia" w:ascii="宋体" w:hAnsi="宋体" w:cs="宋体"/>
          <w:color w:val="auto"/>
          <w:sz w:val="24"/>
          <w:szCs w:val="24"/>
          <w:highlight w:val="none"/>
          <w:u w:val="single"/>
          <w:lang w:eastAsia="zh-CN"/>
        </w:rPr>
        <w:t>承包人</w:t>
      </w:r>
      <w:r>
        <w:rPr>
          <w:rFonts w:hint="eastAsia" w:ascii="宋体" w:hAnsi="宋体" w:cs="宋体"/>
          <w:color w:val="auto"/>
          <w:sz w:val="24"/>
          <w:szCs w:val="24"/>
          <w:highlight w:val="none"/>
          <w:u w:val="single"/>
        </w:rPr>
        <w:t>自理</w:t>
      </w:r>
      <w:r>
        <w:rPr>
          <w:rFonts w:hint="eastAsia" w:ascii="宋体" w:hAnsi="宋体" w:cs="宋体"/>
          <w:color w:val="auto"/>
          <w:sz w:val="24"/>
          <w:szCs w:val="24"/>
          <w:highlight w:val="none"/>
        </w:rPr>
        <w:t>。</w:t>
      </w:r>
    </w:p>
    <w:p w14:paraId="23FAA661">
      <w:pPr>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（3）工程地质和地下管线资料的提供时间：</w:t>
      </w:r>
      <w:r>
        <w:rPr>
          <w:rFonts w:hint="eastAsia" w:ascii="宋体" w:hAnsi="宋体" w:cs="宋体"/>
          <w:color w:val="auto"/>
          <w:sz w:val="24"/>
          <w:szCs w:val="24"/>
          <w:highlight w:val="none"/>
          <w:u w:val="single"/>
        </w:rPr>
        <w:t>进场后三天内，已交底的场地内地下管线由</w:t>
      </w:r>
      <w:r>
        <w:rPr>
          <w:rFonts w:hint="eastAsia" w:ascii="宋体" w:hAnsi="宋体" w:cs="宋体"/>
          <w:color w:val="auto"/>
          <w:sz w:val="24"/>
          <w:szCs w:val="24"/>
          <w:highlight w:val="none"/>
          <w:u w:val="single"/>
          <w:lang w:eastAsia="zh-CN"/>
        </w:rPr>
        <w:t>承包人</w:t>
      </w:r>
      <w:r>
        <w:rPr>
          <w:rFonts w:hint="eastAsia" w:ascii="宋体" w:hAnsi="宋体" w:cs="宋体"/>
          <w:color w:val="auto"/>
          <w:sz w:val="24"/>
          <w:szCs w:val="24"/>
          <w:highlight w:val="none"/>
          <w:u w:val="single"/>
        </w:rPr>
        <w:t xml:space="preserve">负责保护 </w:t>
      </w:r>
      <w:r>
        <w:rPr>
          <w:rFonts w:hint="eastAsia" w:ascii="宋体" w:hAnsi="宋体" w:cs="宋体"/>
          <w:color w:val="auto"/>
          <w:sz w:val="24"/>
          <w:szCs w:val="24"/>
          <w:highlight w:val="none"/>
        </w:rPr>
        <w:t xml:space="preserve">。 </w:t>
      </w:r>
    </w:p>
    <w:p w14:paraId="1FC1B234">
      <w:pPr>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（4）由</w:t>
      </w:r>
      <w:r>
        <w:rPr>
          <w:rFonts w:hint="eastAsia" w:ascii="宋体" w:hAnsi="宋体" w:cs="宋体"/>
          <w:color w:val="auto"/>
          <w:sz w:val="24"/>
          <w:szCs w:val="24"/>
          <w:highlight w:val="none"/>
          <w:lang w:eastAsia="zh-CN"/>
        </w:rPr>
        <w:t>发包人</w:t>
      </w:r>
      <w:r>
        <w:rPr>
          <w:rFonts w:hint="eastAsia" w:ascii="宋体" w:hAnsi="宋体" w:cs="宋体"/>
          <w:color w:val="auto"/>
          <w:sz w:val="24"/>
          <w:szCs w:val="24"/>
          <w:highlight w:val="none"/>
        </w:rPr>
        <w:t>办理的施工所需证件、批件的名称和完成时间：</w:t>
      </w:r>
      <w:r>
        <w:rPr>
          <w:rFonts w:hint="eastAsia" w:ascii="宋体" w:hAnsi="宋体" w:cs="宋体"/>
          <w:color w:val="auto"/>
          <w:sz w:val="24"/>
          <w:szCs w:val="24"/>
          <w:highlight w:val="none"/>
          <w:u w:val="single"/>
        </w:rPr>
        <w:t>有关批件</w:t>
      </w:r>
      <w:r>
        <w:rPr>
          <w:rFonts w:hint="eastAsia" w:ascii="宋体" w:hAnsi="宋体" w:cs="宋体"/>
          <w:color w:val="auto"/>
          <w:sz w:val="24"/>
          <w:szCs w:val="24"/>
          <w:highlight w:val="none"/>
          <w:u w:val="single"/>
          <w:lang w:eastAsia="zh-CN"/>
        </w:rPr>
        <w:t>发包人</w:t>
      </w:r>
      <w:r>
        <w:rPr>
          <w:rFonts w:hint="eastAsia" w:ascii="宋体" w:hAnsi="宋体" w:cs="宋体"/>
          <w:color w:val="auto"/>
          <w:sz w:val="24"/>
          <w:szCs w:val="24"/>
          <w:highlight w:val="none"/>
          <w:u w:val="single"/>
        </w:rPr>
        <w:t>方按规定完成</w:t>
      </w:r>
      <w:r>
        <w:rPr>
          <w:rFonts w:hint="eastAsia" w:ascii="宋体" w:hAnsi="宋体" w:cs="宋体"/>
          <w:color w:val="auto"/>
          <w:sz w:val="24"/>
          <w:szCs w:val="24"/>
          <w:highlight w:val="none"/>
        </w:rPr>
        <w:t xml:space="preserve">。 </w:t>
      </w:r>
    </w:p>
    <w:p w14:paraId="58FEEEBF">
      <w:pPr>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（5）水准点与座标控制点交验要求：</w:t>
      </w:r>
      <w:r>
        <w:rPr>
          <w:rFonts w:hint="eastAsia" w:ascii="宋体" w:hAnsi="宋体" w:cs="宋体"/>
          <w:color w:val="auto"/>
          <w:sz w:val="24"/>
          <w:szCs w:val="24"/>
          <w:highlight w:val="none"/>
          <w:u w:val="single"/>
          <w:lang w:eastAsia="zh-CN"/>
        </w:rPr>
        <w:t>承包人</w:t>
      </w:r>
      <w:r>
        <w:rPr>
          <w:rFonts w:hint="eastAsia" w:ascii="宋体" w:hAnsi="宋体" w:cs="宋体"/>
          <w:color w:val="auto"/>
          <w:sz w:val="24"/>
          <w:szCs w:val="24"/>
          <w:highlight w:val="none"/>
          <w:u w:val="single"/>
        </w:rPr>
        <w:t>进入工地后进行现场、书面交桩，</w:t>
      </w:r>
      <w:r>
        <w:rPr>
          <w:rFonts w:hint="eastAsia" w:ascii="宋体" w:hAnsi="宋体" w:cs="宋体"/>
          <w:color w:val="auto"/>
          <w:sz w:val="24"/>
          <w:szCs w:val="24"/>
          <w:highlight w:val="none"/>
          <w:u w:val="single"/>
          <w:lang w:eastAsia="zh-CN"/>
        </w:rPr>
        <w:t>承包人</w:t>
      </w:r>
      <w:r>
        <w:rPr>
          <w:rFonts w:hint="eastAsia" w:ascii="宋体" w:hAnsi="宋体" w:cs="宋体"/>
          <w:color w:val="auto"/>
          <w:sz w:val="24"/>
          <w:szCs w:val="24"/>
          <w:highlight w:val="none"/>
          <w:u w:val="single"/>
        </w:rPr>
        <w:t>负责复核，</w:t>
      </w:r>
      <w:r>
        <w:rPr>
          <w:rFonts w:hint="eastAsia" w:ascii="宋体" w:hAnsi="宋体" w:cs="宋体"/>
          <w:color w:val="auto"/>
          <w:sz w:val="24"/>
          <w:szCs w:val="24"/>
          <w:highlight w:val="none"/>
          <w:u w:val="single"/>
          <w:lang w:eastAsia="zh-CN"/>
        </w:rPr>
        <w:t>承包人</w:t>
      </w:r>
      <w:r>
        <w:rPr>
          <w:rFonts w:hint="eastAsia" w:ascii="宋体" w:hAnsi="宋体" w:cs="宋体"/>
          <w:color w:val="auto"/>
          <w:sz w:val="24"/>
          <w:szCs w:val="24"/>
          <w:highlight w:val="none"/>
          <w:u w:val="single"/>
        </w:rPr>
        <w:t>并对水准点和坐标控制点加以保护</w:t>
      </w:r>
      <w:r>
        <w:rPr>
          <w:rFonts w:hint="eastAsia" w:ascii="宋体" w:hAnsi="宋体" w:cs="宋体"/>
          <w:color w:val="auto"/>
          <w:sz w:val="24"/>
          <w:szCs w:val="24"/>
          <w:highlight w:val="none"/>
        </w:rPr>
        <w:t>。</w:t>
      </w:r>
    </w:p>
    <w:p w14:paraId="1743F43D">
      <w:pPr>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（6）图纸会审和设计交底时间：</w:t>
      </w:r>
      <w:r>
        <w:rPr>
          <w:rFonts w:hint="eastAsia" w:ascii="宋体" w:hAnsi="宋体" w:cs="宋体"/>
          <w:color w:val="auto"/>
          <w:sz w:val="24"/>
          <w:szCs w:val="24"/>
          <w:highlight w:val="none"/>
          <w:u w:val="single"/>
        </w:rPr>
        <w:t xml:space="preserve"> 图纸发出 7 天内，</w:t>
      </w:r>
      <w:r>
        <w:rPr>
          <w:rFonts w:hint="eastAsia" w:ascii="宋体" w:hAnsi="宋体" w:cs="宋体"/>
          <w:color w:val="auto"/>
          <w:sz w:val="24"/>
          <w:szCs w:val="24"/>
          <w:highlight w:val="none"/>
          <w:u w:val="single"/>
          <w:lang w:eastAsia="zh-CN"/>
        </w:rPr>
        <w:t>发包人</w:t>
      </w:r>
      <w:r>
        <w:rPr>
          <w:rFonts w:hint="eastAsia" w:ascii="宋体" w:hAnsi="宋体" w:cs="宋体"/>
          <w:color w:val="auto"/>
          <w:sz w:val="24"/>
          <w:szCs w:val="24"/>
          <w:highlight w:val="none"/>
          <w:u w:val="single"/>
        </w:rPr>
        <w:t>负责组织设计单位、监理工程师向</w:t>
      </w:r>
      <w:r>
        <w:rPr>
          <w:rFonts w:hint="eastAsia" w:ascii="宋体" w:hAnsi="宋体" w:cs="宋体"/>
          <w:color w:val="auto"/>
          <w:sz w:val="24"/>
          <w:szCs w:val="24"/>
          <w:highlight w:val="none"/>
          <w:u w:val="single"/>
          <w:lang w:eastAsia="zh-CN"/>
        </w:rPr>
        <w:t>承包人</w:t>
      </w:r>
      <w:r>
        <w:rPr>
          <w:rFonts w:hint="eastAsia" w:ascii="宋体" w:hAnsi="宋体" w:cs="宋体"/>
          <w:color w:val="auto"/>
          <w:sz w:val="24"/>
          <w:szCs w:val="24"/>
          <w:highlight w:val="none"/>
          <w:u w:val="single"/>
        </w:rPr>
        <w:t>进行技术交底</w:t>
      </w:r>
      <w:r>
        <w:rPr>
          <w:rFonts w:hint="eastAsia" w:ascii="宋体" w:hAnsi="宋体" w:cs="宋体"/>
          <w:color w:val="auto"/>
          <w:sz w:val="24"/>
          <w:szCs w:val="24"/>
          <w:highlight w:val="none"/>
        </w:rPr>
        <w:t xml:space="preserve">。 </w:t>
      </w:r>
    </w:p>
    <w:p w14:paraId="44B1C56C">
      <w:pPr>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（7）协调处理施工场地周围地下管线和邻近建筑物、构筑物（含文物保护建筑）、古树名木的保护工作： </w:t>
      </w:r>
      <w:r>
        <w:rPr>
          <w:rFonts w:hint="eastAsia" w:ascii="宋体" w:hAnsi="宋体" w:cs="宋体"/>
          <w:color w:val="auto"/>
          <w:sz w:val="24"/>
          <w:szCs w:val="24"/>
          <w:highlight w:val="none"/>
          <w:u w:val="single"/>
        </w:rPr>
        <w:t>由</w:t>
      </w:r>
      <w:r>
        <w:rPr>
          <w:rFonts w:hint="eastAsia" w:ascii="宋体" w:hAnsi="宋体" w:cs="宋体"/>
          <w:color w:val="auto"/>
          <w:sz w:val="24"/>
          <w:szCs w:val="24"/>
          <w:highlight w:val="none"/>
          <w:u w:val="single"/>
          <w:lang w:eastAsia="zh-CN"/>
        </w:rPr>
        <w:t>发包人</w:t>
      </w:r>
      <w:r>
        <w:rPr>
          <w:rFonts w:hint="eastAsia" w:ascii="宋体" w:hAnsi="宋体" w:cs="宋体"/>
          <w:color w:val="auto"/>
          <w:sz w:val="24"/>
          <w:szCs w:val="24"/>
          <w:highlight w:val="none"/>
          <w:u w:val="single"/>
        </w:rPr>
        <w:t>负责按实际需要协调</w:t>
      </w:r>
      <w:r>
        <w:rPr>
          <w:rFonts w:hint="eastAsia" w:ascii="宋体" w:hAnsi="宋体" w:cs="宋体"/>
          <w:color w:val="auto"/>
          <w:sz w:val="24"/>
          <w:szCs w:val="24"/>
          <w:highlight w:val="none"/>
        </w:rPr>
        <w:t>。</w:t>
      </w:r>
    </w:p>
    <w:p w14:paraId="4BFC6079">
      <w:pPr>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（8）双方约定</w:t>
      </w:r>
      <w:r>
        <w:rPr>
          <w:rFonts w:hint="eastAsia" w:ascii="宋体" w:hAnsi="宋体" w:cs="宋体"/>
          <w:color w:val="auto"/>
          <w:sz w:val="24"/>
          <w:szCs w:val="24"/>
          <w:highlight w:val="none"/>
          <w:lang w:eastAsia="zh-CN"/>
        </w:rPr>
        <w:t>发包人</w:t>
      </w:r>
      <w:r>
        <w:rPr>
          <w:rFonts w:hint="eastAsia" w:ascii="宋体" w:hAnsi="宋体" w:cs="宋体"/>
          <w:color w:val="auto"/>
          <w:sz w:val="24"/>
          <w:szCs w:val="24"/>
          <w:highlight w:val="none"/>
        </w:rPr>
        <w:t>应做的其他工作：</w:t>
      </w:r>
      <w:r>
        <w:rPr>
          <w:rFonts w:hint="eastAsia" w:ascii="宋体" w:hAnsi="宋体" w:cs="宋体"/>
          <w:color w:val="auto"/>
          <w:sz w:val="24"/>
          <w:szCs w:val="24"/>
          <w:highlight w:val="none"/>
          <w:u w:val="single"/>
        </w:rPr>
        <w:t>在开工前向</w:t>
      </w:r>
      <w:r>
        <w:rPr>
          <w:rFonts w:hint="eastAsia" w:ascii="宋体" w:hAnsi="宋体" w:cs="宋体"/>
          <w:color w:val="auto"/>
          <w:sz w:val="24"/>
          <w:szCs w:val="24"/>
          <w:highlight w:val="none"/>
          <w:u w:val="single"/>
          <w:lang w:eastAsia="zh-CN"/>
        </w:rPr>
        <w:t>承包人</w:t>
      </w:r>
      <w:r>
        <w:rPr>
          <w:rFonts w:hint="eastAsia" w:ascii="宋体" w:hAnsi="宋体" w:cs="宋体"/>
          <w:color w:val="auto"/>
          <w:sz w:val="24"/>
          <w:szCs w:val="24"/>
          <w:highlight w:val="none"/>
          <w:u w:val="single"/>
        </w:rPr>
        <w:t>提供壹份监理合同</w:t>
      </w:r>
      <w:r>
        <w:rPr>
          <w:rFonts w:hint="eastAsia" w:ascii="宋体" w:hAnsi="宋体" w:cs="宋体"/>
          <w:color w:val="auto"/>
          <w:sz w:val="24"/>
          <w:szCs w:val="24"/>
          <w:highlight w:val="none"/>
        </w:rPr>
        <w:t>。</w:t>
      </w:r>
    </w:p>
    <w:p w14:paraId="309130BB">
      <w:pPr>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（9）</w:t>
      </w:r>
      <w:r>
        <w:rPr>
          <w:rFonts w:hint="eastAsia" w:ascii="宋体" w:hAnsi="宋体" w:cs="宋体"/>
          <w:color w:val="auto"/>
          <w:sz w:val="24"/>
          <w:szCs w:val="24"/>
          <w:highlight w:val="none"/>
          <w:lang w:eastAsia="zh-CN"/>
        </w:rPr>
        <w:t>发包人</w:t>
      </w:r>
      <w:r>
        <w:rPr>
          <w:rFonts w:hint="eastAsia" w:ascii="宋体" w:hAnsi="宋体" w:cs="宋体"/>
          <w:color w:val="auto"/>
          <w:sz w:val="24"/>
          <w:szCs w:val="24"/>
          <w:highlight w:val="none"/>
        </w:rPr>
        <w:t>委托</w:t>
      </w:r>
      <w:r>
        <w:rPr>
          <w:rFonts w:hint="eastAsia" w:ascii="宋体" w:hAnsi="宋体" w:cs="宋体"/>
          <w:color w:val="auto"/>
          <w:sz w:val="24"/>
          <w:szCs w:val="24"/>
          <w:highlight w:val="none"/>
          <w:lang w:eastAsia="zh-CN"/>
        </w:rPr>
        <w:t>承包人</w:t>
      </w:r>
      <w:r>
        <w:rPr>
          <w:rFonts w:hint="eastAsia" w:ascii="宋体" w:hAnsi="宋体" w:cs="宋体"/>
          <w:color w:val="auto"/>
          <w:sz w:val="24"/>
          <w:szCs w:val="24"/>
          <w:highlight w:val="none"/>
        </w:rPr>
        <w:t xml:space="preserve">办理的工作： </w:t>
      </w:r>
      <w:r>
        <w:rPr>
          <w:rFonts w:hint="eastAsia" w:ascii="宋体" w:hAnsi="宋体" w:cs="宋体"/>
          <w:color w:val="auto"/>
          <w:sz w:val="24"/>
          <w:szCs w:val="24"/>
          <w:highlight w:val="none"/>
          <w:u w:val="single"/>
        </w:rPr>
        <w:t>双方另行协商</w:t>
      </w:r>
      <w:r>
        <w:rPr>
          <w:rFonts w:hint="eastAsia" w:ascii="宋体" w:hAnsi="宋体" w:cs="宋体"/>
          <w:color w:val="auto"/>
          <w:sz w:val="24"/>
          <w:szCs w:val="24"/>
          <w:highlight w:val="none"/>
        </w:rPr>
        <w:t xml:space="preserve">。 </w:t>
      </w:r>
    </w:p>
    <w:p w14:paraId="0347D624">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258" w:name="_Toc7180"/>
      <w:bookmarkStart w:id="259" w:name="_Toc11808"/>
      <w:bookmarkStart w:id="260" w:name="_Toc17523"/>
      <w:r>
        <w:rPr>
          <w:rFonts w:hint="eastAsia" w:ascii="宋体" w:hAnsi="宋体" w:eastAsia="宋体" w:cs="宋体"/>
          <w:b/>
          <w:bCs/>
          <w:color w:val="auto"/>
          <w:sz w:val="24"/>
          <w:szCs w:val="24"/>
          <w:highlight w:val="none"/>
        </w:rPr>
        <w:t>2.5 资金来源证明及支付担保</w:t>
      </w:r>
      <w:bookmarkEnd w:id="253"/>
      <w:bookmarkEnd w:id="254"/>
      <w:bookmarkEnd w:id="255"/>
      <w:bookmarkEnd w:id="256"/>
      <w:bookmarkEnd w:id="257"/>
      <w:bookmarkEnd w:id="258"/>
      <w:bookmarkEnd w:id="259"/>
      <w:bookmarkEnd w:id="260"/>
    </w:p>
    <w:p w14:paraId="4F8E6B9F">
      <w:pPr>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发包人提供资金来源证明的期限要求：</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6C1F12F2">
      <w:pPr>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发包人是否提供支付担保：</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619AC8E8">
      <w:pPr>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发包人提供支付担保的形式：</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31134ECA">
      <w:pPr>
        <w:spacing w:beforeLines="0" w:afterLines="0" w:line="560" w:lineRule="exact"/>
        <w:ind w:firstLine="0" w:firstLineChars="0"/>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发包人提供的支付担保格式见合同附件9。</w:t>
      </w:r>
    </w:p>
    <w:p w14:paraId="175F3126">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261" w:name="_Toc3998"/>
      <w:bookmarkStart w:id="262" w:name="_Toc13435"/>
      <w:bookmarkStart w:id="263" w:name="_Toc389065272"/>
      <w:bookmarkStart w:id="264" w:name="_Toc373227706"/>
      <w:bookmarkStart w:id="265" w:name="_Toc12609363"/>
      <w:bookmarkStart w:id="266" w:name="_Toc23542"/>
      <w:bookmarkStart w:id="267" w:name="_Toc407135208"/>
      <w:bookmarkStart w:id="268" w:name="_Toc373478353"/>
      <w:r>
        <w:rPr>
          <w:rFonts w:hint="eastAsia" w:ascii="宋体" w:hAnsi="宋体" w:eastAsia="宋体" w:cs="宋体"/>
          <w:b/>
          <w:bCs/>
          <w:color w:val="auto"/>
          <w:sz w:val="24"/>
          <w:szCs w:val="24"/>
          <w:highlight w:val="none"/>
        </w:rPr>
        <w:t>3. 承包人</w:t>
      </w:r>
      <w:bookmarkEnd w:id="261"/>
      <w:bookmarkEnd w:id="262"/>
      <w:bookmarkEnd w:id="263"/>
      <w:bookmarkEnd w:id="264"/>
      <w:bookmarkEnd w:id="265"/>
      <w:bookmarkEnd w:id="266"/>
      <w:bookmarkEnd w:id="267"/>
      <w:bookmarkEnd w:id="268"/>
    </w:p>
    <w:p w14:paraId="2C0A517B">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269" w:name="_Toc373227707"/>
      <w:bookmarkStart w:id="270" w:name="_Toc389065273"/>
      <w:bookmarkStart w:id="271" w:name="_Toc373478354"/>
      <w:bookmarkStart w:id="272" w:name="_Toc1238"/>
      <w:bookmarkStart w:id="273" w:name="_Toc407135209"/>
      <w:bookmarkStart w:id="274" w:name="_Toc12027"/>
      <w:bookmarkStart w:id="275" w:name="_Toc27223"/>
      <w:bookmarkStart w:id="276" w:name="_Toc12609364"/>
      <w:r>
        <w:rPr>
          <w:rFonts w:hint="eastAsia" w:ascii="宋体" w:hAnsi="宋体" w:eastAsia="宋体" w:cs="宋体"/>
          <w:b/>
          <w:bCs/>
          <w:color w:val="auto"/>
          <w:sz w:val="24"/>
          <w:szCs w:val="24"/>
          <w:highlight w:val="none"/>
        </w:rPr>
        <w:t>3.1 承包人的一般义务</w:t>
      </w:r>
      <w:bookmarkEnd w:id="269"/>
      <w:bookmarkEnd w:id="270"/>
      <w:bookmarkEnd w:id="271"/>
      <w:bookmarkEnd w:id="272"/>
      <w:bookmarkEnd w:id="273"/>
      <w:bookmarkEnd w:id="274"/>
      <w:bookmarkEnd w:id="275"/>
      <w:bookmarkEnd w:id="276"/>
    </w:p>
    <w:p w14:paraId="5559F95D">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kern w:val="0"/>
          <w:sz w:val="24"/>
          <w:szCs w:val="24"/>
          <w:highlight w:val="none"/>
        </w:rPr>
        <w:t>（9）</w:t>
      </w:r>
      <w:r>
        <w:rPr>
          <w:rFonts w:hint="eastAsia" w:ascii="宋体" w:hAnsi="宋体" w:cs="宋体"/>
          <w:color w:val="auto"/>
          <w:sz w:val="24"/>
          <w:szCs w:val="24"/>
          <w:highlight w:val="none"/>
        </w:rPr>
        <w:t>承包人提交的竣工资料的内容：</w:t>
      </w:r>
      <w:r>
        <w:rPr>
          <w:rFonts w:hint="eastAsia" w:ascii="宋体" w:hAnsi="宋体" w:cs="宋体"/>
          <w:color w:val="auto"/>
          <w:sz w:val="24"/>
          <w:szCs w:val="24"/>
          <w:highlight w:val="none"/>
          <w:u w:val="single"/>
        </w:rPr>
        <w:t xml:space="preserve">包括工程质量保证资料、验收备案资料、竣工图等完整的竣工档案资料 </w:t>
      </w:r>
      <w:r>
        <w:rPr>
          <w:rFonts w:hint="eastAsia" w:ascii="宋体" w:hAnsi="宋体" w:cs="宋体"/>
          <w:color w:val="auto"/>
          <w:sz w:val="24"/>
          <w:szCs w:val="24"/>
          <w:highlight w:val="none"/>
        </w:rPr>
        <w:t>。</w:t>
      </w:r>
    </w:p>
    <w:p w14:paraId="5721AAAB">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承包人需要提交的竣工资料套数：</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捌</w:t>
      </w:r>
      <w:r>
        <w:rPr>
          <w:rFonts w:hint="eastAsia" w:ascii="宋体" w:hAnsi="宋体" w:cs="宋体"/>
          <w:color w:val="auto"/>
          <w:sz w:val="24"/>
          <w:szCs w:val="24"/>
          <w:highlight w:val="none"/>
          <w:u w:val="single"/>
        </w:rPr>
        <w:t>套（施工、监理、建设、接收单位、档案馆各一套）</w:t>
      </w:r>
      <w:r>
        <w:rPr>
          <w:rFonts w:hint="eastAsia" w:ascii="宋体" w:hAnsi="宋体" w:cs="宋体"/>
          <w:color w:val="auto"/>
          <w:sz w:val="24"/>
          <w:szCs w:val="24"/>
          <w:highlight w:val="none"/>
        </w:rPr>
        <w:t>。</w:t>
      </w:r>
    </w:p>
    <w:p w14:paraId="427043A5">
      <w:pPr>
        <w:spacing w:beforeLines="0" w:afterLines="0" w:line="560" w:lineRule="exact"/>
        <w:ind w:left="0" w:left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承包人提交的竣工资料的费用承担：</w:t>
      </w:r>
      <w:r>
        <w:rPr>
          <w:rFonts w:hint="eastAsia" w:ascii="宋体" w:hAnsi="宋体" w:cs="宋体"/>
          <w:color w:val="auto"/>
          <w:sz w:val="24"/>
          <w:szCs w:val="24"/>
          <w:highlight w:val="none"/>
          <w:u w:val="single"/>
        </w:rPr>
        <w:t xml:space="preserve"> 全部承担 </w:t>
      </w:r>
      <w:r>
        <w:rPr>
          <w:rFonts w:hint="eastAsia" w:ascii="宋体" w:hAnsi="宋体" w:cs="宋体"/>
          <w:color w:val="auto"/>
          <w:sz w:val="24"/>
          <w:szCs w:val="24"/>
          <w:highlight w:val="none"/>
        </w:rPr>
        <w:t>。</w:t>
      </w:r>
    </w:p>
    <w:p w14:paraId="59CC4563">
      <w:pPr>
        <w:spacing w:beforeLines="0" w:afterLines="0" w:line="560" w:lineRule="exact"/>
        <w:ind w:left="0" w:left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承包人提交的竣工资料移交时间：</w:t>
      </w:r>
      <w:r>
        <w:rPr>
          <w:rFonts w:hint="eastAsia" w:ascii="宋体" w:hAnsi="宋体" w:cs="宋体"/>
          <w:color w:val="auto"/>
          <w:sz w:val="24"/>
          <w:szCs w:val="24"/>
          <w:highlight w:val="none"/>
          <w:u w:val="single"/>
        </w:rPr>
        <w:t xml:space="preserve"> 竣工验收合格后28 天内</w:t>
      </w:r>
      <w:r>
        <w:rPr>
          <w:rFonts w:hint="eastAsia" w:ascii="宋体" w:hAnsi="宋体" w:cs="宋体"/>
          <w:color w:val="auto"/>
          <w:sz w:val="24"/>
          <w:szCs w:val="24"/>
          <w:highlight w:val="none"/>
        </w:rPr>
        <w:t>。</w:t>
      </w:r>
    </w:p>
    <w:p w14:paraId="30D2EC8C">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承包人提交的竣工资料形式要求：</w:t>
      </w:r>
      <w:r>
        <w:rPr>
          <w:rFonts w:hint="eastAsia" w:ascii="宋体" w:hAnsi="宋体" w:cs="宋体"/>
          <w:color w:val="auto"/>
          <w:sz w:val="24"/>
          <w:szCs w:val="24"/>
          <w:highlight w:val="none"/>
          <w:u w:val="single"/>
        </w:rPr>
        <w:t xml:space="preserve"> 文本 </w:t>
      </w:r>
      <w:r>
        <w:rPr>
          <w:rFonts w:hint="eastAsia" w:ascii="宋体" w:hAnsi="宋体" w:cs="宋体"/>
          <w:color w:val="auto"/>
          <w:sz w:val="24"/>
          <w:szCs w:val="24"/>
          <w:highlight w:val="none"/>
        </w:rPr>
        <w:t>。</w:t>
      </w:r>
    </w:p>
    <w:p w14:paraId="1F603989">
      <w:pPr>
        <w:spacing w:beforeLines="0" w:afterLines="0" w:line="560" w:lineRule="exact"/>
        <w:ind w:firstLine="0" w:firstLineChars="0"/>
        <w:jc w:val="both"/>
        <w:rPr>
          <w:rFonts w:hint="eastAsia" w:ascii="宋体" w:hAnsi="宋体" w:cs="宋体"/>
          <w:color w:val="auto"/>
          <w:sz w:val="24"/>
          <w:szCs w:val="24"/>
          <w:highlight w:val="none"/>
        </w:rPr>
      </w:pPr>
      <w:bookmarkStart w:id="277" w:name="_Toc373478355"/>
      <w:bookmarkStart w:id="278" w:name="_Toc373227708"/>
      <w:bookmarkStart w:id="279" w:name="_Toc407135210"/>
      <w:bookmarkStart w:id="280" w:name="_Toc12609365"/>
      <w:bookmarkStart w:id="281" w:name="_Toc389065274"/>
      <w:r>
        <w:rPr>
          <w:rFonts w:hint="eastAsia" w:ascii="宋体" w:hAnsi="宋体" w:cs="宋体"/>
          <w:color w:val="auto"/>
          <w:sz w:val="24"/>
          <w:szCs w:val="24"/>
          <w:highlight w:val="none"/>
        </w:rPr>
        <w:t>（10）</w:t>
      </w:r>
      <w:r>
        <w:rPr>
          <w:rFonts w:hint="eastAsia" w:ascii="宋体" w:hAnsi="宋体" w:cs="宋体"/>
          <w:color w:val="auto"/>
          <w:sz w:val="24"/>
          <w:szCs w:val="24"/>
          <w:highlight w:val="none"/>
          <w:lang w:eastAsia="zh-CN"/>
        </w:rPr>
        <w:t>承包人</w:t>
      </w:r>
      <w:r>
        <w:rPr>
          <w:rFonts w:hint="eastAsia" w:ascii="宋体" w:hAnsi="宋体" w:cs="宋体"/>
          <w:color w:val="auto"/>
          <w:sz w:val="24"/>
          <w:szCs w:val="24"/>
          <w:highlight w:val="none"/>
        </w:rPr>
        <w:t>应履行的其他义务：</w:t>
      </w:r>
    </w:p>
    <w:p w14:paraId="2129BEAE">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（10.1）施工场地周围地下管线和邻近建筑物、构筑物（含文物保护建筑）、古树名木的保护要求及费用承担：</w:t>
      </w:r>
      <w:r>
        <w:rPr>
          <w:rFonts w:hint="eastAsia" w:ascii="宋体" w:hAnsi="宋体" w:cs="宋体"/>
          <w:color w:val="auto"/>
          <w:sz w:val="24"/>
          <w:szCs w:val="24"/>
          <w:highlight w:val="none"/>
          <w:lang w:eastAsia="zh-CN"/>
        </w:rPr>
        <w:t>承包人</w:t>
      </w:r>
      <w:r>
        <w:rPr>
          <w:rFonts w:hint="eastAsia" w:ascii="宋体" w:hAnsi="宋体" w:cs="宋体"/>
          <w:color w:val="auto"/>
          <w:sz w:val="24"/>
          <w:szCs w:val="24"/>
          <w:highlight w:val="none"/>
        </w:rPr>
        <w:t>施工时应探明并负责保护且承包费用，施工时如损坏地下管线、邻近建筑物、构筑物，所发生费用由</w:t>
      </w:r>
      <w:r>
        <w:rPr>
          <w:rFonts w:hint="eastAsia" w:ascii="宋体" w:hAnsi="宋体" w:cs="宋体"/>
          <w:color w:val="auto"/>
          <w:sz w:val="24"/>
          <w:szCs w:val="24"/>
          <w:highlight w:val="none"/>
          <w:lang w:eastAsia="zh-CN"/>
        </w:rPr>
        <w:t>承包人</w:t>
      </w:r>
      <w:r>
        <w:rPr>
          <w:rFonts w:hint="eastAsia" w:ascii="宋体" w:hAnsi="宋体" w:cs="宋体"/>
          <w:color w:val="auto"/>
          <w:sz w:val="24"/>
          <w:szCs w:val="24"/>
          <w:highlight w:val="none"/>
        </w:rPr>
        <w:t xml:space="preserve">承担。 </w:t>
      </w:r>
    </w:p>
    <w:p w14:paraId="61BAE99A">
      <w:pPr>
        <w:spacing w:beforeLines="0" w:afterLines="0" w:line="560" w:lineRule="exact"/>
        <w:ind w:firstLine="0" w:firstLineChars="0"/>
        <w:jc w:val="both"/>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（10.2）取土场及弃土场由</w:t>
      </w:r>
      <w:r>
        <w:rPr>
          <w:rFonts w:hint="eastAsia" w:ascii="宋体" w:hAnsi="宋体" w:cs="宋体"/>
          <w:color w:val="auto"/>
          <w:sz w:val="24"/>
          <w:szCs w:val="24"/>
          <w:highlight w:val="none"/>
          <w:lang w:eastAsia="zh-CN"/>
        </w:rPr>
        <w:t>承包人</w:t>
      </w:r>
      <w:r>
        <w:rPr>
          <w:rFonts w:hint="eastAsia" w:ascii="宋体" w:hAnsi="宋体" w:cs="宋体"/>
          <w:color w:val="auto"/>
          <w:sz w:val="24"/>
          <w:szCs w:val="24"/>
          <w:highlight w:val="none"/>
        </w:rPr>
        <w:t>自行解决，但不得违反相关管理规定，并承担相关费用</w:t>
      </w:r>
      <w:r>
        <w:rPr>
          <w:rFonts w:hint="eastAsia" w:ascii="宋体" w:hAnsi="宋体" w:cs="宋体"/>
          <w:color w:val="auto"/>
          <w:sz w:val="24"/>
          <w:szCs w:val="24"/>
          <w:highlight w:val="none"/>
          <w:lang w:eastAsia="zh-CN"/>
        </w:rPr>
        <w:t>；购土费、土方消纳费以财评审定为为准。</w:t>
      </w:r>
    </w:p>
    <w:p w14:paraId="0F6074F5">
      <w:pPr>
        <w:spacing w:beforeLines="0" w:afterLines="0" w:line="560" w:lineRule="exact"/>
        <w:ind w:firstLine="0" w:firstLineChars="0"/>
        <w:jc w:val="both"/>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（10.3）需由设计资质等级和业务范围允许的</w:t>
      </w:r>
      <w:r>
        <w:rPr>
          <w:rFonts w:hint="eastAsia" w:ascii="宋体" w:hAnsi="宋体" w:cs="宋体"/>
          <w:color w:val="auto"/>
          <w:sz w:val="24"/>
          <w:szCs w:val="24"/>
          <w:highlight w:val="none"/>
          <w:lang w:eastAsia="zh-CN"/>
        </w:rPr>
        <w:t>承包人</w:t>
      </w:r>
      <w:r>
        <w:rPr>
          <w:rFonts w:hint="eastAsia" w:ascii="宋体" w:hAnsi="宋体" w:cs="宋体"/>
          <w:color w:val="auto"/>
          <w:sz w:val="24"/>
          <w:szCs w:val="24"/>
          <w:highlight w:val="none"/>
        </w:rPr>
        <w:t>完成的设计文件提交时间：</w:t>
      </w:r>
      <w:r>
        <w:rPr>
          <w:rFonts w:hint="eastAsia" w:ascii="宋体" w:hAnsi="宋体" w:cs="宋体"/>
          <w:color w:val="auto"/>
          <w:sz w:val="24"/>
          <w:szCs w:val="24"/>
          <w:highlight w:val="none"/>
          <w:u w:val="single"/>
        </w:rPr>
        <w:t xml:space="preserve"> 无 </w:t>
      </w:r>
    </w:p>
    <w:p w14:paraId="106009D4">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（10.4）应提供计划、报表的名称及完成时间：</w:t>
      </w:r>
      <w:r>
        <w:rPr>
          <w:rFonts w:hint="eastAsia" w:ascii="宋体" w:hAnsi="宋体" w:cs="宋体"/>
          <w:color w:val="auto"/>
          <w:sz w:val="24"/>
          <w:szCs w:val="24"/>
          <w:highlight w:val="none"/>
          <w:u w:val="single"/>
        </w:rPr>
        <w:t xml:space="preserve"> 合同签订后 7 天内向监理工程师和</w:t>
      </w:r>
      <w:r>
        <w:rPr>
          <w:rFonts w:hint="eastAsia" w:ascii="宋体" w:hAnsi="宋体" w:cs="宋体"/>
          <w:color w:val="auto"/>
          <w:sz w:val="24"/>
          <w:szCs w:val="24"/>
          <w:highlight w:val="none"/>
          <w:u w:val="single"/>
          <w:lang w:eastAsia="zh-CN"/>
        </w:rPr>
        <w:t>发包人</w:t>
      </w:r>
      <w:r>
        <w:rPr>
          <w:rFonts w:hint="eastAsia" w:ascii="宋体" w:hAnsi="宋体" w:cs="宋体"/>
          <w:color w:val="auto"/>
          <w:sz w:val="24"/>
          <w:szCs w:val="24"/>
          <w:highlight w:val="none"/>
          <w:u w:val="single"/>
        </w:rPr>
        <w:t>提交符合合同工期要求的 1、施工组织设计，2、工程进度计划 3、管理人员名单、职称、职务、上岗证等（注：领取中标通知书前提交建设管理部门），4、安全文明施工措施，5、质量保证体系。每月 25 日提供当月完成工程量报表、次月计划完成工程量报表各两份</w:t>
      </w:r>
      <w:r>
        <w:rPr>
          <w:rFonts w:hint="eastAsia" w:ascii="宋体" w:hAnsi="宋体" w:cs="宋体"/>
          <w:color w:val="auto"/>
          <w:sz w:val="24"/>
          <w:szCs w:val="24"/>
          <w:highlight w:val="none"/>
        </w:rPr>
        <w:t>。</w:t>
      </w:r>
    </w:p>
    <w:p w14:paraId="131A8BB4">
      <w:pPr>
        <w:spacing w:beforeLines="0" w:afterLines="0" w:line="560" w:lineRule="exact"/>
        <w:ind w:firstLine="0" w:firstLineChars="0"/>
        <w:jc w:val="both"/>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（10.5）承担施工安全保卫工作及非夜间施工照明的责任和要求：</w:t>
      </w:r>
      <w:r>
        <w:rPr>
          <w:rFonts w:hint="eastAsia" w:ascii="宋体" w:hAnsi="宋体" w:cs="宋体"/>
          <w:color w:val="auto"/>
          <w:sz w:val="24"/>
          <w:szCs w:val="24"/>
          <w:highlight w:val="none"/>
          <w:u w:val="single"/>
        </w:rPr>
        <w:t xml:space="preserve"> 提供和维修非夜间施工使用的照明、安全标识、围栏等设施，保证过往车辆、行人安全，并负责施工现场安全保卫，费用由</w:t>
      </w:r>
      <w:r>
        <w:rPr>
          <w:rFonts w:hint="eastAsia" w:ascii="宋体" w:hAnsi="宋体" w:cs="宋体"/>
          <w:color w:val="auto"/>
          <w:sz w:val="24"/>
          <w:szCs w:val="24"/>
          <w:highlight w:val="none"/>
          <w:u w:val="single"/>
          <w:lang w:eastAsia="zh-CN"/>
        </w:rPr>
        <w:t>承包人</w:t>
      </w:r>
      <w:r>
        <w:rPr>
          <w:rFonts w:hint="eastAsia" w:ascii="宋体" w:hAnsi="宋体" w:cs="宋体"/>
          <w:color w:val="auto"/>
          <w:sz w:val="24"/>
          <w:szCs w:val="24"/>
          <w:highlight w:val="none"/>
          <w:u w:val="single"/>
        </w:rPr>
        <w:t>承担。按国家及地方对施工防护的有关规定及通用条款 9.1（3）条内容</w:t>
      </w:r>
      <w:r>
        <w:rPr>
          <w:rFonts w:hint="eastAsia" w:ascii="宋体" w:hAnsi="宋体" w:cs="宋体"/>
          <w:color w:val="auto"/>
          <w:sz w:val="24"/>
          <w:szCs w:val="24"/>
          <w:highlight w:val="none"/>
        </w:rPr>
        <w:t>。</w:t>
      </w:r>
    </w:p>
    <w:p w14:paraId="7B542D9A">
      <w:pPr>
        <w:spacing w:beforeLines="0" w:afterLines="0" w:line="560" w:lineRule="exact"/>
        <w:ind w:firstLine="0" w:firstLineChars="0"/>
        <w:jc w:val="both"/>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（10.6）向</w:t>
      </w:r>
      <w:r>
        <w:rPr>
          <w:rFonts w:hint="eastAsia" w:ascii="宋体" w:hAnsi="宋体" w:cs="宋体"/>
          <w:color w:val="auto"/>
          <w:sz w:val="24"/>
          <w:szCs w:val="24"/>
          <w:highlight w:val="none"/>
          <w:lang w:eastAsia="zh-CN"/>
        </w:rPr>
        <w:t>发包人</w:t>
      </w:r>
      <w:r>
        <w:rPr>
          <w:rFonts w:hint="eastAsia" w:ascii="宋体" w:hAnsi="宋体" w:cs="宋体"/>
          <w:color w:val="auto"/>
          <w:sz w:val="24"/>
          <w:szCs w:val="24"/>
          <w:highlight w:val="none"/>
        </w:rPr>
        <w:t>提供的办公和生活房屋及设施的要求：</w:t>
      </w:r>
      <w:r>
        <w:rPr>
          <w:rFonts w:hint="eastAsia" w:ascii="宋体" w:hAnsi="宋体" w:cs="宋体"/>
          <w:color w:val="auto"/>
          <w:sz w:val="24"/>
          <w:szCs w:val="24"/>
          <w:highlight w:val="none"/>
          <w:u w:val="single"/>
        </w:rPr>
        <w:t>两间办公室（40m2 以上）及桌椅四套</w:t>
      </w:r>
      <w:r>
        <w:rPr>
          <w:rFonts w:hint="eastAsia" w:ascii="宋体" w:hAnsi="宋体" w:cs="宋体"/>
          <w:color w:val="auto"/>
          <w:sz w:val="24"/>
          <w:szCs w:val="24"/>
          <w:highlight w:val="none"/>
        </w:rPr>
        <w:t xml:space="preserve">。 </w:t>
      </w:r>
    </w:p>
    <w:p w14:paraId="542B22D0">
      <w:pPr>
        <w:spacing w:beforeLines="0" w:afterLines="0" w:line="560" w:lineRule="exact"/>
        <w:ind w:firstLine="0" w:firstLineChars="0"/>
        <w:jc w:val="both"/>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（10.7）需</w:t>
      </w:r>
      <w:r>
        <w:rPr>
          <w:rFonts w:hint="eastAsia" w:ascii="宋体" w:hAnsi="宋体" w:cs="宋体"/>
          <w:color w:val="auto"/>
          <w:sz w:val="24"/>
          <w:szCs w:val="24"/>
          <w:highlight w:val="none"/>
          <w:lang w:eastAsia="zh-CN"/>
        </w:rPr>
        <w:t>承包人</w:t>
      </w:r>
      <w:r>
        <w:rPr>
          <w:rFonts w:hint="eastAsia" w:ascii="宋体" w:hAnsi="宋体" w:cs="宋体"/>
          <w:color w:val="auto"/>
          <w:sz w:val="24"/>
          <w:szCs w:val="24"/>
          <w:highlight w:val="none"/>
        </w:rPr>
        <w:t>办理的有关施工场地交通、环卫和施工噪音管理等手续：</w:t>
      </w:r>
      <w:r>
        <w:rPr>
          <w:rFonts w:hint="eastAsia" w:ascii="宋体" w:hAnsi="宋体" w:cs="宋体"/>
          <w:color w:val="auto"/>
          <w:sz w:val="24"/>
          <w:szCs w:val="24"/>
          <w:highlight w:val="none"/>
          <w:u w:val="single"/>
        </w:rPr>
        <w:t xml:space="preserve"> 1、通行证，</w:t>
      </w:r>
    </w:p>
    <w:p w14:paraId="1D64838D">
      <w:pPr>
        <w:spacing w:beforeLines="0" w:afterLines="0" w:line="560" w:lineRule="exact"/>
        <w:jc w:val="both"/>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2、环卫部门规定的施工场地卫生手续，3、城管部门手续，4、建设行政部门手续，5、施工噪音超标手续，6、项目临时工会手续。并承担相关费用</w:t>
      </w:r>
      <w:r>
        <w:rPr>
          <w:rFonts w:hint="eastAsia" w:ascii="宋体" w:hAnsi="宋体" w:cs="宋体"/>
          <w:color w:val="auto"/>
          <w:sz w:val="24"/>
          <w:szCs w:val="24"/>
          <w:highlight w:val="none"/>
        </w:rPr>
        <w:t>。</w:t>
      </w:r>
    </w:p>
    <w:p w14:paraId="45999C0D">
      <w:pPr>
        <w:spacing w:beforeLines="0" w:afterLines="0" w:line="560" w:lineRule="exact"/>
        <w:ind w:firstLine="0" w:firstLineChars="0"/>
        <w:jc w:val="both"/>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（10.8）已完工程成品保护的特殊要求及费用承担：</w:t>
      </w:r>
      <w:r>
        <w:rPr>
          <w:rFonts w:hint="eastAsia" w:ascii="宋体" w:hAnsi="宋体" w:cs="宋体"/>
          <w:color w:val="auto"/>
          <w:sz w:val="24"/>
          <w:szCs w:val="24"/>
          <w:highlight w:val="none"/>
          <w:u w:val="single"/>
        </w:rPr>
        <w:t xml:space="preserve"> 从开工之日起，</w:t>
      </w:r>
      <w:r>
        <w:rPr>
          <w:rFonts w:hint="eastAsia" w:ascii="宋体" w:hAnsi="宋体" w:cs="宋体"/>
          <w:color w:val="auto"/>
          <w:sz w:val="24"/>
          <w:szCs w:val="24"/>
          <w:highlight w:val="none"/>
          <w:u w:val="single"/>
          <w:lang w:eastAsia="zh-CN"/>
        </w:rPr>
        <w:t>承包人</w:t>
      </w:r>
      <w:r>
        <w:rPr>
          <w:rFonts w:hint="eastAsia" w:ascii="宋体" w:hAnsi="宋体" w:cs="宋体"/>
          <w:color w:val="auto"/>
          <w:sz w:val="24"/>
          <w:szCs w:val="24"/>
          <w:highlight w:val="none"/>
          <w:u w:val="single"/>
        </w:rPr>
        <w:t>应全面负责照管本合同工程及将用于和安装在本合同工程中的材料、设备直到本合同工程竣工并达到约定的质量标准，验收移交招标人管理部门之日为止，并承担相关费用</w:t>
      </w:r>
      <w:r>
        <w:rPr>
          <w:rFonts w:hint="eastAsia" w:ascii="宋体" w:hAnsi="宋体" w:cs="宋体"/>
          <w:color w:val="auto"/>
          <w:sz w:val="24"/>
          <w:szCs w:val="24"/>
          <w:highlight w:val="none"/>
        </w:rPr>
        <w:t>。</w:t>
      </w:r>
    </w:p>
    <w:p w14:paraId="76ADA4C5">
      <w:pPr>
        <w:spacing w:beforeLines="0" w:afterLines="0" w:line="560" w:lineRule="exact"/>
        <w:ind w:firstLine="0" w:firstLineChars="0"/>
        <w:jc w:val="both"/>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（10.9）施工场地周围地下管线和邻近建筑物、构筑物（含文物保护建筑）、古树名木的保护要求及费用承担：</w:t>
      </w:r>
      <w:r>
        <w:rPr>
          <w:rFonts w:hint="eastAsia" w:ascii="宋体" w:hAnsi="宋体" w:cs="宋体"/>
          <w:color w:val="auto"/>
          <w:sz w:val="24"/>
          <w:szCs w:val="24"/>
          <w:highlight w:val="none"/>
          <w:u w:val="single"/>
        </w:rPr>
        <w:t>由</w:t>
      </w:r>
      <w:r>
        <w:rPr>
          <w:rFonts w:hint="eastAsia" w:ascii="宋体" w:hAnsi="宋体" w:cs="宋体"/>
          <w:color w:val="auto"/>
          <w:sz w:val="24"/>
          <w:szCs w:val="24"/>
          <w:highlight w:val="none"/>
          <w:u w:val="single"/>
          <w:lang w:eastAsia="zh-CN"/>
        </w:rPr>
        <w:t>承包人</w:t>
      </w:r>
      <w:r>
        <w:rPr>
          <w:rFonts w:hint="eastAsia" w:ascii="宋体" w:hAnsi="宋体" w:cs="宋体"/>
          <w:color w:val="auto"/>
          <w:sz w:val="24"/>
          <w:szCs w:val="24"/>
          <w:highlight w:val="none"/>
          <w:u w:val="single"/>
        </w:rPr>
        <w:t>保护，费用按通用条款8.1.（8）执行。施工时如损坏地下管线、邻近建筑物、构筑物，所发生的费用由</w:t>
      </w:r>
      <w:r>
        <w:rPr>
          <w:rFonts w:hint="eastAsia" w:ascii="宋体" w:hAnsi="宋体" w:cs="宋体"/>
          <w:color w:val="auto"/>
          <w:sz w:val="24"/>
          <w:szCs w:val="24"/>
          <w:highlight w:val="none"/>
          <w:u w:val="single"/>
          <w:lang w:eastAsia="zh-CN"/>
        </w:rPr>
        <w:t>承包人</w:t>
      </w:r>
      <w:r>
        <w:rPr>
          <w:rFonts w:hint="eastAsia" w:ascii="宋体" w:hAnsi="宋体" w:cs="宋体"/>
          <w:color w:val="auto"/>
          <w:sz w:val="24"/>
          <w:szCs w:val="24"/>
          <w:highlight w:val="none"/>
          <w:u w:val="single"/>
        </w:rPr>
        <w:t>承担</w:t>
      </w:r>
      <w:r>
        <w:rPr>
          <w:rFonts w:hint="eastAsia" w:ascii="宋体" w:hAnsi="宋体" w:cs="宋体"/>
          <w:color w:val="auto"/>
          <w:sz w:val="24"/>
          <w:szCs w:val="24"/>
          <w:highlight w:val="none"/>
        </w:rPr>
        <w:t>。</w:t>
      </w:r>
    </w:p>
    <w:p w14:paraId="2D0E3267">
      <w:pPr>
        <w:spacing w:beforeLines="0" w:afterLines="0" w:line="560" w:lineRule="exact"/>
        <w:ind w:firstLine="0" w:firstLineChars="0"/>
        <w:jc w:val="both"/>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（10.10）施工场地清洁卫生的要求：</w:t>
      </w:r>
      <w:r>
        <w:rPr>
          <w:rFonts w:hint="eastAsia" w:ascii="宋体" w:hAnsi="宋体" w:cs="宋体"/>
          <w:color w:val="auto"/>
          <w:sz w:val="24"/>
          <w:szCs w:val="24"/>
          <w:highlight w:val="none"/>
          <w:u w:val="single"/>
        </w:rPr>
        <w:t xml:space="preserve"> 在施工期间对环境主要影响是机械声和废水、废</w:t>
      </w:r>
    </w:p>
    <w:p w14:paraId="0F793D09">
      <w:pPr>
        <w:spacing w:beforeLines="0" w:afterLines="0" w:line="560" w:lineRule="exact"/>
        <w:ind w:firstLine="0" w:firstLineChars="0"/>
        <w:jc w:val="both"/>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渣、尘埃，对此</w:t>
      </w:r>
      <w:r>
        <w:rPr>
          <w:rFonts w:hint="eastAsia" w:ascii="宋体" w:hAnsi="宋体" w:cs="宋体"/>
          <w:color w:val="auto"/>
          <w:sz w:val="24"/>
          <w:szCs w:val="24"/>
          <w:highlight w:val="none"/>
          <w:u w:val="single"/>
          <w:lang w:eastAsia="zh-CN"/>
        </w:rPr>
        <w:t>承包人</w:t>
      </w:r>
      <w:r>
        <w:rPr>
          <w:rFonts w:hint="eastAsia" w:ascii="宋体" w:hAnsi="宋体" w:cs="宋体"/>
          <w:color w:val="auto"/>
          <w:sz w:val="24"/>
          <w:szCs w:val="24"/>
          <w:highlight w:val="none"/>
          <w:u w:val="single"/>
        </w:rPr>
        <w:t>应采取相应的防治措施和严格管理，严格控制污染物排放，污染物排放前必须处理，达到排污标准后再排放。控制标准：《地面环境质量标准》GB3838-88Ⅱ。施工完毕后，</w:t>
      </w:r>
      <w:r>
        <w:rPr>
          <w:rFonts w:hint="eastAsia" w:ascii="宋体" w:hAnsi="宋体" w:cs="宋体"/>
          <w:color w:val="auto"/>
          <w:sz w:val="24"/>
          <w:szCs w:val="24"/>
          <w:highlight w:val="none"/>
          <w:u w:val="single"/>
          <w:lang w:eastAsia="zh-CN"/>
        </w:rPr>
        <w:t>承包人</w:t>
      </w:r>
      <w:r>
        <w:rPr>
          <w:rFonts w:hint="eastAsia" w:ascii="宋体" w:hAnsi="宋体" w:cs="宋体"/>
          <w:color w:val="auto"/>
          <w:sz w:val="24"/>
          <w:szCs w:val="24"/>
          <w:highlight w:val="none"/>
          <w:u w:val="single"/>
        </w:rPr>
        <w:t>应及时将被破坏的场地，遵照监理工程师的指示进行清理、修正，并根据实际情况将场地恢复到原有状态</w:t>
      </w:r>
      <w:r>
        <w:rPr>
          <w:rFonts w:hint="eastAsia" w:ascii="宋体" w:hAnsi="宋体" w:cs="宋体"/>
          <w:color w:val="auto"/>
          <w:sz w:val="24"/>
          <w:szCs w:val="24"/>
          <w:highlight w:val="none"/>
        </w:rPr>
        <w:t xml:space="preserve">。 </w:t>
      </w:r>
    </w:p>
    <w:p w14:paraId="294E376C">
      <w:pPr>
        <w:spacing w:beforeLines="0" w:afterLines="0" w:line="560" w:lineRule="exact"/>
        <w:ind w:firstLine="0" w:firstLineChars="0"/>
        <w:jc w:val="both"/>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（10.11）双方约定</w:t>
      </w:r>
      <w:r>
        <w:rPr>
          <w:rFonts w:hint="eastAsia" w:ascii="宋体" w:hAnsi="宋体" w:cs="宋体"/>
          <w:color w:val="auto"/>
          <w:sz w:val="24"/>
          <w:szCs w:val="24"/>
          <w:highlight w:val="none"/>
          <w:lang w:eastAsia="zh-CN"/>
        </w:rPr>
        <w:t>承包人</w:t>
      </w:r>
      <w:r>
        <w:rPr>
          <w:rFonts w:hint="eastAsia" w:ascii="宋体" w:hAnsi="宋体" w:cs="宋体"/>
          <w:color w:val="auto"/>
          <w:sz w:val="24"/>
          <w:szCs w:val="24"/>
          <w:highlight w:val="none"/>
        </w:rPr>
        <w:t>应做的其他工作：</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承包人</w:t>
      </w:r>
      <w:r>
        <w:rPr>
          <w:rFonts w:hint="eastAsia" w:ascii="宋体" w:hAnsi="宋体" w:cs="宋体"/>
          <w:color w:val="auto"/>
          <w:sz w:val="24"/>
          <w:szCs w:val="24"/>
          <w:highlight w:val="none"/>
          <w:u w:val="single"/>
        </w:rPr>
        <w:t>在中标通知书发出之后三日内须提供相关证件（除中标通知书发放前已提交的除外），由</w:t>
      </w:r>
      <w:r>
        <w:rPr>
          <w:rFonts w:hint="eastAsia" w:ascii="宋体" w:hAnsi="宋体" w:cs="宋体"/>
          <w:color w:val="auto"/>
          <w:sz w:val="24"/>
          <w:szCs w:val="24"/>
          <w:highlight w:val="none"/>
          <w:u w:val="single"/>
          <w:lang w:eastAsia="zh-CN"/>
        </w:rPr>
        <w:t>发包人</w:t>
      </w:r>
      <w:r>
        <w:rPr>
          <w:rFonts w:hint="eastAsia" w:ascii="宋体" w:hAnsi="宋体" w:cs="宋体"/>
          <w:color w:val="auto"/>
          <w:sz w:val="24"/>
          <w:szCs w:val="24"/>
          <w:highlight w:val="none"/>
          <w:u w:val="single"/>
        </w:rPr>
        <w:t>办理报建手续。否则</w:t>
      </w:r>
      <w:r>
        <w:rPr>
          <w:rFonts w:hint="eastAsia" w:ascii="宋体" w:hAnsi="宋体" w:cs="宋体"/>
          <w:color w:val="auto"/>
          <w:sz w:val="24"/>
          <w:szCs w:val="24"/>
          <w:highlight w:val="none"/>
          <w:u w:val="single"/>
          <w:lang w:eastAsia="zh-CN"/>
        </w:rPr>
        <w:t>发包人</w:t>
      </w:r>
      <w:r>
        <w:rPr>
          <w:rFonts w:hint="eastAsia" w:ascii="宋体" w:hAnsi="宋体" w:cs="宋体"/>
          <w:color w:val="auto"/>
          <w:sz w:val="24"/>
          <w:szCs w:val="24"/>
          <w:highlight w:val="none"/>
          <w:u w:val="single"/>
        </w:rPr>
        <w:t>视为</w:t>
      </w:r>
      <w:r>
        <w:rPr>
          <w:rFonts w:hint="eastAsia" w:ascii="宋体" w:hAnsi="宋体" w:cs="宋体"/>
          <w:color w:val="auto"/>
          <w:sz w:val="24"/>
          <w:szCs w:val="24"/>
          <w:highlight w:val="none"/>
          <w:u w:val="single"/>
          <w:lang w:eastAsia="zh-CN"/>
        </w:rPr>
        <w:t>承包人</w:t>
      </w:r>
      <w:r>
        <w:rPr>
          <w:rFonts w:hint="eastAsia" w:ascii="宋体" w:hAnsi="宋体" w:cs="宋体"/>
          <w:color w:val="auto"/>
          <w:sz w:val="24"/>
          <w:szCs w:val="24"/>
          <w:highlight w:val="none"/>
          <w:u w:val="single"/>
        </w:rPr>
        <w:t>自动放弃合同</w:t>
      </w:r>
      <w:r>
        <w:rPr>
          <w:rFonts w:hint="eastAsia" w:ascii="宋体" w:hAnsi="宋体" w:cs="宋体"/>
          <w:color w:val="auto"/>
          <w:sz w:val="24"/>
          <w:szCs w:val="24"/>
          <w:highlight w:val="none"/>
        </w:rPr>
        <w:t>。</w:t>
      </w:r>
    </w:p>
    <w:p w14:paraId="6443D1DE">
      <w:pPr>
        <w:spacing w:beforeLines="0" w:afterLines="0" w:line="560" w:lineRule="exact"/>
        <w:ind w:firstLine="0" w:firstLineChars="0"/>
        <w:jc w:val="both"/>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（10.12）</w:t>
      </w:r>
      <w:r>
        <w:rPr>
          <w:rFonts w:hint="eastAsia" w:ascii="宋体" w:hAnsi="宋体" w:cs="宋体"/>
          <w:color w:val="auto"/>
          <w:sz w:val="24"/>
          <w:szCs w:val="24"/>
          <w:highlight w:val="none"/>
          <w:u w:val="single"/>
        </w:rPr>
        <w:t>因施工问题涉及交通、公路等部门的，</w:t>
      </w:r>
      <w:r>
        <w:rPr>
          <w:rFonts w:hint="eastAsia" w:ascii="宋体" w:hAnsi="宋体" w:cs="宋体"/>
          <w:color w:val="auto"/>
          <w:sz w:val="24"/>
          <w:szCs w:val="24"/>
          <w:highlight w:val="none"/>
          <w:u w:val="single"/>
          <w:lang w:eastAsia="zh-CN"/>
        </w:rPr>
        <w:t>承包人</w:t>
      </w:r>
      <w:r>
        <w:rPr>
          <w:rFonts w:hint="eastAsia" w:ascii="宋体" w:hAnsi="宋体" w:cs="宋体"/>
          <w:color w:val="auto"/>
          <w:sz w:val="24"/>
          <w:szCs w:val="24"/>
          <w:highlight w:val="none"/>
          <w:u w:val="single"/>
        </w:rPr>
        <w:t>有义务与</w:t>
      </w:r>
      <w:r>
        <w:rPr>
          <w:rFonts w:hint="eastAsia" w:ascii="宋体" w:hAnsi="宋体" w:cs="宋体"/>
          <w:color w:val="auto"/>
          <w:sz w:val="24"/>
          <w:szCs w:val="24"/>
          <w:highlight w:val="none"/>
          <w:u w:val="single"/>
          <w:lang w:eastAsia="zh-CN"/>
        </w:rPr>
        <w:t>发包人</w:t>
      </w:r>
      <w:r>
        <w:rPr>
          <w:rFonts w:hint="eastAsia" w:ascii="宋体" w:hAnsi="宋体" w:cs="宋体"/>
          <w:color w:val="auto"/>
          <w:sz w:val="24"/>
          <w:szCs w:val="24"/>
          <w:highlight w:val="none"/>
          <w:u w:val="single"/>
        </w:rPr>
        <w:t>一起协调</w:t>
      </w:r>
      <w:r>
        <w:rPr>
          <w:rFonts w:hint="eastAsia" w:ascii="宋体" w:hAnsi="宋体" w:cs="宋体"/>
          <w:color w:val="auto"/>
          <w:sz w:val="24"/>
          <w:szCs w:val="24"/>
          <w:highlight w:val="none"/>
        </w:rPr>
        <w:t>。</w:t>
      </w:r>
    </w:p>
    <w:p w14:paraId="61F11B0A">
      <w:pPr>
        <w:spacing w:beforeLines="0" w:afterLines="0" w:line="560" w:lineRule="exact"/>
        <w:ind w:firstLine="0" w:firstLineChars="0"/>
        <w:jc w:val="both"/>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（10.13）</w:t>
      </w:r>
      <w:r>
        <w:rPr>
          <w:rFonts w:hint="eastAsia" w:ascii="宋体" w:hAnsi="宋体" w:cs="宋体"/>
          <w:color w:val="auto"/>
          <w:sz w:val="24"/>
          <w:szCs w:val="24"/>
          <w:highlight w:val="none"/>
          <w:u w:val="single"/>
        </w:rPr>
        <w:t>合同当事人对文明施工的要求：安全防护、文明施工设施须按南宁市城乡建委《南宁市建设工程质量安全管理标准化图集》（强制性行业标准，2013 年 4 月版）要求及《南宁市城乡建设委员会关于印发“美丽南宁•整洁畅通有序大行动”活动工地乱象整治工作方案的通知》（南建质安[2013]28 号）有关标准及制度执行</w:t>
      </w:r>
      <w:r>
        <w:rPr>
          <w:rFonts w:hint="eastAsia" w:ascii="宋体" w:hAnsi="宋体" w:cs="宋体"/>
          <w:color w:val="auto"/>
          <w:sz w:val="24"/>
          <w:szCs w:val="24"/>
          <w:highlight w:val="none"/>
        </w:rPr>
        <w:t>。</w:t>
      </w:r>
    </w:p>
    <w:p w14:paraId="3D8D8013">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282" w:name="_Toc268"/>
      <w:bookmarkStart w:id="283" w:name="_Toc14273"/>
      <w:bookmarkStart w:id="284" w:name="_Toc32356"/>
      <w:r>
        <w:rPr>
          <w:rFonts w:hint="eastAsia" w:ascii="宋体" w:hAnsi="宋体" w:eastAsia="宋体" w:cs="宋体"/>
          <w:b/>
          <w:bCs/>
          <w:color w:val="auto"/>
          <w:sz w:val="24"/>
          <w:szCs w:val="24"/>
          <w:highlight w:val="none"/>
        </w:rPr>
        <w:t>3.2 项目经理</w:t>
      </w:r>
      <w:bookmarkEnd w:id="277"/>
      <w:bookmarkEnd w:id="278"/>
      <w:bookmarkEnd w:id="279"/>
      <w:bookmarkEnd w:id="280"/>
      <w:bookmarkEnd w:id="281"/>
      <w:bookmarkEnd w:id="282"/>
      <w:bookmarkEnd w:id="283"/>
      <w:bookmarkEnd w:id="284"/>
    </w:p>
    <w:p w14:paraId="4AF95502">
      <w:pPr>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kern w:val="0"/>
          <w:sz w:val="24"/>
          <w:szCs w:val="24"/>
          <w:highlight w:val="none"/>
        </w:rPr>
        <w:t xml:space="preserve">3.2.1 </w:t>
      </w:r>
      <w:r>
        <w:rPr>
          <w:rFonts w:hint="eastAsia" w:ascii="宋体" w:hAnsi="宋体" w:cs="宋体"/>
          <w:color w:val="auto"/>
          <w:sz w:val="24"/>
          <w:szCs w:val="24"/>
          <w:highlight w:val="none"/>
        </w:rPr>
        <w:t>项目经理：</w:t>
      </w:r>
    </w:p>
    <w:p w14:paraId="752427BF">
      <w:pPr>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姓    名：</w:t>
      </w:r>
      <w:r>
        <w:rPr>
          <w:rFonts w:hint="eastAsia" w:ascii="宋体" w:hAnsi="宋体" w:cs="宋体"/>
          <w:color w:val="auto"/>
          <w:sz w:val="24"/>
          <w:szCs w:val="24"/>
          <w:highlight w:val="none"/>
          <w:u w:val="single"/>
        </w:rPr>
        <w:t>         </w:t>
      </w:r>
      <w:r>
        <w:rPr>
          <w:rFonts w:hint="eastAsia" w:ascii="宋体" w:hAnsi="宋体" w:cs="宋体"/>
          <w:color w:val="auto"/>
          <w:sz w:val="24"/>
          <w:szCs w:val="24"/>
          <w:highlight w:val="none"/>
        </w:rPr>
        <w:t>；</w:t>
      </w:r>
    </w:p>
    <w:p w14:paraId="44452911">
      <w:pPr>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身份证号：</w:t>
      </w:r>
      <w:r>
        <w:rPr>
          <w:rFonts w:hint="eastAsia" w:ascii="宋体" w:hAnsi="宋体" w:cs="宋体"/>
          <w:color w:val="auto"/>
          <w:sz w:val="24"/>
          <w:szCs w:val="24"/>
          <w:highlight w:val="none"/>
          <w:u w:val="single"/>
        </w:rPr>
        <w:t>         </w:t>
      </w:r>
      <w:r>
        <w:rPr>
          <w:rFonts w:hint="eastAsia" w:ascii="宋体" w:hAnsi="宋体" w:cs="宋体"/>
          <w:color w:val="auto"/>
          <w:sz w:val="24"/>
          <w:szCs w:val="24"/>
          <w:highlight w:val="none"/>
        </w:rPr>
        <w:t>；</w:t>
      </w:r>
    </w:p>
    <w:p w14:paraId="2FB21AE2">
      <w:pPr>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建造师执业资格等级：</w:t>
      </w:r>
      <w:r>
        <w:rPr>
          <w:rFonts w:hint="eastAsia" w:ascii="宋体" w:hAnsi="宋体" w:cs="宋体"/>
          <w:color w:val="auto"/>
          <w:sz w:val="24"/>
          <w:szCs w:val="24"/>
          <w:highlight w:val="none"/>
          <w:u w:val="single"/>
        </w:rPr>
        <w:t>   </w:t>
      </w:r>
      <w:r>
        <w:rPr>
          <w:rFonts w:hint="eastAsia" w:ascii="宋体" w:hAnsi="宋体" w:cs="宋体"/>
          <w:color w:val="auto"/>
          <w:sz w:val="24"/>
          <w:szCs w:val="24"/>
          <w:highlight w:val="none"/>
        </w:rPr>
        <w:t>；</w:t>
      </w:r>
    </w:p>
    <w:p w14:paraId="75E10A25">
      <w:pPr>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建造师注册证书号：</w:t>
      </w:r>
      <w:r>
        <w:rPr>
          <w:rFonts w:hint="eastAsia" w:ascii="宋体" w:hAnsi="宋体" w:cs="宋体"/>
          <w:color w:val="auto"/>
          <w:sz w:val="24"/>
          <w:szCs w:val="24"/>
          <w:highlight w:val="none"/>
          <w:u w:val="single"/>
        </w:rPr>
        <w:t> </w:t>
      </w:r>
      <w:r>
        <w:rPr>
          <w:rFonts w:hint="eastAsia" w:ascii="宋体" w:hAnsi="宋体" w:cs="宋体"/>
          <w:color w:val="auto"/>
          <w:sz w:val="24"/>
          <w:szCs w:val="24"/>
          <w:highlight w:val="none"/>
        </w:rPr>
        <w:t>；</w:t>
      </w:r>
    </w:p>
    <w:p w14:paraId="7EEFC5BD">
      <w:pPr>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建造师执业印章号：</w:t>
      </w:r>
      <w:r>
        <w:rPr>
          <w:rFonts w:hint="eastAsia" w:ascii="宋体" w:hAnsi="宋体" w:cs="宋体"/>
          <w:color w:val="auto"/>
          <w:sz w:val="24"/>
          <w:szCs w:val="24"/>
          <w:highlight w:val="none"/>
          <w:u w:val="single"/>
        </w:rPr>
        <w:t> </w:t>
      </w:r>
      <w:r>
        <w:rPr>
          <w:rFonts w:hint="eastAsia" w:ascii="宋体" w:hAnsi="宋体" w:cs="宋体"/>
          <w:color w:val="auto"/>
          <w:sz w:val="24"/>
          <w:szCs w:val="24"/>
          <w:highlight w:val="none"/>
        </w:rPr>
        <w:t>；</w:t>
      </w:r>
    </w:p>
    <w:p w14:paraId="21C49D3A">
      <w:pPr>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安全生产考核合格证书号：</w:t>
      </w:r>
      <w:r>
        <w:rPr>
          <w:rFonts w:hint="eastAsia" w:ascii="宋体" w:hAnsi="宋体" w:cs="宋体"/>
          <w:color w:val="auto"/>
          <w:sz w:val="24"/>
          <w:szCs w:val="24"/>
          <w:highlight w:val="none"/>
          <w:u w:val="single"/>
        </w:rPr>
        <w:t> </w:t>
      </w:r>
      <w:r>
        <w:rPr>
          <w:rFonts w:hint="eastAsia" w:ascii="宋体" w:hAnsi="宋体" w:cs="宋体"/>
          <w:color w:val="auto"/>
          <w:sz w:val="24"/>
          <w:szCs w:val="24"/>
          <w:highlight w:val="none"/>
        </w:rPr>
        <w:t>；</w:t>
      </w:r>
    </w:p>
    <w:p w14:paraId="7670ABBF">
      <w:pPr>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联系电话：</w:t>
      </w:r>
      <w:r>
        <w:rPr>
          <w:rFonts w:hint="eastAsia" w:ascii="宋体" w:hAnsi="宋体" w:cs="宋体"/>
          <w:color w:val="auto"/>
          <w:sz w:val="24"/>
          <w:szCs w:val="24"/>
          <w:highlight w:val="none"/>
          <w:u w:val="single"/>
        </w:rPr>
        <w:t>         </w:t>
      </w:r>
      <w:r>
        <w:rPr>
          <w:rFonts w:hint="eastAsia" w:ascii="宋体" w:hAnsi="宋体" w:cs="宋体"/>
          <w:color w:val="auto"/>
          <w:sz w:val="24"/>
          <w:szCs w:val="24"/>
          <w:highlight w:val="none"/>
        </w:rPr>
        <w:t>；</w:t>
      </w:r>
    </w:p>
    <w:p w14:paraId="2C65F5DF">
      <w:pPr>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电子信箱：</w:t>
      </w:r>
      <w:r>
        <w:rPr>
          <w:rFonts w:hint="eastAsia" w:ascii="宋体" w:hAnsi="宋体" w:cs="宋体"/>
          <w:color w:val="auto"/>
          <w:sz w:val="24"/>
          <w:szCs w:val="24"/>
          <w:highlight w:val="none"/>
          <w:u w:val="single"/>
        </w:rPr>
        <w:t>         </w:t>
      </w:r>
      <w:r>
        <w:rPr>
          <w:rFonts w:hint="eastAsia" w:ascii="宋体" w:hAnsi="宋体" w:cs="宋体"/>
          <w:color w:val="auto"/>
          <w:sz w:val="24"/>
          <w:szCs w:val="24"/>
          <w:highlight w:val="none"/>
        </w:rPr>
        <w:t>；</w:t>
      </w:r>
    </w:p>
    <w:p w14:paraId="2FEA5021">
      <w:pPr>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通信地址：</w:t>
      </w:r>
      <w:r>
        <w:rPr>
          <w:rFonts w:hint="eastAsia" w:ascii="宋体" w:hAnsi="宋体" w:cs="宋体"/>
          <w:color w:val="auto"/>
          <w:sz w:val="24"/>
          <w:szCs w:val="24"/>
          <w:highlight w:val="none"/>
          <w:u w:val="single"/>
        </w:rPr>
        <w:t>         </w:t>
      </w:r>
      <w:r>
        <w:rPr>
          <w:rFonts w:hint="eastAsia" w:ascii="宋体" w:hAnsi="宋体" w:cs="宋体"/>
          <w:color w:val="auto"/>
          <w:sz w:val="24"/>
          <w:szCs w:val="24"/>
          <w:highlight w:val="none"/>
        </w:rPr>
        <w:t>；</w:t>
      </w:r>
    </w:p>
    <w:p w14:paraId="2296926C">
      <w:pPr>
        <w:spacing w:beforeLines="0" w:afterLines="0" w:line="560" w:lineRule="exact"/>
        <w:ind w:firstLine="0" w:firstLineChars="0"/>
        <w:jc w:val="both"/>
        <w:rPr>
          <w:rFonts w:hint="eastAsia" w:ascii="宋体" w:hAnsi="宋体" w:cs="宋体"/>
          <w:color w:val="auto"/>
          <w:sz w:val="24"/>
          <w:szCs w:val="24"/>
          <w:highlight w:val="none"/>
        </w:rPr>
      </w:pPr>
      <w:bookmarkStart w:id="285" w:name="_Toc389065275"/>
      <w:bookmarkStart w:id="286" w:name="_Toc373478356"/>
      <w:bookmarkStart w:id="287" w:name="_Toc407135211"/>
      <w:bookmarkStart w:id="288" w:name="_Toc12609366"/>
      <w:bookmarkStart w:id="289" w:name="_Toc373227709"/>
      <w:r>
        <w:rPr>
          <w:rFonts w:hint="eastAsia" w:ascii="宋体" w:hAnsi="宋体" w:cs="宋体"/>
          <w:color w:val="auto"/>
          <w:sz w:val="24"/>
          <w:szCs w:val="24"/>
          <w:highlight w:val="none"/>
          <w:lang w:eastAsia="zh-CN"/>
        </w:rPr>
        <w:t>承包人</w:t>
      </w:r>
      <w:r>
        <w:rPr>
          <w:rFonts w:hint="eastAsia" w:ascii="宋体" w:hAnsi="宋体" w:cs="宋体"/>
          <w:color w:val="auto"/>
          <w:sz w:val="24"/>
          <w:szCs w:val="24"/>
          <w:highlight w:val="none"/>
        </w:rPr>
        <w:t>对项目经理的授权范围如下：</w:t>
      </w:r>
      <w:r>
        <w:rPr>
          <w:rFonts w:hint="eastAsia" w:ascii="宋体" w:hAnsi="宋体" w:cs="宋体"/>
          <w:color w:val="auto"/>
          <w:sz w:val="24"/>
          <w:szCs w:val="24"/>
          <w:highlight w:val="none"/>
          <w:u w:val="single"/>
        </w:rPr>
        <w:t xml:space="preserve"> 项目经理仅限于工程现场施工管理，未经</w:t>
      </w:r>
      <w:r>
        <w:rPr>
          <w:rFonts w:hint="eastAsia" w:ascii="宋体" w:hAnsi="宋体" w:cs="宋体"/>
          <w:color w:val="auto"/>
          <w:sz w:val="24"/>
          <w:szCs w:val="24"/>
          <w:highlight w:val="none"/>
          <w:u w:val="single"/>
          <w:lang w:eastAsia="zh-CN"/>
        </w:rPr>
        <w:t>承包人</w:t>
      </w:r>
      <w:r>
        <w:rPr>
          <w:rFonts w:hint="eastAsia" w:ascii="宋体" w:hAnsi="宋体" w:cs="宋体"/>
          <w:color w:val="auto"/>
          <w:sz w:val="24"/>
          <w:szCs w:val="24"/>
          <w:highlight w:val="none"/>
          <w:u w:val="single"/>
        </w:rPr>
        <w:t>盖章同意，不得以</w:t>
      </w:r>
      <w:r>
        <w:rPr>
          <w:rFonts w:hint="eastAsia" w:ascii="宋体" w:hAnsi="宋体" w:cs="宋体"/>
          <w:color w:val="auto"/>
          <w:sz w:val="24"/>
          <w:szCs w:val="24"/>
          <w:highlight w:val="none"/>
          <w:u w:val="single"/>
          <w:lang w:eastAsia="zh-CN"/>
        </w:rPr>
        <w:t>承包人</w:t>
      </w:r>
      <w:r>
        <w:rPr>
          <w:rFonts w:hint="eastAsia" w:ascii="宋体" w:hAnsi="宋体" w:cs="宋体"/>
          <w:color w:val="auto"/>
          <w:sz w:val="24"/>
          <w:szCs w:val="24"/>
          <w:highlight w:val="none"/>
          <w:u w:val="single"/>
        </w:rPr>
        <w:t>名义向外采购材料设备、租用建筑周转材料、雇用劳动力、签订分包合同等从事一切为</w:t>
      </w:r>
      <w:r>
        <w:rPr>
          <w:rFonts w:hint="eastAsia" w:ascii="宋体" w:hAnsi="宋体" w:cs="宋体"/>
          <w:color w:val="auto"/>
          <w:sz w:val="24"/>
          <w:szCs w:val="24"/>
          <w:highlight w:val="none"/>
          <w:u w:val="single"/>
          <w:lang w:eastAsia="zh-CN"/>
        </w:rPr>
        <w:t>承包人</w:t>
      </w:r>
      <w:r>
        <w:rPr>
          <w:rFonts w:hint="eastAsia" w:ascii="宋体" w:hAnsi="宋体" w:cs="宋体"/>
          <w:color w:val="auto"/>
          <w:sz w:val="24"/>
          <w:szCs w:val="24"/>
          <w:highlight w:val="none"/>
          <w:u w:val="single"/>
        </w:rPr>
        <w:t xml:space="preserve">设立义务或责任的行为 </w:t>
      </w:r>
      <w:r>
        <w:rPr>
          <w:rFonts w:hint="eastAsia" w:ascii="宋体" w:hAnsi="宋体" w:cs="宋体"/>
          <w:color w:val="auto"/>
          <w:sz w:val="24"/>
          <w:szCs w:val="24"/>
          <w:highlight w:val="none"/>
        </w:rPr>
        <w:t>。</w:t>
      </w:r>
    </w:p>
    <w:p w14:paraId="6C8EB023">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关于项目经理每月在施工现场的时间要求：</w:t>
      </w:r>
      <w:r>
        <w:rPr>
          <w:rFonts w:hint="eastAsia" w:ascii="宋体" w:hAnsi="宋体" w:cs="宋体"/>
          <w:color w:val="auto"/>
          <w:sz w:val="24"/>
          <w:szCs w:val="24"/>
          <w:highlight w:val="none"/>
          <w:u w:val="single"/>
        </w:rPr>
        <w:t xml:space="preserve"> 按实际施工情况确定    </w:t>
      </w:r>
      <w:r>
        <w:rPr>
          <w:rFonts w:hint="eastAsia" w:ascii="宋体" w:hAnsi="宋体" w:cs="宋体"/>
          <w:color w:val="auto"/>
          <w:sz w:val="24"/>
          <w:szCs w:val="24"/>
          <w:highlight w:val="none"/>
        </w:rPr>
        <w:t>。</w:t>
      </w:r>
    </w:p>
    <w:p w14:paraId="7865E425">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承包人</w:t>
      </w:r>
      <w:r>
        <w:rPr>
          <w:rFonts w:hint="eastAsia" w:ascii="宋体" w:hAnsi="宋体" w:cs="宋体"/>
          <w:color w:val="auto"/>
          <w:sz w:val="24"/>
          <w:szCs w:val="24"/>
          <w:highlight w:val="none"/>
        </w:rPr>
        <w:t>未提交劳动合同，以及没有为项目经理缴纳社会保险证明的违约责任：</w:t>
      </w:r>
    </w:p>
    <w:p w14:paraId="69F2819C">
      <w:pPr>
        <w:spacing w:beforeLines="0" w:afterLines="0" w:line="560" w:lineRule="exact"/>
        <w:jc w:val="both"/>
        <w:rPr>
          <w:rFonts w:hint="eastAsia" w:ascii="宋体" w:hAnsi="宋体" w:cs="宋体"/>
          <w:color w:val="auto"/>
          <w:sz w:val="24"/>
          <w:szCs w:val="24"/>
          <w:highlight w:val="none"/>
        </w:rPr>
      </w:pPr>
      <w:r>
        <w:rPr>
          <w:rFonts w:hint="eastAsia" w:ascii="宋体" w:hAnsi="宋体" w:cs="宋体"/>
          <w:color w:val="auto"/>
          <w:sz w:val="24"/>
          <w:szCs w:val="24"/>
          <w:highlight w:val="none"/>
          <w:u w:val="single"/>
        </w:rPr>
        <w:t>项目经理无权履行职责，</w:t>
      </w:r>
      <w:r>
        <w:rPr>
          <w:rFonts w:hint="eastAsia" w:ascii="宋体" w:hAnsi="宋体" w:cs="宋体"/>
          <w:color w:val="auto"/>
          <w:sz w:val="24"/>
          <w:szCs w:val="24"/>
          <w:highlight w:val="none"/>
          <w:u w:val="single"/>
          <w:lang w:eastAsia="zh-CN"/>
        </w:rPr>
        <w:t>发包人</w:t>
      </w:r>
      <w:r>
        <w:rPr>
          <w:rFonts w:hint="eastAsia" w:ascii="宋体" w:hAnsi="宋体" w:cs="宋体"/>
          <w:color w:val="auto"/>
          <w:sz w:val="24"/>
          <w:szCs w:val="24"/>
          <w:highlight w:val="none"/>
          <w:u w:val="single"/>
        </w:rPr>
        <w:t>有权要求更换项目经理，由此增加的费用和（或）延误的工期由</w:t>
      </w:r>
      <w:r>
        <w:rPr>
          <w:rFonts w:hint="eastAsia" w:ascii="宋体" w:hAnsi="宋体" w:cs="宋体"/>
          <w:color w:val="auto"/>
          <w:sz w:val="24"/>
          <w:szCs w:val="24"/>
          <w:highlight w:val="none"/>
          <w:u w:val="single"/>
          <w:lang w:eastAsia="zh-CN"/>
        </w:rPr>
        <w:t>承包人</w:t>
      </w:r>
      <w:r>
        <w:rPr>
          <w:rFonts w:hint="eastAsia" w:ascii="宋体" w:hAnsi="宋体" w:cs="宋体"/>
          <w:color w:val="auto"/>
          <w:sz w:val="24"/>
          <w:szCs w:val="24"/>
          <w:highlight w:val="none"/>
          <w:u w:val="single"/>
        </w:rPr>
        <w:t xml:space="preserve">承担，并按3.2.3 条款处罚 </w:t>
      </w:r>
      <w:r>
        <w:rPr>
          <w:rFonts w:hint="eastAsia" w:ascii="宋体" w:hAnsi="宋体" w:cs="宋体"/>
          <w:color w:val="auto"/>
          <w:sz w:val="24"/>
          <w:szCs w:val="24"/>
          <w:highlight w:val="none"/>
        </w:rPr>
        <w:t>。</w:t>
      </w:r>
    </w:p>
    <w:p w14:paraId="51CF8F4D">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项目经理未经批准，擅自离开施工现场的违约责任：</w:t>
      </w:r>
      <w:r>
        <w:rPr>
          <w:rFonts w:hint="eastAsia" w:ascii="宋体" w:hAnsi="宋体" w:cs="宋体"/>
          <w:color w:val="auto"/>
          <w:sz w:val="24"/>
          <w:szCs w:val="24"/>
          <w:highlight w:val="none"/>
          <w:u w:val="single"/>
        </w:rPr>
        <w:t>项目经理每月在岗带班时间不得少于当月施工时间的80%。未经</w:t>
      </w:r>
      <w:r>
        <w:rPr>
          <w:rFonts w:hint="eastAsia" w:ascii="宋体" w:hAnsi="宋体" w:cs="宋体"/>
          <w:color w:val="auto"/>
          <w:sz w:val="24"/>
          <w:szCs w:val="24"/>
          <w:highlight w:val="none"/>
          <w:u w:val="single"/>
          <w:lang w:eastAsia="zh-CN"/>
        </w:rPr>
        <w:t>发包人</w:t>
      </w:r>
      <w:r>
        <w:rPr>
          <w:rFonts w:hint="eastAsia" w:ascii="宋体" w:hAnsi="宋体" w:cs="宋体"/>
          <w:color w:val="auto"/>
          <w:sz w:val="24"/>
          <w:szCs w:val="24"/>
          <w:highlight w:val="none"/>
          <w:u w:val="single"/>
        </w:rPr>
        <w:t>同意或正当理由，项目经理每月在岗带班时间少于当月施工时间80%的，少在岗带班一天，</w:t>
      </w:r>
      <w:r>
        <w:rPr>
          <w:rFonts w:hint="eastAsia" w:ascii="宋体" w:hAnsi="宋体" w:cs="宋体"/>
          <w:color w:val="auto"/>
          <w:sz w:val="24"/>
          <w:szCs w:val="24"/>
          <w:highlight w:val="none"/>
          <w:u w:val="single"/>
          <w:lang w:eastAsia="zh-CN"/>
        </w:rPr>
        <w:t>发包人</w:t>
      </w:r>
      <w:r>
        <w:rPr>
          <w:rFonts w:hint="eastAsia" w:ascii="宋体" w:hAnsi="宋体" w:cs="宋体"/>
          <w:color w:val="auto"/>
          <w:sz w:val="24"/>
          <w:szCs w:val="24"/>
          <w:highlight w:val="none"/>
          <w:u w:val="single"/>
        </w:rPr>
        <w:t>有权处违约金3000元/日（人民币）</w:t>
      </w:r>
      <w:r>
        <w:rPr>
          <w:rFonts w:hint="eastAsia" w:ascii="宋体" w:hAnsi="宋体" w:cs="宋体"/>
          <w:color w:val="auto"/>
          <w:sz w:val="24"/>
          <w:szCs w:val="24"/>
          <w:highlight w:val="none"/>
        </w:rPr>
        <w:t>。</w:t>
      </w:r>
    </w:p>
    <w:p w14:paraId="0894AC2A">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3.2.3 </w:t>
      </w:r>
      <w:r>
        <w:rPr>
          <w:rFonts w:hint="eastAsia" w:ascii="宋体" w:hAnsi="宋体" w:cs="宋体"/>
          <w:color w:val="auto"/>
          <w:sz w:val="24"/>
          <w:szCs w:val="24"/>
          <w:highlight w:val="none"/>
          <w:lang w:eastAsia="zh-CN"/>
        </w:rPr>
        <w:t>承包人</w:t>
      </w:r>
      <w:r>
        <w:rPr>
          <w:rFonts w:hint="eastAsia" w:ascii="宋体" w:hAnsi="宋体" w:cs="宋体"/>
          <w:color w:val="auto"/>
          <w:sz w:val="24"/>
          <w:szCs w:val="24"/>
          <w:highlight w:val="none"/>
        </w:rPr>
        <w:t>擅自更换项目经理的违约责任：</w:t>
      </w:r>
      <w:r>
        <w:rPr>
          <w:rFonts w:hint="eastAsia" w:ascii="宋体" w:hAnsi="宋体" w:cs="宋体"/>
          <w:color w:val="auto"/>
          <w:sz w:val="24"/>
          <w:szCs w:val="24"/>
          <w:highlight w:val="none"/>
          <w:u w:val="single"/>
          <w:lang w:eastAsia="zh-CN"/>
        </w:rPr>
        <w:t>承包人</w:t>
      </w:r>
      <w:r>
        <w:rPr>
          <w:rFonts w:hint="eastAsia" w:ascii="宋体" w:hAnsi="宋体" w:cs="宋体"/>
          <w:color w:val="auto"/>
          <w:sz w:val="24"/>
          <w:szCs w:val="24"/>
          <w:highlight w:val="none"/>
          <w:u w:val="single"/>
        </w:rPr>
        <w:t>项目经理必须与</w:t>
      </w:r>
      <w:r>
        <w:rPr>
          <w:rFonts w:hint="eastAsia" w:ascii="宋体" w:hAnsi="宋体" w:cs="宋体"/>
          <w:color w:val="auto"/>
          <w:sz w:val="24"/>
          <w:szCs w:val="24"/>
          <w:highlight w:val="none"/>
          <w:u w:val="single"/>
          <w:lang w:eastAsia="zh-CN"/>
        </w:rPr>
        <w:t>承包人</w:t>
      </w:r>
      <w:r>
        <w:rPr>
          <w:rFonts w:hint="eastAsia" w:ascii="宋体" w:hAnsi="宋体" w:cs="宋体"/>
          <w:color w:val="auto"/>
          <w:sz w:val="24"/>
          <w:szCs w:val="24"/>
          <w:highlight w:val="none"/>
          <w:u w:val="single"/>
        </w:rPr>
        <w:t>投标时所承诺的人员一致，并在（开工日期）前到任。在监理人向</w:t>
      </w:r>
      <w:r>
        <w:rPr>
          <w:rFonts w:hint="eastAsia" w:ascii="宋体" w:hAnsi="宋体" w:cs="宋体"/>
          <w:color w:val="auto"/>
          <w:sz w:val="24"/>
          <w:szCs w:val="24"/>
          <w:highlight w:val="none"/>
          <w:u w:val="single"/>
          <w:lang w:eastAsia="zh-CN"/>
        </w:rPr>
        <w:t>承包人</w:t>
      </w:r>
      <w:r>
        <w:rPr>
          <w:rFonts w:hint="eastAsia" w:ascii="宋体" w:hAnsi="宋体" w:cs="宋体"/>
          <w:color w:val="auto"/>
          <w:sz w:val="24"/>
          <w:szCs w:val="24"/>
          <w:highlight w:val="none"/>
          <w:u w:val="single"/>
        </w:rPr>
        <w:t>颁发（竣工证明材料名称）前，项目经理不得同时兼任其他任何项目的项目经理（符合桂建管﹝2013﹞17 号和桂建管﹝2014﹞25 号文除外）。未经</w:t>
      </w:r>
      <w:r>
        <w:rPr>
          <w:rFonts w:hint="eastAsia" w:ascii="宋体" w:hAnsi="宋体" w:cs="宋体"/>
          <w:color w:val="auto"/>
          <w:sz w:val="24"/>
          <w:szCs w:val="24"/>
          <w:highlight w:val="none"/>
          <w:u w:val="single"/>
          <w:lang w:eastAsia="zh-CN"/>
        </w:rPr>
        <w:t>发包人</w:t>
      </w:r>
      <w:r>
        <w:rPr>
          <w:rFonts w:hint="eastAsia" w:ascii="宋体" w:hAnsi="宋体" w:cs="宋体"/>
          <w:color w:val="auto"/>
          <w:sz w:val="24"/>
          <w:szCs w:val="24"/>
          <w:highlight w:val="none"/>
          <w:u w:val="single"/>
        </w:rPr>
        <w:t>书面同意，</w:t>
      </w:r>
      <w:r>
        <w:rPr>
          <w:rFonts w:hint="eastAsia" w:ascii="宋体" w:hAnsi="宋体" w:cs="宋体"/>
          <w:color w:val="auto"/>
          <w:sz w:val="24"/>
          <w:szCs w:val="24"/>
          <w:highlight w:val="none"/>
          <w:u w:val="single"/>
          <w:lang w:eastAsia="zh-CN"/>
        </w:rPr>
        <w:t>承包人</w:t>
      </w:r>
      <w:r>
        <w:rPr>
          <w:rFonts w:hint="eastAsia" w:ascii="宋体" w:hAnsi="宋体" w:cs="宋体"/>
          <w:color w:val="auto"/>
          <w:sz w:val="24"/>
          <w:szCs w:val="24"/>
          <w:highlight w:val="none"/>
          <w:u w:val="single"/>
        </w:rPr>
        <w:t>擅自更换项目经理的视为违约，违约金处10万元/人•次（人民币）</w:t>
      </w:r>
      <w:r>
        <w:rPr>
          <w:rFonts w:hint="eastAsia" w:ascii="宋体" w:hAnsi="宋体" w:cs="宋体"/>
          <w:color w:val="auto"/>
          <w:sz w:val="24"/>
          <w:szCs w:val="24"/>
          <w:highlight w:val="none"/>
        </w:rPr>
        <w:t>。</w:t>
      </w:r>
    </w:p>
    <w:p w14:paraId="69119276">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3.2.4 </w:t>
      </w:r>
      <w:r>
        <w:rPr>
          <w:rFonts w:hint="eastAsia" w:ascii="宋体" w:hAnsi="宋体" w:cs="宋体"/>
          <w:color w:val="auto"/>
          <w:sz w:val="24"/>
          <w:szCs w:val="24"/>
          <w:highlight w:val="none"/>
          <w:u w:val="none"/>
          <w:lang w:eastAsia="zh-CN"/>
        </w:rPr>
        <w:t>承包人</w:t>
      </w:r>
      <w:r>
        <w:rPr>
          <w:rFonts w:hint="eastAsia" w:ascii="宋体" w:hAnsi="宋体" w:cs="宋体"/>
          <w:color w:val="auto"/>
          <w:sz w:val="24"/>
          <w:szCs w:val="24"/>
          <w:highlight w:val="none"/>
        </w:rPr>
        <w:t>无正当理由拒绝更换项目经理的违约责任：因</w:t>
      </w:r>
      <w:r>
        <w:rPr>
          <w:rFonts w:hint="eastAsia" w:ascii="宋体" w:hAnsi="宋体" w:cs="宋体"/>
          <w:color w:val="auto"/>
          <w:sz w:val="24"/>
          <w:szCs w:val="24"/>
          <w:highlight w:val="none"/>
          <w:u w:val="none"/>
          <w:lang w:eastAsia="zh-CN"/>
        </w:rPr>
        <w:t>承包人</w:t>
      </w:r>
      <w:r>
        <w:rPr>
          <w:rFonts w:hint="eastAsia" w:ascii="宋体" w:hAnsi="宋体" w:cs="宋体"/>
          <w:color w:val="auto"/>
          <w:sz w:val="24"/>
          <w:szCs w:val="24"/>
          <w:highlight w:val="none"/>
        </w:rPr>
        <w:t>项目经理不称职，</w:t>
      </w:r>
      <w:r>
        <w:rPr>
          <w:rFonts w:hint="eastAsia" w:ascii="宋体" w:hAnsi="宋体" w:cs="宋体"/>
          <w:color w:val="auto"/>
          <w:sz w:val="24"/>
          <w:szCs w:val="24"/>
          <w:highlight w:val="none"/>
          <w:lang w:eastAsia="zh-CN"/>
        </w:rPr>
        <w:t>发包人</w:t>
      </w:r>
      <w:r>
        <w:rPr>
          <w:rFonts w:hint="eastAsia" w:ascii="宋体" w:hAnsi="宋体" w:cs="宋体"/>
          <w:color w:val="auto"/>
          <w:sz w:val="24"/>
          <w:szCs w:val="24"/>
          <w:highlight w:val="none"/>
        </w:rPr>
        <w:t>要求调换而未及时调换的，视为</w:t>
      </w:r>
      <w:r>
        <w:rPr>
          <w:rFonts w:hint="eastAsia" w:ascii="宋体" w:hAnsi="宋体" w:cs="宋体"/>
          <w:color w:val="auto"/>
          <w:sz w:val="24"/>
          <w:szCs w:val="24"/>
          <w:highlight w:val="none"/>
          <w:lang w:eastAsia="zh-CN"/>
        </w:rPr>
        <w:t>发包人</w:t>
      </w:r>
      <w:r>
        <w:rPr>
          <w:rFonts w:hint="eastAsia" w:ascii="宋体" w:hAnsi="宋体" w:cs="宋体"/>
          <w:color w:val="auto"/>
          <w:sz w:val="24"/>
          <w:szCs w:val="24"/>
          <w:highlight w:val="none"/>
        </w:rPr>
        <w:t>违约，必须向</w:t>
      </w:r>
      <w:r>
        <w:rPr>
          <w:rFonts w:hint="eastAsia" w:ascii="宋体" w:hAnsi="宋体" w:cs="宋体"/>
          <w:color w:val="auto"/>
          <w:sz w:val="24"/>
          <w:szCs w:val="24"/>
          <w:highlight w:val="none"/>
          <w:lang w:eastAsia="zh-CN"/>
        </w:rPr>
        <w:t>发包人</w:t>
      </w:r>
      <w:r>
        <w:rPr>
          <w:rFonts w:hint="eastAsia" w:ascii="宋体" w:hAnsi="宋体" w:cs="宋体"/>
          <w:color w:val="auto"/>
          <w:sz w:val="24"/>
          <w:szCs w:val="24"/>
          <w:highlight w:val="none"/>
        </w:rPr>
        <w:t>交纳处罚金10万元/人•次（人民币）。</w:t>
      </w:r>
    </w:p>
    <w:p w14:paraId="10D5E432">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290" w:name="_Toc13012"/>
      <w:bookmarkStart w:id="291" w:name="_Toc2102"/>
      <w:bookmarkStart w:id="292" w:name="_Toc14176"/>
      <w:r>
        <w:rPr>
          <w:rFonts w:hint="eastAsia" w:ascii="宋体" w:hAnsi="宋体" w:eastAsia="宋体" w:cs="宋体"/>
          <w:b/>
          <w:bCs/>
          <w:color w:val="auto"/>
          <w:sz w:val="24"/>
          <w:szCs w:val="24"/>
          <w:highlight w:val="none"/>
        </w:rPr>
        <w:t>3.3 承包人人员</w:t>
      </w:r>
      <w:bookmarkEnd w:id="285"/>
      <w:bookmarkEnd w:id="286"/>
      <w:bookmarkEnd w:id="287"/>
      <w:bookmarkEnd w:id="288"/>
      <w:bookmarkEnd w:id="289"/>
      <w:bookmarkEnd w:id="290"/>
      <w:bookmarkEnd w:id="291"/>
      <w:bookmarkEnd w:id="292"/>
    </w:p>
    <w:p w14:paraId="4BE65D67">
      <w:pPr>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3.3.1 承包人提交项目管理机构及施工现场管理人员安排报告（格式见合同附件5）的期限：</w:t>
      </w:r>
    </w:p>
    <w:p w14:paraId="225CF9F0">
      <w:pPr>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u w:val="single"/>
        </w:rPr>
        <w:t xml:space="preserve">在中标通知书发出之后三日 </w:t>
      </w:r>
      <w:r>
        <w:rPr>
          <w:rFonts w:hint="eastAsia" w:ascii="宋体" w:hAnsi="宋体" w:cs="宋体"/>
          <w:color w:val="auto"/>
          <w:sz w:val="24"/>
          <w:szCs w:val="24"/>
          <w:highlight w:val="none"/>
        </w:rPr>
        <w:t>。</w:t>
      </w:r>
    </w:p>
    <w:p w14:paraId="31971BB7">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3.3.3 承包人无正当理由拒绝撤换主要施工管理人员的违约责任：</w:t>
      </w:r>
      <w:r>
        <w:rPr>
          <w:rFonts w:hint="eastAsia" w:ascii="宋体" w:hAnsi="宋体" w:cs="宋体"/>
          <w:color w:val="auto"/>
          <w:sz w:val="24"/>
          <w:szCs w:val="24"/>
          <w:highlight w:val="none"/>
          <w:u w:val="single"/>
        </w:rPr>
        <w:t>因承包人主要施工管理人员不称职，发包人要求调换而无正当理由拒绝撤换或未及时调换的，视为承包人违约，必须向发包人交纳处罚金，处罚标准：技术负责人8万元/人•次（人民币）；专业工程师5 万元/人•次（人民币）</w:t>
      </w:r>
      <w:r>
        <w:rPr>
          <w:rFonts w:hint="eastAsia" w:ascii="宋体" w:hAnsi="宋体" w:cs="宋体"/>
          <w:color w:val="auto"/>
          <w:sz w:val="24"/>
          <w:szCs w:val="24"/>
          <w:highlight w:val="none"/>
        </w:rPr>
        <w:t>。</w:t>
      </w:r>
    </w:p>
    <w:p w14:paraId="1ED7AD16">
      <w:pPr>
        <w:spacing w:beforeLines="0" w:afterLines="0" w:line="560" w:lineRule="exact"/>
        <w:ind w:firstLine="0" w:firstLineChars="0"/>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3.3.4 承包人主要施工管理人员离开施工现场的批准要求：</w:t>
      </w:r>
      <w:r>
        <w:rPr>
          <w:rFonts w:hint="eastAsia" w:ascii="宋体" w:hAnsi="宋体" w:cs="宋体"/>
          <w:color w:val="auto"/>
          <w:sz w:val="24"/>
          <w:szCs w:val="24"/>
          <w:highlight w:val="none"/>
          <w:u w:val="single"/>
        </w:rPr>
        <w:t xml:space="preserve">  经业主代表批准 </w:t>
      </w:r>
      <w:r>
        <w:rPr>
          <w:rFonts w:hint="eastAsia" w:ascii="宋体" w:hAnsi="宋体" w:cs="宋体"/>
          <w:color w:val="auto"/>
          <w:sz w:val="24"/>
          <w:szCs w:val="24"/>
          <w:highlight w:val="none"/>
        </w:rPr>
        <w:t>。</w:t>
      </w:r>
    </w:p>
    <w:p w14:paraId="353C5840">
      <w:pPr>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3.3.5 承包人擅自更换主要施工管理人员的违约责任：</w:t>
      </w:r>
      <w:r>
        <w:rPr>
          <w:rFonts w:hint="eastAsia" w:ascii="宋体" w:hAnsi="宋体" w:cs="宋体"/>
          <w:color w:val="auto"/>
          <w:sz w:val="24"/>
          <w:szCs w:val="24"/>
          <w:highlight w:val="none"/>
          <w:u w:val="single"/>
        </w:rPr>
        <w:t>项目技术负责人、专职安全员及其承诺的其它在场管理人员未经发包人书面同意不准擅自更换，擅自更换项目技术负责人处</w:t>
      </w:r>
      <w:r>
        <w:rPr>
          <w:rFonts w:hint="eastAsia" w:ascii="宋体" w:hAnsi="宋体" w:cs="宋体"/>
          <w:color w:val="auto"/>
          <w:sz w:val="24"/>
          <w:szCs w:val="24"/>
          <w:highlight w:val="none"/>
          <w:u w:val="single"/>
          <w:lang w:val="en-US" w:eastAsia="zh-CN"/>
        </w:rPr>
        <w:t>8万</w:t>
      </w:r>
      <w:r>
        <w:rPr>
          <w:rFonts w:hint="eastAsia" w:ascii="宋体" w:hAnsi="宋体" w:cs="宋体"/>
          <w:color w:val="auto"/>
          <w:sz w:val="24"/>
          <w:szCs w:val="24"/>
          <w:highlight w:val="none"/>
          <w:u w:val="single"/>
        </w:rPr>
        <w:t xml:space="preserve"> 元/人•次（人民币）违约金；擅自更换专职安全员处</w:t>
      </w:r>
      <w:r>
        <w:rPr>
          <w:rFonts w:hint="eastAsia" w:ascii="宋体" w:hAnsi="宋体" w:cs="宋体"/>
          <w:color w:val="auto"/>
          <w:sz w:val="24"/>
          <w:szCs w:val="24"/>
          <w:highlight w:val="none"/>
          <w:u w:val="single"/>
          <w:lang w:val="en-US" w:eastAsia="zh-CN"/>
        </w:rPr>
        <w:t>5万</w:t>
      </w:r>
      <w:r>
        <w:rPr>
          <w:rFonts w:hint="eastAsia" w:ascii="宋体" w:hAnsi="宋体" w:cs="宋体"/>
          <w:color w:val="auto"/>
          <w:sz w:val="24"/>
          <w:szCs w:val="24"/>
          <w:highlight w:val="none"/>
          <w:u w:val="single"/>
        </w:rPr>
        <w:t xml:space="preserve">元/人•次（人民币）违约金；擅自更换其它在场管理人员处 </w:t>
      </w:r>
      <w:r>
        <w:rPr>
          <w:rFonts w:hint="eastAsia" w:ascii="宋体" w:hAnsi="宋体" w:cs="宋体"/>
          <w:color w:val="auto"/>
          <w:sz w:val="24"/>
          <w:szCs w:val="24"/>
          <w:highlight w:val="none"/>
          <w:u w:val="single"/>
          <w:lang w:val="en-US" w:eastAsia="zh-CN"/>
        </w:rPr>
        <w:t>3万</w:t>
      </w:r>
      <w:r>
        <w:rPr>
          <w:rFonts w:hint="eastAsia" w:ascii="宋体" w:hAnsi="宋体" w:cs="宋体"/>
          <w:color w:val="auto"/>
          <w:sz w:val="24"/>
          <w:szCs w:val="24"/>
          <w:highlight w:val="none"/>
          <w:u w:val="single"/>
        </w:rPr>
        <w:t>元/人•次（人民币）违约金</w:t>
      </w:r>
      <w:r>
        <w:rPr>
          <w:rFonts w:hint="eastAsia" w:ascii="宋体" w:hAnsi="宋体" w:cs="宋体"/>
          <w:color w:val="auto"/>
          <w:sz w:val="24"/>
          <w:szCs w:val="24"/>
          <w:highlight w:val="none"/>
        </w:rPr>
        <w:t>。</w:t>
      </w:r>
    </w:p>
    <w:p w14:paraId="1FCF1FD0">
      <w:pPr>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承包人主要施工管理人员擅自离开施工现场的违约责任：</w:t>
      </w:r>
      <w:r>
        <w:rPr>
          <w:rFonts w:hint="eastAsia" w:ascii="宋体" w:hAnsi="宋体" w:cs="宋体"/>
          <w:color w:val="auto"/>
          <w:sz w:val="24"/>
          <w:szCs w:val="24"/>
          <w:highlight w:val="none"/>
          <w:u w:val="single"/>
        </w:rPr>
        <w:t>未经发包人同意，项目技术负责人擅自离岗的，视为承包人违约，发包人有权处违约金</w:t>
      </w:r>
      <w:r>
        <w:rPr>
          <w:rFonts w:hint="eastAsia" w:ascii="宋体" w:hAnsi="宋体" w:cs="宋体"/>
          <w:color w:val="auto"/>
          <w:sz w:val="24"/>
          <w:szCs w:val="24"/>
          <w:highlight w:val="none"/>
          <w:u w:val="single"/>
          <w:lang w:val="en-US" w:eastAsia="zh-CN"/>
        </w:rPr>
        <w:t>2000</w:t>
      </w:r>
      <w:r>
        <w:rPr>
          <w:rFonts w:hint="eastAsia" w:ascii="宋体" w:hAnsi="宋体" w:cs="宋体"/>
          <w:color w:val="auto"/>
          <w:sz w:val="24"/>
          <w:szCs w:val="24"/>
          <w:highlight w:val="none"/>
          <w:u w:val="single"/>
        </w:rPr>
        <w:t xml:space="preserve">元/人•次（人民币）；未经发包人同意，专职安全员擅自离岗的，视为承包人违约，发包人有权处违约金 </w:t>
      </w:r>
      <w:r>
        <w:rPr>
          <w:rFonts w:hint="eastAsia" w:ascii="宋体" w:hAnsi="宋体" w:cs="宋体"/>
          <w:color w:val="auto"/>
          <w:sz w:val="24"/>
          <w:szCs w:val="24"/>
          <w:highlight w:val="none"/>
          <w:u w:val="single"/>
          <w:lang w:val="en-US" w:eastAsia="zh-CN"/>
        </w:rPr>
        <w:t>1000</w:t>
      </w:r>
      <w:r>
        <w:rPr>
          <w:rFonts w:hint="eastAsia" w:ascii="宋体" w:hAnsi="宋体" w:cs="宋体"/>
          <w:color w:val="auto"/>
          <w:sz w:val="24"/>
          <w:szCs w:val="24"/>
          <w:highlight w:val="none"/>
          <w:u w:val="single"/>
        </w:rPr>
        <w:t xml:space="preserve">元/人•次（人民币）；其它在场管理人员擅自离岗的，视为承包人违约，发包人有权处违约金 </w:t>
      </w:r>
      <w:r>
        <w:rPr>
          <w:rFonts w:hint="eastAsia" w:ascii="宋体" w:hAnsi="宋体" w:cs="宋体"/>
          <w:color w:val="auto"/>
          <w:sz w:val="24"/>
          <w:szCs w:val="24"/>
          <w:highlight w:val="none"/>
          <w:u w:val="single"/>
          <w:lang w:val="en-US" w:eastAsia="zh-CN"/>
        </w:rPr>
        <w:t>800</w:t>
      </w:r>
      <w:r>
        <w:rPr>
          <w:rFonts w:hint="eastAsia" w:ascii="宋体" w:hAnsi="宋体" w:cs="宋体"/>
          <w:color w:val="auto"/>
          <w:sz w:val="24"/>
          <w:szCs w:val="24"/>
          <w:highlight w:val="none"/>
          <w:u w:val="single"/>
        </w:rPr>
        <w:t>元/人•次（人民币）</w:t>
      </w:r>
      <w:r>
        <w:rPr>
          <w:rFonts w:hint="eastAsia" w:ascii="宋体" w:hAnsi="宋体" w:cs="宋体"/>
          <w:color w:val="auto"/>
          <w:sz w:val="24"/>
          <w:szCs w:val="24"/>
          <w:highlight w:val="none"/>
        </w:rPr>
        <w:t>。</w:t>
      </w:r>
    </w:p>
    <w:p w14:paraId="4227B3EB">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293" w:name="_Toc373227710"/>
      <w:bookmarkStart w:id="294" w:name="_Toc12609367"/>
      <w:bookmarkStart w:id="295" w:name="_Toc18804"/>
      <w:bookmarkStart w:id="296" w:name="_Toc10997"/>
      <w:bookmarkStart w:id="297" w:name="_Toc407135212"/>
      <w:bookmarkStart w:id="298" w:name="_Toc14439"/>
      <w:bookmarkStart w:id="299" w:name="_Toc389065276"/>
      <w:bookmarkStart w:id="300" w:name="_Toc373478357"/>
      <w:r>
        <w:rPr>
          <w:rFonts w:hint="eastAsia" w:ascii="宋体" w:hAnsi="宋体" w:eastAsia="宋体" w:cs="宋体"/>
          <w:b/>
          <w:bCs/>
          <w:color w:val="auto"/>
          <w:sz w:val="24"/>
          <w:szCs w:val="24"/>
          <w:highlight w:val="none"/>
        </w:rPr>
        <w:t>3.5 分包</w:t>
      </w:r>
      <w:bookmarkEnd w:id="293"/>
      <w:bookmarkEnd w:id="294"/>
      <w:bookmarkEnd w:id="295"/>
      <w:bookmarkEnd w:id="296"/>
      <w:bookmarkEnd w:id="297"/>
      <w:bookmarkEnd w:id="298"/>
      <w:bookmarkEnd w:id="299"/>
      <w:bookmarkEnd w:id="300"/>
    </w:p>
    <w:p w14:paraId="7F9071C8">
      <w:pPr>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3.5.1 分包的一般约定</w:t>
      </w:r>
    </w:p>
    <w:p w14:paraId="67639273">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禁止分包的工程包括：</w:t>
      </w:r>
      <w:r>
        <w:rPr>
          <w:rFonts w:hint="eastAsia" w:ascii="宋体" w:hAnsi="宋体" w:cs="宋体"/>
          <w:color w:val="auto"/>
          <w:sz w:val="24"/>
          <w:szCs w:val="24"/>
          <w:highlight w:val="none"/>
          <w:u w:val="single"/>
        </w:rPr>
        <w:t xml:space="preserve">   主体结构、关键性工作  </w:t>
      </w:r>
      <w:r>
        <w:rPr>
          <w:rFonts w:hint="eastAsia" w:ascii="宋体" w:hAnsi="宋体" w:cs="宋体"/>
          <w:color w:val="auto"/>
          <w:sz w:val="24"/>
          <w:szCs w:val="24"/>
          <w:highlight w:val="none"/>
        </w:rPr>
        <w:t>。</w:t>
      </w:r>
    </w:p>
    <w:p w14:paraId="28A387F7">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主体结构、关键性工作的范围：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61F36FCA">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3.5.2 分包的确定</w:t>
      </w:r>
    </w:p>
    <w:p w14:paraId="0ABE7EB3">
      <w:pPr>
        <w:spacing w:beforeLines="0" w:afterLines="0" w:line="560" w:lineRule="exact"/>
        <w:ind w:firstLine="0" w:firstLineChars="0"/>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允许分包的专业工程包括：</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033F031C">
      <w:pPr>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其他关于分包的约定：</w:t>
      </w:r>
    </w:p>
    <w:p w14:paraId="028B8D0A">
      <w:pPr>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1）除前款约定的分包内容外，经过发包人和监理人同意，承包人可以将其他非主体、非关键性工作分包给第三人，但分包人应当经过发包人和监理人审批。发包人和监理人有权拒绝承包人的分包请求和承包人选择的分包人。本项目分包人主要施工管理人员名单详见合同附件6。</w:t>
      </w:r>
    </w:p>
    <w:p w14:paraId="29146C9C">
      <w:pPr>
        <w:spacing w:beforeLines="0" w:afterLines="0" w:line="560" w:lineRule="exact"/>
        <w:ind w:firstLine="0" w:firstLineChars="0"/>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（2）在相关分包合同签订并报送有关建设行政主管部门备案后7天内，承包人应当将一份副本提交给监理人，承包人应保障分包工作不得再次分包。</w:t>
      </w:r>
    </w:p>
    <w:p w14:paraId="4C34AF54">
      <w:pPr>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（3）未经</w:t>
      </w:r>
      <w:r>
        <w:rPr>
          <w:rFonts w:hint="eastAsia" w:ascii="宋体" w:hAnsi="宋体" w:cs="宋体"/>
          <w:color w:val="auto"/>
          <w:sz w:val="24"/>
          <w:szCs w:val="24"/>
          <w:highlight w:val="none"/>
          <w:lang w:eastAsia="zh-CN"/>
        </w:rPr>
        <w:t>发</w:t>
      </w:r>
      <w:r>
        <w:rPr>
          <w:rFonts w:hint="eastAsia" w:ascii="宋体" w:hAnsi="宋体" w:cs="宋体"/>
          <w:color w:val="auto"/>
          <w:sz w:val="24"/>
          <w:szCs w:val="24"/>
          <w:highlight w:val="none"/>
        </w:rPr>
        <w:t>包人和监理人审批同意的分包工程和分包人，</w:t>
      </w:r>
      <w:r>
        <w:rPr>
          <w:rFonts w:hint="eastAsia" w:ascii="宋体" w:hAnsi="宋体" w:cs="宋体"/>
          <w:color w:val="auto"/>
          <w:sz w:val="24"/>
          <w:szCs w:val="24"/>
          <w:highlight w:val="none"/>
          <w:lang w:eastAsia="zh-CN"/>
        </w:rPr>
        <w:t>发</w:t>
      </w:r>
      <w:r>
        <w:rPr>
          <w:rFonts w:hint="eastAsia" w:ascii="宋体" w:hAnsi="宋体" w:cs="宋体"/>
          <w:color w:val="auto"/>
          <w:sz w:val="24"/>
          <w:szCs w:val="24"/>
          <w:highlight w:val="none"/>
        </w:rPr>
        <w:t>包人有权拒绝验收分包工程和支付相应款项，由此引起的</w:t>
      </w:r>
      <w:r>
        <w:rPr>
          <w:rFonts w:hint="eastAsia" w:ascii="宋体" w:hAnsi="宋体" w:cs="宋体"/>
          <w:color w:val="auto"/>
          <w:sz w:val="24"/>
          <w:szCs w:val="24"/>
          <w:highlight w:val="none"/>
          <w:lang w:eastAsia="zh-CN"/>
        </w:rPr>
        <w:t>承</w:t>
      </w:r>
      <w:r>
        <w:rPr>
          <w:rFonts w:hint="eastAsia" w:ascii="宋体" w:hAnsi="宋体" w:cs="宋体"/>
          <w:color w:val="auto"/>
          <w:sz w:val="24"/>
          <w:szCs w:val="24"/>
          <w:highlight w:val="none"/>
        </w:rPr>
        <w:t>包人费用增加和(或)延误的工期由发</w:t>
      </w:r>
      <w:r>
        <w:rPr>
          <w:rFonts w:hint="eastAsia" w:ascii="宋体" w:hAnsi="宋体" w:cs="宋体"/>
          <w:color w:val="auto"/>
          <w:sz w:val="24"/>
          <w:szCs w:val="24"/>
          <w:highlight w:val="none"/>
          <w:lang w:eastAsia="zh-CN"/>
        </w:rPr>
        <w:t>承</w:t>
      </w:r>
      <w:r>
        <w:rPr>
          <w:rFonts w:hint="eastAsia" w:ascii="宋体" w:hAnsi="宋体" w:cs="宋体"/>
          <w:color w:val="auto"/>
          <w:sz w:val="24"/>
          <w:szCs w:val="24"/>
          <w:highlight w:val="none"/>
        </w:rPr>
        <w:t>人承担。</w:t>
      </w:r>
    </w:p>
    <w:p w14:paraId="5D9F5ACE">
      <w:pPr>
        <w:pStyle w:val="13"/>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（4）承包人有以下情况之一者，发包人有权解除合同，并视情况扣除其履约保证金：</w:t>
      </w:r>
    </w:p>
    <w:p w14:paraId="53EE65E6">
      <w:pPr>
        <w:pStyle w:val="13"/>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①个人承包工程，包括本人单位及外单位人员承包，发包人不承认其个人拥有任何资质等级及营业许可资格。没收全部履约保证金。</w:t>
      </w:r>
    </w:p>
    <w:p w14:paraId="1BEBE8B3">
      <w:pPr>
        <w:pStyle w:val="13"/>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②几个人联合承包工程，就地组织暗分包队伍，不具备完成本工程的技术、机械能力，被发包人判定为没有能力履行的承包人。没收全部履约保证金。</w:t>
      </w:r>
    </w:p>
    <w:p w14:paraId="02A0A618">
      <w:pPr>
        <w:pStyle w:val="13"/>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③就地转包全部的工程，以谋取高额转让费、管理费的承包人。没收全部履约保证金。</w:t>
      </w:r>
    </w:p>
    <w:p w14:paraId="720EA45C">
      <w:pPr>
        <w:spacing w:beforeLines="0" w:afterLines="0" w:line="560" w:lineRule="exact"/>
        <w:ind w:firstLine="0" w:firstLineChars="0"/>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④承包人有部分分包现象（其中包括冒充承包人下属单位的挂勾单位，凭口头协议参与施工的分包人及其他暗分包个体户），一经发现核实，发包人将采取驱逐该暗分包人措施。没收全部履约保证金。</w:t>
      </w:r>
    </w:p>
    <w:p w14:paraId="6BEC1435">
      <w:pPr>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3.5.4 分包合同价款</w:t>
      </w:r>
    </w:p>
    <w:p w14:paraId="559621B6">
      <w:pPr>
        <w:spacing w:beforeLines="0" w:afterLines="0" w:line="560" w:lineRule="exact"/>
        <w:ind w:firstLine="0" w:firstLineChars="0"/>
        <w:rPr>
          <w:rFonts w:hint="eastAsia" w:ascii="宋体" w:hAnsi="宋体" w:cs="宋体"/>
          <w:color w:val="auto"/>
          <w:sz w:val="24"/>
          <w:szCs w:val="24"/>
          <w:highlight w:val="none"/>
        </w:rPr>
      </w:pPr>
      <w:bookmarkStart w:id="301" w:name="_Toc373478358"/>
      <w:bookmarkStart w:id="302" w:name="_Toc373227711"/>
      <w:bookmarkStart w:id="303" w:name="_Toc389065277"/>
      <w:r>
        <w:rPr>
          <w:rFonts w:hint="eastAsia" w:ascii="宋体" w:hAnsi="宋体" w:cs="宋体"/>
          <w:color w:val="auto"/>
          <w:sz w:val="24"/>
          <w:szCs w:val="24"/>
          <w:highlight w:val="none"/>
        </w:rPr>
        <w:t>关于分包合同价款支付的约定：</w:t>
      </w:r>
      <w:r>
        <w:rPr>
          <w:rFonts w:hint="eastAsia" w:ascii="宋体" w:hAnsi="宋体" w:cs="宋体"/>
          <w:color w:val="auto"/>
          <w:sz w:val="24"/>
          <w:szCs w:val="24"/>
          <w:highlight w:val="none"/>
          <w:u w:val="single"/>
        </w:rPr>
        <w:t>分包工程价款由承包人与分包人（包括专业分包人）结算。发包人未经承包人同意不得以任何形式向分包人（包括专业分包人）支付相关分包合同项下的任何工程款项。因发包人未经承包人同意直接向分包人（包括专业分包人）支付相关分包合同项下的任何工程款项而影响承包人工作的，所造成的承包人费用增加和（或）延误的工期由发包人承担。</w:t>
      </w:r>
    </w:p>
    <w:p w14:paraId="6D4CDF5C">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304" w:name="_Toc12609368"/>
      <w:bookmarkStart w:id="305" w:name="_Toc27544"/>
      <w:bookmarkStart w:id="306" w:name="_Toc6297"/>
      <w:bookmarkStart w:id="307" w:name="_Toc407135213"/>
      <w:bookmarkStart w:id="308" w:name="_Toc30729"/>
      <w:r>
        <w:rPr>
          <w:rFonts w:hint="eastAsia" w:ascii="宋体" w:hAnsi="宋体" w:eastAsia="宋体" w:cs="宋体"/>
          <w:b/>
          <w:bCs/>
          <w:color w:val="auto"/>
          <w:sz w:val="24"/>
          <w:szCs w:val="24"/>
          <w:highlight w:val="none"/>
        </w:rPr>
        <w:t>3.6 工程照管与成品、半成品保护</w:t>
      </w:r>
      <w:bookmarkEnd w:id="301"/>
      <w:bookmarkEnd w:id="302"/>
      <w:bookmarkEnd w:id="303"/>
      <w:bookmarkEnd w:id="304"/>
      <w:bookmarkEnd w:id="305"/>
      <w:bookmarkEnd w:id="306"/>
      <w:bookmarkEnd w:id="307"/>
      <w:bookmarkEnd w:id="308"/>
    </w:p>
    <w:p w14:paraId="4B1CE5B1">
      <w:pPr>
        <w:spacing w:beforeLines="0" w:afterLines="0" w:line="560" w:lineRule="exact"/>
        <w:ind w:firstLine="0" w:firstLineChars="0"/>
        <w:rPr>
          <w:rFonts w:hint="eastAsia" w:ascii="宋体" w:hAnsi="宋体" w:cs="宋体"/>
          <w:color w:val="auto"/>
          <w:kern w:val="0"/>
          <w:sz w:val="24"/>
          <w:szCs w:val="24"/>
          <w:highlight w:val="none"/>
          <w:u w:val="single"/>
        </w:rPr>
      </w:pPr>
      <w:r>
        <w:rPr>
          <w:rFonts w:hint="eastAsia" w:ascii="宋体" w:hAnsi="宋体" w:cs="宋体"/>
          <w:color w:val="auto"/>
          <w:kern w:val="0"/>
          <w:sz w:val="24"/>
          <w:szCs w:val="24"/>
          <w:highlight w:val="none"/>
        </w:rPr>
        <w:t>承包人负责照管工程及工程相关的材料、工程设备的起始时间：</w:t>
      </w:r>
      <w:r>
        <w:rPr>
          <w:rFonts w:hint="eastAsia" w:ascii="宋体" w:hAnsi="宋体" w:cs="宋体"/>
          <w:color w:val="auto"/>
          <w:sz w:val="24"/>
          <w:szCs w:val="24"/>
          <w:highlight w:val="none"/>
          <w:u w:val="single"/>
        </w:rPr>
        <w:t xml:space="preserve"> 从开工之日起，</w:t>
      </w:r>
      <w:r>
        <w:rPr>
          <w:rFonts w:hint="eastAsia" w:ascii="宋体" w:hAnsi="宋体" w:cs="宋体"/>
          <w:color w:val="auto"/>
          <w:sz w:val="24"/>
          <w:szCs w:val="24"/>
          <w:highlight w:val="none"/>
          <w:u w:val="single"/>
          <w:lang w:eastAsia="zh-CN"/>
        </w:rPr>
        <w:t>承包人</w:t>
      </w:r>
      <w:r>
        <w:rPr>
          <w:rFonts w:hint="eastAsia" w:ascii="宋体" w:hAnsi="宋体" w:cs="宋体"/>
          <w:color w:val="auto"/>
          <w:sz w:val="24"/>
          <w:szCs w:val="24"/>
          <w:highlight w:val="none"/>
          <w:u w:val="single"/>
        </w:rPr>
        <w:t>方应全面负责照管本合同工程及将用于和安装在本合同工程中的材料、设备直到本合同工程竣工并达到约定的质量标准，验收移交招标人管理部门之日为止，并承担相关费用</w:t>
      </w:r>
      <w:r>
        <w:rPr>
          <w:rFonts w:hint="eastAsia" w:ascii="宋体" w:hAnsi="宋体" w:cs="宋体"/>
          <w:color w:val="auto"/>
          <w:kern w:val="0"/>
          <w:sz w:val="24"/>
          <w:szCs w:val="24"/>
          <w:highlight w:val="none"/>
        </w:rPr>
        <w:t>。</w:t>
      </w:r>
    </w:p>
    <w:p w14:paraId="0408BCEE">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309" w:name="_Toc373227712"/>
      <w:bookmarkStart w:id="310" w:name="_Toc389065278"/>
      <w:bookmarkStart w:id="311" w:name="_Toc373478359"/>
      <w:bookmarkStart w:id="312" w:name="_Toc20232"/>
      <w:bookmarkStart w:id="313" w:name="_Toc12609369"/>
      <w:bookmarkStart w:id="314" w:name="_Toc407135214"/>
      <w:bookmarkStart w:id="315" w:name="_Toc19823"/>
      <w:bookmarkStart w:id="316" w:name="_Toc27979"/>
      <w:r>
        <w:rPr>
          <w:rFonts w:hint="eastAsia" w:ascii="宋体" w:hAnsi="宋体" w:eastAsia="宋体" w:cs="宋体"/>
          <w:b/>
          <w:bCs/>
          <w:color w:val="auto"/>
          <w:sz w:val="24"/>
          <w:szCs w:val="24"/>
          <w:highlight w:val="none"/>
        </w:rPr>
        <w:t>3.7 履约</w:t>
      </w:r>
      <w:bookmarkEnd w:id="309"/>
      <w:bookmarkEnd w:id="310"/>
      <w:bookmarkEnd w:id="311"/>
      <w:r>
        <w:rPr>
          <w:rFonts w:hint="eastAsia" w:ascii="宋体" w:hAnsi="宋体" w:eastAsia="宋体" w:cs="宋体"/>
          <w:b/>
          <w:bCs/>
          <w:color w:val="auto"/>
          <w:sz w:val="24"/>
          <w:szCs w:val="24"/>
          <w:highlight w:val="none"/>
        </w:rPr>
        <w:t>保证金</w:t>
      </w:r>
      <w:bookmarkEnd w:id="312"/>
      <w:bookmarkEnd w:id="313"/>
      <w:bookmarkEnd w:id="314"/>
      <w:bookmarkEnd w:id="315"/>
      <w:bookmarkEnd w:id="316"/>
    </w:p>
    <w:p w14:paraId="3EDFE839">
      <w:pPr>
        <w:spacing w:beforeLines="0" w:afterLines="0" w:line="560" w:lineRule="exact"/>
        <w:ind w:firstLine="0" w:firstLineChars="0"/>
        <w:jc w:val="both"/>
        <w:rPr>
          <w:rFonts w:hint="eastAsia" w:ascii="宋体" w:hAnsi="宋体" w:cs="宋体"/>
          <w:color w:val="auto"/>
          <w:sz w:val="24"/>
          <w:szCs w:val="24"/>
          <w:highlight w:val="none"/>
        </w:rPr>
      </w:pPr>
      <w:bookmarkStart w:id="317" w:name="_Toc373227713"/>
      <w:bookmarkStart w:id="318" w:name="_Toc389065279"/>
      <w:bookmarkStart w:id="319" w:name="_Toc373478360"/>
      <w:r>
        <w:rPr>
          <w:rFonts w:hint="eastAsia" w:ascii="宋体" w:hAnsi="宋体" w:cs="宋体"/>
          <w:color w:val="auto"/>
          <w:sz w:val="24"/>
          <w:szCs w:val="24"/>
          <w:highlight w:val="none"/>
        </w:rPr>
        <w:t>承包人提供履约担保的形式、金额及期限的：</w:t>
      </w:r>
      <w:r>
        <w:rPr>
          <w:rFonts w:hint="eastAsia" w:ascii="宋体" w:hAnsi="宋体" w:cs="宋体"/>
          <w:color w:val="auto"/>
          <w:sz w:val="24"/>
          <w:szCs w:val="24"/>
          <w:highlight w:val="none"/>
          <w:u w:val="single"/>
        </w:rPr>
        <w:t xml:space="preserve">承包人在收到中标通知书后，须在 </w:t>
      </w:r>
      <w:r>
        <w:rPr>
          <w:rFonts w:hint="eastAsia" w:ascii="宋体" w:hAnsi="宋体" w:cs="宋体"/>
          <w:color w:val="auto"/>
          <w:sz w:val="24"/>
          <w:szCs w:val="24"/>
          <w:highlight w:val="none"/>
          <w:u w:val="single"/>
          <w:lang w:val="en-US" w:eastAsia="zh-CN"/>
        </w:rPr>
        <w:t>15</w:t>
      </w:r>
      <w:r>
        <w:rPr>
          <w:rFonts w:hint="eastAsia" w:ascii="宋体" w:hAnsi="宋体" w:cs="宋体"/>
          <w:color w:val="auto"/>
          <w:sz w:val="24"/>
          <w:szCs w:val="24"/>
          <w:highlight w:val="none"/>
          <w:u w:val="single"/>
        </w:rPr>
        <w:t xml:space="preserve"> 日内向发包人提交合同价款扣除发包人材料设备价款、暂估专业工程、</w:t>
      </w:r>
      <w:r>
        <w:rPr>
          <w:rFonts w:hint="eastAsia" w:ascii="宋体" w:hAnsi="宋体" w:cs="宋体"/>
          <w:b/>
          <w:bCs/>
          <w:color w:val="auto"/>
          <w:sz w:val="24"/>
          <w:szCs w:val="24"/>
          <w:highlight w:val="none"/>
          <w:u w:val="single"/>
        </w:rPr>
        <w:t xml:space="preserve">暂列金额后的 </w:t>
      </w:r>
      <w:r>
        <w:rPr>
          <w:rFonts w:hint="eastAsia" w:ascii="宋体" w:hAnsi="宋体" w:cs="宋体"/>
          <w:b/>
          <w:bCs/>
          <w:color w:val="auto"/>
          <w:sz w:val="24"/>
          <w:szCs w:val="24"/>
          <w:highlight w:val="none"/>
          <w:u w:val="single"/>
          <w:lang w:val="en-US" w:eastAsia="zh-CN"/>
        </w:rPr>
        <w:t>0</w:t>
      </w:r>
      <w:r>
        <w:rPr>
          <w:rFonts w:hint="eastAsia" w:ascii="宋体" w:hAnsi="宋体" w:cs="宋体"/>
          <w:b/>
          <w:bCs/>
          <w:color w:val="auto"/>
          <w:sz w:val="24"/>
          <w:szCs w:val="24"/>
          <w:highlight w:val="none"/>
          <w:u w:val="single"/>
        </w:rPr>
        <w:t>%</w:t>
      </w:r>
      <w:r>
        <w:rPr>
          <w:rFonts w:hint="eastAsia" w:ascii="宋体" w:hAnsi="宋体" w:cs="宋体"/>
          <w:b/>
          <w:bCs/>
          <w:color w:val="auto"/>
          <w:sz w:val="24"/>
          <w:szCs w:val="24"/>
          <w:highlight w:val="none"/>
          <w:u w:val="single"/>
          <w:lang w:val="en-US" w:eastAsia="zh-CN"/>
        </w:rPr>
        <w:t xml:space="preserve"> </w:t>
      </w:r>
      <w:r>
        <w:rPr>
          <w:rFonts w:hint="eastAsia" w:ascii="宋体" w:hAnsi="宋体" w:cs="宋体"/>
          <w:b/>
          <w:bCs/>
          <w:color w:val="auto"/>
          <w:sz w:val="24"/>
          <w:szCs w:val="24"/>
          <w:highlight w:val="none"/>
          <w:u w:val="single"/>
        </w:rPr>
        <w:t>的履约担</w:t>
      </w:r>
      <w:r>
        <w:rPr>
          <w:rFonts w:hint="eastAsia" w:ascii="宋体" w:hAnsi="宋体" w:cs="宋体"/>
          <w:color w:val="auto"/>
          <w:sz w:val="24"/>
          <w:szCs w:val="24"/>
          <w:highlight w:val="none"/>
          <w:u w:val="single"/>
        </w:rPr>
        <w:t>保（格式见合同附件7）。履约担保的有效期应当自本合同生效之日起至发包人签认并由监理人向承包人出具 《建设工程质量竣工验收意见书》（竣工证明材料名称）之日止。如果承包人无法获得一份不带具体截止日期的担保，履约担保中应当有“变更工程竣工日期的，保证期间按照变更后的竣工日期做相应调整”或类似约定的条款。</w:t>
      </w:r>
    </w:p>
    <w:p w14:paraId="6F222A7F">
      <w:pPr>
        <w:spacing w:beforeLines="0" w:afterLines="0" w:line="560" w:lineRule="exact"/>
        <w:ind w:firstLine="0" w:firstLineChars="0"/>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工程竣工验收合格并对验收发现的问题完成整改后的7个日历天内，发包人支付履约保证金的50%；承包人向发包人完成（施工）竣工资料移交手续后，可向发包人申请退还剩余履约保证金，发包人应在收到申请之日起28个日历天内扣减承包人赔偿金和其他应从承包人扣回的款项后，将履约保证金的余额退还给承包人。</w:t>
      </w:r>
    </w:p>
    <w:p w14:paraId="1A17553D">
      <w:pPr>
        <w:spacing w:beforeLines="0" w:afterLines="0" w:line="560" w:lineRule="exact"/>
        <w:ind w:firstLine="0" w:firstLineChars="0"/>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承包人在中标后7个工作日内，按 崇左市住房城乡建设行政主管部门（各市住房城乡建设行政主管部门规定）规定将农民工工资保障金存入帐户。工程竣工验收结算经审定后，按照规定程序，将农民工工资保障金没有使用或剩余的金额退还给承包人。</w:t>
      </w:r>
    </w:p>
    <w:p w14:paraId="161FF8A8">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320" w:name="_Toc12609370"/>
      <w:bookmarkStart w:id="321" w:name="_Toc407135215"/>
      <w:bookmarkStart w:id="322" w:name="_Toc30531"/>
      <w:bookmarkStart w:id="323" w:name="_Toc8602"/>
      <w:bookmarkStart w:id="324" w:name="_Toc11850"/>
      <w:r>
        <w:rPr>
          <w:rFonts w:hint="eastAsia" w:ascii="宋体" w:hAnsi="宋体" w:eastAsia="宋体" w:cs="宋体"/>
          <w:b/>
          <w:bCs/>
          <w:color w:val="auto"/>
          <w:sz w:val="24"/>
          <w:szCs w:val="24"/>
          <w:highlight w:val="none"/>
        </w:rPr>
        <w:t>4. 监理人</w:t>
      </w:r>
      <w:bookmarkEnd w:id="317"/>
      <w:bookmarkEnd w:id="318"/>
      <w:bookmarkEnd w:id="319"/>
      <w:bookmarkEnd w:id="320"/>
      <w:bookmarkEnd w:id="321"/>
      <w:bookmarkEnd w:id="322"/>
      <w:bookmarkEnd w:id="323"/>
      <w:bookmarkEnd w:id="324"/>
    </w:p>
    <w:p w14:paraId="3DFA5304">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325" w:name="_Toc373478361"/>
      <w:bookmarkStart w:id="326" w:name="_Toc389065280"/>
      <w:bookmarkStart w:id="327" w:name="_Toc12609371"/>
      <w:bookmarkStart w:id="328" w:name="_Toc13364"/>
      <w:bookmarkStart w:id="329" w:name="_Toc407135216"/>
      <w:bookmarkStart w:id="330" w:name="_Toc373227714"/>
      <w:bookmarkStart w:id="331" w:name="_Toc18167"/>
      <w:bookmarkStart w:id="332" w:name="_Toc5603"/>
      <w:r>
        <w:rPr>
          <w:rFonts w:hint="eastAsia" w:ascii="宋体" w:hAnsi="宋体" w:eastAsia="宋体" w:cs="宋体"/>
          <w:b/>
          <w:bCs/>
          <w:color w:val="auto"/>
          <w:sz w:val="24"/>
          <w:szCs w:val="24"/>
          <w:highlight w:val="none"/>
        </w:rPr>
        <w:t>4.1 监理人的一般规定</w:t>
      </w:r>
      <w:bookmarkEnd w:id="325"/>
      <w:bookmarkEnd w:id="326"/>
      <w:bookmarkEnd w:id="327"/>
      <w:bookmarkEnd w:id="328"/>
      <w:bookmarkEnd w:id="329"/>
      <w:bookmarkEnd w:id="330"/>
      <w:bookmarkEnd w:id="331"/>
      <w:bookmarkEnd w:id="332"/>
    </w:p>
    <w:p w14:paraId="4E579A2A">
      <w:pPr>
        <w:spacing w:beforeLines="0" w:afterLines="0" w:line="560" w:lineRule="exact"/>
        <w:ind w:firstLine="0" w:firstLineChars="0"/>
        <w:jc w:val="both"/>
        <w:rPr>
          <w:rFonts w:hint="eastAsia" w:ascii="宋体" w:hAnsi="宋体" w:cs="宋体"/>
          <w:color w:val="auto"/>
          <w:sz w:val="24"/>
          <w:szCs w:val="24"/>
          <w:highlight w:val="none"/>
        </w:rPr>
      </w:pPr>
      <w:bookmarkStart w:id="333" w:name="_Toc373227715"/>
      <w:bookmarkStart w:id="334" w:name="_Toc12609372"/>
      <w:bookmarkStart w:id="335" w:name="_Toc389065281"/>
      <w:bookmarkStart w:id="336" w:name="_Toc407135217"/>
      <w:bookmarkStart w:id="337" w:name="_Toc373478362"/>
      <w:r>
        <w:rPr>
          <w:rFonts w:hint="eastAsia" w:ascii="宋体" w:hAnsi="宋体" w:cs="宋体"/>
          <w:color w:val="auto"/>
          <w:sz w:val="24"/>
          <w:szCs w:val="24"/>
          <w:highlight w:val="none"/>
        </w:rPr>
        <w:t>关于监理人的监理内容：</w:t>
      </w:r>
      <w:r>
        <w:rPr>
          <w:rFonts w:hint="eastAsia" w:ascii="宋体" w:hAnsi="宋体" w:cs="宋体"/>
          <w:color w:val="auto"/>
          <w:sz w:val="24"/>
          <w:szCs w:val="24"/>
          <w:highlight w:val="none"/>
          <w:u w:val="single"/>
        </w:rPr>
        <w:t xml:space="preserve"> 质量、进度、投资三控制、合同、信息两管理、安全文明施工管理、工程建设各相关方的关系协调 </w:t>
      </w:r>
      <w:r>
        <w:rPr>
          <w:rFonts w:hint="eastAsia" w:ascii="宋体" w:hAnsi="宋体" w:cs="宋体"/>
          <w:color w:val="auto"/>
          <w:sz w:val="24"/>
          <w:szCs w:val="24"/>
          <w:highlight w:val="none"/>
        </w:rPr>
        <w:t>。</w:t>
      </w:r>
    </w:p>
    <w:p w14:paraId="1D4A73BF">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关于监理人的监理权限：</w:t>
      </w:r>
      <w:r>
        <w:rPr>
          <w:rFonts w:hint="eastAsia" w:ascii="宋体" w:hAnsi="宋体" w:cs="宋体"/>
          <w:color w:val="auto"/>
          <w:sz w:val="24"/>
          <w:szCs w:val="24"/>
          <w:highlight w:val="none"/>
          <w:u w:val="single"/>
        </w:rPr>
        <w:t xml:space="preserve"> 1、在发出有关能引起工程费用实际增加（减少）或延长工期的指令前，应得到</w:t>
      </w:r>
      <w:r>
        <w:rPr>
          <w:rFonts w:hint="eastAsia" w:ascii="宋体" w:hAnsi="宋体" w:cs="宋体"/>
          <w:color w:val="auto"/>
          <w:sz w:val="24"/>
          <w:szCs w:val="24"/>
          <w:highlight w:val="none"/>
          <w:u w:val="single"/>
          <w:lang w:eastAsia="zh-CN"/>
        </w:rPr>
        <w:t>发包人</w:t>
      </w:r>
      <w:r>
        <w:rPr>
          <w:rFonts w:hint="eastAsia" w:ascii="宋体" w:hAnsi="宋体" w:cs="宋体"/>
          <w:color w:val="auto"/>
          <w:sz w:val="24"/>
          <w:szCs w:val="24"/>
          <w:highlight w:val="none"/>
          <w:u w:val="single"/>
        </w:rPr>
        <w:t>的书面批准。2、监理工程师在向</w:t>
      </w:r>
      <w:r>
        <w:rPr>
          <w:rFonts w:hint="eastAsia" w:ascii="宋体" w:hAnsi="宋体" w:cs="宋体"/>
          <w:color w:val="auto"/>
          <w:sz w:val="24"/>
          <w:szCs w:val="24"/>
          <w:highlight w:val="none"/>
          <w:u w:val="single"/>
          <w:lang w:eastAsia="zh-CN"/>
        </w:rPr>
        <w:t>承包人</w:t>
      </w:r>
      <w:r>
        <w:rPr>
          <w:rFonts w:hint="eastAsia" w:ascii="宋体" w:hAnsi="宋体" w:cs="宋体"/>
          <w:color w:val="auto"/>
          <w:sz w:val="24"/>
          <w:szCs w:val="24"/>
          <w:highlight w:val="none"/>
          <w:u w:val="single"/>
        </w:rPr>
        <w:t>发出有关技术规范的重大变更或有关变更合同条款的任何指令前均应获得</w:t>
      </w:r>
      <w:r>
        <w:rPr>
          <w:rFonts w:hint="eastAsia" w:ascii="宋体" w:hAnsi="宋体" w:cs="宋体"/>
          <w:color w:val="auto"/>
          <w:sz w:val="24"/>
          <w:szCs w:val="24"/>
          <w:highlight w:val="none"/>
          <w:u w:val="single"/>
          <w:lang w:eastAsia="zh-CN"/>
        </w:rPr>
        <w:t>发包人</w:t>
      </w:r>
      <w:r>
        <w:rPr>
          <w:rFonts w:hint="eastAsia" w:ascii="宋体" w:hAnsi="宋体" w:cs="宋体"/>
          <w:color w:val="auto"/>
          <w:sz w:val="24"/>
          <w:szCs w:val="24"/>
          <w:highlight w:val="none"/>
          <w:u w:val="single"/>
        </w:rPr>
        <w:t>书面批准。3、工程实际竣工日期提前或超过工程承包合同规定的竣工期限的签认之前应得到</w:t>
      </w:r>
      <w:r>
        <w:rPr>
          <w:rFonts w:hint="eastAsia" w:ascii="宋体" w:hAnsi="宋体" w:cs="宋体"/>
          <w:color w:val="auto"/>
          <w:sz w:val="24"/>
          <w:szCs w:val="24"/>
          <w:highlight w:val="none"/>
          <w:u w:val="single"/>
          <w:lang w:eastAsia="zh-CN"/>
        </w:rPr>
        <w:t>发包人</w:t>
      </w:r>
      <w:r>
        <w:rPr>
          <w:rFonts w:hint="eastAsia" w:ascii="宋体" w:hAnsi="宋体" w:cs="宋体"/>
          <w:color w:val="auto"/>
          <w:sz w:val="24"/>
          <w:szCs w:val="24"/>
          <w:highlight w:val="none"/>
          <w:u w:val="single"/>
        </w:rPr>
        <w:t xml:space="preserve">的书面批准。4、工程内容和材料变更签证单监理只有证明权，无确认权 </w:t>
      </w:r>
      <w:r>
        <w:rPr>
          <w:rFonts w:hint="eastAsia" w:ascii="宋体" w:hAnsi="宋体" w:cs="宋体"/>
          <w:color w:val="auto"/>
          <w:sz w:val="24"/>
          <w:szCs w:val="24"/>
          <w:highlight w:val="none"/>
        </w:rPr>
        <w:t>。</w:t>
      </w:r>
    </w:p>
    <w:p w14:paraId="62873141">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关于监理人在施工现场的办公场所、生活场所的提供和费用承担的约定：</w:t>
      </w:r>
      <w:r>
        <w:rPr>
          <w:rFonts w:hint="eastAsia" w:ascii="宋体" w:hAnsi="宋体" w:cs="宋体"/>
          <w:color w:val="auto"/>
          <w:sz w:val="24"/>
          <w:szCs w:val="24"/>
          <w:highlight w:val="none"/>
          <w:u w:val="single"/>
        </w:rPr>
        <w:t xml:space="preserve">  由</w:t>
      </w:r>
      <w:r>
        <w:rPr>
          <w:rFonts w:hint="eastAsia" w:ascii="宋体" w:hAnsi="宋体" w:cs="宋体"/>
          <w:color w:val="auto"/>
          <w:sz w:val="24"/>
          <w:szCs w:val="24"/>
          <w:highlight w:val="none"/>
          <w:u w:val="single"/>
          <w:lang w:eastAsia="zh-CN"/>
        </w:rPr>
        <w:t>承包人</w:t>
      </w:r>
      <w:r>
        <w:rPr>
          <w:rFonts w:hint="eastAsia" w:ascii="宋体" w:hAnsi="宋体" w:cs="宋体"/>
          <w:color w:val="auto"/>
          <w:sz w:val="24"/>
          <w:szCs w:val="24"/>
          <w:highlight w:val="none"/>
          <w:u w:val="single"/>
        </w:rPr>
        <w:t xml:space="preserve">提供，监理人无偿使用   </w:t>
      </w:r>
      <w:r>
        <w:rPr>
          <w:rFonts w:hint="eastAsia" w:ascii="宋体" w:hAnsi="宋体" w:cs="宋体"/>
          <w:color w:val="auto"/>
          <w:sz w:val="24"/>
          <w:szCs w:val="24"/>
          <w:highlight w:val="none"/>
        </w:rPr>
        <w:t>。</w:t>
      </w:r>
    </w:p>
    <w:p w14:paraId="6BD74D54">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338" w:name="_Toc6787"/>
      <w:bookmarkStart w:id="339" w:name="_Toc28679"/>
      <w:bookmarkStart w:id="340" w:name="_Toc18010"/>
      <w:r>
        <w:rPr>
          <w:rFonts w:hint="eastAsia" w:ascii="宋体" w:hAnsi="宋体" w:eastAsia="宋体" w:cs="宋体"/>
          <w:b/>
          <w:bCs/>
          <w:color w:val="auto"/>
          <w:sz w:val="24"/>
          <w:szCs w:val="24"/>
          <w:highlight w:val="none"/>
        </w:rPr>
        <w:t>4.2 监理人员</w:t>
      </w:r>
      <w:bookmarkEnd w:id="333"/>
      <w:bookmarkEnd w:id="334"/>
      <w:bookmarkEnd w:id="335"/>
      <w:bookmarkEnd w:id="336"/>
      <w:bookmarkEnd w:id="337"/>
      <w:bookmarkEnd w:id="338"/>
      <w:bookmarkEnd w:id="339"/>
      <w:bookmarkEnd w:id="340"/>
    </w:p>
    <w:p w14:paraId="1211176C">
      <w:pPr>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总监理工程师：</w:t>
      </w:r>
    </w:p>
    <w:p w14:paraId="5AC026BD">
      <w:pPr>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姓    名：</w:t>
      </w:r>
      <w:r>
        <w:rPr>
          <w:rFonts w:hint="eastAsia" w:ascii="宋体" w:hAnsi="宋体" w:cs="宋体"/>
          <w:color w:val="auto"/>
          <w:sz w:val="24"/>
          <w:szCs w:val="24"/>
          <w:highlight w:val="none"/>
          <w:u w:val="single"/>
        </w:rPr>
        <w:t>   </w:t>
      </w:r>
      <w:r>
        <w:rPr>
          <w:rFonts w:hint="eastAsia" w:ascii="宋体" w:hAnsi="宋体" w:cs="宋体"/>
          <w:color w:val="auto"/>
          <w:sz w:val="24"/>
          <w:szCs w:val="24"/>
          <w:highlight w:val="none"/>
        </w:rPr>
        <w:t>；</w:t>
      </w:r>
    </w:p>
    <w:p w14:paraId="2ABF5681">
      <w:pPr>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职    务：</w:t>
      </w:r>
      <w:r>
        <w:rPr>
          <w:rFonts w:hint="eastAsia" w:ascii="宋体" w:hAnsi="宋体" w:cs="宋体"/>
          <w:color w:val="auto"/>
          <w:sz w:val="24"/>
          <w:szCs w:val="24"/>
          <w:highlight w:val="none"/>
          <w:u w:val="single"/>
        </w:rPr>
        <w:t>   </w:t>
      </w:r>
      <w:r>
        <w:rPr>
          <w:rFonts w:hint="eastAsia" w:ascii="宋体" w:hAnsi="宋体" w:cs="宋体"/>
          <w:color w:val="auto"/>
          <w:sz w:val="24"/>
          <w:szCs w:val="24"/>
          <w:highlight w:val="none"/>
        </w:rPr>
        <w:t>；</w:t>
      </w:r>
    </w:p>
    <w:p w14:paraId="3A06DE70">
      <w:pPr>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监理工程师执业资格证书号：</w:t>
      </w:r>
      <w:r>
        <w:rPr>
          <w:rFonts w:hint="eastAsia" w:ascii="宋体" w:hAnsi="宋体" w:cs="宋体"/>
          <w:color w:val="auto"/>
          <w:sz w:val="24"/>
          <w:szCs w:val="24"/>
          <w:highlight w:val="none"/>
          <w:u w:val="single"/>
        </w:rPr>
        <w:t> </w:t>
      </w:r>
      <w:r>
        <w:rPr>
          <w:rFonts w:hint="eastAsia" w:ascii="宋体" w:hAnsi="宋体" w:cs="宋体"/>
          <w:color w:val="auto"/>
          <w:sz w:val="24"/>
          <w:szCs w:val="24"/>
          <w:highlight w:val="none"/>
        </w:rPr>
        <w:t>；</w:t>
      </w:r>
    </w:p>
    <w:p w14:paraId="223786EE">
      <w:pPr>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联系电话：</w:t>
      </w:r>
      <w:r>
        <w:rPr>
          <w:rFonts w:hint="eastAsia" w:ascii="宋体" w:hAnsi="宋体" w:cs="宋体"/>
          <w:color w:val="auto"/>
          <w:sz w:val="24"/>
          <w:szCs w:val="24"/>
          <w:highlight w:val="none"/>
          <w:u w:val="single"/>
        </w:rPr>
        <w:t>   </w:t>
      </w:r>
      <w:r>
        <w:rPr>
          <w:rFonts w:hint="eastAsia" w:ascii="宋体" w:hAnsi="宋体" w:cs="宋体"/>
          <w:color w:val="auto"/>
          <w:sz w:val="24"/>
          <w:szCs w:val="24"/>
          <w:highlight w:val="none"/>
        </w:rPr>
        <w:t>；</w:t>
      </w:r>
    </w:p>
    <w:p w14:paraId="6F016B9B">
      <w:pPr>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电子信箱：</w:t>
      </w:r>
      <w:r>
        <w:rPr>
          <w:rFonts w:hint="eastAsia" w:ascii="宋体" w:hAnsi="宋体" w:cs="宋体"/>
          <w:color w:val="auto"/>
          <w:sz w:val="24"/>
          <w:szCs w:val="24"/>
          <w:highlight w:val="none"/>
          <w:u w:val="single"/>
        </w:rPr>
        <w:t>   </w:t>
      </w:r>
      <w:r>
        <w:rPr>
          <w:rFonts w:hint="eastAsia" w:ascii="宋体" w:hAnsi="宋体" w:cs="宋体"/>
          <w:color w:val="auto"/>
          <w:sz w:val="24"/>
          <w:szCs w:val="24"/>
          <w:highlight w:val="none"/>
        </w:rPr>
        <w:t>；</w:t>
      </w:r>
    </w:p>
    <w:p w14:paraId="0CD54D57">
      <w:pPr>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通信地址：</w:t>
      </w:r>
      <w:r>
        <w:rPr>
          <w:rFonts w:hint="eastAsia" w:ascii="宋体" w:hAnsi="宋体" w:cs="宋体"/>
          <w:color w:val="auto"/>
          <w:sz w:val="24"/>
          <w:szCs w:val="24"/>
          <w:highlight w:val="none"/>
          <w:u w:val="single"/>
        </w:rPr>
        <w:t>   </w:t>
      </w:r>
      <w:r>
        <w:rPr>
          <w:rFonts w:hint="eastAsia" w:ascii="宋体" w:hAnsi="宋体" w:cs="宋体"/>
          <w:color w:val="auto"/>
          <w:sz w:val="24"/>
          <w:szCs w:val="24"/>
          <w:highlight w:val="none"/>
        </w:rPr>
        <w:t>；</w:t>
      </w:r>
    </w:p>
    <w:p w14:paraId="0DBA16D1">
      <w:pPr>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关于监理人的其他约定：</w:t>
      </w:r>
      <w:r>
        <w:rPr>
          <w:rFonts w:hint="eastAsia" w:ascii="宋体" w:hAnsi="宋体" w:cs="宋体"/>
          <w:color w:val="auto"/>
          <w:sz w:val="24"/>
          <w:szCs w:val="24"/>
          <w:highlight w:val="none"/>
          <w:u w:val="single"/>
        </w:rPr>
        <w:t>   </w:t>
      </w:r>
      <w:r>
        <w:rPr>
          <w:rFonts w:hint="eastAsia" w:ascii="宋体" w:hAnsi="宋体" w:cs="宋体"/>
          <w:color w:val="auto"/>
          <w:sz w:val="24"/>
          <w:szCs w:val="24"/>
          <w:highlight w:val="none"/>
        </w:rPr>
        <w:t>。</w:t>
      </w:r>
    </w:p>
    <w:p w14:paraId="01EE84A7">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341" w:name="_Toc373478363"/>
      <w:bookmarkStart w:id="342" w:name="_Toc373227716"/>
      <w:bookmarkStart w:id="343" w:name="_Toc407135218"/>
      <w:bookmarkStart w:id="344" w:name="_Toc27379"/>
      <w:bookmarkStart w:id="345" w:name="_Toc2588"/>
      <w:bookmarkStart w:id="346" w:name="_Toc389065282"/>
      <w:bookmarkStart w:id="347" w:name="_Toc12609373"/>
      <w:bookmarkStart w:id="348" w:name="_Toc6209"/>
      <w:r>
        <w:rPr>
          <w:rFonts w:hint="eastAsia" w:ascii="宋体" w:hAnsi="宋体" w:eastAsia="宋体" w:cs="宋体"/>
          <w:b/>
          <w:bCs/>
          <w:color w:val="auto"/>
          <w:sz w:val="24"/>
          <w:szCs w:val="24"/>
          <w:highlight w:val="none"/>
        </w:rPr>
        <w:t>4.4 商定或确定</w:t>
      </w:r>
      <w:bookmarkEnd w:id="341"/>
      <w:bookmarkEnd w:id="342"/>
      <w:bookmarkEnd w:id="343"/>
      <w:bookmarkEnd w:id="344"/>
      <w:bookmarkEnd w:id="345"/>
      <w:bookmarkEnd w:id="346"/>
      <w:bookmarkEnd w:id="347"/>
      <w:bookmarkEnd w:id="348"/>
    </w:p>
    <w:p w14:paraId="0B0B7D7C">
      <w:pPr>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在发包人和承包人不能通过协商达成一致意见时，发包人授权监理人对以下事项进行确定：</w:t>
      </w:r>
    </w:p>
    <w:p w14:paraId="70C852CA">
      <w:pPr>
        <w:autoSpaceDE w:val="0"/>
        <w:autoSpaceDN w:val="0"/>
        <w:adjustRightInd w:val="0"/>
        <w:spacing w:beforeLines="0" w:afterLines="0" w:line="560" w:lineRule="exact"/>
        <w:ind w:firstLine="0" w:firstLineChars="0"/>
        <w:jc w:val="both"/>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无</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211483DD">
      <w:pPr>
        <w:autoSpaceDE w:val="0"/>
        <w:autoSpaceDN w:val="0"/>
        <w:adjustRightInd w:val="0"/>
        <w:spacing w:beforeLines="0" w:afterLines="0" w:line="560" w:lineRule="exact"/>
        <w:ind w:firstLine="0" w:firstLineChars="0"/>
        <w:jc w:val="both"/>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无</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55575F8B">
      <w:pPr>
        <w:autoSpaceDE w:val="0"/>
        <w:autoSpaceDN w:val="0"/>
        <w:adjustRightInd w:val="0"/>
        <w:spacing w:beforeLines="0" w:afterLines="0" w:line="560" w:lineRule="exact"/>
        <w:ind w:firstLine="0" w:firstLineChars="0"/>
        <w:jc w:val="both"/>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（3）</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无</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37AA1A9F">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349" w:name="_Toc12609374"/>
      <w:bookmarkStart w:id="350" w:name="_Toc32582"/>
      <w:bookmarkStart w:id="351" w:name="_Toc373478364"/>
      <w:bookmarkStart w:id="352" w:name="_Toc5755"/>
      <w:bookmarkStart w:id="353" w:name="_Toc373227717"/>
      <w:bookmarkStart w:id="354" w:name="_Toc407135219"/>
      <w:bookmarkStart w:id="355" w:name="_Toc389065283"/>
      <w:bookmarkStart w:id="356" w:name="_Toc4309"/>
      <w:r>
        <w:rPr>
          <w:rFonts w:hint="eastAsia" w:ascii="宋体" w:hAnsi="宋体" w:eastAsia="宋体" w:cs="宋体"/>
          <w:b/>
          <w:bCs/>
          <w:color w:val="auto"/>
          <w:sz w:val="24"/>
          <w:szCs w:val="24"/>
          <w:highlight w:val="none"/>
        </w:rPr>
        <w:t>5. 工程质量</w:t>
      </w:r>
      <w:bookmarkEnd w:id="349"/>
      <w:bookmarkEnd w:id="350"/>
      <w:bookmarkEnd w:id="351"/>
      <w:bookmarkEnd w:id="352"/>
      <w:bookmarkEnd w:id="353"/>
      <w:bookmarkEnd w:id="354"/>
      <w:bookmarkEnd w:id="355"/>
      <w:bookmarkEnd w:id="356"/>
    </w:p>
    <w:p w14:paraId="5C098FDA">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357" w:name="_Toc2184"/>
      <w:bookmarkStart w:id="358" w:name="_Toc407135220"/>
      <w:bookmarkStart w:id="359" w:name="_Toc3406"/>
      <w:bookmarkStart w:id="360" w:name="_Toc21086"/>
      <w:bookmarkStart w:id="361" w:name="_Toc373478365"/>
      <w:bookmarkStart w:id="362" w:name="_Toc12609375"/>
      <w:bookmarkStart w:id="363" w:name="_Toc389065284"/>
      <w:bookmarkStart w:id="364" w:name="_Toc373227718"/>
      <w:r>
        <w:rPr>
          <w:rFonts w:hint="eastAsia" w:ascii="宋体" w:hAnsi="宋体" w:eastAsia="宋体" w:cs="宋体"/>
          <w:b/>
          <w:bCs/>
          <w:color w:val="auto"/>
          <w:sz w:val="24"/>
          <w:szCs w:val="24"/>
          <w:highlight w:val="none"/>
        </w:rPr>
        <w:t>5.1 质量要求</w:t>
      </w:r>
      <w:bookmarkEnd w:id="357"/>
      <w:bookmarkEnd w:id="358"/>
      <w:bookmarkEnd w:id="359"/>
      <w:bookmarkEnd w:id="360"/>
      <w:bookmarkEnd w:id="361"/>
      <w:bookmarkEnd w:id="362"/>
      <w:bookmarkEnd w:id="363"/>
      <w:bookmarkEnd w:id="364"/>
    </w:p>
    <w:p w14:paraId="2F812C18">
      <w:pPr>
        <w:spacing w:beforeLines="0" w:afterLines="0" w:line="560" w:lineRule="exact"/>
        <w:ind w:firstLine="0" w:firstLineChars="0"/>
        <w:jc w:val="both"/>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5.1.1 特殊质量标准和要求：</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合格</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383D40C7">
      <w:pPr>
        <w:spacing w:beforeLines="0" w:afterLines="0" w:line="560" w:lineRule="exact"/>
        <w:ind w:firstLine="0" w:firstLineChars="0"/>
        <w:jc w:val="both"/>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 xml:space="preserve">关于工程奖项的约定：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无</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664E51B4">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5.3 隐蔽工程检查</w:t>
      </w:r>
    </w:p>
    <w:p w14:paraId="6A1366A3">
      <w:pPr>
        <w:spacing w:beforeLines="0" w:afterLines="0" w:line="560" w:lineRule="exact"/>
        <w:ind w:firstLine="0" w:firstLineChars="0"/>
        <w:jc w:val="both"/>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5.3.2承包人提前通知监理人隐蔽工程检查的期限的约定：工程隐蔽或中间验收前12小时以书面形式通知发包人和监理工程师验收的内容、时间、地点，承包人准备验收记录单（最好是印制的表格）由双方签证。验收合格，承包人可进行隐蔽和继续施工；验收不合格，双方商订时限内修改后按上述循序重新验收。</w:t>
      </w:r>
    </w:p>
    <w:p w14:paraId="313AC49F">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监理人不能按时进行检查时，应提前</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6</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小时提交书面延期要求。</w:t>
      </w:r>
    </w:p>
    <w:p w14:paraId="363920EF">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关于延期最长不得超过：</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12</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小时。</w:t>
      </w:r>
    </w:p>
    <w:p w14:paraId="29F13479">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365" w:name="_Toc373227719"/>
      <w:bookmarkStart w:id="366" w:name="_Toc13152"/>
      <w:bookmarkStart w:id="367" w:name="_Toc373478366"/>
      <w:bookmarkStart w:id="368" w:name="_Toc407135221"/>
      <w:bookmarkStart w:id="369" w:name="_Toc13025"/>
      <w:bookmarkStart w:id="370" w:name="_Toc27035"/>
      <w:bookmarkStart w:id="371" w:name="_Toc389065285"/>
      <w:bookmarkStart w:id="372" w:name="_Toc12609376"/>
      <w:r>
        <w:rPr>
          <w:rFonts w:hint="eastAsia" w:ascii="宋体" w:hAnsi="宋体" w:eastAsia="宋体" w:cs="宋体"/>
          <w:b/>
          <w:bCs/>
          <w:color w:val="auto"/>
          <w:sz w:val="24"/>
          <w:szCs w:val="24"/>
          <w:highlight w:val="none"/>
        </w:rPr>
        <w:t>6. 安全文明施工与环境保护</w:t>
      </w:r>
      <w:bookmarkEnd w:id="365"/>
      <w:bookmarkEnd w:id="366"/>
      <w:bookmarkEnd w:id="367"/>
      <w:bookmarkEnd w:id="368"/>
      <w:bookmarkEnd w:id="369"/>
      <w:bookmarkEnd w:id="370"/>
      <w:bookmarkEnd w:id="371"/>
      <w:bookmarkEnd w:id="372"/>
    </w:p>
    <w:p w14:paraId="5BB53D1D">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373" w:name="_Toc373227720"/>
      <w:bookmarkStart w:id="374" w:name="_Toc22274"/>
      <w:bookmarkStart w:id="375" w:name="_Toc373478367"/>
      <w:bookmarkStart w:id="376" w:name="_Toc407135222"/>
      <w:bookmarkStart w:id="377" w:name="_Toc389065286"/>
      <w:bookmarkStart w:id="378" w:name="_Toc12609377"/>
      <w:bookmarkStart w:id="379" w:name="_Toc14730"/>
      <w:bookmarkStart w:id="380" w:name="_Toc17502"/>
      <w:r>
        <w:rPr>
          <w:rFonts w:hint="eastAsia" w:ascii="宋体" w:hAnsi="宋体" w:eastAsia="宋体" w:cs="宋体"/>
          <w:b/>
          <w:bCs/>
          <w:color w:val="auto"/>
          <w:sz w:val="24"/>
          <w:szCs w:val="24"/>
          <w:highlight w:val="none"/>
        </w:rPr>
        <w:t>6.1 安全文明施工</w:t>
      </w:r>
      <w:bookmarkEnd w:id="373"/>
      <w:bookmarkEnd w:id="374"/>
      <w:bookmarkEnd w:id="375"/>
      <w:bookmarkEnd w:id="376"/>
      <w:bookmarkEnd w:id="377"/>
      <w:bookmarkEnd w:id="378"/>
      <w:bookmarkEnd w:id="379"/>
      <w:bookmarkEnd w:id="380"/>
    </w:p>
    <w:p w14:paraId="06296D8A">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6.1.1 项目安全生产的达标目标及相应事项的约定：</w:t>
      </w:r>
      <w:r>
        <w:rPr>
          <w:rFonts w:hint="eastAsia" w:ascii="宋体" w:hAnsi="宋体" w:cs="宋体"/>
          <w:color w:val="auto"/>
          <w:sz w:val="24"/>
          <w:szCs w:val="24"/>
          <w:highlight w:val="none"/>
          <w:u w:val="single"/>
          <w:lang w:eastAsia="zh-CN"/>
        </w:rPr>
        <w:t>承包人</w:t>
      </w:r>
      <w:r>
        <w:rPr>
          <w:rFonts w:hint="eastAsia" w:ascii="宋体" w:hAnsi="宋体" w:cs="宋体"/>
          <w:color w:val="auto"/>
          <w:sz w:val="24"/>
          <w:szCs w:val="24"/>
          <w:highlight w:val="none"/>
          <w:u w:val="single"/>
        </w:rPr>
        <w:t>应按照广西区和崇左市等相关规定履行好</w:t>
      </w:r>
      <w:r>
        <w:rPr>
          <w:rFonts w:hint="eastAsia" w:ascii="宋体" w:hAnsi="宋体" w:cs="宋体"/>
          <w:color w:val="auto"/>
          <w:sz w:val="24"/>
          <w:szCs w:val="24"/>
          <w:highlight w:val="none"/>
          <w:u w:val="single"/>
          <w:lang w:eastAsia="zh-CN"/>
        </w:rPr>
        <w:t>承包人</w:t>
      </w:r>
      <w:r>
        <w:rPr>
          <w:rFonts w:hint="eastAsia" w:ascii="宋体" w:hAnsi="宋体" w:cs="宋体"/>
          <w:color w:val="auto"/>
          <w:sz w:val="24"/>
          <w:szCs w:val="24"/>
          <w:highlight w:val="none"/>
          <w:u w:val="single"/>
        </w:rPr>
        <w:t xml:space="preserve">的施工安全责任  </w:t>
      </w:r>
      <w:r>
        <w:rPr>
          <w:rFonts w:hint="eastAsia" w:ascii="宋体" w:hAnsi="宋体" w:cs="宋体"/>
          <w:color w:val="auto"/>
          <w:sz w:val="24"/>
          <w:szCs w:val="24"/>
          <w:highlight w:val="none"/>
        </w:rPr>
        <w:t>。</w:t>
      </w:r>
    </w:p>
    <w:p w14:paraId="7A0242FE">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关于安全文明施工奖项的约定：</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无</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12439813">
      <w:pPr>
        <w:spacing w:beforeLines="0" w:afterLines="0" w:line="560" w:lineRule="exact"/>
        <w:ind w:firstLine="0" w:firstLineChars="0"/>
        <w:jc w:val="both"/>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6.1.4 关于治安保卫的特别约定：</w:t>
      </w:r>
      <w:r>
        <w:rPr>
          <w:rFonts w:hint="eastAsia" w:ascii="宋体" w:hAnsi="宋体" w:cs="宋体"/>
          <w:color w:val="auto"/>
          <w:sz w:val="24"/>
          <w:szCs w:val="24"/>
          <w:highlight w:val="none"/>
          <w:u w:val="single"/>
        </w:rPr>
        <w:t>承包人应承担施工安全保卫工作及非夜间施工照明的责任，承包人应采取一切合理的预防措施，防止人员伤亡、财产损失事故，费用由承包人承担。承包人生活设施及施工场应自费配备消防设备，防止火灾发生。</w:t>
      </w:r>
    </w:p>
    <w:p w14:paraId="26F3C3E5">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关于编制施工场地治安管理计划的约定：</w:t>
      </w:r>
      <w:r>
        <w:rPr>
          <w:rFonts w:hint="eastAsia" w:ascii="宋体" w:hAnsi="宋体" w:cs="宋体"/>
          <w:color w:val="auto"/>
          <w:sz w:val="24"/>
          <w:szCs w:val="24"/>
          <w:highlight w:val="none"/>
          <w:u w:val="single"/>
        </w:rPr>
        <w:t>施工场地治安管理计划和突发治安事件紧急预案的编制：按《通用合同条款》执行，由</w:t>
      </w:r>
      <w:r>
        <w:rPr>
          <w:rFonts w:hint="eastAsia" w:ascii="宋体" w:hAnsi="宋体" w:cs="宋体"/>
          <w:color w:val="auto"/>
          <w:sz w:val="24"/>
          <w:szCs w:val="24"/>
          <w:highlight w:val="none"/>
          <w:u w:val="single"/>
          <w:lang w:eastAsia="zh-CN"/>
        </w:rPr>
        <w:t>发包人</w:t>
      </w:r>
      <w:r>
        <w:rPr>
          <w:rFonts w:hint="eastAsia" w:ascii="宋体" w:hAnsi="宋体" w:cs="宋体"/>
          <w:color w:val="auto"/>
          <w:sz w:val="24"/>
          <w:szCs w:val="24"/>
          <w:highlight w:val="none"/>
          <w:u w:val="single"/>
        </w:rPr>
        <w:t>、</w:t>
      </w:r>
      <w:r>
        <w:rPr>
          <w:rFonts w:hint="eastAsia" w:ascii="宋体" w:hAnsi="宋体" w:cs="宋体"/>
          <w:color w:val="auto"/>
          <w:sz w:val="24"/>
          <w:szCs w:val="24"/>
          <w:highlight w:val="none"/>
          <w:u w:val="single"/>
          <w:lang w:eastAsia="zh-CN"/>
        </w:rPr>
        <w:t>承包人</w:t>
      </w:r>
      <w:r>
        <w:rPr>
          <w:rFonts w:hint="eastAsia" w:ascii="宋体" w:hAnsi="宋体" w:cs="宋体"/>
          <w:color w:val="auto"/>
          <w:sz w:val="24"/>
          <w:szCs w:val="24"/>
          <w:highlight w:val="none"/>
          <w:u w:val="single"/>
        </w:rPr>
        <w:t xml:space="preserve">共同编制   </w:t>
      </w:r>
      <w:r>
        <w:rPr>
          <w:rFonts w:hint="eastAsia" w:ascii="宋体" w:hAnsi="宋体" w:cs="宋体"/>
          <w:color w:val="auto"/>
          <w:sz w:val="24"/>
          <w:szCs w:val="24"/>
          <w:highlight w:val="none"/>
        </w:rPr>
        <w:t>。</w:t>
      </w:r>
    </w:p>
    <w:p w14:paraId="37D69544">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6.1.5 文明施工</w:t>
      </w:r>
    </w:p>
    <w:p w14:paraId="05326811">
      <w:pPr>
        <w:pStyle w:val="44"/>
        <w:keepNext w:val="0"/>
        <w:keepLines w:val="0"/>
        <w:pageBreakBefore w:val="0"/>
        <w:widowControl w:val="0"/>
        <w:numPr>
          <w:ilvl w:val="0"/>
          <w:numId w:val="0"/>
        </w:numPr>
        <w:tabs>
          <w:tab w:val="left" w:pos="1468"/>
        </w:tabs>
        <w:kinsoku/>
        <w:wordWrap/>
        <w:overflowPunct/>
        <w:topLinePunct w:val="0"/>
        <w:autoSpaceDE/>
        <w:autoSpaceDN/>
        <w:bidi w:val="0"/>
        <w:adjustRightInd/>
        <w:snapToGrid/>
        <w:spacing w:before="0" w:beforeLines="0" w:after="0" w:afterLines="0" w:line="560" w:lineRule="exact"/>
        <w:ind w:right="0" w:rightChars="0" w:firstLine="0" w:firstLineChars="0"/>
        <w:jc w:val="both"/>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合同当事人对文明施工的要求</w:t>
      </w:r>
    </w:p>
    <w:p w14:paraId="049B3D5A">
      <w:pPr>
        <w:pStyle w:val="44"/>
        <w:keepNext w:val="0"/>
        <w:keepLines w:val="0"/>
        <w:pageBreakBefore w:val="0"/>
        <w:widowControl w:val="0"/>
        <w:numPr>
          <w:ilvl w:val="0"/>
          <w:numId w:val="0"/>
        </w:numPr>
        <w:tabs>
          <w:tab w:val="left" w:pos="1468"/>
        </w:tabs>
        <w:kinsoku/>
        <w:wordWrap/>
        <w:overflowPunct/>
        <w:topLinePunct w:val="0"/>
        <w:autoSpaceDE/>
        <w:autoSpaceDN/>
        <w:bidi w:val="0"/>
        <w:adjustRightInd/>
        <w:snapToGrid/>
        <w:spacing w:before="0" w:beforeLines="0" w:after="0" w:afterLines="0" w:line="560" w:lineRule="exact"/>
        <w:ind w:right="0" w:rightChars="0" w:firstLine="0" w:firstLineChars="0"/>
        <w:jc w:val="both"/>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(1)</w:t>
      </w:r>
      <w:r>
        <w:rPr>
          <w:rFonts w:hint="eastAsia" w:ascii="宋体" w:hAnsi="宋体" w:cs="宋体"/>
          <w:color w:val="auto"/>
          <w:kern w:val="0"/>
          <w:sz w:val="24"/>
          <w:szCs w:val="24"/>
          <w:highlight w:val="none"/>
        </w:rPr>
        <w:t>具体按《广西壮族自治区建设工程安全文明施工费使用管理细则》（桂建质〔2015〕16号）要求及《南宁市城乡建设委员会关于印发“美丽南宁·整洁畅通有序大行动”活动工地乱象整治工作方案的通知》（南建质安[2013]28号）有关标准及制度执行。因承包人责任被上级主管部门处罚时，由承包人承担全部责任及罚款；给发包人造成损失时， 承包人承担全部赔偿责任。</w:t>
      </w:r>
    </w:p>
    <w:p w14:paraId="47082CBB">
      <w:pPr>
        <w:pStyle w:val="44"/>
        <w:keepNext w:val="0"/>
        <w:keepLines w:val="0"/>
        <w:pageBreakBefore w:val="0"/>
        <w:widowControl w:val="0"/>
        <w:numPr>
          <w:ilvl w:val="0"/>
          <w:numId w:val="0"/>
        </w:numPr>
        <w:tabs>
          <w:tab w:val="left" w:pos="1468"/>
        </w:tabs>
        <w:kinsoku/>
        <w:wordWrap/>
        <w:overflowPunct/>
        <w:topLinePunct w:val="0"/>
        <w:autoSpaceDE/>
        <w:autoSpaceDN/>
        <w:bidi w:val="0"/>
        <w:adjustRightInd/>
        <w:snapToGrid/>
        <w:spacing w:before="0" w:beforeLines="0" w:after="0" w:afterLines="0" w:line="560" w:lineRule="exact"/>
        <w:ind w:right="0" w:rightChars="0" w:firstLine="0" w:firstLineChars="0"/>
        <w:jc w:val="both"/>
        <w:textAlignment w:val="auto"/>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(2) 承包人应按安全施工管理有关规定，配备安全管理机构，配备合格的安全管理人员，负责处理全体工作人员和劳务人员的安全保护和预防事故等问题，如因承包人原因造成人员伤亡、财产损失等一切事故， 由承包人负全责并承担费用。</w:t>
      </w:r>
    </w:p>
    <w:p w14:paraId="2061A01B">
      <w:pPr>
        <w:pStyle w:val="44"/>
        <w:keepNext w:val="0"/>
        <w:keepLines w:val="0"/>
        <w:pageBreakBefore w:val="0"/>
        <w:widowControl w:val="0"/>
        <w:numPr>
          <w:ilvl w:val="0"/>
          <w:numId w:val="0"/>
        </w:numPr>
        <w:tabs>
          <w:tab w:val="left" w:pos="1468"/>
        </w:tabs>
        <w:kinsoku/>
        <w:wordWrap/>
        <w:overflowPunct/>
        <w:topLinePunct w:val="0"/>
        <w:autoSpaceDE/>
        <w:autoSpaceDN/>
        <w:bidi w:val="0"/>
        <w:adjustRightInd/>
        <w:snapToGrid/>
        <w:spacing w:before="0" w:beforeLines="0" w:after="0" w:afterLines="0" w:line="560" w:lineRule="exact"/>
        <w:ind w:right="0" w:rightChars="0" w:firstLine="0" w:firstLineChars="0"/>
        <w:jc w:val="both"/>
        <w:textAlignment w:val="auto"/>
        <w:rPr>
          <w:rFonts w:hint="eastAsia" w:ascii="宋体" w:hAnsi="宋体" w:cs="宋体"/>
          <w:color w:val="auto"/>
          <w:sz w:val="24"/>
          <w:szCs w:val="24"/>
          <w:highlight w:val="none"/>
        </w:rPr>
      </w:pPr>
      <w:r>
        <w:rPr>
          <w:rFonts w:hint="eastAsia" w:ascii="宋体" w:hAnsi="宋体" w:cs="宋体"/>
          <w:color w:val="auto"/>
          <w:kern w:val="0"/>
          <w:sz w:val="24"/>
          <w:szCs w:val="24"/>
          <w:highlight w:val="none"/>
          <w:lang w:val="en-US" w:eastAsia="zh-CN"/>
        </w:rPr>
        <w:t>(3)</w:t>
      </w:r>
      <w:r>
        <w:rPr>
          <w:rFonts w:hint="eastAsia" w:ascii="宋体" w:hAnsi="宋体" w:cs="宋体"/>
          <w:color w:val="auto"/>
          <w:kern w:val="0"/>
          <w:sz w:val="24"/>
          <w:szCs w:val="24"/>
          <w:highlight w:val="none"/>
        </w:rPr>
        <w:t>承担施工安全保卫工作及非夜间施工照明的责任和要求：承包人应采取一切合理的预防措施，满足现场施工管理的需要，达到崇左市规定的安全文明施工的要求和现场工程师满意，防止人员伤亡、财产损失事故，费用由承包人承担。因承包人原因导致发包人或第三方人员伤亡、经济损失的，承包人承担全部赔偿责任；发包人因此而受到行政处罚的，罚款由承包人承担。</w:t>
      </w:r>
    </w:p>
    <w:p w14:paraId="61666031">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6.1.6</w:t>
      </w:r>
      <w:r>
        <w:rPr>
          <w:rFonts w:hint="eastAsia" w:ascii="宋体" w:hAnsi="宋体" w:cs="宋体"/>
          <w:color w:val="auto"/>
          <w:kern w:val="0"/>
          <w:sz w:val="24"/>
          <w:szCs w:val="24"/>
          <w:highlight w:val="none"/>
        </w:rPr>
        <w:t>关于安全生产费总额、支付比例、支付期限、转入和结余收回的约定：</w:t>
      </w:r>
    </w:p>
    <w:p w14:paraId="4B7102EC">
      <w:pPr>
        <w:autoSpaceDE w:val="0"/>
        <w:autoSpaceDN w:val="0"/>
        <w:adjustRightInd w:val="0"/>
        <w:spacing w:beforeLines="0" w:afterLines="0" w:line="560" w:lineRule="exact"/>
        <w:ind w:firstLine="0" w:firstLineChars="0"/>
        <w:jc w:val="both"/>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（1）本合同价款已包含安全文明施工费</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元。</w:t>
      </w:r>
    </w:p>
    <w:p w14:paraId="7340823B">
      <w:pPr>
        <w:spacing w:beforeLines="0" w:afterLines="0" w:line="560" w:lineRule="exact"/>
        <w:ind w:firstLine="0" w:firstLineChars="0"/>
        <w:jc w:val="both"/>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（2）使用要求：专款专用。具体按</w:t>
      </w:r>
      <w:r>
        <w:rPr>
          <w:rFonts w:hint="eastAsia" w:ascii="宋体" w:hAnsi="宋体" w:cs="宋体"/>
          <w:color w:val="auto"/>
          <w:kern w:val="0"/>
          <w:sz w:val="24"/>
          <w:szCs w:val="24"/>
          <w:highlight w:val="none"/>
          <w:u w:val="single"/>
        </w:rPr>
        <w:t>《广西壮族自治区建设工程安全文明施工费使用管理细则》（桂建质〔2015〕16号）</w:t>
      </w:r>
      <w:r>
        <w:rPr>
          <w:rFonts w:hint="eastAsia" w:ascii="宋体" w:hAnsi="宋体" w:cs="宋体"/>
          <w:color w:val="auto"/>
          <w:sz w:val="24"/>
          <w:szCs w:val="24"/>
          <w:highlight w:val="none"/>
          <w:u w:val="single"/>
        </w:rPr>
        <w:t>要求及《南宁市城乡建设委员会关于印发“美丽南宁·整洁畅通有序大行动”活动工地乱象整治工作方案的通知》（南建质安[2013]28号）有关标准及制度执行</w:t>
      </w:r>
      <w:r>
        <w:rPr>
          <w:rFonts w:hint="eastAsia" w:ascii="宋体" w:hAnsi="宋体" w:cs="宋体"/>
          <w:color w:val="auto"/>
          <w:sz w:val="24"/>
          <w:szCs w:val="24"/>
          <w:highlight w:val="none"/>
        </w:rPr>
        <w:t>。</w:t>
      </w:r>
    </w:p>
    <w:p w14:paraId="355AD155">
      <w:pPr>
        <w:autoSpaceDE w:val="0"/>
        <w:autoSpaceDN w:val="0"/>
        <w:adjustRightInd w:val="0"/>
        <w:spacing w:beforeLines="0" w:afterLines="0" w:line="560" w:lineRule="exact"/>
        <w:ind w:firstLine="0" w:firstLineChars="0"/>
        <w:jc w:val="both"/>
        <w:rPr>
          <w:rFonts w:hint="eastAsia" w:ascii="宋体" w:hAnsi="宋体" w:eastAsia="宋体" w:cs="宋体"/>
          <w:color w:val="auto"/>
          <w:sz w:val="24"/>
          <w:szCs w:val="24"/>
          <w:highlight w:val="none"/>
          <w:lang w:val="en-US" w:eastAsia="zh-CN"/>
        </w:rPr>
      </w:pPr>
      <w:r>
        <w:rPr>
          <w:rFonts w:hint="eastAsia" w:ascii="宋体" w:hAnsi="宋体" w:cs="宋体"/>
          <w:color w:val="auto"/>
          <w:kern w:val="0"/>
          <w:sz w:val="24"/>
          <w:szCs w:val="24"/>
          <w:highlight w:val="none"/>
        </w:rPr>
        <w:t>（3）支付约定：</w:t>
      </w:r>
      <w:r>
        <w:rPr>
          <w:rFonts w:hint="eastAsia" w:ascii="宋体" w:hAnsi="宋体" w:cs="宋体"/>
          <w:color w:val="auto"/>
          <w:sz w:val="24"/>
          <w:szCs w:val="24"/>
          <w:highlight w:val="none"/>
        </w:rPr>
        <w:t>在本合同签订后28个工作日内，预付安全文明施工费总额的50%，其余部分与进度款同期支付</w:t>
      </w:r>
      <w:r>
        <w:rPr>
          <w:rFonts w:hint="eastAsia" w:ascii="宋体" w:hAnsi="宋体" w:eastAsia="宋体" w:cs="宋体"/>
          <w:color w:val="auto"/>
          <w:sz w:val="24"/>
          <w:szCs w:val="24"/>
          <w:highlight w:val="none"/>
          <w:lang w:eastAsia="zh-CN"/>
        </w:rPr>
        <w:t>。若施工单位违反安全文明施工条例及规范执行，发包人有权扣除相应的费用比例</w:t>
      </w:r>
      <w:r>
        <w:rPr>
          <w:rFonts w:hint="eastAsia" w:ascii="宋体" w:hAnsi="宋体" w:eastAsia="宋体" w:cs="宋体"/>
          <w:color w:val="auto"/>
          <w:sz w:val="24"/>
          <w:szCs w:val="24"/>
          <w:highlight w:val="none"/>
          <w:lang w:val="en-US" w:eastAsia="zh-CN"/>
        </w:rPr>
        <w:t>。</w:t>
      </w:r>
    </w:p>
    <w:p w14:paraId="72077885">
      <w:pPr>
        <w:autoSpaceDE w:val="0"/>
        <w:autoSpaceDN w:val="0"/>
        <w:adjustRightInd w:val="0"/>
        <w:spacing w:beforeLines="0" w:afterLines="0" w:line="560" w:lineRule="exact"/>
        <w:ind w:firstLine="0" w:firstLineChars="0"/>
        <w:jc w:val="both"/>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（4）建设单位按规定将安全生产费用转入施工单位设立的安全生产费用专户。</w:t>
      </w:r>
    </w:p>
    <w:p w14:paraId="17A79648">
      <w:pPr>
        <w:autoSpaceDE w:val="0"/>
        <w:autoSpaceDN w:val="0"/>
        <w:adjustRightInd w:val="0"/>
        <w:spacing w:beforeLines="0" w:afterLines="0" w:line="560" w:lineRule="exact"/>
        <w:ind w:firstLine="0" w:firstLineChars="0"/>
        <w:jc w:val="both"/>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（5）工程施工完成后安全生产费用尚有结余的，结余部分由建设单位收回。</w:t>
      </w:r>
    </w:p>
    <w:p w14:paraId="65C0C5F2">
      <w:pPr>
        <w:autoSpaceDE w:val="0"/>
        <w:autoSpaceDN w:val="0"/>
        <w:adjustRightInd w:val="0"/>
        <w:spacing w:beforeLines="0" w:afterLines="0" w:line="560" w:lineRule="exact"/>
        <w:ind w:firstLine="0" w:firstLineChars="0"/>
        <w:jc w:val="both"/>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（6）施工单位将安全生产费用使用情况定期报告建设单位和监理单位，并提供相应的材料接受建设行政主管部门对此事项监管。</w:t>
      </w:r>
    </w:p>
    <w:p w14:paraId="43960FF5">
      <w:pPr>
        <w:autoSpaceDE w:val="0"/>
        <w:autoSpaceDN w:val="0"/>
        <w:adjustRightInd w:val="0"/>
        <w:spacing w:beforeLines="0" w:afterLines="0" w:line="560" w:lineRule="exact"/>
        <w:ind w:firstLine="0" w:firstLineChars="0"/>
        <w:jc w:val="both"/>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（7）安全生产费用专户：××××公司安全生产费用专户。账号：                 。</w:t>
      </w:r>
    </w:p>
    <w:p w14:paraId="45DEF3C8">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381" w:name="_Toc373227721"/>
      <w:bookmarkStart w:id="382" w:name="_Toc19770"/>
      <w:bookmarkStart w:id="383" w:name="_Toc407135223"/>
      <w:bookmarkStart w:id="384" w:name="_Toc12609378"/>
      <w:bookmarkStart w:id="385" w:name="_Toc21261"/>
      <w:bookmarkStart w:id="386" w:name="_Toc27829"/>
      <w:bookmarkStart w:id="387" w:name="_Toc373478368"/>
      <w:bookmarkStart w:id="388" w:name="_Toc389065287"/>
      <w:r>
        <w:rPr>
          <w:rFonts w:hint="eastAsia" w:ascii="宋体" w:hAnsi="宋体" w:eastAsia="宋体" w:cs="宋体"/>
          <w:b/>
          <w:bCs/>
          <w:color w:val="auto"/>
          <w:sz w:val="24"/>
          <w:szCs w:val="24"/>
          <w:highlight w:val="none"/>
        </w:rPr>
        <w:t>6.3 环境保护</w:t>
      </w:r>
      <w:bookmarkEnd w:id="381"/>
      <w:bookmarkEnd w:id="382"/>
      <w:bookmarkEnd w:id="383"/>
      <w:bookmarkEnd w:id="384"/>
      <w:bookmarkEnd w:id="385"/>
      <w:bookmarkEnd w:id="386"/>
      <w:bookmarkEnd w:id="387"/>
      <w:bookmarkEnd w:id="388"/>
    </w:p>
    <w:p w14:paraId="20AC708F">
      <w:pPr>
        <w:spacing w:beforeLines="0" w:afterLines="0" w:line="560" w:lineRule="exact"/>
        <w:ind w:firstLine="0" w:firstLineChars="0"/>
        <w:jc w:val="both"/>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因施工需要，经发包人批准，由承包人办理有关施工场地交通、环卫和施工噪音管理等手续，费用由承包人负责。</w:t>
      </w:r>
    </w:p>
    <w:p w14:paraId="72447C08">
      <w:pPr>
        <w:spacing w:beforeLines="0" w:afterLines="0" w:line="560" w:lineRule="exact"/>
        <w:ind w:firstLine="0" w:firstLineChars="0"/>
        <w:jc w:val="both"/>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经过城市道路的施工车辆，必须按交警、城管、运输等部门相关规定执行。由于施工车辆造成的道路、环境等污染，其责任和费用均由承包人承担。</w:t>
      </w:r>
    </w:p>
    <w:p w14:paraId="7B520589">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389" w:name="_Toc31331"/>
      <w:bookmarkStart w:id="390" w:name="_Toc373227722"/>
      <w:bookmarkStart w:id="391" w:name="_Toc28631"/>
      <w:bookmarkStart w:id="392" w:name="_Toc12609379"/>
      <w:bookmarkStart w:id="393" w:name="_Toc29418"/>
      <w:bookmarkStart w:id="394" w:name="_Toc407135224"/>
      <w:bookmarkStart w:id="395" w:name="_Toc373478369"/>
      <w:bookmarkStart w:id="396" w:name="_Toc389065288"/>
      <w:r>
        <w:rPr>
          <w:rFonts w:hint="eastAsia" w:ascii="宋体" w:hAnsi="宋体" w:eastAsia="宋体" w:cs="宋体"/>
          <w:b/>
          <w:bCs/>
          <w:color w:val="auto"/>
          <w:sz w:val="24"/>
          <w:szCs w:val="24"/>
          <w:highlight w:val="none"/>
        </w:rPr>
        <w:t>7. 工期和进度</w:t>
      </w:r>
      <w:bookmarkEnd w:id="389"/>
      <w:bookmarkEnd w:id="390"/>
      <w:bookmarkEnd w:id="391"/>
      <w:bookmarkEnd w:id="392"/>
      <w:bookmarkEnd w:id="393"/>
      <w:bookmarkEnd w:id="394"/>
      <w:bookmarkEnd w:id="395"/>
      <w:bookmarkEnd w:id="396"/>
    </w:p>
    <w:p w14:paraId="31E0896F">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397" w:name="_Toc12609380"/>
      <w:bookmarkStart w:id="398" w:name="_Toc18476"/>
      <w:bookmarkStart w:id="399" w:name="_Toc389065289"/>
      <w:bookmarkStart w:id="400" w:name="_Toc373227723"/>
      <w:bookmarkStart w:id="401" w:name="_Toc407135225"/>
      <w:bookmarkStart w:id="402" w:name="_Toc8747"/>
      <w:bookmarkStart w:id="403" w:name="_Toc28433"/>
      <w:bookmarkStart w:id="404" w:name="_Toc373478370"/>
      <w:r>
        <w:rPr>
          <w:rFonts w:hint="eastAsia" w:ascii="宋体" w:hAnsi="宋体" w:eastAsia="宋体" w:cs="宋体"/>
          <w:b/>
          <w:bCs/>
          <w:color w:val="auto"/>
          <w:sz w:val="24"/>
          <w:szCs w:val="24"/>
          <w:highlight w:val="none"/>
        </w:rPr>
        <w:t>7.1 施工组织设计</w:t>
      </w:r>
      <w:bookmarkEnd w:id="397"/>
      <w:bookmarkEnd w:id="398"/>
      <w:bookmarkEnd w:id="399"/>
      <w:bookmarkEnd w:id="400"/>
      <w:bookmarkEnd w:id="401"/>
      <w:bookmarkEnd w:id="402"/>
      <w:bookmarkEnd w:id="403"/>
      <w:bookmarkEnd w:id="404"/>
    </w:p>
    <w:p w14:paraId="2DCC0CB6">
      <w:pPr>
        <w:autoSpaceDE w:val="0"/>
        <w:autoSpaceDN w:val="0"/>
        <w:adjustRightInd w:val="0"/>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7.1.1 合</w:t>
      </w:r>
      <w:r>
        <w:rPr>
          <w:rFonts w:hint="eastAsia" w:ascii="宋体" w:hAnsi="宋体" w:cs="宋体"/>
          <w:color w:val="auto"/>
          <w:kern w:val="0"/>
          <w:sz w:val="24"/>
          <w:szCs w:val="24"/>
          <w:highlight w:val="none"/>
        </w:rPr>
        <w:t>同当事人约定的施工组织设计应包括的其他内容：</w:t>
      </w:r>
      <w:r>
        <w:rPr>
          <w:rFonts w:hint="eastAsia" w:ascii="宋体" w:hAnsi="宋体" w:cs="宋体"/>
          <w:color w:val="auto"/>
          <w:sz w:val="24"/>
          <w:szCs w:val="24"/>
          <w:highlight w:val="none"/>
          <w:u w:val="single"/>
        </w:rPr>
        <w:t xml:space="preserve">见通用条款 </w:t>
      </w:r>
      <w:r>
        <w:rPr>
          <w:rFonts w:hint="eastAsia" w:ascii="宋体" w:hAnsi="宋体" w:cs="宋体"/>
          <w:color w:val="auto"/>
          <w:sz w:val="24"/>
          <w:szCs w:val="24"/>
          <w:highlight w:val="none"/>
        </w:rPr>
        <w:t>。</w:t>
      </w:r>
    </w:p>
    <w:p w14:paraId="37A4E18E">
      <w:pPr>
        <w:autoSpaceDE w:val="0"/>
        <w:autoSpaceDN w:val="0"/>
        <w:adjustRightInd w:val="0"/>
        <w:spacing w:beforeLines="0" w:afterLines="0" w:line="560" w:lineRule="exact"/>
        <w:ind w:firstLine="0" w:firstLineChars="0"/>
        <w:jc w:val="both"/>
        <w:rPr>
          <w:rFonts w:hint="eastAsia" w:ascii="宋体" w:hAnsi="宋体" w:cs="宋体"/>
          <w:color w:val="auto"/>
          <w:kern w:val="0"/>
          <w:sz w:val="24"/>
          <w:szCs w:val="24"/>
          <w:highlight w:val="none"/>
        </w:rPr>
      </w:pPr>
      <w:r>
        <w:rPr>
          <w:rFonts w:hint="eastAsia" w:ascii="宋体" w:hAnsi="宋体" w:cs="宋体"/>
          <w:color w:val="auto"/>
          <w:sz w:val="24"/>
          <w:szCs w:val="24"/>
          <w:highlight w:val="none"/>
        </w:rPr>
        <w:t xml:space="preserve">7.1.2 </w:t>
      </w:r>
      <w:r>
        <w:rPr>
          <w:rFonts w:hint="eastAsia" w:ascii="宋体" w:hAnsi="宋体" w:cs="宋体"/>
          <w:color w:val="auto"/>
          <w:kern w:val="0"/>
          <w:sz w:val="24"/>
          <w:szCs w:val="24"/>
          <w:highlight w:val="none"/>
        </w:rPr>
        <w:t>施工组织设计的提交和修改</w:t>
      </w:r>
    </w:p>
    <w:p w14:paraId="7A3F3EFD">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kern w:val="0"/>
          <w:sz w:val="24"/>
          <w:szCs w:val="24"/>
          <w:highlight w:val="none"/>
        </w:rPr>
        <w:t>承包人提交详细施工组织设计的期限的约定：</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承包人</w:t>
      </w:r>
      <w:r>
        <w:rPr>
          <w:rFonts w:hint="eastAsia" w:ascii="宋体" w:hAnsi="宋体" w:cs="宋体"/>
          <w:color w:val="auto"/>
          <w:sz w:val="24"/>
          <w:szCs w:val="24"/>
          <w:highlight w:val="none"/>
          <w:u w:val="single"/>
        </w:rPr>
        <w:t>在收到中标通知书与</w:t>
      </w:r>
      <w:r>
        <w:rPr>
          <w:rFonts w:hint="eastAsia" w:ascii="宋体" w:hAnsi="宋体" w:cs="宋体"/>
          <w:color w:val="auto"/>
          <w:sz w:val="24"/>
          <w:szCs w:val="24"/>
          <w:highlight w:val="none"/>
          <w:u w:val="single"/>
          <w:lang w:eastAsia="zh-CN"/>
        </w:rPr>
        <w:t>发包人</w:t>
      </w:r>
      <w:r>
        <w:rPr>
          <w:rFonts w:hint="eastAsia" w:ascii="宋体" w:hAnsi="宋体" w:cs="宋体"/>
          <w:color w:val="auto"/>
          <w:sz w:val="24"/>
          <w:szCs w:val="24"/>
          <w:highlight w:val="none"/>
          <w:u w:val="single"/>
        </w:rPr>
        <w:t xml:space="preserve">签订合同后 7 天内提交详细的施工组织设计和进度计划 </w:t>
      </w:r>
      <w:r>
        <w:rPr>
          <w:rFonts w:hint="eastAsia" w:ascii="宋体" w:hAnsi="宋体" w:cs="宋体"/>
          <w:color w:val="auto"/>
          <w:sz w:val="24"/>
          <w:szCs w:val="24"/>
          <w:highlight w:val="none"/>
        </w:rPr>
        <w:t>。</w:t>
      </w:r>
    </w:p>
    <w:p w14:paraId="6573F2AB">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发包人和监理人在收到详细的施工组织设计后确认或提出修改意见的期限：</w:t>
      </w:r>
      <w:r>
        <w:rPr>
          <w:rFonts w:hint="eastAsia" w:ascii="宋体" w:hAnsi="宋体" w:cs="宋体"/>
          <w:color w:val="auto"/>
          <w:sz w:val="24"/>
          <w:szCs w:val="24"/>
          <w:highlight w:val="none"/>
          <w:u w:val="single"/>
        </w:rPr>
        <w:t>如有重大异议则应在 3 日内以书面形式送达</w:t>
      </w:r>
      <w:r>
        <w:rPr>
          <w:rFonts w:hint="eastAsia" w:ascii="宋体" w:hAnsi="宋体" w:cs="宋体"/>
          <w:color w:val="auto"/>
          <w:sz w:val="24"/>
          <w:szCs w:val="24"/>
          <w:highlight w:val="none"/>
          <w:u w:val="single"/>
          <w:lang w:eastAsia="zh-CN"/>
        </w:rPr>
        <w:t>承包人</w:t>
      </w:r>
      <w:r>
        <w:rPr>
          <w:rFonts w:hint="eastAsia" w:ascii="宋体" w:hAnsi="宋体" w:cs="宋体"/>
          <w:color w:val="auto"/>
          <w:sz w:val="24"/>
          <w:szCs w:val="24"/>
          <w:highlight w:val="none"/>
          <w:u w:val="single"/>
        </w:rPr>
        <w:t>。监理工程师和</w:t>
      </w:r>
      <w:r>
        <w:rPr>
          <w:rFonts w:hint="eastAsia" w:ascii="宋体" w:hAnsi="宋体" w:cs="宋体"/>
          <w:color w:val="auto"/>
          <w:sz w:val="24"/>
          <w:szCs w:val="24"/>
          <w:highlight w:val="none"/>
          <w:u w:val="single"/>
          <w:lang w:eastAsia="zh-CN"/>
        </w:rPr>
        <w:t>发包人</w:t>
      </w:r>
      <w:r>
        <w:rPr>
          <w:rFonts w:hint="eastAsia" w:ascii="宋体" w:hAnsi="宋体" w:cs="宋体"/>
          <w:color w:val="auto"/>
          <w:sz w:val="24"/>
          <w:szCs w:val="24"/>
          <w:highlight w:val="none"/>
          <w:u w:val="single"/>
        </w:rPr>
        <w:t>如在7日内未提供出异议的，自第 8日开始视为同意</w:t>
      </w:r>
      <w:r>
        <w:rPr>
          <w:rFonts w:hint="eastAsia" w:ascii="宋体" w:hAnsi="宋体" w:cs="宋体"/>
          <w:color w:val="auto"/>
          <w:sz w:val="24"/>
          <w:szCs w:val="24"/>
          <w:highlight w:val="none"/>
        </w:rPr>
        <w:t>。</w:t>
      </w:r>
    </w:p>
    <w:p w14:paraId="4B66888E">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405" w:name="_Toc9527"/>
      <w:bookmarkStart w:id="406" w:name="_Toc373227724"/>
      <w:bookmarkStart w:id="407" w:name="_Toc389065290"/>
      <w:bookmarkStart w:id="408" w:name="_Toc26871"/>
      <w:bookmarkStart w:id="409" w:name="_Toc20162"/>
      <w:bookmarkStart w:id="410" w:name="_Toc407135226"/>
      <w:bookmarkStart w:id="411" w:name="_Toc12609381"/>
      <w:bookmarkStart w:id="412" w:name="_Toc373478371"/>
      <w:r>
        <w:rPr>
          <w:rFonts w:hint="eastAsia" w:ascii="宋体" w:hAnsi="宋体" w:eastAsia="宋体" w:cs="宋体"/>
          <w:b/>
          <w:bCs/>
          <w:color w:val="auto"/>
          <w:sz w:val="24"/>
          <w:szCs w:val="24"/>
          <w:highlight w:val="none"/>
        </w:rPr>
        <w:t>7.2 施工进度计划</w:t>
      </w:r>
      <w:bookmarkEnd w:id="405"/>
      <w:bookmarkEnd w:id="406"/>
      <w:bookmarkEnd w:id="407"/>
      <w:bookmarkEnd w:id="408"/>
      <w:bookmarkEnd w:id="409"/>
      <w:bookmarkEnd w:id="410"/>
      <w:bookmarkEnd w:id="411"/>
      <w:bookmarkEnd w:id="412"/>
    </w:p>
    <w:p w14:paraId="71F042D1">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7.2.2 施工进度计划的修订</w:t>
      </w:r>
    </w:p>
    <w:p w14:paraId="1B5293FA">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发包人和监理人在收到修订的施工进度计划后确认或提出修改意见的期限：</w:t>
      </w:r>
      <w:r>
        <w:rPr>
          <w:rFonts w:hint="eastAsia" w:ascii="宋体" w:hAnsi="宋体" w:cs="宋体"/>
          <w:color w:val="auto"/>
          <w:sz w:val="24"/>
          <w:szCs w:val="24"/>
          <w:highlight w:val="none"/>
          <w:u w:val="single"/>
        </w:rPr>
        <w:t>如有重大异议则应在3日内以书面形式送达</w:t>
      </w:r>
      <w:r>
        <w:rPr>
          <w:rFonts w:hint="eastAsia" w:ascii="宋体" w:hAnsi="宋体" w:cs="宋体"/>
          <w:color w:val="auto"/>
          <w:sz w:val="24"/>
          <w:szCs w:val="24"/>
          <w:highlight w:val="none"/>
          <w:u w:val="single"/>
          <w:lang w:eastAsia="zh-CN"/>
        </w:rPr>
        <w:t>承包人</w:t>
      </w:r>
      <w:r>
        <w:rPr>
          <w:rFonts w:hint="eastAsia" w:ascii="宋体" w:hAnsi="宋体" w:cs="宋体"/>
          <w:color w:val="auto"/>
          <w:sz w:val="24"/>
          <w:szCs w:val="24"/>
          <w:highlight w:val="none"/>
          <w:u w:val="single"/>
        </w:rPr>
        <w:t>。监理工程师和</w:t>
      </w:r>
      <w:r>
        <w:rPr>
          <w:rFonts w:hint="eastAsia" w:ascii="宋体" w:hAnsi="宋体" w:cs="宋体"/>
          <w:color w:val="auto"/>
          <w:sz w:val="24"/>
          <w:szCs w:val="24"/>
          <w:highlight w:val="none"/>
          <w:u w:val="single"/>
          <w:lang w:eastAsia="zh-CN"/>
        </w:rPr>
        <w:t>发包人</w:t>
      </w:r>
      <w:r>
        <w:rPr>
          <w:rFonts w:hint="eastAsia" w:ascii="宋体" w:hAnsi="宋体" w:cs="宋体"/>
          <w:color w:val="auto"/>
          <w:sz w:val="24"/>
          <w:szCs w:val="24"/>
          <w:highlight w:val="none"/>
          <w:u w:val="single"/>
        </w:rPr>
        <w:t xml:space="preserve">如在 7 日内未提供出异议的，自第8日开始视为同意 </w:t>
      </w:r>
      <w:r>
        <w:rPr>
          <w:rFonts w:hint="eastAsia" w:ascii="宋体" w:hAnsi="宋体" w:cs="宋体"/>
          <w:color w:val="auto"/>
          <w:sz w:val="24"/>
          <w:szCs w:val="24"/>
          <w:highlight w:val="none"/>
        </w:rPr>
        <w:t>。</w:t>
      </w:r>
    </w:p>
    <w:p w14:paraId="487AC67E">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413" w:name="_Toc8227"/>
      <w:bookmarkStart w:id="414" w:name="_Toc31021"/>
      <w:bookmarkStart w:id="415" w:name="_Toc12609382"/>
      <w:bookmarkStart w:id="416" w:name="_Toc21593"/>
      <w:bookmarkStart w:id="417" w:name="_Toc373227725"/>
      <w:bookmarkStart w:id="418" w:name="_Toc407135227"/>
      <w:bookmarkStart w:id="419" w:name="_Toc373478372"/>
      <w:bookmarkStart w:id="420" w:name="_Toc389065291"/>
      <w:r>
        <w:rPr>
          <w:rFonts w:hint="eastAsia" w:ascii="宋体" w:hAnsi="宋体" w:eastAsia="宋体" w:cs="宋体"/>
          <w:b/>
          <w:bCs/>
          <w:color w:val="auto"/>
          <w:sz w:val="24"/>
          <w:szCs w:val="24"/>
          <w:highlight w:val="none"/>
        </w:rPr>
        <w:t>7.3 开工</w:t>
      </w:r>
      <w:bookmarkEnd w:id="413"/>
      <w:bookmarkEnd w:id="414"/>
      <w:bookmarkEnd w:id="415"/>
      <w:bookmarkEnd w:id="416"/>
      <w:bookmarkEnd w:id="417"/>
      <w:bookmarkEnd w:id="418"/>
      <w:bookmarkEnd w:id="419"/>
      <w:bookmarkEnd w:id="420"/>
    </w:p>
    <w:p w14:paraId="5B9B7A3F">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7.3.1 开工准备</w:t>
      </w:r>
    </w:p>
    <w:p w14:paraId="28F5BF98">
      <w:pPr>
        <w:spacing w:beforeLines="0" w:afterLines="0" w:line="560" w:lineRule="exact"/>
        <w:ind w:firstLine="0"/>
        <w:jc w:val="both"/>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关于承包人提交</w:t>
      </w:r>
      <w:r>
        <w:rPr>
          <w:rFonts w:hint="eastAsia" w:ascii="宋体" w:hAnsi="宋体" w:cs="宋体"/>
          <w:color w:val="auto"/>
          <w:kern w:val="0"/>
          <w:sz w:val="24"/>
          <w:szCs w:val="24"/>
          <w:highlight w:val="none"/>
        </w:rPr>
        <w:t>工程开工报审表的期限：</w:t>
      </w:r>
      <w:r>
        <w:rPr>
          <w:rFonts w:hint="eastAsia" w:ascii="宋体" w:hAnsi="宋体" w:cs="宋体"/>
          <w:color w:val="auto"/>
          <w:sz w:val="24"/>
          <w:szCs w:val="24"/>
          <w:highlight w:val="none"/>
          <w:u w:val="single"/>
        </w:rPr>
        <w:t xml:space="preserve">开工前14天内 </w:t>
      </w:r>
      <w:r>
        <w:rPr>
          <w:rFonts w:hint="eastAsia" w:ascii="宋体" w:hAnsi="宋体" w:cs="宋体"/>
          <w:color w:val="auto"/>
          <w:sz w:val="24"/>
          <w:szCs w:val="24"/>
          <w:highlight w:val="none"/>
        </w:rPr>
        <w:t>。</w:t>
      </w:r>
    </w:p>
    <w:p w14:paraId="37AC6294">
      <w:pPr>
        <w:spacing w:beforeLines="0" w:afterLines="0" w:line="560" w:lineRule="exact"/>
        <w:ind w:firstLine="0"/>
        <w:jc w:val="both"/>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关于发包人应完成的其他开工准备工作及期限：</w:t>
      </w:r>
      <w:r>
        <w:rPr>
          <w:rFonts w:hint="eastAsia" w:ascii="宋体" w:hAnsi="宋体" w:cs="宋体"/>
          <w:color w:val="auto"/>
          <w:sz w:val="24"/>
          <w:szCs w:val="24"/>
          <w:highlight w:val="none"/>
          <w:u w:val="single"/>
        </w:rPr>
        <w:t xml:space="preserve">开工前7天内 </w:t>
      </w:r>
      <w:r>
        <w:rPr>
          <w:rFonts w:hint="eastAsia" w:ascii="宋体" w:hAnsi="宋体" w:cs="宋体"/>
          <w:color w:val="auto"/>
          <w:sz w:val="24"/>
          <w:szCs w:val="24"/>
          <w:highlight w:val="none"/>
        </w:rPr>
        <w:t>。</w:t>
      </w:r>
    </w:p>
    <w:p w14:paraId="66808C9A">
      <w:pPr>
        <w:spacing w:beforeLines="0" w:afterLines="0" w:line="560" w:lineRule="exact"/>
        <w:ind w:firstLine="0" w:firstLineChars="0"/>
        <w:jc w:val="both"/>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关于承包人应完成的其他开工准备工作及期限：</w:t>
      </w:r>
      <w:r>
        <w:rPr>
          <w:rFonts w:hint="eastAsia" w:ascii="宋体" w:hAnsi="宋体" w:cs="宋体"/>
          <w:color w:val="auto"/>
          <w:sz w:val="24"/>
          <w:szCs w:val="24"/>
          <w:highlight w:val="none"/>
          <w:u w:val="single"/>
        </w:rPr>
        <w:t xml:space="preserve">开工前7天内 </w:t>
      </w:r>
      <w:r>
        <w:rPr>
          <w:rFonts w:hint="eastAsia" w:ascii="宋体" w:hAnsi="宋体" w:cs="宋体"/>
          <w:color w:val="auto"/>
          <w:sz w:val="24"/>
          <w:szCs w:val="24"/>
          <w:highlight w:val="none"/>
        </w:rPr>
        <w:t>。</w:t>
      </w:r>
    </w:p>
    <w:p w14:paraId="347BFBF8">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7.3.2 开工通知</w:t>
      </w:r>
    </w:p>
    <w:p w14:paraId="74AEBBA2">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因发包人原因造成监理人未能在计划开工日期之日起</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56</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天内发出开工通知的，承包人有权提出价格调整要求，或者解除合同。</w:t>
      </w:r>
    </w:p>
    <w:p w14:paraId="56097B2E">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421" w:name="_Toc26575"/>
      <w:bookmarkStart w:id="422" w:name="_Toc31797"/>
      <w:bookmarkStart w:id="423" w:name="_Toc373478373"/>
      <w:bookmarkStart w:id="424" w:name="_Toc373227726"/>
      <w:bookmarkStart w:id="425" w:name="_Toc14485"/>
      <w:bookmarkStart w:id="426" w:name="_Toc389065292"/>
      <w:bookmarkStart w:id="427" w:name="_Toc407135228"/>
      <w:bookmarkStart w:id="428" w:name="_Toc12609383"/>
      <w:r>
        <w:rPr>
          <w:rFonts w:hint="eastAsia" w:ascii="宋体" w:hAnsi="宋体" w:eastAsia="宋体" w:cs="宋体"/>
          <w:b/>
          <w:bCs/>
          <w:color w:val="auto"/>
          <w:sz w:val="24"/>
          <w:szCs w:val="24"/>
          <w:highlight w:val="none"/>
        </w:rPr>
        <w:t>7.4 测量放线</w:t>
      </w:r>
      <w:bookmarkEnd w:id="421"/>
      <w:bookmarkEnd w:id="422"/>
      <w:bookmarkEnd w:id="423"/>
      <w:bookmarkEnd w:id="424"/>
      <w:bookmarkEnd w:id="425"/>
      <w:bookmarkEnd w:id="426"/>
      <w:bookmarkEnd w:id="427"/>
      <w:bookmarkEnd w:id="428"/>
    </w:p>
    <w:p w14:paraId="2719A6E5">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7.4.1发包人通过监理人向承包人提供测量基准点、基准线和水准点及其书面资料的期限：</w:t>
      </w:r>
    </w:p>
    <w:p w14:paraId="6ED1AAC3">
      <w:pPr>
        <w:spacing w:beforeLines="0" w:afterLines="0" w:line="560" w:lineRule="exact"/>
        <w:ind w:firstLine="0" w:firstLineChars="0"/>
        <w:jc w:val="both"/>
        <w:rPr>
          <w:rFonts w:hint="eastAsia" w:ascii="宋体" w:hAnsi="宋体" w:cs="宋体"/>
          <w:color w:val="auto"/>
          <w:sz w:val="24"/>
          <w:szCs w:val="24"/>
          <w:highlight w:val="none"/>
        </w:rPr>
      </w:pPr>
      <w:bookmarkStart w:id="429" w:name="_Toc373478374"/>
      <w:bookmarkStart w:id="430" w:name="_Toc407135229"/>
      <w:bookmarkStart w:id="431" w:name="_Toc12609384"/>
      <w:bookmarkStart w:id="432" w:name="_Toc389065293"/>
      <w:bookmarkStart w:id="433" w:name="_Toc373227727"/>
      <w:r>
        <w:rPr>
          <w:rFonts w:hint="eastAsia" w:ascii="宋体" w:hAnsi="宋体" w:cs="宋体"/>
          <w:color w:val="auto"/>
          <w:sz w:val="24"/>
          <w:szCs w:val="24"/>
          <w:highlight w:val="none"/>
          <w:u w:val="single"/>
          <w:lang w:eastAsia="zh-CN"/>
        </w:rPr>
        <w:t>承包人</w:t>
      </w:r>
      <w:r>
        <w:rPr>
          <w:rFonts w:hint="eastAsia" w:ascii="宋体" w:hAnsi="宋体" w:cs="宋体"/>
          <w:color w:val="auto"/>
          <w:sz w:val="24"/>
          <w:szCs w:val="24"/>
          <w:highlight w:val="none"/>
          <w:u w:val="single"/>
        </w:rPr>
        <w:t>进入工地后进行现场、书面交桩，</w:t>
      </w:r>
      <w:r>
        <w:rPr>
          <w:rFonts w:hint="eastAsia" w:ascii="宋体" w:hAnsi="宋体" w:cs="宋体"/>
          <w:color w:val="auto"/>
          <w:sz w:val="24"/>
          <w:szCs w:val="24"/>
          <w:highlight w:val="none"/>
          <w:u w:val="single"/>
          <w:lang w:eastAsia="zh-CN"/>
        </w:rPr>
        <w:t>承包人</w:t>
      </w:r>
      <w:r>
        <w:rPr>
          <w:rFonts w:hint="eastAsia" w:ascii="宋体" w:hAnsi="宋体" w:cs="宋体"/>
          <w:color w:val="auto"/>
          <w:sz w:val="24"/>
          <w:szCs w:val="24"/>
          <w:highlight w:val="none"/>
          <w:u w:val="single"/>
        </w:rPr>
        <w:t>负责复核，</w:t>
      </w:r>
      <w:r>
        <w:rPr>
          <w:rFonts w:hint="eastAsia" w:ascii="宋体" w:hAnsi="宋体" w:cs="宋体"/>
          <w:color w:val="auto"/>
          <w:sz w:val="24"/>
          <w:szCs w:val="24"/>
          <w:highlight w:val="none"/>
          <w:u w:val="single"/>
          <w:lang w:eastAsia="zh-CN"/>
        </w:rPr>
        <w:t>承包人</w:t>
      </w:r>
      <w:r>
        <w:rPr>
          <w:rFonts w:hint="eastAsia" w:ascii="宋体" w:hAnsi="宋体" w:cs="宋体"/>
          <w:color w:val="auto"/>
          <w:sz w:val="24"/>
          <w:szCs w:val="24"/>
          <w:highlight w:val="none"/>
          <w:u w:val="single"/>
        </w:rPr>
        <w:t xml:space="preserve">并对水准点和坐标控制点加以保护 </w:t>
      </w:r>
      <w:r>
        <w:rPr>
          <w:rFonts w:hint="eastAsia" w:ascii="宋体" w:hAnsi="宋体" w:cs="宋体"/>
          <w:color w:val="auto"/>
          <w:sz w:val="24"/>
          <w:szCs w:val="24"/>
          <w:highlight w:val="none"/>
        </w:rPr>
        <w:t>。</w:t>
      </w:r>
    </w:p>
    <w:p w14:paraId="1636E59D">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434" w:name="_Toc11723"/>
      <w:bookmarkStart w:id="435" w:name="_Toc21168"/>
      <w:bookmarkStart w:id="436" w:name="_Toc4815"/>
      <w:r>
        <w:rPr>
          <w:rFonts w:hint="eastAsia" w:ascii="宋体" w:hAnsi="宋体" w:eastAsia="宋体" w:cs="宋体"/>
          <w:b/>
          <w:bCs/>
          <w:color w:val="auto"/>
          <w:sz w:val="24"/>
          <w:szCs w:val="24"/>
          <w:highlight w:val="none"/>
        </w:rPr>
        <w:t>7.5 工期延误</w:t>
      </w:r>
      <w:bookmarkEnd w:id="429"/>
      <w:bookmarkEnd w:id="430"/>
      <w:bookmarkEnd w:id="431"/>
      <w:bookmarkEnd w:id="432"/>
      <w:bookmarkEnd w:id="433"/>
      <w:bookmarkEnd w:id="434"/>
      <w:bookmarkEnd w:id="435"/>
      <w:bookmarkEnd w:id="436"/>
    </w:p>
    <w:p w14:paraId="3F16BF5A">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7.5.1 因发包人原因导致工期延误</w:t>
      </w:r>
    </w:p>
    <w:p w14:paraId="1E1073C0">
      <w:pPr>
        <w:spacing w:beforeLines="0" w:afterLines="0" w:line="560" w:lineRule="exact"/>
        <w:ind w:firstLine="0" w:firstLineChars="0"/>
        <w:jc w:val="both"/>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（7）因发包人原因导致工期延误的其他情形：</w:t>
      </w:r>
      <w:r>
        <w:rPr>
          <w:rFonts w:hint="eastAsia" w:ascii="宋体" w:hAnsi="宋体" w:cs="宋体"/>
          <w:color w:val="auto"/>
          <w:sz w:val="24"/>
          <w:szCs w:val="24"/>
          <w:highlight w:val="none"/>
          <w:u w:val="single"/>
        </w:rPr>
        <w:t>①重大图纸变更影响关健线路工序施工；②施工期间如因停电、停水连续8小时以上或一周内间歇性停水、停电累计8小时（含8小时）影响正常施工的。③政府指令性停工。④在施工过程中遇到地下障碍物、溶洞、岩石、文物或地下管线的。⑤因发包人未能及时确认变更价格或甲供材料提供延误的。⑥非承包人的责任造成的工期延误其他情形</w:t>
      </w:r>
      <w:r>
        <w:rPr>
          <w:rFonts w:hint="eastAsia" w:ascii="宋体" w:hAnsi="宋体" w:cs="宋体"/>
          <w:color w:val="auto"/>
          <w:sz w:val="24"/>
          <w:szCs w:val="24"/>
          <w:highlight w:val="none"/>
        </w:rPr>
        <w:t xml:space="preserve"> 。</w:t>
      </w:r>
    </w:p>
    <w:p w14:paraId="4B2FC24F">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7.5.2 因承包人原因导致工期延误</w:t>
      </w:r>
    </w:p>
    <w:p w14:paraId="20CB7959">
      <w:pPr>
        <w:spacing w:beforeLines="0" w:afterLines="0" w:line="560" w:lineRule="exact"/>
        <w:ind w:firstLine="0" w:firstLineChars="0"/>
        <w:jc w:val="both"/>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双方约定经监理工程师确认，工期相应顺延的情况：</w:t>
      </w:r>
      <w:r>
        <w:rPr>
          <w:rFonts w:hint="eastAsia" w:ascii="宋体" w:hAnsi="宋体" w:cs="宋体"/>
          <w:color w:val="auto"/>
          <w:sz w:val="24"/>
          <w:szCs w:val="24"/>
          <w:highlight w:val="none"/>
          <w:u w:val="single"/>
        </w:rPr>
        <w:t>（1）每日白天（8：00—18：00）非</w:t>
      </w:r>
      <w:r>
        <w:rPr>
          <w:rFonts w:hint="eastAsia" w:ascii="宋体" w:hAnsi="宋体" w:cs="宋体"/>
          <w:color w:val="auto"/>
          <w:sz w:val="24"/>
          <w:szCs w:val="24"/>
          <w:highlight w:val="none"/>
          <w:u w:val="single"/>
          <w:lang w:eastAsia="zh-CN"/>
        </w:rPr>
        <w:t>承包人</w:t>
      </w:r>
      <w:r>
        <w:rPr>
          <w:rFonts w:hint="eastAsia" w:ascii="宋体" w:hAnsi="宋体" w:cs="宋体"/>
          <w:color w:val="auto"/>
          <w:sz w:val="24"/>
          <w:szCs w:val="24"/>
          <w:highlight w:val="none"/>
          <w:u w:val="single"/>
        </w:rPr>
        <w:t>原因停水停电连续超过6个小时，经双方签字确认后，工期相应顺延。</w:t>
      </w:r>
    </w:p>
    <w:p w14:paraId="216527AD">
      <w:pPr>
        <w:spacing w:beforeLines="0" w:afterLines="0" w:line="560" w:lineRule="exact"/>
        <w:ind w:firstLine="0" w:firstLineChars="0"/>
        <w:jc w:val="both"/>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(2)因政府行为连续停工一天以上的，工期可顺延。</w:t>
      </w:r>
    </w:p>
    <w:p w14:paraId="22849DCF">
      <w:pPr>
        <w:spacing w:beforeLines="0" w:afterLines="0" w:line="560" w:lineRule="exact"/>
        <w:ind w:firstLine="0" w:firstLineChars="0"/>
        <w:jc w:val="both"/>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(3)按通用条款约定。</w:t>
      </w:r>
    </w:p>
    <w:p w14:paraId="6CB708C4">
      <w:pPr>
        <w:spacing w:beforeLines="0" w:afterLines="0" w:line="560" w:lineRule="exact"/>
        <w:ind w:firstLine="0" w:firstLineChars="0"/>
        <w:jc w:val="both"/>
        <w:rPr>
          <w:rFonts w:hint="eastAsia" w:ascii="宋体" w:hAnsi="宋体" w:cs="宋体"/>
          <w:color w:val="auto"/>
          <w:sz w:val="24"/>
          <w:szCs w:val="24"/>
          <w:highlight w:val="none"/>
        </w:rPr>
      </w:pPr>
      <w:bookmarkStart w:id="437" w:name="_Toc407135230"/>
      <w:bookmarkStart w:id="438" w:name="_Toc373227728"/>
      <w:bookmarkStart w:id="439" w:name="_Toc389065294"/>
      <w:bookmarkStart w:id="440" w:name="_Toc373478375"/>
      <w:bookmarkStart w:id="441" w:name="_Toc12609385"/>
      <w:r>
        <w:rPr>
          <w:rFonts w:hint="eastAsia" w:ascii="宋体" w:hAnsi="宋体" w:cs="宋体"/>
          <w:color w:val="auto"/>
          <w:sz w:val="24"/>
          <w:szCs w:val="24"/>
          <w:highlight w:val="none"/>
        </w:rPr>
        <w:t>因</w:t>
      </w:r>
      <w:r>
        <w:rPr>
          <w:rFonts w:hint="eastAsia" w:ascii="宋体" w:hAnsi="宋体" w:cs="宋体"/>
          <w:color w:val="auto"/>
          <w:sz w:val="24"/>
          <w:szCs w:val="24"/>
          <w:highlight w:val="none"/>
          <w:lang w:eastAsia="zh-CN"/>
        </w:rPr>
        <w:t>承包人</w:t>
      </w:r>
      <w:r>
        <w:rPr>
          <w:rFonts w:hint="eastAsia" w:ascii="宋体" w:hAnsi="宋体" w:cs="宋体"/>
          <w:color w:val="auto"/>
          <w:sz w:val="24"/>
          <w:szCs w:val="24"/>
          <w:highlight w:val="none"/>
        </w:rPr>
        <w:t>原因造成工期延误，逾期竣工违约金的计算方法为：</w:t>
      </w:r>
      <w:r>
        <w:rPr>
          <w:rFonts w:hint="eastAsia" w:ascii="宋体" w:hAnsi="宋体" w:cs="宋体"/>
          <w:color w:val="auto"/>
          <w:sz w:val="24"/>
          <w:szCs w:val="24"/>
          <w:highlight w:val="none"/>
          <w:u w:val="single"/>
        </w:rPr>
        <w:t>非上述原因，</w:t>
      </w:r>
      <w:r>
        <w:rPr>
          <w:rFonts w:hint="eastAsia" w:ascii="宋体" w:hAnsi="宋体" w:cs="宋体"/>
          <w:color w:val="auto"/>
          <w:sz w:val="24"/>
          <w:szCs w:val="24"/>
          <w:highlight w:val="none"/>
          <w:u w:val="single"/>
          <w:lang w:eastAsia="zh-CN"/>
        </w:rPr>
        <w:t>承包人</w:t>
      </w:r>
      <w:r>
        <w:rPr>
          <w:rFonts w:hint="eastAsia" w:ascii="宋体" w:hAnsi="宋体" w:cs="宋体"/>
          <w:color w:val="auto"/>
          <w:sz w:val="24"/>
          <w:szCs w:val="24"/>
          <w:highlight w:val="none"/>
          <w:u w:val="single"/>
        </w:rPr>
        <w:t>不能按合同约定的时间竣工，</w:t>
      </w:r>
      <w:r>
        <w:rPr>
          <w:rFonts w:hint="eastAsia" w:ascii="宋体" w:hAnsi="宋体" w:cs="宋体"/>
          <w:color w:val="auto"/>
          <w:sz w:val="24"/>
          <w:szCs w:val="24"/>
          <w:highlight w:val="none"/>
          <w:u w:val="single"/>
          <w:lang w:eastAsia="zh-CN"/>
        </w:rPr>
        <w:t>承包人</w:t>
      </w:r>
      <w:r>
        <w:rPr>
          <w:rFonts w:hint="eastAsia" w:ascii="宋体" w:hAnsi="宋体" w:cs="宋体"/>
          <w:color w:val="auto"/>
          <w:sz w:val="24"/>
          <w:szCs w:val="24"/>
          <w:highlight w:val="none"/>
          <w:u w:val="single"/>
        </w:rPr>
        <w:t>应承担违约责任。应向</w:t>
      </w:r>
      <w:r>
        <w:rPr>
          <w:rFonts w:hint="eastAsia" w:ascii="宋体" w:hAnsi="宋体" w:cs="宋体"/>
          <w:color w:val="auto"/>
          <w:sz w:val="24"/>
          <w:szCs w:val="24"/>
          <w:highlight w:val="none"/>
          <w:u w:val="single"/>
          <w:lang w:eastAsia="zh-CN"/>
        </w:rPr>
        <w:t>发包人</w:t>
      </w:r>
      <w:r>
        <w:rPr>
          <w:rFonts w:hint="eastAsia" w:ascii="宋体" w:hAnsi="宋体" w:cs="宋体"/>
          <w:color w:val="auto"/>
          <w:sz w:val="24"/>
          <w:szCs w:val="24"/>
          <w:highlight w:val="none"/>
          <w:u w:val="single"/>
        </w:rPr>
        <w:t>支付误期赔偿费（赔偿费按逾期竣工的工程罚款，每延误一天,按该工程结算造价扣除建安劳保费、</w:t>
      </w:r>
      <w:r>
        <w:rPr>
          <w:rFonts w:hint="eastAsia" w:ascii="宋体" w:hAnsi="宋体" w:cs="宋体"/>
          <w:color w:val="auto"/>
          <w:sz w:val="24"/>
          <w:szCs w:val="24"/>
          <w:highlight w:val="none"/>
          <w:u w:val="single"/>
          <w:lang w:eastAsia="zh-CN"/>
        </w:rPr>
        <w:t>发包人</w:t>
      </w:r>
      <w:r>
        <w:rPr>
          <w:rFonts w:hint="eastAsia" w:ascii="宋体" w:hAnsi="宋体" w:cs="宋体"/>
          <w:color w:val="auto"/>
          <w:sz w:val="24"/>
          <w:szCs w:val="24"/>
          <w:highlight w:val="none"/>
          <w:u w:val="single"/>
        </w:rPr>
        <w:t>材料设备价款、暂估专业工程、暂列金额后的万分之四处罚,罚款直接从结算款中扣除。），误期时间从规定竣工日期起直到实际竣工日期的天数（扣除</w:t>
      </w:r>
      <w:r>
        <w:rPr>
          <w:rFonts w:hint="eastAsia" w:ascii="宋体" w:hAnsi="宋体" w:cs="宋体"/>
          <w:color w:val="auto"/>
          <w:sz w:val="24"/>
          <w:szCs w:val="24"/>
          <w:highlight w:val="none"/>
          <w:u w:val="single"/>
          <w:lang w:eastAsia="zh-CN"/>
        </w:rPr>
        <w:t>发包人</w:t>
      </w:r>
      <w:r>
        <w:rPr>
          <w:rFonts w:hint="eastAsia" w:ascii="宋体" w:hAnsi="宋体" w:cs="宋体"/>
          <w:color w:val="auto"/>
          <w:sz w:val="24"/>
          <w:szCs w:val="24"/>
          <w:highlight w:val="none"/>
          <w:u w:val="single"/>
        </w:rPr>
        <w:t>批准顺延的工期）。</w:t>
      </w:r>
      <w:r>
        <w:rPr>
          <w:rFonts w:hint="eastAsia" w:ascii="宋体" w:hAnsi="宋体" w:cs="宋体"/>
          <w:color w:val="auto"/>
          <w:sz w:val="24"/>
          <w:szCs w:val="24"/>
          <w:highlight w:val="none"/>
          <w:u w:val="single"/>
          <w:lang w:eastAsia="zh-CN"/>
        </w:rPr>
        <w:t>发包人</w:t>
      </w:r>
      <w:r>
        <w:rPr>
          <w:rFonts w:hint="eastAsia" w:ascii="宋体" w:hAnsi="宋体" w:cs="宋体"/>
          <w:color w:val="auto"/>
          <w:sz w:val="24"/>
          <w:szCs w:val="24"/>
          <w:highlight w:val="none"/>
          <w:u w:val="single"/>
        </w:rPr>
        <w:t>可从应向</w:t>
      </w:r>
      <w:r>
        <w:rPr>
          <w:rFonts w:hint="eastAsia" w:ascii="宋体" w:hAnsi="宋体" w:cs="宋体"/>
          <w:color w:val="auto"/>
          <w:sz w:val="24"/>
          <w:szCs w:val="24"/>
          <w:highlight w:val="none"/>
          <w:u w:val="single"/>
          <w:lang w:eastAsia="zh-CN"/>
        </w:rPr>
        <w:t>承包人</w:t>
      </w:r>
      <w:r>
        <w:rPr>
          <w:rFonts w:hint="eastAsia" w:ascii="宋体" w:hAnsi="宋体" w:cs="宋体"/>
          <w:color w:val="auto"/>
          <w:sz w:val="24"/>
          <w:szCs w:val="24"/>
          <w:highlight w:val="none"/>
          <w:u w:val="single"/>
        </w:rPr>
        <w:t>支付的任何金额中扣除此项赔款费或其他方式收回此款，此赔偿款的支付并不能解除</w:t>
      </w:r>
      <w:r>
        <w:rPr>
          <w:rFonts w:hint="eastAsia" w:ascii="宋体" w:hAnsi="宋体" w:cs="宋体"/>
          <w:color w:val="auto"/>
          <w:sz w:val="24"/>
          <w:szCs w:val="24"/>
          <w:highlight w:val="none"/>
          <w:u w:val="single"/>
          <w:lang w:eastAsia="zh-CN"/>
        </w:rPr>
        <w:t>承包人</w:t>
      </w:r>
      <w:r>
        <w:rPr>
          <w:rFonts w:hint="eastAsia" w:ascii="宋体" w:hAnsi="宋体" w:cs="宋体"/>
          <w:color w:val="auto"/>
          <w:sz w:val="24"/>
          <w:szCs w:val="24"/>
          <w:highlight w:val="none"/>
          <w:u w:val="single"/>
        </w:rPr>
        <w:t>应完成工程的责任或合同规定的其他责任</w:t>
      </w:r>
      <w:r>
        <w:rPr>
          <w:rFonts w:hint="eastAsia" w:ascii="宋体" w:hAnsi="宋体" w:cs="宋体"/>
          <w:color w:val="auto"/>
          <w:sz w:val="24"/>
          <w:szCs w:val="24"/>
          <w:highlight w:val="none"/>
        </w:rPr>
        <w:t>。</w:t>
      </w:r>
    </w:p>
    <w:p w14:paraId="0077202A">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因</w:t>
      </w:r>
      <w:r>
        <w:rPr>
          <w:rFonts w:hint="eastAsia" w:ascii="宋体" w:hAnsi="宋体" w:cs="宋体"/>
          <w:color w:val="auto"/>
          <w:sz w:val="24"/>
          <w:szCs w:val="24"/>
          <w:highlight w:val="none"/>
          <w:lang w:eastAsia="zh-CN"/>
        </w:rPr>
        <w:t>承包人</w:t>
      </w:r>
      <w:r>
        <w:rPr>
          <w:rFonts w:hint="eastAsia" w:ascii="宋体" w:hAnsi="宋体" w:cs="宋体"/>
          <w:color w:val="auto"/>
          <w:sz w:val="24"/>
          <w:szCs w:val="24"/>
          <w:highlight w:val="none"/>
        </w:rPr>
        <w:t>原因造成工期延误，逾期竣工违约金的上限：</w:t>
      </w:r>
      <w:r>
        <w:rPr>
          <w:rFonts w:hint="eastAsia" w:ascii="宋体" w:hAnsi="宋体" w:cs="宋体"/>
          <w:color w:val="auto"/>
          <w:sz w:val="24"/>
          <w:szCs w:val="24"/>
          <w:highlight w:val="none"/>
          <w:u w:val="single"/>
        </w:rPr>
        <w:t>逾期竣工的单位工程结算造价扣除建安劳保费、</w:t>
      </w:r>
      <w:r>
        <w:rPr>
          <w:rFonts w:hint="eastAsia" w:ascii="宋体" w:hAnsi="宋体" w:cs="宋体"/>
          <w:color w:val="auto"/>
          <w:sz w:val="24"/>
          <w:szCs w:val="24"/>
          <w:highlight w:val="none"/>
          <w:u w:val="single"/>
          <w:lang w:eastAsia="zh-CN"/>
        </w:rPr>
        <w:t>发包人</w:t>
      </w:r>
      <w:r>
        <w:rPr>
          <w:rFonts w:hint="eastAsia" w:ascii="宋体" w:hAnsi="宋体" w:cs="宋体"/>
          <w:color w:val="auto"/>
          <w:sz w:val="24"/>
          <w:szCs w:val="24"/>
          <w:highlight w:val="none"/>
          <w:u w:val="single"/>
        </w:rPr>
        <w:t>材料价款、暂估专业工程、暂列金额后的五%</w:t>
      </w:r>
      <w:r>
        <w:rPr>
          <w:rFonts w:hint="eastAsia" w:ascii="宋体" w:hAnsi="宋体" w:cs="宋体"/>
          <w:color w:val="auto"/>
          <w:sz w:val="24"/>
          <w:szCs w:val="24"/>
          <w:highlight w:val="none"/>
        </w:rPr>
        <w:t>。</w:t>
      </w:r>
    </w:p>
    <w:p w14:paraId="153EE19F">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442" w:name="_Toc29171"/>
      <w:bookmarkStart w:id="443" w:name="_Toc32127"/>
      <w:bookmarkStart w:id="444" w:name="_Toc220"/>
      <w:r>
        <w:rPr>
          <w:rFonts w:hint="eastAsia" w:ascii="宋体" w:hAnsi="宋体" w:eastAsia="宋体" w:cs="宋体"/>
          <w:b/>
          <w:bCs/>
          <w:color w:val="auto"/>
          <w:sz w:val="24"/>
          <w:szCs w:val="24"/>
          <w:highlight w:val="none"/>
        </w:rPr>
        <w:t>7.6 不利物质条件</w:t>
      </w:r>
      <w:bookmarkEnd w:id="437"/>
      <w:bookmarkEnd w:id="438"/>
      <w:bookmarkEnd w:id="439"/>
      <w:bookmarkEnd w:id="440"/>
      <w:bookmarkEnd w:id="441"/>
      <w:bookmarkEnd w:id="442"/>
      <w:bookmarkEnd w:id="443"/>
      <w:bookmarkEnd w:id="444"/>
    </w:p>
    <w:p w14:paraId="77900750">
      <w:pPr>
        <w:spacing w:beforeLines="0" w:afterLines="0" w:line="560" w:lineRule="exact"/>
        <w:ind w:firstLine="0" w:firstLineChars="0"/>
        <w:jc w:val="both"/>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不利物质条件的其他情形和有关约定：</w:t>
      </w:r>
      <w:r>
        <w:rPr>
          <w:rFonts w:hint="eastAsia" w:ascii="宋体" w:hAnsi="宋体" w:cs="宋体"/>
          <w:color w:val="auto"/>
          <w:sz w:val="24"/>
          <w:szCs w:val="24"/>
          <w:highlight w:val="none"/>
          <w:u w:val="single"/>
        </w:rPr>
        <w:t>按通用条款约定</w:t>
      </w:r>
      <w:r>
        <w:rPr>
          <w:rFonts w:hint="eastAsia" w:ascii="宋体" w:hAnsi="宋体" w:cs="宋体"/>
          <w:color w:val="auto"/>
          <w:sz w:val="24"/>
          <w:szCs w:val="24"/>
          <w:highlight w:val="none"/>
        </w:rPr>
        <w:t>。</w:t>
      </w:r>
    </w:p>
    <w:p w14:paraId="53B4BDE3">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445" w:name="_Toc18760"/>
      <w:bookmarkStart w:id="446" w:name="_Toc389065295"/>
      <w:bookmarkStart w:id="447" w:name="_Toc373227729"/>
      <w:bookmarkStart w:id="448" w:name="_Toc23958"/>
      <w:bookmarkStart w:id="449" w:name="_Toc19567"/>
      <w:bookmarkStart w:id="450" w:name="_Toc373478376"/>
      <w:bookmarkStart w:id="451" w:name="_Toc12609386"/>
      <w:bookmarkStart w:id="452" w:name="_Toc407135231"/>
      <w:r>
        <w:rPr>
          <w:rFonts w:hint="eastAsia" w:ascii="宋体" w:hAnsi="宋体" w:eastAsia="宋体" w:cs="宋体"/>
          <w:b/>
          <w:bCs/>
          <w:color w:val="auto"/>
          <w:sz w:val="24"/>
          <w:szCs w:val="24"/>
          <w:highlight w:val="none"/>
        </w:rPr>
        <w:t>7.7 异常恶劣的气候条件</w:t>
      </w:r>
      <w:bookmarkEnd w:id="445"/>
      <w:bookmarkEnd w:id="446"/>
      <w:bookmarkEnd w:id="447"/>
      <w:bookmarkEnd w:id="448"/>
      <w:bookmarkEnd w:id="449"/>
      <w:bookmarkEnd w:id="450"/>
      <w:bookmarkEnd w:id="451"/>
      <w:bookmarkEnd w:id="452"/>
    </w:p>
    <w:p w14:paraId="7822A719">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发包人和承包人同意以下情形视为异常恶劣的气候条件：</w:t>
      </w:r>
    </w:p>
    <w:p w14:paraId="074BA8AD">
      <w:pPr>
        <w:spacing w:beforeLines="0" w:afterLines="0" w:line="560" w:lineRule="exact"/>
        <w:ind w:firstLine="0" w:firstLineChars="0"/>
        <w:jc w:val="both"/>
        <w:rPr>
          <w:rFonts w:hint="eastAsia" w:ascii="宋体" w:hAnsi="宋体" w:cs="宋体"/>
          <w:color w:val="auto"/>
          <w:sz w:val="24"/>
          <w:szCs w:val="24"/>
          <w:highlight w:val="none"/>
          <w:u w:val="single"/>
        </w:rPr>
      </w:pPr>
      <w:bookmarkStart w:id="453" w:name="_Toc12609387"/>
      <w:bookmarkStart w:id="454" w:name="_Toc407135232"/>
      <w:bookmarkStart w:id="455" w:name="_Toc389065296"/>
      <w:bookmarkStart w:id="456" w:name="_Toc373478377"/>
      <w:bookmarkStart w:id="457" w:name="_Toc373227730"/>
      <w:r>
        <w:rPr>
          <w:rFonts w:hint="eastAsia" w:ascii="宋体" w:hAnsi="宋体" w:cs="宋体"/>
          <w:color w:val="auto"/>
          <w:sz w:val="24"/>
          <w:szCs w:val="24"/>
          <w:highlight w:val="none"/>
          <w:u w:val="single"/>
        </w:rPr>
        <w:t>（1）中雨及以上的雨水</w:t>
      </w:r>
    </w:p>
    <w:p w14:paraId="24772302">
      <w:pPr>
        <w:spacing w:beforeLines="0" w:afterLines="0" w:line="560" w:lineRule="exact"/>
        <w:ind w:firstLine="0" w:firstLineChars="0"/>
        <w:jc w:val="both"/>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（2）6 级及以上的大风（以气象部门鉴定为准）</w:t>
      </w:r>
    </w:p>
    <w:p w14:paraId="7A2712F1">
      <w:pPr>
        <w:spacing w:beforeLines="0" w:afterLines="0" w:line="560" w:lineRule="exact"/>
        <w:ind w:firstLine="0" w:firstLineChars="0"/>
        <w:jc w:val="both"/>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（3）日气温超过38℃的高温大于2天</w:t>
      </w:r>
      <w:r>
        <w:rPr>
          <w:rFonts w:hint="eastAsia" w:ascii="宋体" w:hAnsi="宋体" w:cs="宋体"/>
          <w:color w:val="auto"/>
          <w:sz w:val="24"/>
          <w:szCs w:val="24"/>
          <w:highlight w:val="none"/>
        </w:rPr>
        <w:t>；</w:t>
      </w:r>
    </w:p>
    <w:p w14:paraId="4E015416">
      <w:pPr>
        <w:spacing w:beforeLines="0" w:afterLines="0" w:line="560" w:lineRule="exact"/>
        <w:ind w:firstLine="0" w:firstLineChars="0"/>
        <w:jc w:val="both"/>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（4）日气温低于-10℃的严寒大于2 天</w:t>
      </w:r>
      <w:r>
        <w:rPr>
          <w:rFonts w:hint="eastAsia" w:ascii="宋体" w:hAnsi="宋体" w:cs="宋体"/>
          <w:color w:val="auto"/>
          <w:sz w:val="24"/>
          <w:szCs w:val="24"/>
          <w:highlight w:val="none"/>
        </w:rPr>
        <w:t>。</w:t>
      </w:r>
    </w:p>
    <w:p w14:paraId="45DE2BE7">
      <w:pPr>
        <w:spacing w:beforeLines="0" w:afterLines="0" w:line="560" w:lineRule="exact"/>
        <w:ind w:firstLine="0" w:firstLineChars="0"/>
        <w:jc w:val="both"/>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（5）造成工程损坏的冰雹和大雪灾害</w:t>
      </w:r>
      <w:r>
        <w:rPr>
          <w:rFonts w:hint="eastAsia" w:ascii="宋体" w:hAnsi="宋体" w:cs="宋体"/>
          <w:color w:val="auto"/>
          <w:sz w:val="24"/>
          <w:szCs w:val="24"/>
          <w:highlight w:val="none"/>
        </w:rPr>
        <w:t>；</w:t>
      </w:r>
    </w:p>
    <w:p w14:paraId="0A5F58C4">
      <w:pPr>
        <w:spacing w:beforeLines="0" w:afterLines="0" w:line="560" w:lineRule="exact"/>
        <w:ind w:firstLine="0" w:firstLineChars="0"/>
        <w:jc w:val="both"/>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（6）6 级及以上的地震</w:t>
      </w:r>
      <w:r>
        <w:rPr>
          <w:rFonts w:hint="eastAsia" w:ascii="宋体" w:hAnsi="宋体" w:cs="宋体"/>
          <w:color w:val="auto"/>
          <w:sz w:val="24"/>
          <w:szCs w:val="24"/>
          <w:highlight w:val="none"/>
        </w:rPr>
        <w:t>；</w:t>
      </w:r>
    </w:p>
    <w:p w14:paraId="24E458B2">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u w:val="single"/>
        </w:rPr>
        <w:t>（7）20年一遇及以上的洪水</w:t>
      </w:r>
      <w:r>
        <w:rPr>
          <w:rFonts w:hint="eastAsia" w:ascii="宋体" w:hAnsi="宋体" w:cs="宋体"/>
          <w:color w:val="auto"/>
          <w:sz w:val="24"/>
          <w:szCs w:val="24"/>
          <w:highlight w:val="none"/>
        </w:rPr>
        <w:t>；</w:t>
      </w:r>
    </w:p>
    <w:p w14:paraId="496FD9AE">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u w:val="single"/>
        </w:rPr>
        <w:t>以有关部门发布的文件为准</w:t>
      </w:r>
      <w:r>
        <w:rPr>
          <w:rFonts w:hint="eastAsia" w:ascii="宋体" w:hAnsi="宋体" w:cs="宋体"/>
          <w:color w:val="auto"/>
          <w:sz w:val="24"/>
          <w:szCs w:val="24"/>
          <w:highlight w:val="none"/>
        </w:rPr>
        <w:t>。</w:t>
      </w:r>
    </w:p>
    <w:p w14:paraId="2A89AC7E">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lang w:val="en-US"/>
        </w:rPr>
      </w:pPr>
      <w:bookmarkStart w:id="458" w:name="_Toc17161"/>
      <w:bookmarkStart w:id="459" w:name="_Toc26275"/>
      <w:bookmarkStart w:id="460" w:name="_Toc6803"/>
      <w:r>
        <w:rPr>
          <w:rFonts w:hint="eastAsia" w:ascii="宋体" w:hAnsi="宋体" w:eastAsia="宋体" w:cs="宋体"/>
          <w:b/>
          <w:bCs/>
          <w:color w:val="auto"/>
          <w:sz w:val="24"/>
          <w:szCs w:val="24"/>
          <w:highlight w:val="none"/>
          <w:lang w:val="en-US"/>
        </w:rPr>
        <w:t xml:space="preserve">7.9 </w:t>
      </w:r>
      <w:r>
        <w:rPr>
          <w:rFonts w:hint="eastAsia" w:ascii="宋体" w:hAnsi="宋体" w:eastAsia="宋体" w:cs="宋体"/>
          <w:b/>
          <w:bCs/>
          <w:color w:val="auto"/>
          <w:sz w:val="24"/>
          <w:szCs w:val="24"/>
          <w:highlight w:val="none"/>
        </w:rPr>
        <w:t>提前竣工</w:t>
      </w:r>
      <w:bookmarkEnd w:id="453"/>
      <w:bookmarkEnd w:id="454"/>
      <w:bookmarkEnd w:id="455"/>
      <w:bookmarkEnd w:id="456"/>
      <w:bookmarkEnd w:id="457"/>
      <w:bookmarkEnd w:id="458"/>
      <w:bookmarkEnd w:id="459"/>
      <w:bookmarkEnd w:id="460"/>
    </w:p>
    <w:p w14:paraId="382D55ED">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7.9.2提前竣工（赶工）增加费的计算方法：</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19D80375">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461" w:name="_Toc26511"/>
      <w:bookmarkStart w:id="462" w:name="_Toc25517"/>
      <w:bookmarkStart w:id="463" w:name="_Toc12609388"/>
      <w:bookmarkStart w:id="464" w:name="_Toc373478378"/>
      <w:bookmarkStart w:id="465" w:name="_Toc407135233"/>
      <w:bookmarkStart w:id="466" w:name="_Toc389065297"/>
      <w:bookmarkStart w:id="467" w:name="_Toc373227731"/>
      <w:bookmarkStart w:id="468" w:name="_Toc16429"/>
      <w:r>
        <w:rPr>
          <w:rFonts w:hint="eastAsia" w:ascii="宋体" w:hAnsi="宋体" w:eastAsia="宋体" w:cs="宋体"/>
          <w:b/>
          <w:bCs/>
          <w:color w:val="auto"/>
          <w:sz w:val="24"/>
          <w:szCs w:val="24"/>
          <w:highlight w:val="none"/>
        </w:rPr>
        <w:t>8. 材料与设备</w:t>
      </w:r>
      <w:bookmarkEnd w:id="461"/>
      <w:bookmarkEnd w:id="462"/>
      <w:bookmarkEnd w:id="463"/>
      <w:bookmarkEnd w:id="464"/>
      <w:bookmarkEnd w:id="465"/>
      <w:bookmarkEnd w:id="466"/>
      <w:bookmarkEnd w:id="467"/>
      <w:bookmarkEnd w:id="468"/>
    </w:p>
    <w:p w14:paraId="437BA240">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469" w:name="_Toc7327"/>
      <w:bookmarkStart w:id="470" w:name="_Toc20877"/>
      <w:bookmarkStart w:id="471" w:name="_Toc373478379"/>
      <w:bookmarkStart w:id="472" w:name="_Toc12609389"/>
      <w:bookmarkStart w:id="473" w:name="_Toc373227732"/>
      <w:bookmarkStart w:id="474" w:name="_Toc407135234"/>
      <w:bookmarkStart w:id="475" w:name="_Toc587"/>
      <w:bookmarkStart w:id="476" w:name="_Toc389065298"/>
      <w:r>
        <w:rPr>
          <w:rFonts w:hint="eastAsia" w:ascii="宋体" w:hAnsi="宋体" w:eastAsia="宋体" w:cs="宋体"/>
          <w:b/>
          <w:bCs/>
          <w:color w:val="auto"/>
          <w:sz w:val="24"/>
          <w:szCs w:val="24"/>
          <w:highlight w:val="none"/>
        </w:rPr>
        <w:t>8.2 承包人采购材料与工程设备</w:t>
      </w:r>
      <w:bookmarkEnd w:id="469"/>
      <w:bookmarkEnd w:id="470"/>
      <w:bookmarkEnd w:id="471"/>
      <w:bookmarkEnd w:id="472"/>
      <w:bookmarkEnd w:id="473"/>
      <w:bookmarkEnd w:id="474"/>
      <w:bookmarkEnd w:id="475"/>
      <w:bookmarkEnd w:id="476"/>
    </w:p>
    <w:p w14:paraId="7C614769">
      <w:pPr>
        <w:autoSpaceDE w:val="0"/>
        <w:autoSpaceDN w:val="0"/>
        <w:adjustRightInd w:val="0"/>
        <w:spacing w:beforeLines="0" w:afterLines="0" w:line="560" w:lineRule="exact"/>
        <w:ind w:firstLine="0" w:firstLineChars="0"/>
        <w:jc w:val="both"/>
        <w:rPr>
          <w:rFonts w:hint="eastAsia" w:ascii="宋体" w:hAnsi="宋体" w:cs="宋体"/>
          <w:color w:val="auto"/>
          <w:kern w:val="0"/>
          <w:sz w:val="24"/>
          <w:szCs w:val="24"/>
          <w:highlight w:val="none"/>
          <w:lang w:eastAsia="zh-CN"/>
        </w:rPr>
      </w:pPr>
      <w:r>
        <w:rPr>
          <w:rFonts w:hint="eastAsia" w:ascii="宋体" w:hAnsi="宋体" w:cs="宋体"/>
          <w:color w:val="auto"/>
          <w:kern w:val="0"/>
          <w:sz w:val="24"/>
          <w:szCs w:val="24"/>
          <w:highlight w:val="none"/>
          <w:lang w:val="en-US" w:eastAsia="zh-CN"/>
        </w:rPr>
        <w:t>8.2.1</w:t>
      </w:r>
      <w:r>
        <w:rPr>
          <w:rFonts w:hint="eastAsia" w:ascii="宋体" w:hAnsi="宋体" w:cs="宋体"/>
          <w:color w:val="auto"/>
          <w:kern w:val="0"/>
          <w:sz w:val="24"/>
          <w:szCs w:val="24"/>
          <w:highlight w:val="none"/>
          <w:lang w:eastAsia="zh-CN"/>
        </w:rPr>
        <w:t>本工程所用材料：</w:t>
      </w:r>
      <w:r>
        <w:rPr>
          <w:rFonts w:hint="eastAsia" w:ascii="宋体" w:hAnsi="宋体" w:cs="宋体"/>
          <w:color w:val="auto"/>
          <w:kern w:val="0"/>
          <w:sz w:val="24"/>
          <w:szCs w:val="24"/>
          <w:highlight w:val="none"/>
          <w:u w:val="single"/>
          <w:lang w:eastAsia="zh-CN"/>
        </w:rPr>
        <w:t>甲指乙供</w:t>
      </w:r>
      <w:r>
        <w:rPr>
          <w:rFonts w:hint="eastAsia" w:ascii="宋体" w:hAnsi="宋体" w:cs="宋体"/>
          <w:color w:val="auto"/>
          <w:kern w:val="0"/>
          <w:sz w:val="24"/>
          <w:szCs w:val="24"/>
          <w:highlight w:val="none"/>
          <w:lang w:eastAsia="zh-CN"/>
        </w:rPr>
        <w:t>。</w:t>
      </w:r>
    </w:p>
    <w:p w14:paraId="680DF9A1">
      <w:pPr>
        <w:autoSpaceDE w:val="0"/>
        <w:autoSpaceDN w:val="0"/>
        <w:adjustRightInd w:val="0"/>
        <w:spacing w:beforeLines="0" w:afterLines="0" w:line="560" w:lineRule="exact"/>
        <w:ind w:firstLine="0" w:firstLineChars="0"/>
        <w:jc w:val="both"/>
        <w:rPr>
          <w:rFonts w:hint="eastAsia" w:ascii="宋体" w:hAnsi="宋体" w:cs="宋体"/>
          <w:color w:val="auto"/>
          <w:kern w:val="0"/>
          <w:sz w:val="24"/>
          <w:szCs w:val="24"/>
          <w:highlight w:val="none"/>
          <w:lang w:eastAsia="zh-CN"/>
        </w:rPr>
      </w:pPr>
      <w:r>
        <w:rPr>
          <w:rFonts w:hint="eastAsia" w:ascii="宋体" w:hAnsi="宋体" w:cs="宋体"/>
          <w:color w:val="auto"/>
          <w:kern w:val="0"/>
          <w:sz w:val="24"/>
          <w:szCs w:val="24"/>
          <w:highlight w:val="none"/>
          <w:lang w:val="en-US" w:eastAsia="zh-CN"/>
        </w:rPr>
        <w:t>8.2.2</w:t>
      </w:r>
      <w:r>
        <w:rPr>
          <w:rFonts w:hint="eastAsia" w:ascii="宋体" w:hAnsi="宋体" w:cs="宋体"/>
          <w:color w:val="auto"/>
          <w:kern w:val="0"/>
          <w:sz w:val="24"/>
          <w:szCs w:val="24"/>
          <w:highlight w:val="none"/>
          <w:lang w:eastAsia="zh-CN"/>
        </w:rPr>
        <w:t>本工程所用材料均需得到发包人及监理的确认，承包人在正式采购和施工前须将材料的样品送给发包人及监理，且需得到发包人及监理认可并且存封样品后，方可采购。未经业主及监理同意，不得做任何变更。</w:t>
      </w:r>
    </w:p>
    <w:p w14:paraId="0964E402">
      <w:pPr>
        <w:autoSpaceDE w:val="0"/>
        <w:autoSpaceDN w:val="0"/>
        <w:adjustRightInd w:val="0"/>
        <w:spacing w:beforeLines="0" w:afterLines="0" w:line="560" w:lineRule="exact"/>
        <w:ind w:firstLine="0" w:firstLineChars="0"/>
        <w:jc w:val="both"/>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8.2.3进场的材料、成品及半成品，如发现品种、型号、规格、颜色和质量等不符合规定，在问题未查清之前，该批材料、成品、半成品必须封存不得使用，经核查如确实不符合规定要求，发包人由此造成的损失，由承包人按违约责任承担，使用不合格的材料是，发包人有权要求乙方拆除，清理及重做，承包人承担所有费用，由此延误的工期不予顺延。</w:t>
      </w:r>
    </w:p>
    <w:p w14:paraId="743FC03C">
      <w:pPr>
        <w:autoSpaceDE w:val="0"/>
        <w:autoSpaceDN w:val="0"/>
        <w:adjustRightInd w:val="0"/>
        <w:spacing w:beforeLines="0" w:afterLines="0" w:line="560" w:lineRule="exact"/>
        <w:ind w:firstLine="0" w:firstLineChars="0"/>
        <w:jc w:val="both"/>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8.2.4</w:t>
      </w:r>
      <w:r>
        <w:rPr>
          <w:rFonts w:hint="eastAsia" w:ascii="宋体" w:hAnsi="宋体" w:cs="宋体"/>
          <w:color w:val="auto"/>
          <w:kern w:val="0"/>
          <w:sz w:val="24"/>
          <w:szCs w:val="24"/>
          <w:highlight w:val="none"/>
        </w:rPr>
        <w:t>除已标价工程量清单《发包人提供主要材料和工程设备一览表》（表-21）中明确的材料、工程设备外，由承包人负责材料和工程设备的采购、运输和保管。《</w:t>
      </w:r>
      <w:r>
        <w:rPr>
          <w:rFonts w:hint="eastAsia" w:ascii="宋体" w:hAnsi="宋体" w:cs="宋体"/>
          <w:color w:val="auto"/>
          <w:sz w:val="24"/>
          <w:szCs w:val="24"/>
          <w:highlight w:val="none"/>
        </w:rPr>
        <w:t>承包人提供主要材料和工程设备一览表》</w:t>
      </w:r>
      <w:r>
        <w:rPr>
          <w:rFonts w:hint="eastAsia" w:ascii="宋体" w:hAnsi="宋体" w:cs="宋体"/>
          <w:color w:val="auto"/>
          <w:kern w:val="0"/>
          <w:sz w:val="24"/>
          <w:szCs w:val="24"/>
          <w:highlight w:val="none"/>
        </w:rPr>
        <w:t>（表-22）见已标价工程量清单。</w:t>
      </w:r>
    </w:p>
    <w:p w14:paraId="16EA0150">
      <w:pPr>
        <w:autoSpaceDE w:val="0"/>
        <w:autoSpaceDN w:val="0"/>
        <w:adjustRightInd w:val="0"/>
        <w:spacing w:beforeLines="0" w:afterLines="0" w:line="560" w:lineRule="exact"/>
        <w:ind w:firstLine="0" w:firstLineChars="0"/>
        <w:jc w:val="both"/>
        <w:rPr>
          <w:rFonts w:hint="eastAsia" w:ascii="宋体" w:hAnsi="宋体" w:cs="宋体"/>
          <w:color w:val="auto"/>
          <w:sz w:val="24"/>
          <w:szCs w:val="24"/>
          <w:highlight w:val="none"/>
        </w:rPr>
      </w:pPr>
      <w:bookmarkStart w:id="477" w:name="_Toc373478380"/>
      <w:bookmarkStart w:id="478" w:name="_Toc373227733"/>
      <w:bookmarkStart w:id="479" w:name="_Toc389065299"/>
      <w:r>
        <w:rPr>
          <w:rFonts w:hint="eastAsia" w:ascii="宋体" w:hAnsi="宋体" w:cs="宋体"/>
          <w:color w:val="auto"/>
          <w:sz w:val="24"/>
          <w:szCs w:val="24"/>
          <w:highlight w:val="none"/>
          <w:lang w:val="en-US" w:eastAsia="zh-CN"/>
        </w:rPr>
        <w:t>8.2.5</w:t>
      </w:r>
      <w:r>
        <w:rPr>
          <w:rFonts w:hint="eastAsia" w:ascii="宋体" w:hAnsi="宋体" w:cs="宋体"/>
          <w:color w:val="auto"/>
          <w:sz w:val="24"/>
          <w:szCs w:val="24"/>
          <w:highlight w:val="none"/>
        </w:rPr>
        <w:t>对发包人在招标时有“参照或相当于**品牌、级别”约定的材料或设备，承包人采购时必须按类似于或优于所约定品牌、等级进行采购，施工期间该部分材料或设备如未超过招标约定的风险幅度的，结算时按投标单价支付，不得调整。</w:t>
      </w:r>
    </w:p>
    <w:p w14:paraId="5200A9CF">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480" w:name="_Toc4729"/>
      <w:bookmarkStart w:id="481" w:name="_Toc407135235"/>
      <w:bookmarkStart w:id="482" w:name="_Toc12609390"/>
      <w:bookmarkStart w:id="483" w:name="_Toc19024"/>
      <w:bookmarkStart w:id="484" w:name="_Toc15148"/>
      <w:r>
        <w:rPr>
          <w:rFonts w:hint="eastAsia" w:ascii="宋体" w:hAnsi="宋体" w:eastAsia="宋体" w:cs="宋体"/>
          <w:b/>
          <w:bCs/>
          <w:color w:val="auto"/>
          <w:sz w:val="24"/>
          <w:szCs w:val="24"/>
          <w:highlight w:val="none"/>
        </w:rPr>
        <w:t>8.4 材料与工程设备的保管与使用</w:t>
      </w:r>
      <w:bookmarkEnd w:id="477"/>
      <w:bookmarkEnd w:id="478"/>
      <w:bookmarkEnd w:id="479"/>
      <w:bookmarkEnd w:id="480"/>
      <w:bookmarkEnd w:id="481"/>
      <w:bookmarkEnd w:id="482"/>
      <w:bookmarkEnd w:id="483"/>
      <w:bookmarkEnd w:id="484"/>
    </w:p>
    <w:p w14:paraId="47D2664D">
      <w:pPr>
        <w:spacing w:beforeLines="0" w:afterLines="0" w:line="560" w:lineRule="exact"/>
        <w:ind w:firstLine="0" w:firstLineChars="0"/>
        <w:jc w:val="both"/>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8.4.1发包人供应的材料设备的保管费用的承担：</w:t>
      </w:r>
      <w:r>
        <w:rPr>
          <w:rFonts w:hint="eastAsia" w:ascii="宋体" w:hAnsi="宋体" w:cs="宋体"/>
          <w:color w:val="auto"/>
          <w:sz w:val="24"/>
          <w:szCs w:val="24"/>
          <w:highlight w:val="none"/>
          <w:u w:val="single"/>
        </w:rPr>
        <w:t xml:space="preserve"> 由</w:t>
      </w:r>
      <w:r>
        <w:rPr>
          <w:rFonts w:hint="eastAsia" w:ascii="宋体" w:hAnsi="宋体" w:cs="宋体"/>
          <w:color w:val="auto"/>
          <w:sz w:val="24"/>
          <w:szCs w:val="24"/>
          <w:highlight w:val="none"/>
          <w:u w:val="single"/>
          <w:lang w:eastAsia="zh-CN"/>
        </w:rPr>
        <w:t>承包人</w:t>
      </w:r>
      <w:r>
        <w:rPr>
          <w:rFonts w:hint="eastAsia" w:ascii="宋体" w:hAnsi="宋体" w:cs="宋体"/>
          <w:color w:val="auto"/>
          <w:sz w:val="24"/>
          <w:szCs w:val="24"/>
          <w:highlight w:val="none"/>
          <w:u w:val="single"/>
        </w:rPr>
        <w:t xml:space="preserve">承担  </w:t>
      </w:r>
      <w:r>
        <w:rPr>
          <w:rFonts w:hint="eastAsia" w:ascii="宋体" w:hAnsi="宋体" w:cs="宋体"/>
          <w:color w:val="auto"/>
          <w:sz w:val="24"/>
          <w:szCs w:val="24"/>
          <w:highlight w:val="none"/>
        </w:rPr>
        <w:t>。</w:t>
      </w:r>
    </w:p>
    <w:p w14:paraId="3F8CB0B4">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485" w:name="_Toc389065300"/>
      <w:bookmarkStart w:id="486" w:name="_Toc373227734"/>
      <w:bookmarkStart w:id="487" w:name="_Toc4234"/>
      <w:bookmarkStart w:id="488" w:name="_Toc30347"/>
      <w:bookmarkStart w:id="489" w:name="_Toc17277"/>
      <w:bookmarkStart w:id="490" w:name="_Toc407135236"/>
      <w:bookmarkStart w:id="491" w:name="_Toc373478381"/>
      <w:bookmarkStart w:id="492" w:name="_Toc12609391"/>
      <w:r>
        <w:rPr>
          <w:rFonts w:hint="eastAsia" w:ascii="宋体" w:hAnsi="宋体" w:eastAsia="宋体" w:cs="宋体"/>
          <w:b/>
          <w:bCs/>
          <w:color w:val="auto"/>
          <w:sz w:val="24"/>
          <w:szCs w:val="24"/>
          <w:highlight w:val="none"/>
        </w:rPr>
        <w:t>8.6 样品</w:t>
      </w:r>
      <w:bookmarkEnd w:id="485"/>
      <w:bookmarkEnd w:id="486"/>
      <w:bookmarkEnd w:id="487"/>
      <w:bookmarkEnd w:id="488"/>
      <w:bookmarkEnd w:id="489"/>
      <w:bookmarkEnd w:id="490"/>
      <w:bookmarkEnd w:id="491"/>
      <w:bookmarkEnd w:id="492"/>
    </w:p>
    <w:p w14:paraId="6013F3ED">
      <w:pPr>
        <w:autoSpaceDE w:val="0"/>
        <w:autoSpaceDN w:val="0"/>
        <w:adjustRightInd w:val="0"/>
        <w:spacing w:beforeLines="0" w:afterLines="0" w:line="560" w:lineRule="exact"/>
        <w:ind w:firstLine="0" w:firstLineChars="0"/>
        <w:jc w:val="both"/>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8.6.1 样品的报送与封存</w:t>
      </w:r>
    </w:p>
    <w:p w14:paraId="2C05A4E4">
      <w:pPr>
        <w:autoSpaceDE w:val="0"/>
        <w:autoSpaceDN w:val="0"/>
        <w:adjustRightInd w:val="0"/>
        <w:spacing w:beforeLines="0" w:afterLines="0" w:line="560" w:lineRule="exact"/>
        <w:ind w:firstLine="0" w:firstLineChars="0"/>
        <w:jc w:val="both"/>
        <w:rPr>
          <w:rFonts w:hint="eastAsia" w:ascii="宋体" w:hAnsi="宋体" w:cs="宋体"/>
          <w:color w:val="auto"/>
          <w:sz w:val="24"/>
          <w:szCs w:val="24"/>
          <w:highlight w:val="none"/>
          <w:u w:val="single"/>
        </w:rPr>
      </w:pPr>
      <w:r>
        <w:rPr>
          <w:rFonts w:hint="eastAsia" w:ascii="宋体" w:hAnsi="宋体" w:cs="宋体"/>
          <w:color w:val="auto"/>
          <w:kern w:val="0"/>
          <w:sz w:val="24"/>
          <w:szCs w:val="24"/>
          <w:highlight w:val="none"/>
        </w:rPr>
        <w:t>需要承包人报送样品的材料或工程设备，样品的种类、名称、规格、数量要求：</w:t>
      </w:r>
      <w:r>
        <w:rPr>
          <w:rFonts w:hint="eastAsia" w:ascii="宋体" w:hAnsi="宋体" w:cs="宋体"/>
          <w:color w:val="auto"/>
          <w:sz w:val="24"/>
          <w:szCs w:val="24"/>
          <w:highlight w:val="none"/>
          <w:u w:val="single"/>
        </w:rPr>
        <w:t>主要材料涉及品种、款式、颜色等方面内容的，承包人应提交准备合格的材料样品送发包人选定。</w:t>
      </w:r>
    </w:p>
    <w:p w14:paraId="218D7A21">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493" w:name="_Toc407135237"/>
      <w:bookmarkStart w:id="494" w:name="_Toc5593"/>
      <w:bookmarkStart w:id="495" w:name="_Toc373478382"/>
      <w:bookmarkStart w:id="496" w:name="_Toc12609392"/>
      <w:bookmarkStart w:id="497" w:name="_Toc22151"/>
      <w:bookmarkStart w:id="498" w:name="_Toc996"/>
      <w:bookmarkStart w:id="499" w:name="_Toc389065301"/>
      <w:bookmarkStart w:id="500" w:name="_Toc373227735"/>
      <w:r>
        <w:rPr>
          <w:rFonts w:hint="eastAsia" w:ascii="宋体" w:hAnsi="宋体" w:eastAsia="宋体" w:cs="宋体"/>
          <w:b/>
          <w:bCs/>
          <w:color w:val="auto"/>
          <w:sz w:val="24"/>
          <w:szCs w:val="24"/>
          <w:highlight w:val="none"/>
        </w:rPr>
        <w:t>8.8 施工设备和临时设施</w:t>
      </w:r>
      <w:bookmarkEnd w:id="493"/>
      <w:bookmarkEnd w:id="494"/>
      <w:bookmarkEnd w:id="495"/>
      <w:bookmarkEnd w:id="496"/>
      <w:bookmarkEnd w:id="497"/>
      <w:bookmarkEnd w:id="498"/>
      <w:bookmarkEnd w:id="499"/>
      <w:bookmarkEnd w:id="500"/>
    </w:p>
    <w:p w14:paraId="153EA276">
      <w:pPr>
        <w:spacing w:beforeLines="0" w:afterLines="0" w:line="560" w:lineRule="exact"/>
        <w:ind w:firstLine="0" w:firstLineChars="0"/>
        <w:jc w:val="both"/>
        <w:rPr>
          <w:rFonts w:hint="eastAsia" w:ascii="宋体" w:hAnsi="宋体" w:cs="宋体"/>
          <w:color w:val="auto"/>
          <w:sz w:val="24"/>
          <w:szCs w:val="24"/>
          <w:highlight w:val="none"/>
        </w:rPr>
      </w:pPr>
      <w:bookmarkStart w:id="501" w:name="_Toc389065302"/>
      <w:bookmarkStart w:id="502" w:name="_Toc373227736"/>
      <w:bookmarkStart w:id="503" w:name="_Toc373478383"/>
      <w:bookmarkStart w:id="504" w:name="_Toc12609393"/>
      <w:bookmarkStart w:id="505" w:name="_Toc407135238"/>
      <w:r>
        <w:rPr>
          <w:rFonts w:hint="eastAsia" w:ascii="宋体" w:hAnsi="宋体" w:cs="宋体"/>
          <w:color w:val="auto"/>
          <w:sz w:val="24"/>
          <w:szCs w:val="24"/>
          <w:highlight w:val="none"/>
        </w:rPr>
        <w:t xml:space="preserve">8.8.1 </w:t>
      </w:r>
      <w:r>
        <w:rPr>
          <w:rFonts w:hint="eastAsia" w:ascii="宋体" w:hAnsi="宋体" w:cs="宋体"/>
          <w:color w:val="auto"/>
          <w:sz w:val="24"/>
          <w:szCs w:val="24"/>
          <w:highlight w:val="none"/>
          <w:lang w:eastAsia="zh-CN"/>
        </w:rPr>
        <w:t>承包人</w:t>
      </w:r>
      <w:r>
        <w:rPr>
          <w:rFonts w:hint="eastAsia" w:ascii="宋体" w:hAnsi="宋体" w:cs="宋体"/>
          <w:color w:val="auto"/>
          <w:sz w:val="24"/>
          <w:szCs w:val="24"/>
          <w:highlight w:val="none"/>
        </w:rPr>
        <w:t>提供的施工设备和临时设施</w:t>
      </w:r>
    </w:p>
    <w:p w14:paraId="6A851242">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除专用合同条款另有约定的其他独立</w:t>
      </w:r>
      <w:r>
        <w:rPr>
          <w:rFonts w:hint="eastAsia" w:ascii="宋体" w:hAnsi="宋体" w:cs="宋体"/>
          <w:color w:val="auto"/>
          <w:sz w:val="24"/>
          <w:szCs w:val="24"/>
          <w:highlight w:val="none"/>
          <w:lang w:eastAsia="zh-CN"/>
        </w:rPr>
        <w:t>承包人</w:t>
      </w:r>
      <w:r>
        <w:rPr>
          <w:rFonts w:hint="eastAsia" w:ascii="宋体" w:hAnsi="宋体" w:cs="宋体"/>
          <w:color w:val="auto"/>
          <w:sz w:val="24"/>
          <w:szCs w:val="24"/>
          <w:highlight w:val="none"/>
        </w:rPr>
        <w:t>和监理人指示的他人提供条件外，</w:t>
      </w:r>
      <w:r>
        <w:rPr>
          <w:rFonts w:hint="eastAsia" w:ascii="宋体" w:hAnsi="宋体" w:cs="宋体"/>
          <w:color w:val="auto"/>
          <w:sz w:val="24"/>
          <w:szCs w:val="24"/>
          <w:highlight w:val="none"/>
          <w:lang w:eastAsia="zh-CN"/>
        </w:rPr>
        <w:t>承包人</w:t>
      </w:r>
      <w:r>
        <w:rPr>
          <w:rFonts w:hint="eastAsia" w:ascii="宋体" w:hAnsi="宋体" w:cs="宋体"/>
          <w:color w:val="auto"/>
          <w:sz w:val="24"/>
          <w:szCs w:val="24"/>
          <w:highlight w:val="none"/>
        </w:rPr>
        <w:t>运入施工场地的所有施工设备以及在施工场地建设的临时设施仅限于用于合同工程。</w:t>
      </w:r>
      <w:r>
        <w:rPr>
          <w:rFonts w:hint="eastAsia" w:ascii="宋体" w:hAnsi="宋体" w:cs="宋体"/>
          <w:color w:val="auto"/>
          <w:sz w:val="24"/>
          <w:szCs w:val="24"/>
          <w:highlight w:val="none"/>
          <w:lang w:eastAsia="zh-CN"/>
        </w:rPr>
        <w:t>承包人</w:t>
      </w:r>
      <w:r>
        <w:rPr>
          <w:rFonts w:hint="eastAsia" w:ascii="宋体" w:hAnsi="宋体" w:cs="宋体"/>
          <w:color w:val="auto"/>
          <w:sz w:val="24"/>
          <w:szCs w:val="24"/>
          <w:highlight w:val="none"/>
        </w:rPr>
        <w:t>用于本工程的主要机械设备清单见合同附件6。</w:t>
      </w:r>
    </w:p>
    <w:p w14:paraId="011B27E0">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关于修建临时设施费用承担的约定：</w:t>
      </w:r>
    </w:p>
    <w:p w14:paraId="2F1C09D5">
      <w:pPr>
        <w:spacing w:beforeLines="0" w:afterLines="0" w:line="560" w:lineRule="exact"/>
        <w:ind w:firstLine="0" w:firstLineChars="0"/>
        <w:jc w:val="both"/>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①</w:t>
      </w:r>
      <w:r>
        <w:rPr>
          <w:rFonts w:hint="eastAsia" w:ascii="宋体" w:hAnsi="宋体" w:cs="宋体"/>
          <w:color w:val="auto"/>
          <w:sz w:val="24"/>
          <w:szCs w:val="24"/>
          <w:highlight w:val="none"/>
          <w:u w:val="single"/>
          <w:lang w:eastAsia="zh-CN"/>
        </w:rPr>
        <w:t>承包人</w:t>
      </w:r>
      <w:r>
        <w:rPr>
          <w:rFonts w:hint="eastAsia" w:ascii="宋体" w:hAnsi="宋体" w:cs="宋体"/>
          <w:color w:val="auto"/>
          <w:sz w:val="24"/>
          <w:szCs w:val="24"/>
          <w:highlight w:val="none"/>
          <w:u w:val="single"/>
        </w:rPr>
        <w:t>的临时用地（含项目部驻地等）租用费（含拆迁补偿）、临时用地的环保、恢复、临时用地的青苗补偿及地面附着物拆除等费用均由</w:t>
      </w:r>
      <w:r>
        <w:rPr>
          <w:rFonts w:hint="eastAsia" w:ascii="宋体" w:hAnsi="宋体" w:cs="宋体"/>
          <w:color w:val="auto"/>
          <w:sz w:val="24"/>
          <w:szCs w:val="24"/>
          <w:highlight w:val="none"/>
          <w:u w:val="single"/>
          <w:lang w:eastAsia="zh-CN"/>
        </w:rPr>
        <w:t>承包人</w:t>
      </w:r>
      <w:r>
        <w:rPr>
          <w:rFonts w:hint="eastAsia" w:ascii="宋体" w:hAnsi="宋体" w:cs="宋体"/>
          <w:color w:val="auto"/>
          <w:sz w:val="24"/>
          <w:szCs w:val="24"/>
          <w:highlight w:val="none"/>
          <w:u w:val="single"/>
        </w:rPr>
        <w:t>负责，以上费用在投标报价中综合考虑</w:t>
      </w:r>
      <w:r>
        <w:rPr>
          <w:rFonts w:hint="eastAsia" w:ascii="宋体" w:hAnsi="宋体" w:cs="宋体"/>
          <w:color w:val="auto"/>
          <w:sz w:val="24"/>
          <w:szCs w:val="24"/>
          <w:highlight w:val="none"/>
        </w:rPr>
        <w:t>。</w:t>
      </w:r>
    </w:p>
    <w:p w14:paraId="183C1A25">
      <w:pPr>
        <w:spacing w:beforeLines="0" w:afterLines="0" w:line="560" w:lineRule="exact"/>
        <w:ind w:firstLine="0" w:firstLineChars="0"/>
        <w:jc w:val="both"/>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②</w:t>
      </w:r>
      <w:r>
        <w:rPr>
          <w:rFonts w:hint="eastAsia" w:ascii="宋体" w:hAnsi="宋体" w:cs="宋体"/>
          <w:color w:val="auto"/>
          <w:sz w:val="24"/>
          <w:szCs w:val="24"/>
          <w:highlight w:val="none"/>
          <w:u w:val="single"/>
          <w:lang w:eastAsia="zh-CN"/>
        </w:rPr>
        <w:t>承包人</w:t>
      </w:r>
      <w:r>
        <w:rPr>
          <w:rFonts w:hint="eastAsia" w:ascii="宋体" w:hAnsi="宋体" w:cs="宋体"/>
          <w:color w:val="auto"/>
          <w:sz w:val="24"/>
          <w:szCs w:val="24"/>
          <w:highlight w:val="none"/>
          <w:u w:val="single"/>
        </w:rPr>
        <w:t>负责合同实施期间其合同段内临时交通道路（含场内外连接公共交通道路）和交通设施的修建、维修、养护和交通管理工作，并承担一切费用</w:t>
      </w:r>
      <w:r>
        <w:rPr>
          <w:rFonts w:hint="eastAsia" w:ascii="宋体" w:hAnsi="宋体" w:cs="宋体"/>
          <w:color w:val="auto"/>
          <w:sz w:val="24"/>
          <w:szCs w:val="24"/>
          <w:highlight w:val="none"/>
        </w:rPr>
        <w:t>。</w:t>
      </w:r>
    </w:p>
    <w:p w14:paraId="4B2FA22E">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u w:val="single"/>
        </w:rPr>
        <w:t>③</w:t>
      </w:r>
      <w:r>
        <w:rPr>
          <w:rFonts w:hint="eastAsia" w:ascii="宋体" w:hAnsi="宋体" w:cs="宋体"/>
          <w:color w:val="auto"/>
          <w:sz w:val="24"/>
          <w:szCs w:val="24"/>
          <w:highlight w:val="none"/>
          <w:u w:val="single"/>
          <w:lang w:eastAsia="zh-CN"/>
        </w:rPr>
        <w:t>承包人</w:t>
      </w:r>
      <w:r>
        <w:rPr>
          <w:rFonts w:hint="eastAsia" w:ascii="宋体" w:hAnsi="宋体" w:cs="宋体"/>
          <w:color w:val="auto"/>
          <w:sz w:val="24"/>
          <w:szCs w:val="24"/>
          <w:highlight w:val="none"/>
          <w:u w:val="single"/>
        </w:rPr>
        <w:t>修建的临时道路和交通设施，应免费提供给</w:t>
      </w:r>
      <w:r>
        <w:rPr>
          <w:rFonts w:hint="eastAsia" w:ascii="宋体" w:hAnsi="宋体" w:cs="宋体"/>
          <w:color w:val="auto"/>
          <w:sz w:val="24"/>
          <w:szCs w:val="24"/>
          <w:highlight w:val="none"/>
          <w:u w:val="single"/>
          <w:lang w:eastAsia="zh-CN"/>
        </w:rPr>
        <w:t>发包人</w:t>
      </w:r>
      <w:r>
        <w:rPr>
          <w:rFonts w:hint="eastAsia" w:ascii="宋体" w:hAnsi="宋体" w:cs="宋体"/>
          <w:color w:val="auto"/>
          <w:sz w:val="24"/>
          <w:szCs w:val="24"/>
          <w:highlight w:val="none"/>
          <w:u w:val="single"/>
        </w:rPr>
        <w:t>、监理工程师和其他合同段的</w:t>
      </w:r>
      <w:r>
        <w:rPr>
          <w:rFonts w:hint="eastAsia" w:ascii="宋体" w:hAnsi="宋体" w:cs="宋体"/>
          <w:color w:val="auto"/>
          <w:sz w:val="24"/>
          <w:szCs w:val="24"/>
          <w:highlight w:val="none"/>
          <w:u w:val="single"/>
          <w:lang w:eastAsia="zh-CN"/>
        </w:rPr>
        <w:t>承包人</w:t>
      </w:r>
      <w:r>
        <w:rPr>
          <w:rFonts w:hint="eastAsia" w:ascii="宋体" w:hAnsi="宋体" w:cs="宋体"/>
          <w:color w:val="auto"/>
          <w:sz w:val="24"/>
          <w:szCs w:val="24"/>
          <w:highlight w:val="none"/>
          <w:u w:val="single"/>
        </w:rPr>
        <w:t>使用，如共同使用的路基损坏严重，</w:t>
      </w:r>
      <w:r>
        <w:rPr>
          <w:rFonts w:hint="eastAsia" w:ascii="宋体" w:hAnsi="宋体" w:cs="宋体"/>
          <w:color w:val="auto"/>
          <w:sz w:val="24"/>
          <w:szCs w:val="24"/>
          <w:highlight w:val="none"/>
          <w:u w:val="single"/>
          <w:lang w:eastAsia="zh-CN"/>
        </w:rPr>
        <w:t>发包人</w:t>
      </w:r>
      <w:r>
        <w:rPr>
          <w:rFonts w:hint="eastAsia" w:ascii="宋体" w:hAnsi="宋体" w:cs="宋体"/>
          <w:color w:val="auto"/>
          <w:sz w:val="24"/>
          <w:szCs w:val="24"/>
          <w:highlight w:val="none"/>
          <w:u w:val="single"/>
        </w:rPr>
        <w:t>或监理工程师将负责通知有关</w:t>
      </w:r>
      <w:r>
        <w:rPr>
          <w:rFonts w:hint="eastAsia" w:ascii="宋体" w:hAnsi="宋体" w:cs="宋体"/>
          <w:color w:val="auto"/>
          <w:sz w:val="24"/>
          <w:szCs w:val="24"/>
          <w:highlight w:val="none"/>
          <w:u w:val="single"/>
          <w:lang w:eastAsia="zh-CN"/>
        </w:rPr>
        <w:t>承包人</w:t>
      </w:r>
      <w:r>
        <w:rPr>
          <w:rFonts w:hint="eastAsia" w:ascii="宋体" w:hAnsi="宋体" w:cs="宋体"/>
          <w:color w:val="auto"/>
          <w:sz w:val="24"/>
          <w:szCs w:val="24"/>
          <w:highlight w:val="none"/>
          <w:u w:val="single"/>
        </w:rPr>
        <w:t>共同出资修复，若使用频率相差悬殊，则按比例分摊</w:t>
      </w:r>
      <w:r>
        <w:rPr>
          <w:rFonts w:hint="eastAsia" w:ascii="宋体" w:hAnsi="宋体" w:cs="宋体"/>
          <w:color w:val="auto"/>
          <w:sz w:val="24"/>
          <w:szCs w:val="24"/>
          <w:highlight w:val="none"/>
        </w:rPr>
        <w:t>。</w:t>
      </w:r>
    </w:p>
    <w:p w14:paraId="29602E35">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8.8.2 </w:t>
      </w:r>
      <w:r>
        <w:rPr>
          <w:rFonts w:hint="eastAsia" w:ascii="宋体" w:hAnsi="宋体" w:cs="宋体"/>
          <w:color w:val="auto"/>
          <w:sz w:val="24"/>
          <w:szCs w:val="24"/>
          <w:highlight w:val="none"/>
          <w:lang w:eastAsia="zh-CN"/>
        </w:rPr>
        <w:t>发包人</w:t>
      </w:r>
      <w:r>
        <w:rPr>
          <w:rFonts w:hint="eastAsia" w:ascii="宋体" w:hAnsi="宋体" w:cs="宋体"/>
          <w:color w:val="auto"/>
          <w:sz w:val="24"/>
          <w:szCs w:val="24"/>
          <w:highlight w:val="none"/>
        </w:rPr>
        <w:t>提供的施工设备和临时设施</w:t>
      </w:r>
    </w:p>
    <w:p w14:paraId="18DEA1E5">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u w:val="single"/>
        </w:rPr>
        <w:t>（1）</w:t>
      </w:r>
      <w:r>
        <w:rPr>
          <w:rFonts w:hint="eastAsia" w:ascii="宋体" w:hAnsi="宋体" w:cs="宋体"/>
          <w:color w:val="auto"/>
          <w:sz w:val="24"/>
          <w:szCs w:val="24"/>
          <w:highlight w:val="none"/>
          <w:u w:val="single"/>
          <w:lang w:eastAsia="zh-CN"/>
        </w:rPr>
        <w:t>发包人</w:t>
      </w:r>
      <w:r>
        <w:rPr>
          <w:rFonts w:hint="eastAsia" w:ascii="宋体" w:hAnsi="宋体" w:cs="宋体"/>
          <w:color w:val="auto"/>
          <w:sz w:val="24"/>
          <w:szCs w:val="24"/>
          <w:highlight w:val="none"/>
          <w:u w:val="single"/>
        </w:rPr>
        <w:t>按</w:t>
      </w:r>
      <w:r>
        <w:rPr>
          <w:rFonts w:hint="eastAsia" w:ascii="宋体" w:hAnsi="宋体" w:cs="宋体"/>
          <w:color w:val="auto"/>
          <w:sz w:val="24"/>
          <w:szCs w:val="24"/>
          <w:highlight w:val="none"/>
          <w:u w:val="single"/>
          <w:lang w:eastAsia="zh-CN"/>
        </w:rPr>
        <w:t>承包人</w:t>
      </w:r>
      <w:r>
        <w:rPr>
          <w:rFonts w:hint="eastAsia" w:ascii="宋体" w:hAnsi="宋体" w:cs="宋体"/>
          <w:color w:val="auto"/>
          <w:sz w:val="24"/>
          <w:szCs w:val="24"/>
          <w:highlight w:val="none"/>
          <w:u w:val="single"/>
        </w:rPr>
        <w:t>的施工现场总平面布置图的要求于开工前7天将水、电接至施工现场围墙内。若</w:t>
      </w:r>
      <w:r>
        <w:rPr>
          <w:rFonts w:hint="eastAsia" w:ascii="宋体" w:hAnsi="宋体" w:cs="宋体"/>
          <w:color w:val="auto"/>
          <w:sz w:val="24"/>
          <w:szCs w:val="24"/>
          <w:highlight w:val="none"/>
          <w:u w:val="single"/>
          <w:lang w:eastAsia="zh-CN"/>
        </w:rPr>
        <w:t>发包人</w:t>
      </w:r>
      <w:r>
        <w:rPr>
          <w:rFonts w:hint="eastAsia" w:ascii="宋体" w:hAnsi="宋体" w:cs="宋体"/>
          <w:color w:val="auto"/>
          <w:sz w:val="24"/>
          <w:szCs w:val="24"/>
          <w:highlight w:val="none"/>
          <w:u w:val="single"/>
        </w:rPr>
        <w:t>未将以上管线外端接口接至</w:t>
      </w:r>
      <w:r>
        <w:rPr>
          <w:rFonts w:hint="eastAsia" w:ascii="宋体" w:hAnsi="宋体" w:cs="宋体"/>
          <w:color w:val="auto"/>
          <w:sz w:val="24"/>
          <w:szCs w:val="24"/>
          <w:highlight w:val="none"/>
          <w:u w:val="single"/>
          <w:lang w:eastAsia="zh-CN"/>
        </w:rPr>
        <w:t>承包人</w:t>
      </w:r>
      <w:r>
        <w:rPr>
          <w:rFonts w:hint="eastAsia" w:ascii="宋体" w:hAnsi="宋体" w:cs="宋体"/>
          <w:color w:val="auto"/>
          <w:sz w:val="24"/>
          <w:szCs w:val="24"/>
          <w:highlight w:val="none"/>
          <w:u w:val="single"/>
        </w:rPr>
        <w:t>指定的位置，则由</w:t>
      </w:r>
      <w:r>
        <w:rPr>
          <w:rFonts w:hint="eastAsia" w:ascii="宋体" w:hAnsi="宋体" w:cs="宋体"/>
          <w:color w:val="auto"/>
          <w:sz w:val="24"/>
          <w:szCs w:val="24"/>
          <w:highlight w:val="none"/>
          <w:u w:val="single"/>
          <w:lang w:eastAsia="zh-CN"/>
        </w:rPr>
        <w:t>承包人</w:t>
      </w:r>
      <w:r>
        <w:rPr>
          <w:rFonts w:hint="eastAsia" w:ascii="宋体" w:hAnsi="宋体" w:cs="宋体"/>
          <w:color w:val="auto"/>
          <w:sz w:val="24"/>
          <w:szCs w:val="24"/>
          <w:highlight w:val="none"/>
          <w:u w:val="single"/>
        </w:rPr>
        <w:t>将水、电、电讯线路延长接至施工现场，费用由</w:t>
      </w:r>
      <w:r>
        <w:rPr>
          <w:rFonts w:hint="eastAsia" w:ascii="宋体" w:hAnsi="宋体" w:cs="宋体"/>
          <w:color w:val="auto"/>
          <w:sz w:val="24"/>
          <w:szCs w:val="24"/>
          <w:highlight w:val="none"/>
          <w:u w:val="single"/>
          <w:lang w:eastAsia="zh-CN"/>
        </w:rPr>
        <w:t>发包人</w:t>
      </w:r>
      <w:r>
        <w:rPr>
          <w:rFonts w:hint="eastAsia" w:ascii="宋体" w:hAnsi="宋体" w:cs="宋体"/>
          <w:color w:val="auto"/>
          <w:sz w:val="24"/>
          <w:szCs w:val="24"/>
          <w:highlight w:val="none"/>
          <w:u w:val="single"/>
        </w:rPr>
        <w:t xml:space="preserve">承担。（2）开工前5天将施工场地公共道路的通道通至施工场地，保证施工期间的畅通，并满足施工运输的需要 </w:t>
      </w:r>
      <w:r>
        <w:rPr>
          <w:rFonts w:hint="eastAsia" w:ascii="宋体" w:hAnsi="宋体" w:cs="宋体"/>
          <w:color w:val="auto"/>
          <w:sz w:val="24"/>
          <w:szCs w:val="24"/>
          <w:highlight w:val="none"/>
        </w:rPr>
        <w:t>。</w:t>
      </w:r>
    </w:p>
    <w:p w14:paraId="7A54AD1F">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发包人</w:t>
      </w:r>
      <w:r>
        <w:rPr>
          <w:rFonts w:hint="eastAsia" w:ascii="宋体" w:hAnsi="宋体" w:cs="宋体"/>
          <w:color w:val="auto"/>
          <w:sz w:val="24"/>
          <w:szCs w:val="24"/>
          <w:highlight w:val="none"/>
        </w:rPr>
        <w:t>提供的施工设备和临时设施的运行、维护、拆除、清运费用的承担人：</w:t>
      </w:r>
      <w:r>
        <w:rPr>
          <w:rFonts w:hint="eastAsia" w:ascii="宋体" w:hAnsi="宋体" w:cs="宋体"/>
          <w:color w:val="auto"/>
          <w:sz w:val="24"/>
          <w:szCs w:val="24"/>
          <w:highlight w:val="none"/>
          <w:lang w:eastAsia="zh-CN"/>
        </w:rPr>
        <w:t>发包人</w:t>
      </w:r>
      <w:r>
        <w:rPr>
          <w:rFonts w:hint="eastAsia" w:ascii="宋体" w:hAnsi="宋体" w:cs="宋体"/>
          <w:color w:val="auto"/>
          <w:sz w:val="24"/>
          <w:szCs w:val="24"/>
          <w:highlight w:val="none"/>
        </w:rPr>
        <w:t xml:space="preserve"> 。</w:t>
      </w:r>
    </w:p>
    <w:p w14:paraId="034F6314">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506" w:name="_Toc9574"/>
      <w:bookmarkStart w:id="507" w:name="_Toc20440"/>
      <w:bookmarkStart w:id="508" w:name="_Toc26345"/>
      <w:r>
        <w:rPr>
          <w:rFonts w:hint="eastAsia" w:ascii="宋体" w:hAnsi="宋体" w:eastAsia="宋体" w:cs="宋体"/>
          <w:b/>
          <w:bCs/>
          <w:color w:val="auto"/>
          <w:sz w:val="24"/>
          <w:szCs w:val="24"/>
          <w:highlight w:val="none"/>
        </w:rPr>
        <w:t>9. 试验与检验</w:t>
      </w:r>
      <w:bookmarkEnd w:id="501"/>
      <w:bookmarkEnd w:id="502"/>
      <w:bookmarkEnd w:id="503"/>
      <w:bookmarkEnd w:id="504"/>
      <w:bookmarkEnd w:id="505"/>
      <w:bookmarkEnd w:id="506"/>
      <w:bookmarkEnd w:id="507"/>
      <w:bookmarkEnd w:id="508"/>
    </w:p>
    <w:p w14:paraId="176FED79">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509" w:name="_Toc18862"/>
      <w:bookmarkStart w:id="510" w:name="_Toc373478384"/>
      <w:bookmarkStart w:id="511" w:name="_Toc389065303"/>
      <w:bookmarkStart w:id="512" w:name="_Toc12609394"/>
      <w:bookmarkStart w:id="513" w:name="_Toc407135239"/>
      <w:bookmarkStart w:id="514" w:name="_Toc4917"/>
      <w:bookmarkStart w:id="515" w:name="_Toc373227737"/>
      <w:bookmarkStart w:id="516" w:name="_Toc28145"/>
      <w:r>
        <w:rPr>
          <w:rFonts w:hint="eastAsia" w:ascii="宋体" w:hAnsi="宋体" w:eastAsia="宋体" w:cs="宋体"/>
          <w:b/>
          <w:bCs/>
          <w:color w:val="auto"/>
          <w:sz w:val="24"/>
          <w:szCs w:val="24"/>
          <w:highlight w:val="none"/>
        </w:rPr>
        <w:t>9.1 试验设备与试验人员</w:t>
      </w:r>
      <w:bookmarkEnd w:id="509"/>
      <w:bookmarkEnd w:id="510"/>
      <w:bookmarkEnd w:id="511"/>
      <w:bookmarkEnd w:id="512"/>
      <w:bookmarkEnd w:id="513"/>
      <w:bookmarkEnd w:id="514"/>
      <w:bookmarkEnd w:id="515"/>
      <w:bookmarkEnd w:id="516"/>
    </w:p>
    <w:p w14:paraId="697277FD">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9.1.2 试验设备</w:t>
      </w:r>
    </w:p>
    <w:p w14:paraId="1EC84C81">
      <w:pPr>
        <w:spacing w:beforeLines="0" w:afterLines="0" w:line="560" w:lineRule="exact"/>
        <w:ind w:firstLine="0" w:firstLineChars="0"/>
        <w:jc w:val="both"/>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施工现场需要配置的试验场所：</w:t>
      </w:r>
      <w:r>
        <w:rPr>
          <w:rFonts w:hint="eastAsia" w:ascii="宋体" w:hAnsi="宋体" w:cs="宋体"/>
          <w:color w:val="auto"/>
          <w:sz w:val="24"/>
          <w:szCs w:val="24"/>
          <w:highlight w:val="none"/>
          <w:u w:val="single"/>
        </w:rPr>
        <w:t xml:space="preserve">      由</w:t>
      </w:r>
      <w:r>
        <w:rPr>
          <w:rFonts w:hint="eastAsia" w:ascii="宋体" w:hAnsi="宋体" w:cs="宋体"/>
          <w:color w:val="auto"/>
          <w:sz w:val="24"/>
          <w:szCs w:val="24"/>
          <w:highlight w:val="none"/>
          <w:u w:val="single"/>
          <w:lang w:eastAsia="zh-CN"/>
        </w:rPr>
        <w:t>承包人</w:t>
      </w:r>
      <w:r>
        <w:rPr>
          <w:rFonts w:hint="eastAsia" w:ascii="宋体" w:hAnsi="宋体" w:cs="宋体"/>
          <w:color w:val="auto"/>
          <w:sz w:val="24"/>
          <w:szCs w:val="24"/>
          <w:highlight w:val="none"/>
          <w:u w:val="single"/>
        </w:rPr>
        <w:t xml:space="preserve">提供   </w:t>
      </w:r>
      <w:r>
        <w:rPr>
          <w:rFonts w:hint="eastAsia" w:ascii="宋体" w:hAnsi="宋体" w:cs="宋体"/>
          <w:color w:val="auto"/>
          <w:sz w:val="24"/>
          <w:szCs w:val="24"/>
          <w:highlight w:val="none"/>
        </w:rPr>
        <w:t>。</w:t>
      </w:r>
    </w:p>
    <w:p w14:paraId="43BA18A6">
      <w:pPr>
        <w:spacing w:beforeLines="0" w:afterLines="0" w:line="560" w:lineRule="exact"/>
        <w:ind w:firstLine="0" w:firstLineChars="0"/>
        <w:jc w:val="both"/>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施工现场需要配备的试验设备：</w:t>
      </w:r>
      <w:r>
        <w:rPr>
          <w:rFonts w:hint="eastAsia" w:ascii="宋体" w:hAnsi="宋体" w:cs="宋体"/>
          <w:color w:val="auto"/>
          <w:sz w:val="24"/>
          <w:szCs w:val="24"/>
          <w:highlight w:val="none"/>
          <w:u w:val="single"/>
        </w:rPr>
        <w:t xml:space="preserve">      由</w:t>
      </w:r>
      <w:r>
        <w:rPr>
          <w:rFonts w:hint="eastAsia" w:ascii="宋体" w:hAnsi="宋体" w:cs="宋体"/>
          <w:color w:val="auto"/>
          <w:sz w:val="24"/>
          <w:szCs w:val="24"/>
          <w:highlight w:val="none"/>
          <w:u w:val="single"/>
          <w:lang w:eastAsia="zh-CN"/>
        </w:rPr>
        <w:t>承包人</w:t>
      </w:r>
      <w:r>
        <w:rPr>
          <w:rFonts w:hint="eastAsia" w:ascii="宋体" w:hAnsi="宋体" w:cs="宋体"/>
          <w:color w:val="auto"/>
          <w:sz w:val="24"/>
          <w:szCs w:val="24"/>
          <w:highlight w:val="none"/>
          <w:u w:val="single"/>
        </w:rPr>
        <w:t xml:space="preserve">提供             </w:t>
      </w:r>
      <w:r>
        <w:rPr>
          <w:rFonts w:hint="eastAsia" w:ascii="宋体" w:hAnsi="宋体" w:cs="宋体"/>
          <w:color w:val="auto"/>
          <w:sz w:val="24"/>
          <w:szCs w:val="24"/>
          <w:highlight w:val="none"/>
        </w:rPr>
        <w:t>。</w:t>
      </w:r>
    </w:p>
    <w:p w14:paraId="20459133">
      <w:pPr>
        <w:spacing w:beforeLines="0" w:afterLines="0" w:line="560" w:lineRule="exact"/>
        <w:ind w:firstLine="0" w:firstLineChars="0"/>
        <w:jc w:val="both"/>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施工现场需要具备的其他试验条件：</w:t>
      </w:r>
      <w:r>
        <w:rPr>
          <w:rFonts w:hint="eastAsia" w:ascii="宋体" w:hAnsi="宋体" w:cs="宋体"/>
          <w:color w:val="auto"/>
          <w:sz w:val="24"/>
          <w:szCs w:val="24"/>
          <w:highlight w:val="none"/>
          <w:u w:val="single"/>
        </w:rPr>
        <w:t xml:space="preserve">    由</w:t>
      </w:r>
      <w:r>
        <w:rPr>
          <w:rFonts w:hint="eastAsia" w:ascii="宋体" w:hAnsi="宋体" w:cs="宋体"/>
          <w:color w:val="auto"/>
          <w:sz w:val="24"/>
          <w:szCs w:val="24"/>
          <w:highlight w:val="none"/>
          <w:u w:val="single"/>
          <w:lang w:eastAsia="zh-CN"/>
        </w:rPr>
        <w:t>承包人</w:t>
      </w:r>
      <w:r>
        <w:rPr>
          <w:rFonts w:hint="eastAsia" w:ascii="宋体" w:hAnsi="宋体" w:cs="宋体"/>
          <w:color w:val="auto"/>
          <w:sz w:val="24"/>
          <w:szCs w:val="24"/>
          <w:highlight w:val="none"/>
          <w:u w:val="single"/>
        </w:rPr>
        <w:t xml:space="preserve">提供              </w:t>
      </w:r>
      <w:r>
        <w:rPr>
          <w:rFonts w:hint="eastAsia" w:ascii="宋体" w:hAnsi="宋体" w:cs="宋体"/>
          <w:color w:val="auto"/>
          <w:sz w:val="24"/>
          <w:szCs w:val="24"/>
          <w:highlight w:val="none"/>
        </w:rPr>
        <w:t>。</w:t>
      </w:r>
    </w:p>
    <w:p w14:paraId="642A7708">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517" w:name="_Toc13306"/>
      <w:bookmarkStart w:id="518" w:name="_Toc12609395"/>
      <w:bookmarkStart w:id="519" w:name="_Toc407135240"/>
      <w:bookmarkStart w:id="520" w:name="_Toc373478385"/>
      <w:bookmarkStart w:id="521" w:name="_Toc19748"/>
      <w:bookmarkStart w:id="522" w:name="_Toc389065304"/>
      <w:bookmarkStart w:id="523" w:name="_Toc21580"/>
      <w:bookmarkStart w:id="524" w:name="_Toc373227738"/>
      <w:r>
        <w:rPr>
          <w:rFonts w:hint="eastAsia" w:ascii="宋体" w:hAnsi="宋体" w:eastAsia="宋体" w:cs="宋体"/>
          <w:b/>
          <w:bCs/>
          <w:color w:val="auto"/>
          <w:sz w:val="24"/>
          <w:szCs w:val="24"/>
          <w:highlight w:val="none"/>
        </w:rPr>
        <w:t>9.4 现场工艺试验</w:t>
      </w:r>
      <w:bookmarkEnd w:id="517"/>
      <w:bookmarkEnd w:id="518"/>
      <w:bookmarkEnd w:id="519"/>
      <w:bookmarkEnd w:id="520"/>
      <w:bookmarkEnd w:id="521"/>
      <w:bookmarkEnd w:id="522"/>
      <w:bookmarkEnd w:id="523"/>
      <w:bookmarkEnd w:id="524"/>
      <w:r>
        <w:rPr>
          <w:rFonts w:hint="eastAsia" w:ascii="宋体" w:hAnsi="宋体" w:eastAsia="宋体" w:cs="宋体"/>
          <w:b/>
          <w:bCs/>
          <w:color w:val="auto"/>
          <w:sz w:val="24"/>
          <w:szCs w:val="24"/>
          <w:highlight w:val="none"/>
        </w:rPr>
        <w:t xml:space="preserve"> </w:t>
      </w:r>
    </w:p>
    <w:p w14:paraId="2757C967">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现场工艺试验的有关约定：</w:t>
      </w:r>
      <w:r>
        <w:rPr>
          <w:rFonts w:hint="eastAsia" w:ascii="宋体" w:hAnsi="宋体" w:cs="宋体"/>
          <w:color w:val="auto"/>
          <w:sz w:val="24"/>
          <w:szCs w:val="24"/>
          <w:highlight w:val="none"/>
          <w:u w:val="single"/>
        </w:rPr>
        <w:t xml:space="preserve">       按照有关文件要求执行</w:t>
      </w:r>
      <w:r>
        <w:rPr>
          <w:rFonts w:hint="eastAsia" w:ascii="宋体" w:hAnsi="宋体" w:cs="宋体"/>
          <w:color w:val="auto"/>
          <w:sz w:val="24"/>
          <w:szCs w:val="24"/>
          <w:highlight w:val="none"/>
        </w:rPr>
        <w:t>。</w:t>
      </w:r>
    </w:p>
    <w:p w14:paraId="4F034C4C">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525" w:name="_Toc12609396"/>
      <w:bookmarkStart w:id="526" w:name="_Toc407135241"/>
      <w:bookmarkStart w:id="527" w:name="_Toc20051"/>
      <w:bookmarkStart w:id="528" w:name="_Toc3999"/>
      <w:bookmarkStart w:id="529" w:name="_Toc28387"/>
      <w:bookmarkStart w:id="530" w:name="OLE_LINK1"/>
      <w:r>
        <w:rPr>
          <w:rFonts w:hint="eastAsia" w:ascii="宋体" w:hAnsi="宋体" w:eastAsia="宋体" w:cs="宋体"/>
          <w:b/>
          <w:bCs/>
          <w:color w:val="auto"/>
          <w:sz w:val="24"/>
          <w:szCs w:val="24"/>
          <w:highlight w:val="none"/>
        </w:rPr>
        <w:t>9.5 检验费用</w:t>
      </w:r>
      <w:bookmarkEnd w:id="525"/>
      <w:bookmarkEnd w:id="526"/>
      <w:bookmarkEnd w:id="527"/>
      <w:bookmarkEnd w:id="528"/>
      <w:bookmarkEnd w:id="529"/>
    </w:p>
    <w:p w14:paraId="7D9E020B">
      <w:pPr>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根据《建设工程质量检测管理办法》（建设部令第141号）以及《广西壮族自治区建设工程质量检测管理规定》（桂建管〔2013〕11号）规定，工程质量检测业务由发包人委托有相应资质的检测机构检测。费用从发包人的项目建设经费中支出并直接支付给检测机构，不计入合同价款内。</w:t>
      </w:r>
    </w:p>
    <w:bookmarkEnd w:id="530"/>
    <w:p w14:paraId="45C84579">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531" w:name="_Toc5867"/>
      <w:bookmarkStart w:id="532" w:name="_Toc407135242"/>
      <w:bookmarkStart w:id="533" w:name="_Toc12371"/>
      <w:bookmarkStart w:id="534" w:name="_Toc373227739"/>
      <w:bookmarkStart w:id="535" w:name="_Toc373478386"/>
      <w:bookmarkStart w:id="536" w:name="_Toc4512"/>
      <w:bookmarkStart w:id="537" w:name="_Toc12609397"/>
      <w:bookmarkStart w:id="538" w:name="_Toc389065305"/>
      <w:r>
        <w:rPr>
          <w:rFonts w:hint="eastAsia" w:ascii="宋体" w:hAnsi="宋体" w:eastAsia="宋体" w:cs="宋体"/>
          <w:b/>
          <w:bCs/>
          <w:color w:val="auto"/>
          <w:sz w:val="24"/>
          <w:szCs w:val="24"/>
          <w:highlight w:val="none"/>
        </w:rPr>
        <w:t>10. 变更</w:t>
      </w:r>
      <w:bookmarkEnd w:id="531"/>
      <w:bookmarkEnd w:id="532"/>
      <w:bookmarkEnd w:id="533"/>
      <w:bookmarkEnd w:id="534"/>
      <w:bookmarkEnd w:id="535"/>
      <w:bookmarkEnd w:id="536"/>
      <w:bookmarkEnd w:id="537"/>
      <w:bookmarkEnd w:id="538"/>
    </w:p>
    <w:p w14:paraId="5C219F40">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539" w:name="_Toc407135243"/>
      <w:bookmarkStart w:id="540" w:name="_Toc18844"/>
      <w:bookmarkStart w:id="541" w:name="_Toc12609398"/>
      <w:bookmarkStart w:id="542" w:name="_Toc373227740"/>
      <w:bookmarkStart w:id="543" w:name="_Toc27036"/>
      <w:bookmarkStart w:id="544" w:name="_Toc373478387"/>
      <w:bookmarkStart w:id="545" w:name="_Toc389065306"/>
      <w:bookmarkStart w:id="546" w:name="_Toc17204"/>
      <w:r>
        <w:rPr>
          <w:rFonts w:hint="eastAsia" w:ascii="宋体" w:hAnsi="宋体" w:eastAsia="宋体" w:cs="宋体"/>
          <w:b/>
          <w:bCs/>
          <w:color w:val="auto"/>
          <w:sz w:val="24"/>
          <w:szCs w:val="24"/>
          <w:highlight w:val="none"/>
        </w:rPr>
        <w:t>10.1 变更的范围</w:t>
      </w:r>
      <w:bookmarkEnd w:id="539"/>
      <w:bookmarkEnd w:id="540"/>
      <w:bookmarkEnd w:id="541"/>
      <w:bookmarkEnd w:id="542"/>
      <w:bookmarkEnd w:id="543"/>
      <w:bookmarkEnd w:id="544"/>
      <w:bookmarkEnd w:id="545"/>
      <w:bookmarkEnd w:id="546"/>
    </w:p>
    <w:p w14:paraId="45F65F4B">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关于变更的范围的约定：</w:t>
      </w:r>
      <w:r>
        <w:rPr>
          <w:rFonts w:hint="eastAsia" w:ascii="宋体" w:hAnsi="宋体" w:cs="宋体"/>
          <w:color w:val="auto"/>
          <w:sz w:val="24"/>
          <w:szCs w:val="24"/>
          <w:highlight w:val="none"/>
          <w:u w:val="single"/>
        </w:rPr>
        <w:t xml:space="preserve">  应当进行变更的情形：(1)取消合同中任何一项工作，但被取消的工作不能转由</w:t>
      </w:r>
      <w:r>
        <w:rPr>
          <w:rFonts w:hint="eastAsia" w:ascii="宋体" w:hAnsi="宋体" w:cs="宋体"/>
          <w:color w:val="auto"/>
          <w:sz w:val="24"/>
          <w:szCs w:val="24"/>
          <w:highlight w:val="none"/>
          <w:u w:val="single"/>
          <w:lang w:eastAsia="zh-CN"/>
        </w:rPr>
        <w:t>发包人</w:t>
      </w:r>
      <w:r>
        <w:rPr>
          <w:rFonts w:hint="eastAsia" w:ascii="宋体" w:hAnsi="宋体" w:cs="宋体"/>
          <w:color w:val="auto"/>
          <w:sz w:val="24"/>
          <w:szCs w:val="24"/>
          <w:highlight w:val="none"/>
          <w:u w:val="single"/>
        </w:rPr>
        <w:t xml:space="preserve">或其它人实施；(2)改变合同中任何一项工作的质量或其它特征；(3)改变合同工程基线、标高、位置或尺寸。(4)由于设计变更或现场签证产生的施工图纸、招标文件未含的项目；(5) 工程量清单缺项(漏项) </w:t>
      </w:r>
      <w:r>
        <w:rPr>
          <w:rFonts w:hint="eastAsia" w:ascii="宋体" w:hAnsi="宋体" w:cs="宋体"/>
          <w:color w:val="auto"/>
          <w:sz w:val="24"/>
          <w:szCs w:val="24"/>
          <w:highlight w:val="none"/>
        </w:rPr>
        <w:t>。</w:t>
      </w:r>
    </w:p>
    <w:p w14:paraId="45751BC8">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547" w:name="_Toc12609399"/>
      <w:bookmarkStart w:id="548" w:name="_Toc11435"/>
      <w:bookmarkStart w:id="549" w:name="_Toc373478388"/>
      <w:bookmarkStart w:id="550" w:name="_Toc12589"/>
      <w:bookmarkStart w:id="551" w:name="_Toc28993"/>
      <w:bookmarkStart w:id="552" w:name="_Toc373227741"/>
      <w:bookmarkStart w:id="553" w:name="_Toc389065307"/>
      <w:bookmarkStart w:id="554" w:name="_Toc407135244"/>
      <w:r>
        <w:rPr>
          <w:rFonts w:hint="eastAsia" w:ascii="宋体" w:hAnsi="宋体" w:eastAsia="宋体" w:cs="宋体"/>
          <w:b/>
          <w:bCs/>
          <w:color w:val="auto"/>
          <w:sz w:val="24"/>
          <w:szCs w:val="24"/>
          <w:highlight w:val="none"/>
        </w:rPr>
        <w:t>10.3 变更程序</w:t>
      </w:r>
      <w:bookmarkEnd w:id="547"/>
      <w:bookmarkEnd w:id="548"/>
      <w:bookmarkEnd w:id="549"/>
      <w:bookmarkEnd w:id="550"/>
      <w:bookmarkEnd w:id="551"/>
      <w:bookmarkEnd w:id="552"/>
      <w:bookmarkEnd w:id="553"/>
      <w:bookmarkEnd w:id="554"/>
    </w:p>
    <w:p w14:paraId="764447C6">
      <w:pPr>
        <w:pStyle w:val="5"/>
        <w:keepNext w:val="0"/>
        <w:keepLines w:val="0"/>
        <w:spacing w:before="0" w:beforeLines="0" w:after="0" w:afterLines="0" w:line="560" w:lineRule="exact"/>
        <w:ind w:firstLine="0" w:firstLineChars="0"/>
        <w:rPr>
          <w:rFonts w:hint="eastAsia" w:ascii="宋体" w:hAnsi="宋体" w:eastAsia="宋体" w:cs="宋体"/>
          <w:b w:val="0"/>
          <w:bCs w:val="0"/>
          <w:color w:val="auto"/>
          <w:sz w:val="24"/>
          <w:szCs w:val="24"/>
          <w:highlight w:val="none"/>
        </w:rPr>
      </w:pPr>
      <w:bookmarkStart w:id="555" w:name="_Toc389065308"/>
      <w:bookmarkStart w:id="556" w:name="_Toc12609400"/>
      <w:bookmarkStart w:id="557" w:name="_Toc373478389"/>
      <w:bookmarkStart w:id="558" w:name="_Toc373227742"/>
      <w:bookmarkStart w:id="559" w:name="_Toc407135245"/>
      <w:r>
        <w:rPr>
          <w:rFonts w:hint="eastAsia" w:ascii="宋体" w:hAnsi="宋体" w:eastAsia="宋体" w:cs="宋体"/>
          <w:b w:val="0"/>
          <w:bCs w:val="0"/>
          <w:color w:val="auto"/>
          <w:sz w:val="24"/>
          <w:szCs w:val="24"/>
          <w:highlight w:val="none"/>
        </w:rPr>
        <w:t>10.3.1 国有投资项目：</w:t>
      </w:r>
    </w:p>
    <w:p w14:paraId="1F4698EB">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u w:val="single"/>
        </w:rPr>
        <w:t>⑴属重大变更的须经发包方、承包方、设计方、监理方、建设主管部门等各方进行论证后，并按崇政办发【</w:t>
      </w:r>
      <w:r>
        <w:rPr>
          <w:rFonts w:hint="eastAsia" w:ascii="宋体" w:hAnsi="宋体" w:cs="宋体"/>
          <w:color w:val="auto"/>
          <w:sz w:val="24"/>
          <w:szCs w:val="24"/>
          <w:highlight w:val="none"/>
          <w:u w:val="single"/>
          <w:lang w:val="en-US" w:eastAsia="zh-CN"/>
        </w:rPr>
        <w:t>2021</w:t>
      </w:r>
      <w:r>
        <w:rPr>
          <w:rFonts w:hint="eastAsia" w:ascii="宋体" w:hAnsi="宋体" w:cs="宋体"/>
          <w:color w:val="auto"/>
          <w:sz w:val="24"/>
          <w:szCs w:val="24"/>
          <w:highlight w:val="none"/>
          <w:u w:val="single"/>
        </w:rPr>
        <w:t>】</w:t>
      </w:r>
      <w:r>
        <w:rPr>
          <w:rFonts w:hint="eastAsia" w:ascii="宋体" w:hAnsi="宋体" w:cs="宋体"/>
          <w:color w:val="auto"/>
          <w:sz w:val="24"/>
          <w:szCs w:val="24"/>
          <w:highlight w:val="none"/>
          <w:u w:val="single"/>
          <w:lang w:val="en-US" w:eastAsia="zh-CN"/>
        </w:rPr>
        <w:t>15</w:t>
      </w:r>
      <w:r>
        <w:rPr>
          <w:rFonts w:hint="eastAsia" w:ascii="宋体" w:hAnsi="宋体" w:cs="宋体"/>
          <w:color w:val="auto"/>
          <w:sz w:val="24"/>
          <w:szCs w:val="24"/>
          <w:highlight w:val="none"/>
          <w:u w:val="single"/>
        </w:rPr>
        <w:t>号报批后方可施工；属一般性变更的由施工方负责人起草，交发包方代表及发包方负责领导审批，变更的工程量须有施工、监理、业主、评审人员进行现场按项实测实量签署意见。超标准后达到重大变更，按崇政办发【</w:t>
      </w:r>
      <w:r>
        <w:rPr>
          <w:rFonts w:hint="eastAsia" w:ascii="宋体" w:hAnsi="宋体" w:cs="宋体"/>
          <w:color w:val="auto"/>
          <w:sz w:val="24"/>
          <w:szCs w:val="24"/>
          <w:highlight w:val="none"/>
          <w:u w:val="single"/>
          <w:lang w:val="en-US" w:eastAsia="zh-CN"/>
        </w:rPr>
        <w:t>2021</w:t>
      </w:r>
      <w:r>
        <w:rPr>
          <w:rFonts w:hint="eastAsia" w:ascii="宋体" w:hAnsi="宋体" w:cs="宋体"/>
          <w:color w:val="auto"/>
          <w:sz w:val="24"/>
          <w:szCs w:val="24"/>
          <w:highlight w:val="none"/>
          <w:u w:val="single"/>
        </w:rPr>
        <w:t>】</w:t>
      </w:r>
      <w:r>
        <w:rPr>
          <w:rFonts w:hint="eastAsia" w:ascii="宋体" w:hAnsi="宋体" w:cs="宋体"/>
          <w:color w:val="auto"/>
          <w:sz w:val="24"/>
          <w:szCs w:val="24"/>
          <w:highlight w:val="none"/>
          <w:u w:val="single"/>
          <w:lang w:val="en-US" w:eastAsia="zh-CN"/>
        </w:rPr>
        <w:t>15</w:t>
      </w:r>
      <w:r>
        <w:rPr>
          <w:rFonts w:hint="eastAsia" w:ascii="宋体" w:hAnsi="宋体" w:cs="宋体"/>
          <w:color w:val="auto"/>
          <w:sz w:val="24"/>
          <w:szCs w:val="24"/>
          <w:highlight w:val="none"/>
          <w:u w:val="single"/>
        </w:rPr>
        <w:t>号报批后方可施工</w:t>
      </w:r>
      <w:r>
        <w:rPr>
          <w:rFonts w:hint="eastAsia" w:ascii="宋体" w:hAnsi="宋体" w:cs="宋体"/>
          <w:color w:val="auto"/>
          <w:sz w:val="24"/>
          <w:szCs w:val="24"/>
          <w:highlight w:val="none"/>
        </w:rPr>
        <w:t xml:space="preserve">。 </w:t>
      </w:r>
    </w:p>
    <w:p w14:paraId="674F8619">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u w:val="single"/>
        </w:rPr>
        <w:t>⑵ 工程设计变更和签证工程发生后10个工作日内，由建设单位将有关变更文件、签证单审批件、工程联系单、预算书等工程资料送市财政局备案，并作为进度款支付、事后抽查和工程结算的主要依据</w:t>
      </w:r>
      <w:r>
        <w:rPr>
          <w:rFonts w:hint="eastAsia" w:ascii="宋体" w:hAnsi="宋体" w:cs="宋体"/>
          <w:color w:val="auto"/>
          <w:sz w:val="24"/>
          <w:szCs w:val="24"/>
          <w:highlight w:val="none"/>
        </w:rPr>
        <w:t xml:space="preserve">。 </w:t>
      </w:r>
    </w:p>
    <w:p w14:paraId="34997C44">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u w:val="single"/>
        </w:rPr>
        <w:t>⑶ 建设单位在实施项目过程中，若发生单价变动，由建设单位、监理单位、市财政投资评审中心与施工单位共同商定并签字确认</w:t>
      </w:r>
      <w:r>
        <w:rPr>
          <w:rFonts w:hint="eastAsia" w:ascii="宋体" w:hAnsi="宋体" w:cs="宋体"/>
          <w:color w:val="auto"/>
          <w:sz w:val="24"/>
          <w:szCs w:val="24"/>
          <w:highlight w:val="none"/>
        </w:rPr>
        <w:t xml:space="preserve">。 </w:t>
      </w:r>
    </w:p>
    <w:p w14:paraId="7C9DDA53">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u w:val="single"/>
        </w:rPr>
        <w:t>⑷</w:t>
      </w:r>
      <w:r>
        <w:rPr>
          <w:rFonts w:hint="eastAsia" w:ascii="宋体" w:hAnsi="宋体" w:cs="宋体"/>
          <w:color w:val="auto"/>
          <w:sz w:val="24"/>
          <w:szCs w:val="24"/>
          <w:highlight w:val="none"/>
          <w:u w:val="single"/>
          <w:lang w:eastAsia="zh-CN"/>
        </w:rPr>
        <w:t>承包人</w:t>
      </w:r>
      <w:r>
        <w:rPr>
          <w:rFonts w:hint="eastAsia" w:ascii="宋体" w:hAnsi="宋体" w:cs="宋体"/>
          <w:color w:val="auto"/>
          <w:sz w:val="24"/>
          <w:szCs w:val="24"/>
          <w:highlight w:val="none"/>
          <w:u w:val="single"/>
        </w:rPr>
        <w:t>应当在合同规定的调整情况发生后14天内，将调整原因，金额以书面形式通知</w:t>
      </w:r>
      <w:r>
        <w:rPr>
          <w:rFonts w:hint="eastAsia" w:ascii="宋体" w:hAnsi="宋体" w:cs="宋体"/>
          <w:color w:val="auto"/>
          <w:sz w:val="24"/>
          <w:szCs w:val="24"/>
          <w:highlight w:val="none"/>
          <w:u w:val="single"/>
          <w:lang w:eastAsia="zh-CN"/>
        </w:rPr>
        <w:t>发包人</w:t>
      </w:r>
      <w:r>
        <w:rPr>
          <w:rFonts w:hint="eastAsia" w:ascii="宋体" w:hAnsi="宋体" w:cs="宋体"/>
          <w:color w:val="auto"/>
          <w:sz w:val="24"/>
          <w:szCs w:val="24"/>
          <w:highlight w:val="none"/>
          <w:u w:val="single"/>
        </w:rPr>
        <w:t>，</w:t>
      </w:r>
      <w:r>
        <w:rPr>
          <w:rFonts w:hint="eastAsia" w:ascii="宋体" w:hAnsi="宋体" w:cs="宋体"/>
          <w:color w:val="auto"/>
          <w:sz w:val="24"/>
          <w:szCs w:val="24"/>
          <w:highlight w:val="none"/>
          <w:u w:val="single"/>
          <w:lang w:eastAsia="zh-CN"/>
        </w:rPr>
        <w:t>发包人</w:t>
      </w:r>
      <w:r>
        <w:rPr>
          <w:rFonts w:hint="eastAsia" w:ascii="宋体" w:hAnsi="宋体" w:cs="宋体"/>
          <w:color w:val="auto"/>
          <w:sz w:val="24"/>
          <w:szCs w:val="24"/>
          <w:highlight w:val="none"/>
          <w:u w:val="single"/>
        </w:rPr>
        <w:t>按第⑴、⑵、⑶、⑷、⑸条款的要求初步确认调整金额后将其作为追加合同价款，按不高于 60%的比例与工程进度款同期支付，调整金额待工程单项结算或结算时，由崇左市评审中心或崇左市审计局最终审定</w:t>
      </w:r>
      <w:r>
        <w:rPr>
          <w:rFonts w:hint="eastAsia" w:ascii="宋体" w:hAnsi="宋体" w:cs="宋体"/>
          <w:color w:val="auto"/>
          <w:sz w:val="24"/>
          <w:szCs w:val="24"/>
          <w:highlight w:val="none"/>
        </w:rPr>
        <w:t xml:space="preserve">。 </w:t>
      </w:r>
    </w:p>
    <w:p w14:paraId="136A3F2B">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u w:val="single"/>
        </w:rPr>
        <w:t>⑸当合同规定的调整合同价款的调整情况发生后，</w:t>
      </w:r>
      <w:r>
        <w:rPr>
          <w:rFonts w:hint="eastAsia" w:ascii="宋体" w:hAnsi="宋体" w:cs="宋体"/>
          <w:color w:val="auto"/>
          <w:sz w:val="24"/>
          <w:szCs w:val="24"/>
          <w:highlight w:val="none"/>
          <w:u w:val="single"/>
          <w:lang w:eastAsia="zh-CN"/>
        </w:rPr>
        <w:t>承包人</w:t>
      </w:r>
      <w:r>
        <w:rPr>
          <w:rFonts w:hint="eastAsia" w:ascii="宋体" w:hAnsi="宋体" w:cs="宋体"/>
          <w:color w:val="auto"/>
          <w:sz w:val="24"/>
          <w:szCs w:val="24"/>
          <w:highlight w:val="none"/>
          <w:u w:val="single"/>
        </w:rPr>
        <w:t>未在规定时间内通知</w:t>
      </w:r>
      <w:r>
        <w:rPr>
          <w:rFonts w:hint="eastAsia" w:ascii="宋体" w:hAnsi="宋体" w:cs="宋体"/>
          <w:color w:val="auto"/>
          <w:sz w:val="24"/>
          <w:szCs w:val="24"/>
          <w:highlight w:val="none"/>
          <w:u w:val="single"/>
          <w:lang w:eastAsia="zh-CN"/>
        </w:rPr>
        <w:t>发包人</w:t>
      </w:r>
      <w:r>
        <w:rPr>
          <w:rFonts w:hint="eastAsia" w:ascii="宋体" w:hAnsi="宋体" w:cs="宋体"/>
          <w:color w:val="auto"/>
          <w:sz w:val="24"/>
          <w:szCs w:val="24"/>
          <w:highlight w:val="none"/>
          <w:u w:val="single"/>
        </w:rPr>
        <w:t>，或者未在规定时间内提出调整报告，</w:t>
      </w:r>
      <w:r>
        <w:rPr>
          <w:rFonts w:hint="eastAsia" w:ascii="宋体" w:hAnsi="宋体" w:cs="宋体"/>
          <w:color w:val="auto"/>
          <w:sz w:val="24"/>
          <w:szCs w:val="24"/>
          <w:highlight w:val="none"/>
          <w:u w:val="single"/>
          <w:lang w:eastAsia="zh-CN"/>
        </w:rPr>
        <w:t>发包人</w:t>
      </w:r>
      <w:r>
        <w:rPr>
          <w:rFonts w:hint="eastAsia" w:ascii="宋体" w:hAnsi="宋体" w:cs="宋体"/>
          <w:color w:val="auto"/>
          <w:sz w:val="24"/>
          <w:szCs w:val="24"/>
          <w:highlight w:val="none"/>
          <w:u w:val="single"/>
        </w:rPr>
        <w:t>可以根据有关资料，决定是否调整和调整的金额，并书面通知</w:t>
      </w:r>
      <w:r>
        <w:rPr>
          <w:rFonts w:hint="eastAsia" w:ascii="宋体" w:hAnsi="宋体" w:cs="宋体"/>
          <w:color w:val="auto"/>
          <w:sz w:val="24"/>
          <w:szCs w:val="24"/>
          <w:highlight w:val="none"/>
          <w:u w:val="single"/>
          <w:lang w:eastAsia="zh-CN"/>
        </w:rPr>
        <w:t>承包人</w:t>
      </w:r>
      <w:r>
        <w:rPr>
          <w:rFonts w:hint="eastAsia" w:ascii="宋体" w:hAnsi="宋体" w:cs="宋体"/>
          <w:color w:val="auto"/>
          <w:sz w:val="24"/>
          <w:szCs w:val="24"/>
          <w:highlight w:val="none"/>
        </w:rPr>
        <w:t xml:space="preserve">。 </w:t>
      </w:r>
    </w:p>
    <w:p w14:paraId="1929CB22">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10.3.2 非国有投资项目：</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ab/>
      </w:r>
      <w:r>
        <w:rPr>
          <w:rFonts w:hint="eastAsia" w:ascii="宋体" w:hAnsi="宋体" w:cs="宋体"/>
          <w:color w:val="auto"/>
          <w:sz w:val="24"/>
          <w:szCs w:val="24"/>
          <w:highlight w:val="none"/>
          <w:u w:val="single"/>
        </w:rPr>
        <w:tab/>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215D84FD">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560" w:name="_Toc19546"/>
      <w:r>
        <w:rPr>
          <w:rFonts w:hint="eastAsia" w:ascii="宋体" w:hAnsi="宋体" w:eastAsia="宋体" w:cs="宋体"/>
          <w:b/>
          <w:bCs/>
          <w:color w:val="auto"/>
          <w:sz w:val="24"/>
          <w:szCs w:val="24"/>
          <w:highlight w:val="none"/>
        </w:rPr>
        <w:t>10.4 变更估价</w:t>
      </w:r>
      <w:bookmarkEnd w:id="555"/>
      <w:bookmarkEnd w:id="556"/>
      <w:bookmarkEnd w:id="557"/>
      <w:bookmarkEnd w:id="558"/>
      <w:bookmarkEnd w:id="559"/>
      <w:bookmarkEnd w:id="560"/>
    </w:p>
    <w:p w14:paraId="1CBCD8CD">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10.4.1 变更估价原则</w:t>
      </w:r>
    </w:p>
    <w:p w14:paraId="534AF4A8">
      <w:pPr>
        <w:spacing w:beforeLines="0" w:afterLines="0" w:line="560" w:lineRule="exact"/>
        <w:ind w:firstLine="0" w:firstLineChars="0"/>
        <w:jc w:val="both"/>
        <w:rPr>
          <w:rFonts w:hint="eastAsia" w:ascii="宋体" w:hAnsi="宋体" w:cs="宋体"/>
          <w:b w:val="0"/>
          <w:bCs w:val="0"/>
          <w:color w:val="auto"/>
          <w:kern w:val="2"/>
          <w:sz w:val="24"/>
          <w:szCs w:val="24"/>
          <w:highlight w:val="none"/>
          <w:u w:val="single"/>
          <w:lang w:val="en-US" w:eastAsia="zh-CN" w:bidi="ar-SA"/>
        </w:rPr>
      </w:pPr>
      <w:r>
        <w:rPr>
          <w:rFonts w:hint="eastAsia" w:ascii="宋体" w:hAnsi="宋体" w:cs="宋体"/>
          <w:b w:val="0"/>
          <w:bCs w:val="0"/>
          <w:color w:val="auto"/>
          <w:kern w:val="2"/>
          <w:sz w:val="24"/>
          <w:szCs w:val="24"/>
          <w:highlight w:val="none"/>
          <w:lang w:val="en-US" w:eastAsia="zh-CN" w:bidi="ar-SA"/>
        </w:rPr>
        <w:t>关于变更估价的约定:</w:t>
      </w:r>
      <w:r>
        <w:rPr>
          <w:rFonts w:hint="eastAsia" w:ascii="宋体" w:hAnsi="宋体" w:cs="宋体"/>
          <w:b w:val="0"/>
          <w:bCs w:val="0"/>
          <w:color w:val="auto"/>
          <w:kern w:val="2"/>
          <w:sz w:val="24"/>
          <w:szCs w:val="24"/>
          <w:highlight w:val="none"/>
          <w:u w:val="single"/>
          <w:lang w:val="en-US" w:eastAsia="zh-CN" w:bidi="ar-SA"/>
        </w:rPr>
        <w:t xml:space="preserve"> </w:t>
      </w:r>
      <w:bookmarkStart w:id="561" w:name="_Toc251051742"/>
      <w:r>
        <w:rPr>
          <w:rFonts w:hint="eastAsia" w:ascii="宋体" w:hAnsi="宋体" w:cs="宋体"/>
          <w:b w:val="0"/>
          <w:bCs w:val="0"/>
          <w:color w:val="auto"/>
          <w:kern w:val="2"/>
          <w:sz w:val="24"/>
          <w:szCs w:val="24"/>
          <w:highlight w:val="none"/>
          <w:u w:val="single"/>
          <w:lang w:val="en-US" w:eastAsia="zh-CN" w:bidi="ar-SA"/>
        </w:rPr>
        <w:t>因设计变更、相关签证引起工程项目、工程量任何变化的，变更合同价款按下列方法进行：（1）合同中已有相同清单项目的，按合同该清单项目价格进行计算；（2）合同中只有类似清单项目的，参照该类似清单项目价格进行计算；（3）合同中没有适用或类似清单项目的价格计算方法：有定额的套定额，其中材料价格按施工期间的《崇左市建设工程造价信息》相应价格信息进行计算，《崇左市建设工程造价信息》没有相应价格信息的，材料价格按施工期间的《南宁市建设工程造价信息》相应价格信息进行计算；如《南宁市建设工程造价信息》没有相应价格信息的按市场价计算，其中市场询价应由建设单位、财政评审中心及监理单位共同参与组成询价小组，询价小组出发询价前确定询价方式、定价方式，审定的综合单价需乘以下浮系数（中标价/工程招标控制价）***%计算；无定额可套的，由询价确定，其中市场询价应由建设单位、财政评审中心及监理单位共同参与组成询价小组，询价小组出发询价前确定询价及定价方式，审定的综合单价需乘以下浮系数（中标价/工程招标控制价）***%计算。</w:t>
      </w:r>
    </w:p>
    <w:p w14:paraId="620E3031">
      <w:pPr>
        <w:spacing w:beforeLines="0" w:afterLines="0" w:line="560" w:lineRule="exact"/>
        <w:ind w:firstLine="0" w:firstLineChars="0"/>
        <w:jc w:val="both"/>
        <w:rPr>
          <w:rFonts w:hint="eastAsia" w:ascii="宋体" w:hAnsi="宋体" w:cs="宋体"/>
          <w:b w:val="0"/>
          <w:bCs/>
          <w:color w:val="auto"/>
          <w:sz w:val="24"/>
          <w:szCs w:val="24"/>
          <w:highlight w:val="none"/>
        </w:rPr>
      </w:pPr>
      <w:r>
        <w:rPr>
          <w:rFonts w:hint="eastAsia" w:ascii="宋体" w:hAnsi="宋体" w:cs="宋体"/>
          <w:b w:val="0"/>
          <w:bCs w:val="0"/>
          <w:color w:val="auto"/>
          <w:kern w:val="2"/>
          <w:sz w:val="24"/>
          <w:szCs w:val="24"/>
          <w:highlight w:val="none"/>
          <w:u w:val="single"/>
          <w:lang w:val="en-US" w:eastAsia="zh-CN" w:bidi="ar-SA"/>
        </w:rPr>
        <w:t>对于国有资产投资的项目，新增项目的单价必须经市财政评审中心审定</w:t>
      </w:r>
      <w:bookmarkEnd w:id="561"/>
      <w:r>
        <w:rPr>
          <w:rFonts w:hint="eastAsia" w:ascii="宋体" w:hAnsi="宋体" w:cs="宋体"/>
          <w:b w:val="0"/>
          <w:bCs w:val="0"/>
          <w:color w:val="auto"/>
          <w:kern w:val="2"/>
          <w:sz w:val="24"/>
          <w:szCs w:val="24"/>
          <w:highlight w:val="none"/>
          <w:u w:val="single"/>
          <w:lang w:val="en-US" w:eastAsia="zh-CN" w:bidi="ar-SA"/>
        </w:rPr>
        <w:t>。</w:t>
      </w:r>
    </w:p>
    <w:p w14:paraId="7E0A86DB">
      <w:pPr>
        <w:spacing w:beforeLines="0" w:afterLines="0" w:line="560" w:lineRule="exact"/>
        <w:ind w:firstLine="0" w:firstLineChars="0"/>
        <w:jc w:val="both"/>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工程变更导致实际完成的变更工程量与已标价清单或预算书中列明的该项目工程量有偏差时，其综合单价的确定按专用条款“1.13工程量清单错误的修正”执行。</w:t>
      </w:r>
    </w:p>
    <w:p w14:paraId="720A407D">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562" w:name="_Toc389065309"/>
      <w:bookmarkStart w:id="563" w:name="_Toc373478390"/>
      <w:bookmarkStart w:id="564" w:name="_Toc12609401"/>
      <w:bookmarkStart w:id="565" w:name="_Toc28356"/>
      <w:bookmarkStart w:id="566" w:name="_Toc407135246"/>
      <w:bookmarkStart w:id="567" w:name="_Toc373227743"/>
      <w:bookmarkStart w:id="568" w:name="_Toc17381"/>
      <w:bookmarkStart w:id="569" w:name="_Toc21254"/>
      <w:r>
        <w:rPr>
          <w:rFonts w:hint="eastAsia" w:ascii="宋体" w:hAnsi="宋体" w:eastAsia="宋体" w:cs="宋体"/>
          <w:b/>
          <w:bCs/>
          <w:color w:val="auto"/>
          <w:sz w:val="24"/>
          <w:szCs w:val="24"/>
          <w:highlight w:val="none"/>
        </w:rPr>
        <w:t>10.5 承包人的合理化建议</w:t>
      </w:r>
      <w:bookmarkEnd w:id="562"/>
      <w:bookmarkEnd w:id="563"/>
      <w:bookmarkEnd w:id="564"/>
      <w:bookmarkEnd w:id="565"/>
      <w:bookmarkEnd w:id="566"/>
      <w:bookmarkEnd w:id="567"/>
      <w:bookmarkEnd w:id="568"/>
      <w:bookmarkEnd w:id="569"/>
    </w:p>
    <w:p w14:paraId="42AB4191">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监理人审查承包人合理化建议的期限：</w:t>
      </w:r>
      <w:r>
        <w:rPr>
          <w:rFonts w:hint="eastAsia" w:ascii="宋体" w:hAnsi="宋体" w:cs="宋体"/>
          <w:color w:val="auto"/>
          <w:sz w:val="24"/>
          <w:szCs w:val="24"/>
          <w:highlight w:val="none"/>
          <w:u w:val="single"/>
        </w:rPr>
        <w:t xml:space="preserve">  收到</w:t>
      </w:r>
      <w:r>
        <w:rPr>
          <w:rFonts w:hint="eastAsia" w:ascii="宋体" w:hAnsi="宋体" w:cs="宋体"/>
          <w:color w:val="auto"/>
          <w:sz w:val="24"/>
          <w:szCs w:val="24"/>
          <w:highlight w:val="none"/>
          <w:u w:val="single"/>
          <w:lang w:eastAsia="zh-CN"/>
        </w:rPr>
        <w:t>承包人</w:t>
      </w:r>
      <w:r>
        <w:rPr>
          <w:rFonts w:hint="eastAsia" w:ascii="宋体" w:hAnsi="宋体" w:cs="宋体"/>
          <w:color w:val="auto"/>
          <w:sz w:val="24"/>
          <w:szCs w:val="24"/>
          <w:highlight w:val="none"/>
          <w:u w:val="single"/>
        </w:rPr>
        <w:t xml:space="preserve">提交的建议后 7 天内 </w:t>
      </w:r>
      <w:r>
        <w:rPr>
          <w:rFonts w:hint="eastAsia" w:ascii="宋体" w:hAnsi="宋体" w:cs="宋体"/>
          <w:color w:val="auto"/>
          <w:sz w:val="24"/>
          <w:szCs w:val="24"/>
          <w:highlight w:val="none"/>
        </w:rPr>
        <w:t>。</w:t>
      </w:r>
    </w:p>
    <w:p w14:paraId="3D76813C">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发包人审批承包人合理化建议的期限：</w:t>
      </w:r>
      <w:r>
        <w:rPr>
          <w:rFonts w:hint="eastAsia" w:ascii="宋体" w:hAnsi="宋体" w:cs="宋体"/>
          <w:color w:val="auto"/>
          <w:sz w:val="24"/>
          <w:szCs w:val="24"/>
          <w:highlight w:val="none"/>
          <w:u w:val="single"/>
        </w:rPr>
        <w:t xml:space="preserve">  收到监理人报送的建议后 7 天内     </w:t>
      </w:r>
      <w:r>
        <w:rPr>
          <w:rFonts w:hint="eastAsia" w:ascii="宋体" w:hAnsi="宋体" w:cs="宋体"/>
          <w:color w:val="auto"/>
          <w:sz w:val="24"/>
          <w:szCs w:val="24"/>
          <w:highlight w:val="none"/>
        </w:rPr>
        <w:t>。</w:t>
      </w:r>
    </w:p>
    <w:p w14:paraId="373BB498">
      <w:pPr>
        <w:spacing w:beforeLines="0" w:afterLines="0" w:line="560" w:lineRule="exact"/>
        <w:ind w:firstLine="0" w:firstLineChars="0"/>
        <w:jc w:val="both"/>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承包人提出的合理化建议降低了合同价格或者提高了工程经济效益的奖励的方法和金额为：</w:t>
      </w:r>
      <w:r>
        <w:rPr>
          <w:rFonts w:hint="eastAsia" w:ascii="宋体" w:hAnsi="宋体" w:cs="宋体"/>
          <w:color w:val="auto"/>
          <w:sz w:val="24"/>
          <w:szCs w:val="24"/>
          <w:highlight w:val="none"/>
          <w:u w:val="single"/>
        </w:rPr>
        <w:t xml:space="preserve">       另行商定                       </w:t>
      </w:r>
      <w:r>
        <w:rPr>
          <w:rFonts w:hint="eastAsia" w:ascii="宋体" w:hAnsi="宋体" w:cs="宋体"/>
          <w:color w:val="auto"/>
          <w:sz w:val="24"/>
          <w:szCs w:val="24"/>
          <w:highlight w:val="none"/>
        </w:rPr>
        <w:t>。</w:t>
      </w:r>
    </w:p>
    <w:p w14:paraId="227C2F5A">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570" w:name="_Toc389065310"/>
      <w:bookmarkStart w:id="571" w:name="_Toc27667"/>
      <w:bookmarkStart w:id="572" w:name="_Toc1538"/>
      <w:bookmarkStart w:id="573" w:name="_Toc407135247"/>
      <w:bookmarkStart w:id="574" w:name="_Toc373478391"/>
      <w:bookmarkStart w:id="575" w:name="_Toc12609402"/>
      <w:bookmarkStart w:id="576" w:name="_Toc28322"/>
      <w:bookmarkStart w:id="577" w:name="_Toc373227744"/>
      <w:r>
        <w:rPr>
          <w:rFonts w:hint="eastAsia" w:ascii="宋体" w:hAnsi="宋体" w:eastAsia="宋体" w:cs="宋体"/>
          <w:b/>
          <w:bCs/>
          <w:color w:val="auto"/>
          <w:sz w:val="24"/>
          <w:szCs w:val="24"/>
          <w:highlight w:val="none"/>
        </w:rPr>
        <w:t>10.7 暂估价</w:t>
      </w:r>
      <w:bookmarkEnd w:id="570"/>
      <w:bookmarkEnd w:id="571"/>
      <w:bookmarkEnd w:id="572"/>
      <w:bookmarkEnd w:id="573"/>
      <w:bookmarkEnd w:id="574"/>
      <w:bookmarkEnd w:id="575"/>
      <w:bookmarkEnd w:id="576"/>
      <w:bookmarkEnd w:id="577"/>
    </w:p>
    <w:p w14:paraId="0547B4C3">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kern w:val="0"/>
          <w:sz w:val="24"/>
          <w:szCs w:val="24"/>
          <w:highlight w:val="none"/>
        </w:rPr>
        <w:t>暂估价材料和工程设备的明细详见已标价工程量清单《</w:t>
      </w:r>
      <w:r>
        <w:rPr>
          <w:rFonts w:hint="eastAsia" w:ascii="宋体" w:hAnsi="宋体" w:cs="宋体"/>
          <w:color w:val="auto"/>
          <w:sz w:val="24"/>
          <w:szCs w:val="24"/>
          <w:highlight w:val="none"/>
        </w:rPr>
        <w:t>材料（工程设备）暂估价格及调整表》</w:t>
      </w:r>
      <w:r>
        <w:rPr>
          <w:rFonts w:hint="eastAsia" w:ascii="宋体" w:hAnsi="宋体" w:cs="宋体"/>
          <w:color w:val="auto"/>
          <w:kern w:val="0"/>
          <w:sz w:val="24"/>
          <w:szCs w:val="24"/>
          <w:highlight w:val="none"/>
        </w:rPr>
        <w:t>（表12-2）和《</w:t>
      </w:r>
      <w:r>
        <w:rPr>
          <w:rFonts w:hint="eastAsia" w:ascii="宋体" w:hAnsi="宋体" w:cs="宋体"/>
          <w:color w:val="auto"/>
          <w:sz w:val="24"/>
          <w:szCs w:val="24"/>
          <w:highlight w:val="none"/>
        </w:rPr>
        <w:t>专业工程暂估价表》（</w:t>
      </w:r>
      <w:r>
        <w:rPr>
          <w:rFonts w:hint="eastAsia" w:ascii="宋体" w:hAnsi="宋体" w:cs="宋体"/>
          <w:color w:val="auto"/>
          <w:kern w:val="0"/>
          <w:sz w:val="24"/>
          <w:szCs w:val="24"/>
          <w:highlight w:val="none"/>
        </w:rPr>
        <w:t>表12-3）。</w:t>
      </w:r>
    </w:p>
    <w:p w14:paraId="732A214B">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10.7.1 依法必须招标的暂估价项目</w:t>
      </w:r>
    </w:p>
    <w:p w14:paraId="07426BFF">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对于依法必须招标的暂估价项目的确认和批准采取第</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2</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种方式确定。</w:t>
      </w:r>
    </w:p>
    <w:p w14:paraId="75C0E1C1">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10.7.2 不属于依法必须招标的暂估价项目</w:t>
      </w:r>
    </w:p>
    <w:p w14:paraId="3095DEDC">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对于不属于依法必须招标的暂估价项目的确认和批准采取第</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1</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种方式确定。</w:t>
      </w:r>
    </w:p>
    <w:p w14:paraId="6EE942F1">
      <w:pPr>
        <w:spacing w:beforeLines="0" w:afterLines="0" w:line="560" w:lineRule="exact"/>
        <w:ind w:firstLine="0" w:firstLineChars="0"/>
        <w:jc w:val="both"/>
        <w:rPr>
          <w:rFonts w:hint="eastAsia" w:ascii="宋体" w:hAnsi="宋体" w:cs="宋体"/>
          <w:color w:val="auto"/>
          <w:kern w:val="0"/>
          <w:sz w:val="24"/>
          <w:szCs w:val="24"/>
          <w:highlight w:val="none"/>
        </w:rPr>
      </w:pPr>
      <w:r>
        <w:rPr>
          <w:rFonts w:hint="eastAsia" w:ascii="宋体" w:hAnsi="宋体" w:cs="宋体"/>
          <w:color w:val="auto"/>
          <w:sz w:val="24"/>
          <w:szCs w:val="24"/>
          <w:highlight w:val="none"/>
        </w:rPr>
        <w:t>第3种方式：</w:t>
      </w:r>
      <w:r>
        <w:rPr>
          <w:rFonts w:hint="eastAsia" w:ascii="宋体" w:hAnsi="宋体" w:cs="宋体"/>
          <w:color w:val="auto"/>
          <w:kern w:val="0"/>
          <w:sz w:val="24"/>
          <w:szCs w:val="24"/>
          <w:highlight w:val="none"/>
        </w:rPr>
        <w:t>承包人直接实施的暂估价项目</w:t>
      </w:r>
    </w:p>
    <w:p w14:paraId="1DE736FC">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承包人直接实施的暂估价项目的约定：</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双方</w:t>
      </w:r>
      <w:r>
        <w:rPr>
          <w:rFonts w:hint="eastAsia" w:ascii="宋体" w:hAnsi="宋体" w:cs="宋体"/>
          <w:color w:val="auto"/>
          <w:sz w:val="24"/>
          <w:szCs w:val="24"/>
          <w:highlight w:val="none"/>
          <w:u w:val="single"/>
        </w:rPr>
        <w:t xml:space="preserve">另行商定        </w:t>
      </w:r>
      <w:r>
        <w:rPr>
          <w:rFonts w:hint="eastAsia" w:ascii="宋体" w:hAnsi="宋体" w:cs="宋体"/>
          <w:color w:val="auto"/>
          <w:sz w:val="24"/>
          <w:szCs w:val="24"/>
          <w:highlight w:val="none"/>
        </w:rPr>
        <w:t>。</w:t>
      </w:r>
    </w:p>
    <w:p w14:paraId="30113493">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578" w:name="_Toc373227745"/>
      <w:bookmarkStart w:id="579" w:name="_Toc2805"/>
      <w:bookmarkStart w:id="580" w:name="_Toc31135"/>
      <w:bookmarkStart w:id="581" w:name="_Toc373478392"/>
      <w:bookmarkStart w:id="582" w:name="_Toc12609403"/>
      <w:bookmarkStart w:id="583" w:name="_Toc407135248"/>
      <w:bookmarkStart w:id="584" w:name="_Toc389065311"/>
      <w:bookmarkStart w:id="585" w:name="_Toc14608"/>
      <w:r>
        <w:rPr>
          <w:rFonts w:hint="eastAsia" w:ascii="宋体" w:hAnsi="宋体" w:eastAsia="宋体" w:cs="宋体"/>
          <w:b/>
          <w:bCs/>
          <w:color w:val="auto"/>
          <w:sz w:val="24"/>
          <w:szCs w:val="24"/>
          <w:highlight w:val="none"/>
        </w:rPr>
        <w:t>10.8 暂列金额</w:t>
      </w:r>
      <w:bookmarkEnd w:id="578"/>
      <w:bookmarkEnd w:id="579"/>
      <w:bookmarkEnd w:id="580"/>
      <w:bookmarkEnd w:id="581"/>
      <w:bookmarkEnd w:id="582"/>
      <w:bookmarkEnd w:id="583"/>
      <w:bookmarkEnd w:id="584"/>
      <w:bookmarkEnd w:id="585"/>
    </w:p>
    <w:p w14:paraId="4A2F9240">
      <w:pPr>
        <w:autoSpaceDE w:val="0"/>
        <w:autoSpaceDN w:val="0"/>
        <w:adjustRightInd w:val="0"/>
        <w:spacing w:beforeLines="0" w:afterLines="0" w:line="560" w:lineRule="exact"/>
        <w:ind w:firstLine="0" w:firstLineChars="0"/>
        <w:jc w:val="both"/>
        <w:rPr>
          <w:rFonts w:hint="eastAsia" w:ascii="宋体" w:hAnsi="宋体" w:cs="宋体"/>
          <w:color w:val="auto"/>
          <w:sz w:val="24"/>
          <w:szCs w:val="24"/>
          <w:highlight w:val="none"/>
          <w:u w:val="single"/>
        </w:rPr>
      </w:pPr>
      <w:r>
        <w:rPr>
          <w:rFonts w:hint="eastAsia" w:ascii="宋体" w:hAnsi="宋体" w:cs="宋体"/>
          <w:color w:val="auto"/>
          <w:kern w:val="0"/>
          <w:sz w:val="24"/>
          <w:szCs w:val="24"/>
          <w:highlight w:val="none"/>
        </w:rPr>
        <w:t>合同当事人关于暂列金额使用的约定：</w:t>
      </w:r>
      <w:r>
        <w:rPr>
          <w:rFonts w:hint="eastAsia" w:ascii="宋体" w:hAnsi="宋体" w:cs="宋体"/>
          <w:color w:val="auto"/>
          <w:sz w:val="24"/>
          <w:szCs w:val="24"/>
          <w:highlight w:val="none"/>
          <w:u w:val="single"/>
        </w:rPr>
        <w:t xml:space="preserve">  由</w:t>
      </w:r>
      <w:r>
        <w:rPr>
          <w:rFonts w:hint="eastAsia" w:ascii="宋体" w:hAnsi="宋体" w:cs="宋体"/>
          <w:color w:val="auto"/>
          <w:sz w:val="24"/>
          <w:szCs w:val="24"/>
          <w:highlight w:val="none"/>
          <w:u w:val="single"/>
          <w:lang w:eastAsia="zh-CN"/>
        </w:rPr>
        <w:t>发包人</w:t>
      </w:r>
      <w:r>
        <w:rPr>
          <w:rFonts w:hint="eastAsia" w:ascii="宋体" w:hAnsi="宋体" w:cs="宋体"/>
          <w:color w:val="auto"/>
          <w:sz w:val="24"/>
          <w:szCs w:val="24"/>
          <w:highlight w:val="none"/>
          <w:u w:val="single"/>
        </w:rPr>
        <w:t>支配使用，工程结算后，如有余额归</w:t>
      </w:r>
      <w:r>
        <w:rPr>
          <w:rFonts w:hint="eastAsia" w:ascii="宋体" w:hAnsi="宋体" w:cs="宋体"/>
          <w:color w:val="auto"/>
          <w:sz w:val="24"/>
          <w:szCs w:val="24"/>
          <w:highlight w:val="none"/>
          <w:u w:val="single"/>
          <w:lang w:eastAsia="zh-CN"/>
        </w:rPr>
        <w:t>发包人</w:t>
      </w:r>
      <w:r>
        <w:rPr>
          <w:rFonts w:hint="eastAsia" w:ascii="宋体" w:hAnsi="宋体" w:cs="宋体"/>
          <w:color w:val="auto"/>
          <w:sz w:val="24"/>
          <w:szCs w:val="24"/>
          <w:highlight w:val="none"/>
          <w:u w:val="single"/>
        </w:rPr>
        <w:t xml:space="preserve">   </w:t>
      </w:r>
      <w:r>
        <w:rPr>
          <w:rFonts w:hint="eastAsia" w:ascii="宋体" w:hAnsi="宋体" w:cs="宋体"/>
          <w:color w:val="auto"/>
          <w:kern w:val="0"/>
          <w:sz w:val="24"/>
          <w:szCs w:val="24"/>
          <w:highlight w:val="none"/>
        </w:rPr>
        <w:t>。</w:t>
      </w:r>
    </w:p>
    <w:p w14:paraId="3B2A1ECB">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586" w:name="_Toc389065312"/>
      <w:bookmarkStart w:id="587" w:name="_Toc20488"/>
      <w:bookmarkStart w:id="588" w:name="_Toc373478393"/>
      <w:bookmarkStart w:id="589" w:name="_Toc12609404"/>
      <w:bookmarkStart w:id="590" w:name="_Toc407135249"/>
      <w:bookmarkStart w:id="591" w:name="_Toc22258"/>
      <w:bookmarkStart w:id="592" w:name="_Toc373227746"/>
      <w:bookmarkStart w:id="593" w:name="_Toc5216"/>
      <w:r>
        <w:rPr>
          <w:rFonts w:hint="eastAsia" w:ascii="宋体" w:hAnsi="宋体" w:eastAsia="宋体" w:cs="宋体"/>
          <w:b/>
          <w:bCs/>
          <w:color w:val="auto"/>
          <w:sz w:val="24"/>
          <w:szCs w:val="24"/>
          <w:highlight w:val="none"/>
          <w:lang w:val="en-US" w:eastAsia="zh-CN"/>
        </w:rPr>
        <w:t xml:space="preserve">11 </w:t>
      </w:r>
      <w:r>
        <w:rPr>
          <w:rFonts w:hint="eastAsia" w:ascii="宋体" w:hAnsi="宋体" w:eastAsia="宋体" w:cs="宋体"/>
          <w:b/>
          <w:bCs/>
          <w:color w:val="auto"/>
          <w:sz w:val="24"/>
          <w:szCs w:val="24"/>
          <w:highlight w:val="none"/>
        </w:rPr>
        <w:t>价格调整</w:t>
      </w:r>
      <w:bookmarkEnd w:id="586"/>
      <w:bookmarkEnd w:id="587"/>
      <w:bookmarkEnd w:id="588"/>
      <w:bookmarkEnd w:id="589"/>
      <w:bookmarkEnd w:id="590"/>
      <w:bookmarkEnd w:id="591"/>
      <w:bookmarkEnd w:id="592"/>
      <w:bookmarkEnd w:id="593"/>
    </w:p>
    <w:p w14:paraId="18903E71">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①法律变化引起的调整；</w:t>
      </w:r>
    </w:p>
    <w:p w14:paraId="5E3E0546">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②工程变更、项目特征不符、工程量清单缺项、工程量偏差引起的调整；</w:t>
      </w:r>
    </w:p>
    <w:p w14:paraId="247EE89B">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③计日工引起的调整。</w:t>
      </w:r>
    </w:p>
    <w:p w14:paraId="3C9FE945">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594" w:name="_Toc1228"/>
      <w:bookmarkStart w:id="595" w:name="_Toc373227747"/>
      <w:bookmarkStart w:id="596" w:name="_Toc373478394"/>
      <w:bookmarkStart w:id="597" w:name="_Toc407135250"/>
      <w:bookmarkStart w:id="598" w:name="_Toc27464"/>
      <w:bookmarkStart w:id="599" w:name="_Toc14591"/>
      <w:bookmarkStart w:id="600" w:name="_Toc12609405"/>
      <w:bookmarkStart w:id="601" w:name="_Toc389065313"/>
      <w:r>
        <w:rPr>
          <w:rFonts w:hint="eastAsia" w:ascii="宋体" w:hAnsi="宋体" w:eastAsia="宋体" w:cs="宋体"/>
          <w:b/>
          <w:bCs/>
          <w:color w:val="auto"/>
          <w:sz w:val="24"/>
          <w:szCs w:val="24"/>
          <w:highlight w:val="none"/>
        </w:rPr>
        <w:t>11.1 市场价格波动引起的调整</w:t>
      </w:r>
      <w:bookmarkEnd w:id="594"/>
      <w:bookmarkEnd w:id="595"/>
      <w:bookmarkEnd w:id="596"/>
      <w:bookmarkEnd w:id="597"/>
      <w:bookmarkEnd w:id="598"/>
      <w:bookmarkEnd w:id="599"/>
      <w:bookmarkEnd w:id="600"/>
      <w:bookmarkEnd w:id="601"/>
    </w:p>
    <w:p w14:paraId="4F44842E">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kern w:val="0"/>
          <w:sz w:val="24"/>
          <w:szCs w:val="24"/>
          <w:highlight w:val="none"/>
        </w:rPr>
        <w:t>市场价格波动是否调整合同价格的约定：</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是</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616466FA">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因市场价格波动调整合同价格，采用以下第</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2</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种方式对合同价格进行调整：</w:t>
      </w:r>
    </w:p>
    <w:p w14:paraId="4F1682E2">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第1种方式：采用价格指数进行价格调整。</w:t>
      </w:r>
    </w:p>
    <w:p w14:paraId="6FC31484">
      <w:pPr>
        <w:spacing w:beforeLines="0" w:afterLines="0" w:line="560" w:lineRule="exact"/>
        <w:ind w:firstLine="0" w:firstLineChars="0"/>
        <w:jc w:val="both"/>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关于各可调因子、定值和变值权重，以及基本价格指数及其来源的约定：</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w:t>
      </w:r>
    </w:p>
    <w:p w14:paraId="1B86EB08">
      <w:pPr>
        <w:spacing w:beforeLines="0" w:afterLines="0" w:line="560" w:lineRule="exact"/>
        <w:ind w:firstLine="0" w:firstLineChars="0"/>
        <w:jc w:val="both"/>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第2种方式：采用造价信息进行价格调整</w:t>
      </w:r>
      <w:r>
        <w:rPr>
          <w:rFonts w:hint="eastAsia" w:ascii="宋体" w:hAnsi="宋体" w:eastAsia="宋体" w:cs="宋体"/>
          <w:color w:val="auto"/>
          <w:sz w:val="24"/>
          <w:szCs w:val="24"/>
          <w:highlight w:val="none"/>
        </w:rPr>
        <w:t>。合同履行期间材料单价涨跌幅以基准价格为基础超过</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5</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时，对其超过部分进行价差调整</w:t>
      </w:r>
      <w:r>
        <w:rPr>
          <w:rFonts w:hint="eastAsia" w:ascii="宋体" w:hAnsi="宋体" w:eastAsia="宋体" w:cs="宋体"/>
          <w:color w:val="auto"/>
          <w:sz w:val="24"/>
          <w:szCs w:val="24"/>
          <w:highlight w:val="none"/>
          <w:lang w:eastAsia="zh-CN"/>
        </w:rPr>
        <w:t>。</w:t>
      </w:r>
    </w:p>
    <w:p w14:paraId="0C0F61A3">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（1）允许调整的主要材料和设备、基期价格、风险系数、投标报价详见《承包人提供主要材料和设备一览表》</w:t>
      </w:r>
      <w:r>
        <w:rPr>
          <w:rFonts w:hint="eastAsia" w:ascii="宋体" w:hAnsi="宋体" w:cs="宋体"/>
          <w:color w:val="auto"/>
          <w:kern w:val="0"/>
          <w:sz w:val="24"/>
          <w:szCs w:val="24"/>
          <w:highlight w:val="none"/>
        </w:rPr>
        <w:t>（表-22）</w:t>
      </w:r>
      <w:r>
        <w:rPr>
          <w:rFonts w:hint="eastAsia" w:ascii="宋体" w:hAnsi="宋体" w:cs="宋体"/>
          <w:color w:val="auto"/>
          <w:sz w:val="24"/>
          <w:szCs w:val="24"/>
          <w:highlight w:val="none"/>
        </w:rPr>
        <w:t>,价差调整部分仅计算税金，除此表列明的材料、设备外，其余材料设备价差原则上不予调整。</w:t>
      </w:r>
    </w:p>
    <w:p w14:paraId="44ED2030">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（2）主要材料和设备确认价：</w:t>
      </w:r>
    </w:p>
    <w:p w14:paraId="00D130A0">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按施工期间《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崇左</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市建设工程造价信息》材料信息价的加权平均价计算，信息价没有的按通用条款规定确定。</w:t>
      </w:r>
    </w:p>
    <w:p w14:paraId="6EB19A8B">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（3）价差计算方法：</w:t>
      </w:r>
    </w:p>
    <w:p w14:paraId="32BF5CF7">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①《承包人提供主要材料和设备一览表》中载明的材料和设备投标报价低于基准价格的：合同履行期间材料和设备单价涨幅以基准价格为基础超过约定</w:t>
      </w:r>
      <w:r>
        <w:rPr>
          <w:rFonts w:hint="eastAsia" w:ascii="宋体" w:hAnsi="宋体" w:cs="宋体"/>
          <w:color w:val="auto"/>
          <w:sz w:val="24"/>
          <w:szCs w:val="24"/>
          <w:highlight w:val="none"/>
          <w:lang w:val="en-US" w:eastAsia="zh-CN"/>
        </w:rPr>
        <w:t>的</w:t>
      </w:r>
      <w:r>
        <w:rPr>
          <w:rFonts w:hint="eastAsia" w:ascii="宋体" w:hAnsi="宋体" w:cs="宋体"/>
          <w:color w:val="auto"/>
          <w:sz w:val="24"/>
          <w:szCs w:val="24"/>
          <w:highlight w:val="none"/>
        </w:rPr>
        <w:t>风险范围时，或材料和设备单价跌幅以投标报价为基础超过约定的风险范围时，对其超过部分进行价差调整，价差计算公式：价格上涨价差=确认价-基准价*（1+风险系数），价格下跌价差=确认价-投标报价*（1+风险系数）。</w:t>
      </w:r>
    </w:p>
    <w:p w14:paraId="3361E3FA">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②承包人在《承包人提供主要材料和设备一览表》中载明的材料和设备投标报价高于基准价格的：合同履行期间材料和设备单价跌幅以基准价格为基础超过约定的风险范围时，或材料和设备单价涨幅以投标报价为基础超过约定的风险范围时，对其超过部分进行价差调整。价差计算公式：价格上涨价差=确认价-投标报价*（1+风险系数），价格下跌价差=确认价-基准价*（1+风险系数。）</w:t>
      </w:r>
    </w:p>
    <w:p w14:paraId="1EDE41CE">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③承包人在《承包人提供主要材料和设备一览表》中载明的材料和设备单价等于基准单价的：合同履行期间材料和设备单价涨跌幅以基准单价为基础超过约定的风险范围时，对其超过部分进行价差调整。价差计算公式：上涨或下跌价差=确认价-基准单价*（1+风险系数））</w:t>
      </w:r>
    </w:p>
    <w:p w14:paraId="1BC6F8EB">
      <w:pPr>
        <w:spacing w:beforeLines="0" w:afterLines="0" w:line="560" w:lineRule="exact"/>
        <w:ind w:firstLine="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第3种方式：</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w:t>
      </w:r>
    </w:p>
    <w:p w14:paraId="158E186D">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602" w:name="_Toc373478395"/>
      <w:bookmarkStart w:id="603" w:name="_Toc11074"/>
      <w:bookmarkStart w:id="604" w:name="_Toc373227748"/>
      <w:bookmarkStart w:id="605" w:name="_Toc11115"/>
      <w:bookmarkStart w:id="606" w:name="_Toc10173"/>
      <w:bookmarkStart w:id="607" w:name="_Toc407135251"/>
      <w:bookmarkStart w:id="608" w:name="_Toc12609406"/>
      <w:r>
        <w:rPr>
          <w:rFonts w:hint="eastAsia" w:ascii="宋体" w:hAnsi="宋体" w:eastAsia="宋体" w:cs="宋体"/>
          <w:b/>
          <w:bCs/>
          <w:color w:val="auto"/>
          <w:sz w:val="24"/>
          <w:szCs w:val="24"/>
          <w:highlight w:val="none"/>
        </w:rPr>
        <w:t>12. 合同价格、计量与支付</w:t>
      </w:r>
      <w:bookmarkEnd w:id="602"/>
      <w:bookmarkEnd w:id="603"/>
      <w:bookmarkEnd w:id="604"/>
      <w:bookmarkEnd w:id="605"/>
      <w:bookmarkEnd w:id="606"/>
      <w:bookmarkEnd w:id="607"/>
      <w:bookmarkEnd w:id="608"/>
    </w:p>
    <w:p w14:paraId="260D43CF">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609" w:name="_Toc373478396"/>
      <w:bookmarkStart w:id="610" w:name="_Toc13954"/>
      <w:bookmarkStart w:id="611" w:name="_Toc12609407"/>
      <w:bookmarkStart w:id="612" w:name="_Toc24466"/>
      <w:bookmarkStart w:id="613" w:name="_Toc21401"/>
      <w:bookmarkStart w:id="614" w:name="_Toc389065314"/>
      <w:bookmarkStart w:id="615" w:name="_Toc373227749"/>
      <w:bookmarkStart w:id="616" w:name="_Toc407135252"/>
      <w:r>
        <w:rPr>
          <w:rFonts w:hint="eastAsia" w:ascii="宋体" w:hAnsi="宋体" w:eastAsia="宋体" w:cs="宋体"/>
          <w:b/>
          <w:bCs/>
          <w:color w:val="auto"/>
          <w:sz w:val="24"/>
          <w:szCs w:val="24"/>
          <w:highlight w:val="none"/>
        </w:rPr>
        <w:t>12.1 合同价格形式</w:t>
      </w:r>
      <w:bookmarkEnd w:id="609"/>
      <w:bookmarkEnd w:id="610"/>
      <w:bookmarkEnd w:id="611"/>
      <w:bookmarkEnd w:id="612"/>
      <w:bookmarkEnd w:id="613"/>
      <w:bookmarkEnd w:id="614"/>
      <w:bookmarkEnd w:id="615"/>
      <w:bookmarkEnd w:id="616"/>
    </w:p>
    <w:p w14:paraId="72C9488E">
      <w:pPr>
        <w:spacing w:beforeLines="0" w:afterLines="0" w:line="560" w:lineRule="exact"/>
        <w:ind w:firstLine="0" w:firstLineChars="0"/>
        <w:jc w:val="both"/>
        <w:rPr>
          <w:rFonts w:hint="eastAsia" w:ascii="宋体" w:hAnsi="宋体" w:cs="宋体"/>
          <w:color w:val="auto"/>
          <w:sz w:val="24"/>
          <w:szCs w:val="24"/>
          <w:highlight w:val="none"/>
        </w:rPr>
      </w:pPr>
      <w:bookmarkStart w:id="617" w:name="_Toc389065315"/>
      <w:bookmarkStart w:id="618" w:name="_Toc373478397"/>
      <w:bookmarkStart w:id="619" w:name="_Toc373227750"/>
      <w:r>
        <w:rPr>
          <w:rFonts w:hint="eastAsia" w:ascii="宋体" w:hAnsi="宋体" w:cs="宋体"/>
          <w:color w:val="auto"/>
          <w:sz w:val="24"/>
          <w:szCs w:val="24"/>
          <w:highlight w:val="none"/>
        </w:rPr>
        <w:t>本工程采用</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(2)</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合同价格形式，合同价格包含增值税，本工程计价时采用的增值税计税方法为：</w:t>
      </w:r>
      <w:r>
        <w:rPr>
          <w:rFonts w:hint="eastAsia" w:ascii="宋体" w:hAnsi="宋体" w:cs="宋体"/>
          <w:color w:val="auto"/>
          <w:sz w:val="24"/>
          <w:szCs w:val="24"/>
          <w:highlight w:val="none"/>
          <w:u w:val="single"/>
          <w:lang w:eastAsia="zh-CN"/>
        </w:rPr>
        <w:t>☑</w:t>
      </w:r>
      <w:r>
        <w:rPr>
          <w:rFonts w:hint="eastAsia" w:ascii="宋体" w:hAnsi="宋体" w:cs="宋体"/>
          <w:color w:val="auto"/>
          <w:sz w:val="24"/>
          <w:szCs w:val="24"/>
          <w:highlight w:val="none"/>
        </w:rPr>
        <w:t>一般计税法   □简易计税法。</w:t>
      </w:r>
    </w:p>
    <w:p w14:paraId="6A3C2F4D">
      <w:pPr>
        <w:spacing w:beforeLines="0" w:afterLines="0" w:line="560" w:lineRule="exact"/>
        <w:ind w:firstLine="0" w:firstLineChars="0"/>
        <w:jc w:val="both"/>
        <w:outlineLvl w:val="2"/>
        <w:rPr>
          <w:rFonts w:hint="eastAsia" w:ascii="宋体" w:hAnsi="宋体" w:cs="宋体"/>
          <w:color w:val="auto"/>
          <w:sz w:val="24"/>
          <w:szCs w:val="24"/>
          <w:highlight w:val="none"/>
        </w:rPr>
      </w:pPr>
      <w:bookmarkStart w:id="620" w:name="_Toc9371"/>
      <w:r>
        <w:rPr>
          <w:rFonts w:hint="eastAsia" w:ascii="宋体" w:hAnsi="宋体" w:cs="宋体"/>
          <w:color w:val="auto"/>
          <w:sz w:val="24"/>
          <w:szCs w:val="24"/>
          <w:highlight w:val="none"/>
        </w:rPr>
        <w:t>（1）单价合同。</w:t>
      </w:r>
      <w:bookmarkEnd w:id="620"/>
    </w:p>
    <w:p w14:paraId="74A03292">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采用综合单价合同方式时，工程量按建设单位、监理单位、施工单位三方确认的竣工图结算。</w:t>
      </w:r>
    </w:p>
    <w:p w14:paraId="6038C492">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综合单价包含的风险范围：</w:t>
      </w:r>
      <w:r>
        <w:rPr>
          <w:rFonts w:hint="eastAsia" w:ascii="宋体" w:hAnsi="宋体" w:cs="宋体"/>
          <w:color w:val="auto"/>
          <w:sz w:val="24"/>
          <w:szCs w:val="24"/>
          <w:highlight w:val="none"/>
          <w:u w:val="single"/>
        </w:rPr>
        <w:t>除工程变更、项目特征不符、工程量清单缺项、工程量偏差、政策性调整、本工程《承包人提供主要材料和设备一览表》中约定的材料和设备价格变动风险以外的其他风险因素。</w:t>
      </w:r>
    </w:p>
    <w:p w14:paraId="449B5F54">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风险范围以外合同价格的调整方法：</w:t>
      </w:r>
    </w:p>
    <w:p w14:paraId="785A5A47">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①工程变更、项目特征不符、工程量清单缺项：按10.4.1变更估价原则的约定调整。</w:t>
      </w:r>
    </w:p>
    <w:p w14:paraId="63195F84">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②工程量偏差：按1.13工程量清单错误修正的约定调整。</w:t>
      </w:r>
    </w:p>
    <w:p w14:paraId="10478BB9">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③政策性调整：按自治区住房城乡建设厅或工程所在地住房城乡建设主管部门颁布的文件执行。</w:t>
      </w:r>
    </w:p>
    <w:p w14:paraId="0BA84588">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④材料价格风险：按11.1的约定调整。</w:t>
      </w:r>
    </w:p>
    <w:p w14:paraId="3A8ECAD2">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⑤其它：</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63C7A64D">
      <w:pPr>
        <w:spacing w:beforeLines="0" w:afterLines="0" w:line="560" w:lineRule="exact"/>
        <w:ind w:firstLine="0" w:firstLineChars="0"/>
        <w:jc w:val="both"/>
        <w:outlineLvl w:val="2"/>
        <w:rPr>
          <w:rFonts w:hint="eastAsia" w:ascii="宋体" w:hAnsi="宋体" w:cs="宋体"/>
          <w:color w:val="auto"/>
          <w:sz w:val="24"/>
          <w:szCs w:val="24"/>
          <w:highlight w:val="none"/>
        </w:rPr>
      </w:pPr>
      <w:bookmarkStart w:id="621" w:name="_Toc18659"/>
      <w:r>
        <w:rPr>
          <w:rFonts w:hint="eastAsia" w:ascii="宋体" w:hAnsi="宋体" w:cs="宋体"/>
          <w:color w:val="auto"/>
          <w:sz w:val="24"/>
          <w:szCs w:val="24"/>
          <w:highlight w:val="none"/>
        </w:rPr>
        <w:t>（2）总价合同。</w:t>
      </w:r>
      <w:bookmarkEnd w:id="621"/>
    </w:p>
    <w:p w14:paraId="0770B277">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总价包含的风险范围：包含除工程变更、政策性调整、</w:t>
      </w:r>
      <w:r>
        <w:rPr>
          <w:rFonts w:hint="eastAsia" w:ascii="宋体" w:hAnsi="宋体" w:cs="宋体"/>
          <w:color w:val="auto"/>
          <w:sz w:val="24"/>
          <w:szCs w:val="24"/>
          <w:highlight w:val="none"/>
          <w:u w:val="single"/>
        </w:rPr>
        <w:t xml:space="preserve">本工程《承包人提供主要材料和设备一览表》中约定的材料和设备价格变动风险以外的其他风险。除工程变更外，结算时不再对招标施工图对应的工程量重新计量    </w:t>
      </w:r>
      <w:r>
        <w:rPr>
          <w:rFonts w:hint="eastAsia" w:ascii="宋体" w:hAnsi="宋体" w:cs="宋体"/>
          <w:color w:val="auto"/>
          <w:sz w:val="24"/>
          <w:szCs w:val="24"/>
          <w:highlight w:val="none"/>
        </w:rPr>
        <w:t>。</w:t>
      </w:r>
    </w:p>
    <w:p w14:paraId="46A1F39D">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u w:val="single"/>
        </w:rPr>
        <w:t>实施期间工程量清单中原有项目的工程量无论多少或错漏均不再调整，须完成招标时采用的施工图纸（          版本）所包含的设计内容</w:t>
      </w:r>
      <w:r>
        <w:rPr>
          <w:rFonts w:hint="eastAsia" w:ascii="宋体" w:hAnsi="宋体" w:cs="宋体"/>
          <w:color w:val="auto"/>
          <w:sz w:val="24"/>
          <w:szCs w:val="24"/>
          <w:highlight w:val="none"/>
        </w:rPr>
        <w:t>。</w:t>
      </w:r>
    </w:p>
    <w:p w14:paraId="4352F98A">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工程范围内土石方的土石比例和类别按公布的工程量清单已确定的比例和类别进行结算，无论何种原因，施工过程中不再进行调整。同时不再给予原地面复测签证，请各投标人自行对现场地质情况进行详细评估。</w:t>
      </w:r>
    </w:p>
    <w:p w14:paraId="686093B2">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根据《崇左市人民政府办公室关于印发崇左市</w:t>
      </w:r>
      <w:r>
        <w:rPr>
          <w:rFonts w:hint="eastAsia" w:ascii="宋体" w:hAnsi="宋体" w:cs="宋体"/>
          <w:color w:val="auto"/>
          <w:sz w:val="24"/>
          <w:szCs w:val="24"/>
          <w:highlight w:val="none"/>
          <w:lang w:eastAsia="zh-CN"/>
        </w:rPr>
        <w:t>本级</w:t>
      </w:r>
      <w:r>
        <w:rPr>
          <w:rFonts w:hint="eastAsia" w:ascii="宋体" w:hAnsi="宋体" w:cs="宋体"/>
          <w:color w:val="auto"/>
          <w:sz w:val="24"/>
          <w:szCs w:val="24"/>
          <w:highlight w:val="none"/>
        </w:rPr>
        <w:t>政府性投资基本建设项目管理</w:t>
      </w:r>
      <w:r>
        <w:rPr>
          <w:rFonts w:hint="eastAsia" w:ascii="宋体" w:hAnsi="宋体" w:cs="宋体"/>
          <w:color w:val="auto"/>
          <w:sz w:val="24"/>
          <w:szCs w:val="24"/>
          <w:highlight w:val="none"/>
          <w:lang w:eastAsia="zh-CN"/>
        </w:rPr>
        <w:t>暂行</w:t>
      </w:r>
      <w:r>
        <w:rPr>
          <w:rFonts w:hint="eastAsia" w:ascii="宋体" w:hAnsi="宋体" w:cs="宋体"/>
          <w:color w:val="auto"/>
          <w:sz w:val="24"/>
          <w:szCs w:val="24"/>
          <w:highlight w:val="none"/>
        </w:rPr>
        <w:t>办法的通知》（崇政办发[</w:t>
      </w:r>
      <w:r>
        <w:rPr>
          <w:rFonts w:hint="eastAsia" w:ascii="宋体" w:hAnsi="宋体" w:cs="宋体"/>
          <w:color w:val="auto"/>
          <w:sz w:val="24"/>
          <w:szCs w:val="24"/>
          <w:highlight w:val="none"/>
          <w:lang w:val="en-US" w:eastAsia="zh-CN"/>
        </w:rPr>
        <w:t>2021</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15</w:t>
      </w:r>
      <w:r>
        <w:rPr>
          <w:rFonts w:hint="eastAsia" w:ascii="宋体" w:hAnsi="宋体" w:cs="宋体"/>
          <w:color w:val="auto"/>
          <w:sz w:val="24"/>
          <w:szCs w:val="24"/>
          <w:highlight w:val="none"/>
        </w:rPr>
        <w:t>号）规定，工程施工合同采用施工图总价包干合同，除施工图纸变更外，原则上不再进行签证。工程招标时，工程量以施工图揭示的工程量为准，投标单位可以对工程量提出质疑，招标人收到质疑后应及时与评审中心重新复核并进行澄清或者修改。工程结算时，以招标时的工程量为准，不再对工程量进行调整。</w:t>
      </w:r>
    </w:p>
    <w:p w14:paraId="49735D56">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不得以变更土石方开挖方式的理由进行签证。在施工中，中标单位如变更土石方开挖方式，应经招标人同意，产生的费用由中标单位自行负责。</w:t>
      </w:r>
    </w:p>
    <w:p w14:paraId="5E550050">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风险范围以外合同价格的调整方法：</w:t>
      </w:r>
    </w:p>
    <w:p w14:paraId="03DE0304">
      <w:pPr>
        <w:spacing w:beforeLines="0" w:afterLines="0" w:line="560" w:lineRule="exact"/>
        <w:ind w:firstLine="0" w:firstLineChars="0"/>
        <w:jc w:val="both"/>
        <w:rPr>
          <w:rFonts w:hint="eastAsia" w:ascii="宋体" w:hAnsi="宋体" w:cs="宋体"/>
          <w:b w:val="0"/>
          <w:bCs w:val="0"/>
          <w:color w:val="auto"/>
          <w:sz w:val="24"/>
          <w:szCs w:val="24"/>
          <w:highlight w:val="none"/>
        </w:rPr>
      </w:pPr>
      <w:r>
        <w:rPr>
          <w:rFonts w:hint="eastAsia" w:ascii="宋体" w:hAnsi="宋体" w:cs="宋体"/>
          <w:color w:val="auto"/>
          <w:sz w:val="24"/>
          <w:szCs w:val="24"/>
          <w:highlight w:val="none"/>
          <w:u w:val="single"/>
        </w:rPr>
        <w:t xml:space="preserve"> </w:t>
      </w:r>
      <w:r>
        <w:rPr>
          <w:rFonts w:hint="eastAsia" w:ascii="宋体" w:hAnsi="宋体" w:cs="宋体"/>
          <w:b w:val="0"/>
          <w:bCs w:val="0"/>
          <w:color w:val="auto"/>
          <w:sz w:val="24"/>
          <w:szCs w:val="24"/>
          <w:highlight w:val="none"/>
          <w:u w:val="single"/>
        </w:rPr>
        <w:t>（一）实施期间因工程变更及相关签证等引起工程项目工程量变化的，超出或不在原有施工图范围的其工程量按实际发生调整，并经监理工程师及</w:t>
      </w:r>
      <w:r>
        <w:rPr>
          <w:rFonts w:hint="eastAsia" w:ascii="宋体" w:hAnsi="宋体" w:cs="宋体"/>
          <w:b w:val="0"/>
          <w:bCs w:val="0"/>
          <w:color w:val="auto"/>
          <w:sz w:val="24"/>
          <w:szCs w:val="24"/>
          <w:highlight w:val="none"/>
          <w:u w:val="single"/>
          <w:lang w:eastAsia="zh-CN"/>
        </w:rPr>
        <w:t>发包人</w:t>
      </w:r>
      <w:r>
        <w:rPr>
          <w:rFonts w:hint="eastAsia" w:ascii="宋体" w:hAnsi="宋体" w:cs="宋体"/>
          <w:b w:val="0"/>
          <w:bCs w:val="0"/>
          <w:color w:val="auto"/>
          <w:sz w:val="24"/>
          <w:szCs w:val="24"/>
          <w:highlight w:val="none"/>
          <w:u w:val="single"/>
        </w:rPr>
        <w:t>签证认可，变更合同价款按下列方法进行:工程量清单中有相同细目的按</w:t>
      </w:r>
      <w:r>
        <w:rPr>
          <w:rFonts w:hint="eastAsia" w:ascii="宋体" w:hAnsi="宋体" w:cs="宋体"/>
          <w:b w:val="0"/>
          <w:bCs w:val="0"/>
          <w:color w:val="auto"/>
          <w:sz w:val="24"/>
          <w:szCs w:val="24"/>
          <w:highlight w:val="none"/>
          <w:u w:val="single"/>
          <w:lang w:eastAsia="zh-CN"/>
        </w:rPr>
        <w:t>承包人</w:t>
      </w:r>
      <w:r>
        <w:rPr>
          <w:rFonts w:hint="eastAsia" w:ascii="宋体" w:hAnsi="宋体" w:cs="宋体"/>
          <w:b w:val="0"/>
          <w:bCs w:val="0"/>
          <w:color w:val="auto"/>
          <w:sz w:val="24"/>
          <w:szCs w:val="24"/>
          <w:highlight w:val="none"/>
          <w:u w:val="single"/>
        </w:rPr>
        <w:t>投标时的中标单价进行结算，有类似细目的参考类似中标单价结算；新增项目的单价没有适用于变更工程的单价，则有定额的套定额计算，执行本工程计价参考依据投标计算依据并乘以中标下浮系数（中标价/工程招标控制价），其中材料价格有信息价的按相应项目施工期间信息价的平均价计算，无信息价的</w:t>
      </w:r>
      <w:r>
        <w:rPr>
          <w:rFonts w:hint="eastAsia" w:ascii="宋体" w:hAnsi="宋体" w:cs="宋体"/>
          <w:b w:val="0"/>
          <w:bCs w:val="0"/>
          <w:color w:val="auto"/>
          <w:kern w:val="2"/>
          <w:sz w:val="24"/>
          <w:szCs w:val="24"/>
          <w:highlight w:val="none"/>
          <w:u w:val="single"/>
          <w:lang w:val="en-US" w:eastAsia="zh-CN" w:bidi="ar-SA"/>
        </w:rPr>
        <w:t>按市场价计算</w:t>
      </w:r>
      <w:r>
        <w:rPr>
          <w:rFonts w:hint="eastAsia" w:ascii="宋体" w:hAnsi="宋体" w:cs="宋体"/>
          <w:b w:val="0"/>
          <w:bCs w:val="0"/>
          <w:color w:val="auto"/>
          <w:sz w:val="24"/>
          <w:szCs w:val="24"/>
          <w:highlight w:val="none"/>
          <w:u w:val="single"/>
          <w:lang w:eastAsia="zh-CN"/>
        </w:rPr>
        <w:t>，</w:t>
      </w:r>
      <w:r>
        <w:rPr>
          <w:rFonts w:hint="eastAsia" w:ascii="宋体" w:hAnsi="宋体" w:cs="宋体"/>
          <w:b w:val="0"/>
          <w:bCs w:val="0"/>
          <w:color w:val="auto"/>
          <w:kern w:val="2"/>
          <w:sz w:val="24"/>
          <w:szCs w:val="24"/>
          <w:highlight w:val="none"/>
          <w:u w:val="single"/>
          <w:lang w:val="en-US" w:eastAsia="zh-CN" w:bidi="ar-SA"/>
        </w:rPr>
        <w:t>市场询价应由建设单位、财政评审中心及监理单位共同参与组成询价小组，询价小组出发询价前确定询价方式、定价方式，审定的综合单价需乘以下浮系数（中标价/工程招标控制价）***%计算；无定额可套的，由询价确定，其中市场询价应由建设单位、财政评审中心及监理单位共同参与组成询价小组，询价小组出发询价前确定询价及定价方式，审定的综合单价需乘以下浮系数（中标价/工程招标控制价）***%计算。</w:t>
      </w:r>
      <w:r>
        <w:rPr>
          <w:rFonts w:hint="eastAsia" w:ascii="宋体" w:hAnsi="宋体" w:cs="宋体"/>
          <w:b w:val="0"/>
          <w:bCs w:val="0"/>
          <w:color w:val="auto"/>
          <w:sz w:val="24"/>
          <w:szCs w:val="24"/>
          <w:highlight w:val="none"/>
          <w:u w:val="single"/>
        </w:rPr>
        <w:t>新增项目结算单价=综合单价×（中标价/工程招标控制价）</w:t>
      </w:r>
      <w:r>
        <w:rPr>
          <w:rFonts w:hint="eastAsia" w:ascii="宋体" w:hAnsi="宋体" w:cs="宋体"/>
          <w:b w:val="0"/>
          <w:bCs w:val="0"/>
          <w:color w:val="auto"/>
          <w:sz w:val="24"/>
          <w:szCs w:val="24"/>
          <w:highlight w:val="none"/>
        </w:rPr>
        <w:t xml:space="preserve">。 </w:t>
      </w:r>
    </w:p>
    <w:p w14:paraId="5E783918">
      <w:pPr>
        <w:spacing w:beforeLines="0" w:afterLines="0" w:line="560" w:lineRule="exact"/>
        <w:ind w:firstLine="0" w:firstLineChars="0"/>
        <w:jc w:val="both"/>
        <w:rPr>
          <w:rFonts w:hint="eastAsia" w:ascii="宋体" w:hAnsi="宋体" w:cs="宋体"/>
          <w:b w:val="0"/>
          <w:bCs w:val="0"/>
          <w:color w:val="auto"/>
          <w:sz w:val="24"/>
          <w:szCs w:val="24"/>
          <w:highlight w:val="none"/>
          <w:u w:val="single"/>
        </w:rPr>
      </w:pPr>
      <w:r>
        <w:rPr>
          <w:rFonts w:hint="eastAsia" w:ascii="宋体" w:hAnsi="宋体" w:cs="宋体"/>
          <w:b w:val="0"/>
          <w:bCs w:val="0"/>
          <w:color w:val="auto"/>
          <w:sz w:val="24"/>
          <w:szCs w:val="24"/>
          <w:highlight w:val="none"/>
          <w:u w:val="single"/>
        </w:rPr>
        <w:t xml:space="preserve">（二）国家和自治区政策性调整有关费用标准的，按文件规定执行（材料价格调差除外）。 </w:t>
      </w:r>
    </w:p>
    <w:p w14:paraId="0AEA1122">
      <w:pPr>
        <w:spacing w:beforeLines="0" w:afterLines="0" w:line="560" w:lineRule="exact"/>
        <w:ind w:firstLine="0" w:firstLineChars="0"/>
        <w:jc w:val="both"/>
        <w:rPr>
          <w:rFonts w:hint="eastAsia" w:ascii="宋体" w:hAnsi="宋体" w:cs="宋体"/>
          <w:b w:val="0"/>
          <w:bCs w:val="0"/>
          <w:color w:val="auto"/>
          <w:sz w:val="24"/>
          <w:szCs w:val="24"/>
          <w:highlight w:val="none"/>
          <w:u w:val="single"/>
        </w:rPr>
      </w:pPr>
      <w:r>
        <w:rPr>
          <w:rFonts w:hint="eastAsia" w:ascii="宋体" w:hAnsi="宋体" w:cs="宋体"/>
          <w:b w:val="0"/>
          <w:bCs w:val="0"/>
          <w:color w:val="auto"/>
          <w:sz w:val="24"/>
          <w:szCs w:val="24"/>
          <w:highlight w:val="none"/>
          <w:u w:val="single"/>
        </w:rPr>
        <w:t>风险范围以外合同价格须按崇政办发【20</w:t>
      </w:r>
      <w:r>
        <w:rPr>
          <w:rFonts w:hint="eastAsia" w:ascii="宋体" w:hAnsi="宋体" w:cs="宋体"/>
          <w:b w:val="0"/>
          <w:bCs w:val="0"/>
          <w:color w:val="auto"/>
          <w:sz w:val="24"/>
          <w:szCs w:val="24"/>
          <w:highlight w:val="none"/>
          <w:u w:val="single"/>
          <w:lang w:val="en-US" w:eastAsia="zh-CN"/>
        </w:rPr>
        <w:t>21</w:t>
      </w:r>
      <w:r>
        <w:rPr>
          <w:rFonts w:hint="eastAsia" w:ascii="宋体" w:hAnsi="宋体" w:cs="宋体"/>
          <w:b w:val="0"/>
          <w:bCs w:val="0"/>
          <w:color w:val="auto"/>
          <w:sz w:val="24"/>
          <w:szCs w:val="24"/>
          <w:highlight w:val="none"/>
          <w:u w:val="single"/>
        </w:rPr>
        <w:t>】</w:t>
      </w:r>
      <w:r>
        <w:rPr>
          <w:rFonts w:hint="eastAsia" w:ascii="宋体" w:hAnsi="宋体" w:cs="宋体"/>
          <w:b w:val="0"/>
          <w:bCs w:val="0"/>
          <w:color w:val="auto"/>
          <w:sz w:val="24"/>
          <w:szCs w:val="24"/>
          <w:highlight w:val="none"/>
          <w:u w:val="single"/>
          <w:lang w:val="en-US" w:eastAsia="zh-CN"/>
        </w:rPr>
        <w:t>15</w:t>
      </w:r>
      <w:r>
        <w:rPr>
          <w:rFonts w:hint="eastAsia" w:ascii="宋体" w:hAnsi="宋体" w:cs="宋体"/>
          <w:b w:val="0"/>
          <w:bCs w:val="0"/>
          <w:color w:val="auto"/>
          <w:sz w:val="24"/>
          <w:szCs w:val="24"/>
          <w:highlight w:val="none"/>
          <w:u w:val="single"/>
        </w:rPr>
        <w:t>号报批后方可施工</w:t>
      </w:r>
      <w:r>
        <w:rPr>
          <w:rFonts w:hint="eastAsia" w:ascii="宋体" w:hAnsi="宋体" w:cs="宋体"/>
          <w:b w:val="0"/>
          <w:bCs w:val="0"/>
          <w:color w:val="auto"/>
          <w:sz w:val="24"/>
          <w:szCs w:val="24"/>
          <w:highlight w:val="none"/>
          <w:u w:val="none"/>
        </w:rPr>
        <w:t xml:space="preserve">。 </w:t>
      </w:r>
    </w:p>
    <w:p w14:paraId="3AED9976">
      <w:pPr>
        <w:spacing w:beforeLines="0" w:afterLines="0" w:line="560" w:lineRule="exact"/>
        <w:ind w:firstLine="0" w:firstLineChars="0"/>
        <w:jc w:val="both"/>
        <w:rPr>
          <w:rFonts w:hint="eastAsia" w:ascii="宋体" w:hAnsi="宋体" w:cs="宋体"/>
          <w:color w:val="auto"/>
          <w:sz w:val="24"/>
          <w:szCs w:val="24"/>
          <w:highlight w:val="none"/>
          <w:u w:val="single"/>
        </w:rPr>
      </w:pPr>
      <w:r>
        <w:rPr>
          <w:rFonts w:hint="eastAsia" w:ascii="宋体" w:hAnsi="宋体" w:cs="宋体"/>
          <w:b w:val="0"/>
          <w:bCs w:val="0"/>
          <w:color w:val="auto"/>
          <w:sz w:val="24"/>
          <w:szCs w:val="24"/>
          <w:highlight w:val="none"/>
          <w:u w:val="none"/>
        </w:rPr>
        <w:t>工程最终结算价</w:t>
      </w:r>
      <w:r>
        <w:rPr>
          <w:rFonts w:hint="eastAsia" w:ascii="宋体" w:hAnsi="宋体" w:cs="宋体"/>
          <w:b w:val="0"/>
          <w:bCs w:val="0"/>
          <w:color w:val="auto"/>
          <w:sz w:val="24"/>
          <w:szCs w:val="24"/>
          <w:highlight w:val="none"/>
          <w:u w:val="none"/>
          <w:lang w:eastAsia="zh-CN"/>
        </w:rPr>
        <w:t>约定：</w:t>
      </w:r>
      <w:r>
        <w:rPr>
          <w:rFonts w:hint="eastAsia" w:ascii="宋体" w:hAnsi="宋体" w:cs="宋体"/>
          <w:color w:val="auto"/>
          <w:sz w:val="24"/>
          <w:szCs w:val="24"/>
          <w:highlight w:val="none"/>
          <w:u w:val="single"/>
        </w:rPr>
        <w:t xml:space="preserve"> 按崇政办发〔</w:t>
      </w:r>
      <w:r>
        <w:rPr>
          <w:rFonts w:hint="eastAsia" w:ascii="宋体" w:hAnsi="宋体" w:cs="宋体"/>
          <w:color w:val="auto"/>
          <w:sz w:val="24"/>
          <w:szCs w:val="24"/>
          <w:highlight w:val="none"/>
          <w:u w:val="single"/>
          <w:lang w:val="en-US" w:eastAsia="zh-CN"/>
        </w:rPr>
        <w:t>2021</w:t>
      </w:r>
      <w:r>
        <w:rPr>
          <w:rFonts w:hint="eastAsia" w:ascii="宋体" w:hAnsi="宋体" w:cs="宋体"/>
          <w:color w:val="auto"/>
          <w:sz w:val="24"/>
          <w:szCs w:val="24"/>
          <w:highlight w:val="none"/>
          <w:u w:val="single"/>
        </w:rPr>
        <w:t>〕</w:t>
      </w:r>
      <w:r>
        <w:rPr>
          <w:rFonts w:hint="eastAsia" w:ascii="宋体" w:hAnsi="宋体" w:cs="宋体"/>
          <w:color w:val="auto"/>
          <w:sz w:val="24"/>
          <w:szCs w:val="24"/>
          <w:highlight w:val="none"/>
          <w:u w:val="single"/>
          <w:lang w:val="en-US" w:eastAsia="zh-CN"/>
        </w:rPr>
        <w:t>15</w:t>
      </w:r>
      <w:r>
        <w:rPr>
          <w:rFonts w:hint="eastAsia" w:ascii="宋体" w:hAnsi="宋体" w:cs="宋体"/>
          <w:color w:val="auto"/>
          <w:sz w:val="24"/>
          <w:szCs w:val="24"/>
          <w:highlight w:val="none"/>
          <w:u w:val="single"/>
        </w:rPr>
        <w:t>号崇左市人民政府办公室关于印发崇左市</w:t>
      </w:r>
      <w:r>
        <w:rPr>
          <w:rFonts w:hint="eastAsia" w:ascii="宋体" w:hAnsi="宋体" w:cs="宋体"/>
          <w:color w:val="auto"/>
          <w:sz w:val="24"/>
          <w:szCs w:val="24"/>
          <w:highlight w:val="none"/>
          <w:u w:val="single"/>
          <w:lang w:eastAsia="zh-CN"/>
        </w:rPr>
        <w:t>本级</w:t>
      </w:r>
      <w:r>
        <w:rPr>
          <w:rFonts w:hint="eastAsia" w:ascii="宋体" w:hAnsi="宋体" w:cs="宋体"/>
          <w:color w:val="auto"/>
          <w:sz w:val="24"/>
          <w:szCs w:val="24"/>
          <w:highlight w:val="none"/>
          <w:u w:val="single"/>
        </w:rPr>
        <w:t>政府性投资基本建设项目管理</w:t>
      </w:r>
      <w:r>
        <w:rPr>
          <w:rFonts w:hint="eastAsia" w:ascii="宋体" w:hAnsi="宋体" w:cs="宋体"/>
          <w:color w:val="auto"/>
          <w:sz w:val="24"/>
          <w:szCs w:val="24"/>
          <w:highlight w:val="none"/>
          <w:u w:val="single"/>
          <w:lang w:eastAsia="zh-CN"/>
        </w:rPr>
        <w:t>暂行</w:t>
      </w:r>
      <w:r>
        <w:rPr>
          <w:rFonts w:hint="eastAsia" w:ascii="宋体" w:hAnsi="宋体" w:cs="宋体"/>
          <w:color w:val="auto"/>
          <w:sz w:val="24"/>
          <w:szCs w:val="24"/>
          <w:highlight w:val="none"/>
          <w:u w:val="single"/>
        </w:rPr>
        <w:t xml:space="preserve">办法的通知    </w:t>
      </w:r>
      <w:r>
        <w:rPr>
          <w:rFonts w:hint="eastAsia" w:ascii="宋体" w:hAnsi="宋体" w:cs="宋体"/>
          <w:color w:val="auto"/>
          <w:sz w:val="24"/>
          <w:szCs w:val="24"/>
          <w:highlight w:val="none"/>
        </w:rPr>
        <w:t>。</w:t>
      </w:r>
    </w:p>
    <w:p w14:paraId="2DA83201">
      <w:pPr>
        <w:spacing w:beforeLines="0" w:afterLines="0" w:line="560" w:lineRule="exact"/>
        <w:ind w:firstLine="0" w:firstLineChars="0"/>
        <w:jc w:val="both"/>
        <w:outlineLvl w:val="2"/>
        <w:rPr>
          <w:rFonts w:hint="eastAsia" w:ascii="宋体" w:hAnsi="宋体" w:cs="宋体"/>
          <w:color w:val="auto"/>
          <w:sz w:val="24"/>
          <w:szCs w:val="24"/>
          <w:highlight w:val="none"/>
        </w:rPr>
      </w:pPr>
      <w:bookmarkStart w:id="622" w:name="_Toc31302"/>
      <w:r>
        <w:rPr>
          <w:rFonts w:hint="eastAsia" w:ascii="宋体" w:hAnsi="宋体" w:cs="宋体"/>
          <w:color w:val="auto"/>
          <w:sz w:val="24"/>
          <w:szCs w:val="24"/>
          <w:highlight w:val="none"/>
        </w:rPr>
        <w:t>（3）其他价格方式：</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bookmarkEnd w:id="622"/>
    </w:p>
    <w:p w14:paraId="328561F1">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623" w:name="_Toc10650"/>
      <w:bookmarkStart w:id="624" w:name="_Toc12609408"/>
      <w:bookmarkStart w:id="625" w:name="_Toc3484"/>
      <w:bookmarkStart w:id="626" w:name="_Toc877"/>
      <w:bookmarkStart w:id="627" w:name="_Toc407135253"/>
      <w:r>
        <w:rPr>
          <w:rFonts w:hint="eastAsia" w:ascii="宋体" w:hAnsi="宋体" w:eastAsia="宋体" w:cs="宋体"/>
          <w:b/>
          <w:bCs/>
          <w:color w:val="auto"/>
          <w:sz w:val="24"/>
          <w:szCs w:val="24"/>
          <w:highlight w:val="none"/>
        </w:rPr>
        <w:t>12.2 预付款</w:t>
      </w:r>
      <w:bookmarkEnd w:id="617"/>
      <w:bookmarkEnd w:id="618"/>
      <w:bookmarkEnd w:id="619"/>
      <w:bookmarkEnd w:id="623"/>
      <w:bookmarkEnd w:id="624"/>
      <w:bookmarkEnd w:id="625"/>
      <w:bookmarkEnd w:id="626"/>
      <w:bookmarkEnd w:id="627"/>
    </w:p>
    <w:p w14:paraId="4B4E08C6">
      <w:pPr>
        <w:spacing w:beforeLines="0" w:afterLines="0" w:line="560" w:lineRule="exact"/>
        <w:ind w:firstLine="0" w:firstLineChars="0"/>
        <w:jc w:val="both"/>
        <w:outlineLvl w:val="2"/>
        <w:rPr>
          <w:rFonts w:hint="eastAsia" w:ascii="宋体" w:hAnsi="宋体" w:cs="宋体"/>
          <w:color w:val="auto"/>
          <w:sz w:val="24"/>
          <w:szCs w:val="24"/>
          <w:highlight w:val="none"/>
        </w:rPr>
      </w:pPr>
      <w:bookmarkStart w:id="628" w:name="_Toc5771"/>
      <w:r>
        <w:rPr>
          <w:rFonts w:hint="eastAsia" w:ascii="宋体" w:hAnsi="宋体" w:cs="宋体"/>
          <w:color w:val="auto"/>
          <w:sz w:val="24"/>
          <w:szCs w:val="24"/>
          <w:highlight w:val="none"/>
        </w:rPr>
        <w:t>12.2.1 预付款的支付</w:t>
      </w:r>
      <w:bookmarkEnd w:id="628"/>
    </w:p>
    <w:p w14:paraId="0940866B">
      <w:pPr>
        <w:shd w:val="clear" w:color="auto" w:fill="auto"/>
        <w:spacing w:beforeLines="0" w:afterLines="0" w:line="560" w:lineRule="exact"/>
        <w:ind w:firstLine="0" w:firstLineChars="0"/>
        <w:jc w:val="both"/>
        <w:rPr>
          <w:rFonts w:hint="eastAsia" w:ascii="宋体" w:hAnsi="宋体" w:eastAsia="宋体" w:cs="宋体"/>
          <w:color w:val="auto"/>
          <w:sz w:val="24"/>
          <w:szCs w:val="24"/>
          <w:highlight w:val="none"/>
        </w:rPr>
      </w:pPr>
      <w:r>
        <w:rPr>
          <w:rFonts w:hint="eastAsia" w:ascii="宋体" w:hAnsi="宋体" w:cs="宋体"/>
          <w:color w:val="auto"/>
          <w:sz w:val="24"/>
          <w:szCs w:val="24"/>
          <w:highlight w:val="none"/>
        </w:rPr>
        <w:t>预付款支付比例或金额：</w:t>
      </w:r>
      <w:r>
        <w:rPr>
          <w:rFonts w:hint="eastAsia" w:ascii="宋体" w:hAnsi="宋体" w:cs="宋体"/>
          <w:color w:val="auto"/>
          <w:sz w:val="24"/>
          <w:szCs w:val="24"/>
          <w:highlight w:val="none"/>
          <w:u w:val="single"/>
        </w:rPr>
        <w:t>按照签约合同价（扣除暂列金额、安全文明施工费）</w:t>
      </w:r>
      <w:r>
        <w:rPr>
          <w:rFonts w:hint="eastAsia" w:ascii="宋体" w:hAnsi="宋体" w:cs="宋体"/>
          <w:color w:val="auto"/>
          <w:sz w:val="24"/>
          <w:szCs w:val="24"/>
          <w:highlight w:val="none"/>
          <w:u w:val="single"/>
          <w:lang w:val="en-US" w:eastAsia="zh-CN"/>
        </w:rPr>
        <w:t>30</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预付款支付期限：</w:t>
      </w:r>
      <w:r>
        <w:rPr>
          <w:rFonts w:hint="eastAsia" w:ascii="宋体" w:hAnsi="宋体" w:eastAsia="宋体" w:cs="宋体"/>
          <w:color w:val="auto"/>
          <w:sz w:val="24"/>
          <w:szCs w:val="24"/>
          <w:highlight w:val="none"/>
          <w:u w:val="single"/>
          <w:lang w:val="en-US" w:eastAsia="zh-CN"/>
        </w:rPr>
        <w:t>合同签订并开据同等额度发票后10个工作日内甲方支付合同价款的30%为预付款</w:t>
      </w:r>
      <w:r>
        <w:rPr>
          <w:rFonts w:hint="eastAsia" w:ascii="宋体" w:hAnsi="宋体" w:eastAsia="宋体" w:cs="宋体"/>
          <w:color w:val="auto"/>
          <w:sz w:val="24"/>
          <w:szCs w:val="24"/>
          <w:highlight w:val="none"/>
          <w:u w:val="single"/>
        </w:rPr>
        <w:t xml:space="preserve"> 。</w:t>
      </w:r>
    </w:p>
    <w:p w14:paraId="5ABB4739">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预付款扣回的方式：</w:t>
      </w:r>
      <w:r>
        <w:rPr>
          <w:rFonts w:hint="eastAsia" w:ascii="宋体" w:hAnsi="宋体" w:cs="宋体"/>
          <w:color w:val="auto"/>
          <w:sz w:val="24"/>
          <w:szCs w:val="24"/>
          <w:highlight w:val="none"/>
          <w:u w:val="single"/>
          <w:lang w:eastAsia="zh-CN"/>
        </w:rPr>
        <w:t>从</w:t>
      </w:r>
      <w:r>
        <w:rPr>
          <w:rFonts w:hint="eastAsia" w:ascii="宋体" w:hAnsi="宋体" w:cs="宋体"/>
          <w:color w:val="auto"/>
          <w:sz w:val="24"/>
          <w:szCs w:val="24"/>
          <w:highlight w:val="none"/>
          <w:u w:val="single"/>
        </w:rPr>
        <w:t>进度款中</w:t>
      </w:r>
      <w:r>
        <w:rPr>
          <w:rFonts w:hint="eastAsia" w:ascii="宋体" w:hAnsi="宋体" w:cs="宋体"/>
          <w:color w:val="auto"/>
          <w:sz w:val="24"/>
          <w:szCs w:val="24"/>
          <w:highlight w:val="none"/>
          <w:u w:val="single"/>
          <w:lang w:val="en-US" w:eastAsia="zh-CN"/>
        </w:rPr>
        <w:t>1次</w:t>
      </w:r>
      <w:r>
        <w:rPr>
          <w:rFonts w:hint="eastAsia" w:ascii="宋体" w:hAnsi="宋体" w:cs="宋体"/>
          <w:color w:val="auto"/>
          <w:sz w:val="24"/>
          <w:szCs w:val="24"/>
          <w:highlight w:val="none"/>
          <w:u w:val="single"/>
        </w:rPr>
        <w:t>扣回</w:t>
      </w:r>
      <w:r>
        <w:rPr>
          <w:rFonts w:hint="eastAsia" w:ascii="宋体" w:hAnsi="宋体" w:cs="宋体"/>
          <w:color w:val="auto"/>
          <w:sz w:val="24"/>
          <w:szCs w:val="24"/>
          <w:highlight w:val="none"/>
        </w:rPr>
        <w:t>。</w:t>
      </w:r>
    </w:p>
    <w:p w14:paraId="172DE172">
      <w:pPr>
        <w:spacing w:beforeLines="0" w:afterLines="0" w:line="560" w:lineRule="exact"/>
        <w:ind w:firstLine="0" w:firstLineChars="0"/>
        <w:jc w:val="both"/>
        <w:outlineLvl w:val="2"/>
        <w:rPr>
          <w:rFonts w:hint="eastAsia" w:ascii="宋体" w:hAnsi="宋体" w:cs="宋体"/>
          <w:color w:val="auto"/>
          <w:sz w:val="24"/>
          <w:szCs w:val="24"/>
          <w:highlight w:val="none"/>
        </w:rPr>
      </w:pPr>
      <w:bookmarkStart w:id="629" w:name="_Toc18073"/>
      <w:r>
        <w:rPr>
          <w:rFonts w:hint="eastAsia" w:ascii="宋体" w:hAnsi="宋体" w:cs="宋体"/>
          <w:color w:val="auto"/>
          <w:sz w:val="24"/>
          <w:szCs w:val="24"/>
          <w:highlight w:val="none"/>
        </w:rPr>
        <w:t>12.2.2 预付款担保</w:t>
      </w:r>
      <w:bookmarkEnd w:id="629"/>
    </w:p>
    <w:p w14:paraId="6502F825">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承包人提交预付款担保的期限：</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5DC42015">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预付款担保的形式为：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5BF42E52">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预付款担保格式见合同附件8。预付款支付申请（核准）表见合同附件10</w:t>
      </w:r>
    </w:p>
    <w:p w14:paraId="15D81725">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630" w:name="_Toc373227751"/>
      <w:bookmarkStart w:id="631" w:name="_Toc23243"/>
      <w:bookmarkStart w:id="632" w:name="_Toc389065316"/>
      <w:bookmarkStart w:id="633" w:name="_Toc12609409"/>
      <w:bookmarkStart w:id="634" w:name="_Toc373478398"/>
      <w:bookmarkStart w:id="635" w:name="_Toc17770"/>
      <w:bookmarkStart w:id="636" w:name="_Toc407135254"/>
      <w:bookmarkStart w:id="637" w:name="_Toc2952"/>
      <w:r>
        <w:rPr>
          <w:rFonts w:hint="eastAsia" w:ascii="宋体" w:hAnsi="宋体" w:eastAsia="宋体" w:cs="宋体"/>
          <w:b/>
          <w:bCs/>
          <w:color w:val="auto"/>
          <w:sz w:val="24"/>
          <w:szCs w:val="24"/>
          <w:highlight w:val="none"/>
        </w:rPr>
        <w:t>12.3 计量</w:t>
      </w:r>
      <w:bookmarkEnd w:id="630"/>
      <w:bookmarkEnd w:id="631"/>
      <w:bookmarkEnd w:id="632"/>
      <w:bookmarkEnd w:id="633"/>
      <w:bookmarkEnd w:id="634"/>
      <w:bookmarkEnd w:id="635"/>
      <w:bookmarkEnd w:id="636"/>
      <w:bookmarkEnd w:id="637"/>
    </w:p>
    <w:p w14:paraId="7A596EC8">
      <w:pPr>
        <w:spacing w:beforeLines="0" w:afterLines="0" w:line="560" w:lineRule="exact"/>
        <w:ind w:firstLine="0" w:firstLineChars="0"/>
        <w:jc w:val="both"/>
        <w:outlineLvl w:val="2"/>
        <w:rPr>
          <w:rFonts w:hint="eastAsia" w:ascii="宋体" w:hAnsi="宋体" w:cs="宋体"/>
          <w:color w:val="auto"/>
          <w:sz w:val="24"/>
          <w:szCs w:val="24"/>
          <w:highlight w:val="none"/>
        </w:rPr>
      </w:pPr>
      <w:bookmarkStart w:id="638" w:name="_Toc25172"/>
      <w:r>
        <w:rPr>
          <w:rFonts w:hint="eastAsia" w:ascii="宋体" w:hAnsi="宋体" w:cs="宋体"/>
          <w:color w:val="auto"/>
          <w:sz w:val="24"/>
          <w:szCs w:val="24"/>
          <w:highlight w:val="none"/>
        </w:rPr>
        <w:t>12.3.1 计量原则</w:t>
      </w:r>
      <w:bookmarkEnd w:id="638"/>
    </w:p>
    <w:p w14:paraId="427F9D57">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工程量计算规则：</w:t>
      </w:r>
      <w:r>
        <w:rPr>
          <w:rFonts w:hint="eastAsia" w:ascii="宋体" w:hAnsi="宋体" w:cs="宋体"/>
          <w:color w:val="auto"/>
          <w:sz w:val="24"/>
          <w:szCs w:val="24"/>
          <w:highlight w:val="none"/>
          <w:u w:val="single"/>
        </w:rPr>
        <w:t>工程的计量均以《建设工程工程量清单计价规范》（GB50500－2013）和及其广西壮族自治区实施细则、《建设工程工程量清单计算规范》（GB50854~50862－2013）及其广西实施细则、本工程补充项目清单为准。</w:t>
      </w:r>
    </w:p>
    <w:p w14:paraId="0CE78C52">
      <w:pPr>
        <w:spacing w:beforeLines="0" w:afterLines="0" w:line="560" w:lineRule="exact"/>
        <w:ind w:firstLine="0" w:firstLineChars="0"/>
        <w:jc w:val="both"/>
        <w:outlineLvl w:val="2"/>
        <w:rPr>
          <w:rFonts w:hint="eastAsia" w:ascii="宋体" w:hAnsi="宋体" w:cs="宋体"/>
          <w:color w:val="auto"/>
          <w:sz w:val="24"/>
          <w:szCs w:val="24"/>
          <w:highlight w:val="none"/>
        </w:rPr>
      </w:pPr>
      <w:bookmarkStart w:id="639" w:name="_Toc11208"/>
      <w:r>
        <w:rPr>
          <w:rFonts w:hint="eastAsia" w:ascii="宋体" w:hAnsi="宋体" w:cs="宋体"/>
          <w:color w:val="auto"/>
          <w:sz w:val="24"/>
          <w:szCs w:val="24"/>
          <w:highlight w:val="none"/>
        </w:rPr>
        <w:t>12.3.2 计量周期</w:t>
      </w:r>
      <w:bookmarkEnd w:id="639"/>
    </w:p>
    <w:p w14:paraId="3E1AB865">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关于计量周期的约定：</w:t>
      </w:r>
      <w:r>
        <w:rPr>
          <w:rFonts w:hint="eastAsia" w:ascii="宋体" w:hAnsi="宋体" w:cs="宋体"/>
          <w:color w:val="auto"/>
          <w:sz w:val="24"/>
          <w:szCs w:val="24"/>
          <w:highlight w:val="none"/>
          <w:u w:val="single"/>
        </w:rPr>
        <w:t>每月25日前</w:t>
      </w:r>
      <w:r>
        <w:rPr>
          <w:rFonts w:hint="eastAsia" w:ascii="宋体" w:hAnsi="宋体" w:cs="宋体"/>
          <w:color w:val="auto"/>
          <w:sz w:val="24"/>
          <w:szCs w:val="24"/>
          <w:highlight w:val="none"/>
        </w:rPr>
        <w:t>。</w:t>
      </w:r>
    </w:p>
    <w:p w14:paraId="322E6CC7">
      <w:pPr>
        <w:spacing w:beforeLines="0" w:afterLines="0" w:line="560" w:lineRule="exact"/>
        <w:ind w:firstLine="0" w:firstLineChars="0"/>
        <w:jc w:val="both"/>
        <w:outlineLvl w:val="2"/>
        <w:rPr>
          <w:rFonts w:hint="eastAsia" w:ascii="宋体" w:hAnsi="宋体" w:cs="宋体"/>
          <w:color w:val="auto"/>
          <w:sz w:val="24"/>
          <w:szCs w:val="24"/>
          <w:highlight w:val="none"/>
        </w:rPr>
      </w:pPr>
      <w:bookmarkStart w:id="640" w:name="_Toc27120"/>
      <w:r>
        <w:rPr>
          <w:rFonts w:hint="eastAsia" w:ascii="宋体" w:hAnsi="宋体" w:cs="宋体"/>
          <w:color w:val="auto"/>
          <w:sz w:val="24"/>
          <w:szCs w:val="24"/>
          <w:highlight w:val="none"/>
        </w:rPr>
        <w:t>12.3.3 单价合同的计量</w:t>
      </w:r>
      <w:bookmarkEnd w:id="640"/>
    </w:p>
    <w:p w14:paraId="60C8FAF0">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关于单价合同计量的约定：</w:t>
      </w:r>
    </w:p>
    <w:p w14:paraId="04413A30">
      <w:pPr>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(1) 工程量清单所列的工程量，不能作为承包人按合同履行其责任依据，实际施工中发生的工程量增加或减少并不影响承包人履行合同的责任，工程结算以完成的实际工程量为准。</w:t>
      </w:r>
    </w:p>
    <w:p w14:paraId="15ECEE43">
      <w:pPr>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(2) 除另有规定外，工程师应按照合同通过计量来核实确定已完成的工程量和价款，承包人应得到该价款扣除保留金后的金额。当工程师要对已完工的工程量进行计量时，应适时地通知承包人参加。</w:t>
      </w:r>
    </w:p>
    <w:p w14:paraId="6AB1DCEE">
      <w:pPr>
        <w:spacing w:beforeLines="0" w:afterLines="0" w:line="560" w:lineRule="exact"/>
        <w:ind w:firstLine="0" w:firstLineChars="0"/>
        <w:jc w:val="both"/>
        <w:outlineLvl w:val="2"/>
        <w:rPr>
          <w:rFonts w:hint="eastAsia" w:ascii="宋体" w:hAnsi="宋体" w:cs="宋体"/>
          <w:color w:val="auto"/>
          <w:sz w:val="24"/>
          <w:szCs w:val="24"/>
          <w:highlight w:val="none"/>
        </w:rPr>
      </w:pPr>
      <w:bookmarkStart w:id="641" w:name="_Toc28640"/>
      <w:r>
        <w:rPr>
          <w:rFonts w:hint="eastAsia" w:ascii="宋体" w:hAnsi="宋体" w:cs="宋体"/>
          <w:color w:val="auto"/>
          <w:sz w:val="24"/>
          <w:szCs w:val="24"/>
          <w:highlight w:val="none"/>
        </w:rPr>
        <w:t>12.3.4 总价合同的计量</w:t>
      </w:r>
      <w:bookmarkEnd w:id="641"/>
    </w:p>
    <w:p w14:paraId="424438D1">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（1）总价合同计量约定：进度款按支付分解表支付</w:t>
      </w:r>
      <w:r>
        <w:rPr>
          <w:rFonts w:hint="eastAsia" w:ascii="宋体" w:hAnsi="宋体" w:cs="宋体"/>
          <w:color w:val="auto"/>
          <w:kern w:val="0"/>
          <w:sz w:val="24"/>
          <w:szCs w:val="24"/>
          <w:highlight w:val="none"/>
        </w:rPr>
        <w:t>，</w:t>
      </w:r>
      <w:r>
        <w:rPr>
          <w:rFonts w:hint="eastAsia" w:ascii="宋体" w:hAnsi="宋体" w:cs="宋体"/>
          <w:color w:val="auto"/>
          <w:sz w:val="24"/>
          <w:szCs w:val="24"/>
          <w:highlight w:val="none"/>
        </w:rPr>
        <w:t>支付分解表在招标完成后签合同之前制定，具体详见本专用合同条款12.4.6。</w:t>
      </w:r>
    </w:p>
    <w:p w14:paraId="0EA39F8F">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12.3.6 其他价格形式合同的计量</w:t>
      </w:r>
    </w:p>
    <w:p w14:paraId="65EB1E9B">
      <w:pPr>
        <w:spacing w:beforeLines="0" w:afterLines="0" w:line="560" w:lineRule="exact"/>
        <w:ind w:firstLine="0" w:firstLineChars="0"/>
        <w:jc w:val="both"/>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其他价格形式的计量方式和程序：</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23BAC149">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642" w:name="_Toc11533"/>
      <w:bookmarkStart w:id="643" w:name="_Toc389065317"/>
      <w:bookmarkStart w:id="644" w:name="_Toc373478399"/>
      <w:bookmarkStart w:id="645" w:name="_Toc2038"/>
      <w:bookmarkStart w:id="646" w:name="_Toc12609410"/>
      <w:bookmarkStart w:id="647" w:name="_Toc373227752"/>
      <w:bookmarkStart w:id="648" w:name="_Toc407135255"/>
      <w:bookmarkStart w:id="649" w:name="_Toc1756"/>
      <w:r>
        <w:rPr>
          <w:rFonts w:hint="eastAsia" w:ascii="宋体" w:hAnsi="宋体" w:eastAsia="宋体" w:cs="宋体"/>
          <w:b/>
          <w:bCs/>
          <w:color w:val="auto"/>
          <w:sz w:val="24"/>
          <w:szCs w:val="24"/>
          <w:highlight w:val="none"/>
        </w:rPr>
        <w:t>12.4 工程进度款支付</w:t>
      </w:r>
      <w:bookmarkEnd w:id="642"/>
      <w:bookmarkEnd w:id="643"/>
      <w:bookmarkEnd w:id="644"/>
      <w:bookmarkEnd w:id="645"/>
      <w:bookmarkEnd w:id="646"/>
      <w:bookmarkEnd w:id="647"/>
      <w:bookmarkEnd w:id="648"/>
      <w:bookmarkEnd w:id="649"/>
    </w:p>
    <w:p w14:paraId="69F15511">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12.4.1 付款周期</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u w:val="single"/>
          <w:shd w:val="clear" w:color="auto" w:fill="auto"/>
        </w:rPr>
        <w:t>工程款原则上按月支付，合同内进度款支付限额为已完成工程量的80%，工程变更部分进度款支付限额为已完成工程量并经市财政评审中心审定后的60%；工程完工验收达到质量要求，结算经</w:t>
      </w:r>
      <w:r>
        <w:rPr>
          <w:rFonts w:hint="eastAsia" w:ascii="宋体" w:hAnsi="宋体" w:cs="宋体"/>
          <w:color w:val="auto"/>
          <w:sz w:val="24"/>
          <w:szCs w:val="24"/>
          <w:highlight w:val="none"/>
          <w:u w:val="single"/>
          <w:shd w:val="clear" w:color="auto" w:fill="auto"/>
          <w:lang w:eastAsia="zh-CN"/>
        </w:rPr>
        <w:t>有关部门</w:t>
      </w:r>
      <w:r>
        <w:rPr>
          <w:rFonts w:hint="eastAsia" w:ascii="宋体" w:hAnsi="宋体" w:cs="宋体"/>
          <w:color w:val="auto"/>
          <w:sz w:val="24"/>
          <w:szCs w:val="24"/>
          <w:highlight w:val="none"/>
          <w:u w:val="single"/>
          <w:shd w:val="clear" w:color="auto" w:fill="auto"/>
        </w:rPr>
        <w:t>审定后，工程款支付至结算总价的97%；</w:t>
      </w:r>
      <w:r>
        <w:rPr>
          <w:rFonts w:hint="eastAsia" w:ascii="宋体" w:hAnsi="宋体" w:cs="宋体"/>
          <w:color w:val="auto"/>
          <w:sz w:val="24"/>
          <w:szCs w:val="24"/>
          <w:highlight w:val="none"/>
          <w:u w:val="single"/>
          <w:shd w:val="clear" w:color="auto" w:fill="auto"/>
          <w:lang w:eastAsia="zh-CN"/>
        </w:rPr>
        <w:t>发包人</w:t>
      </w:r>
      <w:r>
        <w:rPr>
          <w:rFonts w:hint="eastAsia" w:ascii="宋体" w:hAnsi="宋体" w:cs="宋体"/>
          <w:color w:val="auto"/>
          <w:sz w:val="24"/>
          <w:szCs w:val="24"/>
          <w:highlight w:val="none"/>
          <w:u w:val="single"/>
          <w:shd w:val="clear" w:color="auto" w:fill="auto"/>
        </w:rPr>
        <w:t>按工程价款结算总额的3%预留工程质量保修金，待工程质量缺陷责任期满后返还</w:t>
      </w:r>
      <w:r>
        <w:rPr>
          <w:rFonts w:hint="eastAsia" w:ascii="宋体" w:hAnsi="宋体" w:cs="宋体"/>
          <w:color w:val="auto"/>
          <w:sz w:val="24"/>
          <w:szCs w:val="24"/>
          <w:highlight w:val="none"/>
          <w:shd w:val="clear" w:color="auto" w:fill="auto"/>
        </w:rPr>
        <w:t>。</w:t>
      </w:r>
    </w:p>
    <w:p w14:paraId="4363017F">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12.4.2 进度付款申请单的编制</w:t>
      </w:r>
    </w:p>
    <w:p w14:paraId="603E3BDF">
      <w:pPr>
        <w:spacing w:beforeLines="0" w:afterLines="0" w:line="560" w:lineRule="exact"/>
        <w:ind w:firstLine="0" w:firstLineChars="0"/>
        <w:jc w:val="both"/>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关于进度付款申请单编制的约定：</w:t>
      </w:r>
      <w:r>
        <w:rPr>
          <w:rFonts w:hint="eastAsia" w:ascii="宋体" w:hAnsi="宋体" w:cs="宋体"/>
          <w:color w:val="auto"/>
          <w:sz w:val="24"/>
          <w:szCs w:val="24"/>
          <w:highlight w:val="none"/>
          <w:u w:val="single"/>
        </w:rPr>
        <w:t xml:space="preserve">  按</w:t>
      </w:r>
      <w:r>
        <w:rPr>
          <w:rFonts w:hint="eastAsia" w:ascii="宋体" w:hAnsi="宋体" w:cs="宋体"/>
          <w:color w:val="auto"/>
          <w:sz w:val="24"/>
          <w:szCs w:val="24"/>
          <w:highlight w:val="none"/>
          <w:u w:val="single"/>
          <w:lang w:eastAsia="zh-CN"/>
        </w:rPr>
        <w:t>发包人</w:t>
      </w:r>
      <w:r>
        <w:rPr>
          <w:rFonts w:hint="eastAsia" w:ascii="宋体" w:hAnsi="宋体" w:cs="宋体"/>
          <w:color w:val="auto"/>
          <w:sz w:val="24"/>
          <w:szCs w:val="24"/>
          <w:highlight w:val="none"/>
          <w:u w:val="single"/>
        </w:rPr>
        <w:t>的要求格式，一式</w:t>
      </w:r>
      <w:r>
        <w:rPr>
          <w:rFonts w:hint="eastAsia" w:ascii="宋体" w:hAnsi="宋体" w:cs="宋体"/>
          <w:color w:val="auto"/>
          <w:sz w:val="24"/>
          <w:szCs w:val="24"/>
          <w:highlight w:val="none"/>
          <w:u w:val="single"/>
          <w:lang w:eastAsia="zh-CN"/>
        </w:rPr>
        <w:t>四</w:t>
      </w:r>
      <w:r>
        <w:rPr>
          <w:rFonts w:hint="eastAsia" w:ascii="宋体" w:hAnsi="宋体" w:cs="宋体"/>
          <w:color w:val="auto"/>
          <w:sz w:val="24"/>
          <w:szCs w:val="24"/>
          <w:highlight w:val="none"/>
          <w:u w:val="single"/>
        </w:rPr>
        <w:t xml:space="preserve">份     </w:t>
      </w:r>
      <w:r>
        <w:rPr>
          <w:rFonts w:hint="eastAsia" w:ascii="宋体" w:hAnsi="宋体" w:cs="宋体"/>
          <w:color w:val="auto"/>
          <w:sz w:val="24"/>
          <w:szCs w:val="24"/>
          <w:highlight w:val="none"/>
        </w:rPr>
        <w:t>。</w:t>
      </w:r>
    </w:p>
    <w:p w14:paraId="12B6F859">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12.4.3 进度付款申请单的提交</w:t>
      </w:r>
    </w:p>
    <w:p w14:paraId="1A116725">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u w:val="single"/>
          <w:lang w:eastAsia="zh-CN"/>
        </w:rPr>
        <w:t>发包人</w:t>
      </w:r>
      <w:r>
        <w:rPr>
          <w:rFonts w:hint="eastAsia" w:ascii="宋体" w:hAnsi="宋体" w:cs="宋体"/>
          <w:color w:val="auto"/>
          <w:sz w:val="24"/>
          <w:szCs w:val="24"/>
          <w:highlight w:val="none"/>
          <w:u w:val="single"/>
        </w:rPr>
        <w:t>向财政部门申请工程进度款时，</w:t>
      </w:r>
      <w:r>
        <w:rPr>
          <w:rFonts w:hint="eastAsia" w:ascii="宋体" w:hAnsi="宋体" w:cs="宋体"/>
          <w:color w:val="auto"/>
          <w:sz w:val="24"/>
          <w:szCs w:val="24"/>
          <w:highlight w:val="none"/>
          <w:u w:val="single"/>
          <w:lang w:eastAsia="zh-CN"/>
        </w:rPr>
        <w:t>承包人</w:t>
      </w:r>
      <w:r>
        <w:rPr>
          <w:rFonts w:hint="eastAsia" w:ascii="宋体" w:hAnsi="宋体" w:cs="宋体"/>
          <w:color w:val="auto"/>
          <w:sz w:val="24"/>
          <w:szCs w:val="24"/>
          <w:highlight w:val="none"/>
          <w:u w:val="single"/>
        </w:rPr>
        <w:t>应配合</w:t>
      </w:r>
      <w:r>
        <w:rPr>
          <w:rFonts w:hint="eastAsia" w:ascii="宋体" w:hAnsi="宋体" w:cs="宋体"/>
          <w:color w:val="auto"/>
          <w:sz w:val="24"/>
          <w:szCs w:val="24"/>
          <w:highlight w:val="none"/>
          <w:u w:val="single"/>
          <w:lang w:eastAsia="zh-CN"/>
        </w:rPr>
        <w:t>发包人</w:t>
      </w:r>
      <w:r>
        <w:rPr>
          <w:rFonts w:hint="eastAsia" w:ascii="宋体" w:hAnsi="宋体" w:cs="宋体"/>
          <w:color w:val="auto"/>
          <w:sz w:val="24"/>
          <w:szCs w:val="24"/>
          <w:highlight w:val="none"/>
          <w:u w:val="single"/>
        </w:rPr>
        <w:t>提供以下资料：①《工程用款支付证书》；②《财政性资金投资项目用款核定通知书》；③工程量计量报表（格式按财政局业务科室具体要求）；④其他需要补充说明的材料</w:t>
      </w:r>
      <w:r>
        <w:rPr>
          <w:rFonts w:hint="eastAsia" w:ascii="宋体" w:hAnsi="宋体" w:cs="宋体"/>
          <w:color w:val="auto"/>
          <w:sz w:val="24"/>
          <w:szCs w:val="24"/>
          <w:highlight w:val="none"/>
        </w:rPr>
        <w:t>。</w:t>
      </w:r>
    </w:p>
    <w:p w14:paraId="0C02AD86">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12.4.4 进度款审核和支付</w:t>
      </w:r>
    </w:p>
    <w:p w14:paraId="25ACEB93">
      <w:pPr>
        <w:spacing w:beforeLines="0" w:afterLines="0" w:line="560" w:lineRule="exact"/>
        <w:ind w:firstLine="0" w:firstLineChars="0"/>
        <w:jc w:val="both"/>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（1）监理人审查并报送发包人的期限：</w:t>
      </w:r>
      <w:r>
        <w:rPr>
          <w:rFonts w:hint="eastAsia" w:ascii="宋体" w:hAnsi="宋体" w:cs="宋体"/>
          <w:color w:val="auto"/>
          <w:sz w:val="24"/>
          <w:szCs w:val="24"/>
          <w:highlight w:val="none"/>
          <w:u w:val="single"/>
        </w:rPr>
        <w:t xml:space="preserve">     收到</w:t>
      </w:r>
      <w:r>
        <w:rPr>
          <w:rFonts w:hint="eastAsia" w:ascii="宋体" w:hAnsi="宋体" w:cs="宋体"/>
          <w:color w:val="auto"/>
          <w:sz w:val="24"/>
          <w:szCs w:val="24"/>
          <w:highlight w:val="none"/>
          <w:u w:val="single"/>
          <w:lang w:eastAsia="zh-CN"/>
        </w:rPr>
        <w:t>承包人</w:t>
      </w:r>
      <w:r>
        <w:rPr>
          <w:rFonts w:hint="eastAsia" w:ascii="宋体" w:hAnsi="宋体" w:cs="宋体"/>
          <w:color w:val="auto"/>
          <w:sz w:val="24"/>
          <w:szCs w:val="24"/>
          <w:highlight w:val="none"/>
          <w:u w:val="single"/>
        </w:rPr>
        <w:t xml:space="preserve">提交的已完工程报告之日起7个工作日内进行计量和确认     </w:t>
      </w:r>
      <w:r>
        <w:rPr>
          <w:rFonts w:hint="eastAsia" w:ascii="宋体" w:hAnsi="宋体" w:cs="宋体"/>
          <w:color w:val="auto"/>
          <w:sz w:val="24"/>
          <w:szCs w:val="24"/>
          <w:highlight w:val="none"/>
        </w:rPr>
        <w:t>。</w:t>
      </w:r>
    </w:p>
    <w:p w14:paraId="65F00ECE">
      <w:pPr>
        <w:spacing w:beforeLines="0" w:afterLines="0" w:line="560" w:lineRule="exact"/>
        <w:ind w:firstLine="0" w:firstLineChars="0"/>
        <w:jc w:val="both"/>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发包人完成审批并签发进度款支付证书的期限：</w:t>
      </w:r>
      <w:r>
        <w:rPr>
          <w:rFonts w:hint="eastAsia" w:ascii="宋体" w:hAnsi="宋体" w:cs="宋体"/>
          <w:color w:val="auto"/>
          <w:sz w:val="24"/>
          <w:szCs w:val="24"/>
          <w:highlight w:val="none"/>
          <w:u w:val="single"/>
        </w:rPr>
        <w:t xml:space="preserve">    收到资料后14 天内      </w:t>
      </w:r>
      <w:r>
        <w:rPr>
          <w:rFonts w:hint="eastAsia" w:ascii="宋体" w:hAnsi="宋体" w:cs="宋体"/>
          <w:color w:val="auto"/>
          <w:sz w:val="24"/>
          <w:szCs w:val="24"/>
          <w:highlight w:val="none"/>
        </w:rPr>
        <w:t>。</w:t>
      </w:r>
    </w:p>
    <w:p w14:paraId="53A11A76">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（2）发包人支付进度款的期限：</w:t>
      </w:r>
      <w:r>
        <w:rPr>
          <w:rFonts w:hint="eastAsia" w:ascii="宋体" w:hAnsi="宋体" w:cs="宋体"/>
          <w:color w:val="auto"/>
          <w:sz w:val="24"/>
          <w:szCs w:val="24"/>
          <w:highlight w:val="none"/>
          <w:u w:val="single"/>
        </w:rPr>
        <w:t xml:space="preserve">   支付证书签发后14 天内   </w:t>
      </w:r>
      <w:r>
        <w:rPr>
          <w:rFonts w:hint="eastAsia" w:ascii="宋体" w:hAnsi="宋体" w:cs="宋体"/>
          <w:color w:val="auto"/>
          <w:sz w:val="24"/>
          <w:szCs w:val="24"/>
          <w:highlight w:val="none"/>
        </w:rPr>
        <w:t>。</w:t>
      </w:r>
    </w:p>
    <w:p w14:paraId="71402F8C">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发包人逾期支付进度款的违约金的计算方式：</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1144F227">
      <w:pPr>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进度款支付方式：</w:t>
      </w:r>
      <w:r>
        <w:rPr>
          <w:rFonts w:hint="eastAsia" w:ascii="宋体" w:hAnsi="宋体" w:cs="宋体"/>
          <w:color w:val="auto"/>
          <w:sz w:val="24"/>
          <w:szCs w:val="24"/>
          <w:highlight w:val="none"/>
          <w:u w:val="single"/>
        </w:rPr>
        <w:t>银行转账</w:t>
      </w:r>
      <w:r>
        <w:rPr>
          <w:rFonts w:hint="eastAsia" w:ascii="宋体" w:hAnsi="宋体" w:cs="宋体"/>
          <w:color w:val="auto"/>
          <w:sz w:val="24"/>
          <w:szCs w:val="24"/>
          <w:highlight w:val="none"/>
        </w:rPr>
        <w:t>。进度款支付申请（核准）表见合同附件11。</w:t>
      </w:r>
    </w:p>
    <w:p w14:paraId="33CC16F5">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（3） 农民工工资支付</w:t>
      </w:r>
    </w:p>
    <w:p w14:paraId="2FCA5B52">
      <w:pPr>
        <w:autoSpaceDE w:val="0"/>
        <w:autoSpaceDN w:val="0"/>
        <w:adjustRightInd w:val="0"/>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kern w:val="0"/>
          <w:sz w:val="24"/>
          <w:szCs w:val="24"/>
          <w:highlight w:val="none"/>
        </w:rPr>
        <w:t>1）农民工工资应与其它工程进度款分帐管理。承包人向发包人申请工程进度款时必须把工人工资部分单独列明，如果未单独列明，监理单位不得签支付证书等支付工程款的手续，发包人单位不得审批和支付工程款。发包人必须把工程款分帐出来的农民工工资转入承包人工人工资支付专用账户专户，转入专户环节必须有银行流水凭证。</w:t>
      </w:r>
    </w:p>
    <w:p w14:paraId="2F3C0F91">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2）发包人依据工程进度，按与承包人约定的农民工支付比例，将工程人工费分账支付到承包人的农民工工资专户，工程完工时发包人向承包人农民工工资专户支付的完工工程量的人工费支付比例不低于   %，其余工程进度款项由发包人支付到承包人的单位基本户。</w:t>
      </w:r>
    </w:p>
    <w:p w14:paraId="792D6557">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3）承包人依据分包专业工程进度，按与分包人约定农民工支付比例，通过承包人农民工工资专户将分包工程的人工费分账支付到分包人的农民工工资专户，专业分包工程完工时承包人向分包人农民工工资专户支付完工工程量的人工费支付比例不低于   %。其余分包工程进度款项由承包人支付到分包人的单位基本户。</w:t>
      </w:r>
    </w:p>
    <w:p w14:paraId="0C36637B">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4）凡未向付款单位提供农民工工资专户的，或者请款单位在申请工程进度款时未将人工费单列的，付款单位有权拒绝支付工程进度款。</w:t>
      </w:r>
    </w:p>
    <w:p w14:paraId="3DE55A7B">
      <w:pPr>
        <w:autoSpaceDE w:val="0"/>
        <w:autoSpaceDN w:val="0"/>
        <w:adjustRightInd w:val="0"/>
        <w:spacing w:beforeLines="0" w:afterLines="0" w:line="560" w:lineRule="exact"/>
        <w:ind w:firstLine="0" w:firstLineChars="0"/>
        <w:jc w:val="both"/>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5）农民工工资使用要求：专款专用，除发放工人工资外，不得用于其他用途。</w:t>
      </w:r>
    </w:p>
    <w:p w14:paraId="4B6CCD65">
      <w:pPr>
        <w:autoSpaceDE w:val="0"/>
        <w:autoSpaceDN w:val="0"/>
        <w:adjustRightInd w:val="0"/>
        <w:spacing w:beforeLines="0" w:afterLines="0" w:line="560" w:lineRule="exact"/>
        <w:ind w:firstLine="0" w:firstLineChars="0"/>
        <w:jc w:val="both"/>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6）承包人将农民工工资支付情况定期报告发包人和监理单位，并提供相应的材料接受建设行政主管部门和劳动保障行政主管部门对此事项监管。</w:t>
      </w:r>
    </w:p>
    <w:p w14:paraId="13DC92CB">
      <w:pPr>
        <w:autoSpaceDE w:val="0"/>
        <w:autoSpaceDN w:val="0"/>
        <w:adjustRightInd w:val="0"/>
        <w:spacing w:beforeLines="0" w:afterLines="0" w:line="560" w:lineRule="exact"/>
        <w:ind w:firstLine="0" w:firstLineChars="0"/>
        <w:jc w:val="both"/>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（4）农民工工资支付专用账户：××××公司农民工工资支付专用账户 。账号：                   。</w:t>
      </w:r>
    </w:p>
    <w:p w14:paraId="50500C82">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12.4.6 支付分解表的编制</w:t>
      </w:r>
    </w:p>
    <w:p w14:paraId="60DAFA3D">
      <w:pPr>
        <w:spacing w:beforeLines="0" w:afterLines="0" w:line="560" w:lineRule="exact"/>
        <w:ind w:firstLine="0" w:firstLineChars="0"/>
        <w:jc w:val="both"/>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（1） 总价合同支付分解表的编制与审批：</w:t>
      </w:r>
      <w:r>
        <w:rPr>
          <w:rFonts w:hint="eastAsia" w:ascii="宋体" w:hAnsi="宋体" w:cs="宋体"/>
          <w:color w:val="auto"/>
          <w:sz w:val="24"/>
          <w:szCs w:val="24"/>
          <w:highlight w:val="none"/>
          <w:u w:val="single"/>
        </w:rPr>
        <w:t xml:space="preserve">  总价合同支付分分解表在招标完成后由发包人和承包人共同编制，发包人审批，并作为本合同内容，具体详见合同附件14。</w:t>
      </w:r>
    </w:p>
    <w:p w14:paraId="79BEAD4D">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（2）单价合同的总价项目支付分解表的编制与审批：总价项目不采用支付分解表的方式计算，而按《建设工程工程量清单计价规范（GB50500-2013）广西壮族自治区实施细则》的规定执行。</w:t>
      </w:r>
    </w:p>
    <w:p w14:paraId="03C155DD">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650" w:name="_Toc6142"/>
      <w:bookmarkStart w:id="651" w:name="_Toc28672"/>
      <w:bookmarkStart w:id="652" w:name="_Toc19963"/>
      <w:r>
        <w:rPr>
          <w:rFonts w:hint="eastAsia" w:ascii="宋体" w:hAnsi="宋体" w:eastAsia="宋体" w:cs="宋体"/>
          <w:b/>
          <w:bCs/>
          <w:color w:val="auto"/>
          <w:sz w:val="24"/>
          <w:szCs w:val="24"/>
          <w:highlight w:val="none"/>
        </w:rPr>
        <w:t>12.5 工程建设资金监管</w:t>
      </w:r>
      <w:bookmarkEnd w:id="650"/>
      <w:bookmarkEnd w:id="651"/>
      <w:bookmarkEnd w:id="652"/>
    </w:p>
    <w:p w14:paraId="0195131E">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为加强建设资金使用管理，确保资金专款专用，提高建设资金使用效益，保证工程顺利完工，防范资金风险，甲乙双方须与金融机构签订工程建设资金监管三方协议。</w:t>
      </w:r>
      <w:r>
        <w:rPr>
          <w:rFonts w:hint="eastAsia" w:ascii="宋体" w:hAnsi="宋体" w:cs="宋体"/>
          <w:color w:val="auto"/>
          <w:sz w:val="24"/>
          <w:szCs w:val="24"/>
          <w:highlight w:val="none"/>
          <w:lang w:eastAsia="zh-CN"/>
        </w:rPr>
        <w:t>承包人</w:t>
      </w:r>
      <w:r>
        <w:rPr>
          <w:rFonts w:hint="eastAsia" w:ascii="宋体" w:hAnsi="宋体" w:cs="宋体"/>
          <w:color w:val="auto"/>
          <w:sz w:val="24"/>
          <w:szCs w:val="24"/>
          <w:highlight w:val="none"/>
        </w:rPr>
        <w:t>在申请每一笔进度款时，支付前拟列清清单详细到每一个农民工账户提交至</w:t>
      </w:r>
      <w:r>
        <w:rPr>
          <w:rFonts w:hint="eastAsia" w:ascii="宋体" w:hAnsi="宋体" w:cs="宋体"/>
          <w:color w:val="auto"/>
          <w:sz w:val="24"/>
          <w:szCs w:val="24"/>
          <w:highlight w:val="none"/>
          <w:lang w:eastAsia="zh-CN"/>
        </w:rPr>
        <w:t>发包人</w:t>
      </w:r>
      <w:r>
        <w:rPr>
          <w:rFonts w:hint="eastAsia" w:ascii="宋体" w:hAnsi="宋体" w:cs="宋体"/>
          <w:color w:val="auto"/>
          <w:sz w:val="24"/>
          <w:szCs w:val="24"/>
          <w:highlight w:val="none"/>
        </w:rPr>
        <w:t>审核，</w:t>
      </w:r>
      <w:r>
        <w:rPr>
          <w:rFonts w:hint="eastAsia" w:ascii="宋体" w:hAnsi="宋体" w:cs="宋体"/>
          <w:color w:val="auto"/>
          <w:sz w:val="24"/>
          <w:szCs w:val="24"/>
          <w:highlight w:val="none"/>
          <w:lang w:eastAsia="zh-CN"/>
        </w:rPr>
        <w:t>发包人</w:t>
      </w:r>
      <w:r>
        <w:rPr>
          <w:rFonts w:hint="eastAsia" w:ascii="宋体" w:hAnsi="宋体" w:cs="宋体"/>
          <w:color w:val="auto"/>
          <w:sz w:val="24"/>
          <w:szCs w:val="24"/>
          <w:highlight w:val="none"/>
        </w:rPr>
        <w:t>审核同意并签字后，作为支付指令提交至金融机构，金融机构审核</w:t>
      </w:r>
      <w:r>
        <w:rPr>
          <w:rFonts w:hint="eastAsia" w:ascii="宋体" w:hAnsi="宋体" w:cs="宋体"/>
          <w:color w:val="auto"/>
          <w:sz w:val="24"/>
          <w:szCs w:val="24"/>
          <w:highlight w:val="none"/>
          <w:lang w:eastAsia="zh-CN"/>
        </w:rPr>
        <w:t>并与发包人确认</w:t>
      </w:r>
      <w:r>
        <w:rPr>
          <w:rFonts w:hint="eastAsia" w:ascii="宋体" w:hAnsi="宋体" w:cs="宋体"/>
          <w:color w:val="auto"/>
          <w:sz w:val="24"/>
          <w:szCs w:val="24"/>
          <w:highlight w:val="none"/>
        </w:rPr>
        <w:t>无误</w:t>
      </w:r>
      <w:r>
        <w:rPr>
          <w:rFonts w:hint="eastAsia" w:ascii="宋体" w:hAnsi="宋体" w:cs="宋体"/>
          <w:color w:val="auto"/>
          <w:sz w:val="24"/>
          <w:szCs w:val="24"/>
          <w:highlight w:val="none"/>
          <w:lang w:eastAsia="zh-CN"/>
        </w:rPr>
        <w:t>后</w:t>
      </w:r>
      <w:r>
        <w:rPr>
          <w:rFonts w:hint="eastAsia" w:ascii="宋体" w:hAnsi="宋体" w:cs="宋体"/>
          <w:color w:val="auto"/>
          <w:sz w:val="24"/>
          <w:szCs w:val="24"/>
          <w:highlight w:val="none"/>
        </w:rPr>
        <w:t>方可付款。</w:t>
      </w:r>
    </w:p>
    <w:p w14:paraId="2A9EFE8D">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653" w:name="_Toc14332"/>
      <w:bookmarkStart w:id="654" w:name="_Toc3398"/>
      <w:bookmarkStart w:id="655" w:name="_Toc373227753"/>
      <w:bookmarkStart w:id="656" w:name="_Toc389065318"/>
      <w:bookmarkStart w:id="657" w:name="_Toc407135256"/>
      <w:bookmarkStart w:id="658" w:name="_Toc373478400"/>
      <w:bookmarkStart w:id="659" w:name="_Toc368"/>
      <w:bookmarkStart w:id="660" w:name="_Toc12609411"/>
      <w:r>
        <w:rPr>
          <w:rFonts w:hint="eastAsia" w:ascii="宋体" w:hAnsi="宋体" w:eastAsia="宋体" w:cs="宋体"/>
          <w:b/>
          <w:bCs/>
          <w:color w:val="auto"/>
          <w:sz w:val="24"/>
          <w:szCs w:val="24"/>
          <w:highlight w:val="none"/>
        </w:rPr>
        <w:t>13. 验收和工程试车</w:t>
      </w:r>
      <w:bookmarkEnd w:id="653"/>
      <w:bookmarkEnd w:id="654"/>
      <w:bookmarkEnd w:id="655"/>
      <w:bookmarkEnd w:id="656"/>
      <w:bookmarkEnd w:id="657"/>
      <w:bookmarkEnd w:id="658"/>
      <w:bookmarkEnd w:id="659"/>
      <w:bookmarkEnd w:id="660"/>
    </w:p>
    <w:p w14:paraId="02A5F747">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661" w:name="_Toc15308"/>
      <w:bookmarkStart w:id="662" w:name="_Toc373227754"/>
      <w:bookmarkStart w:id="663" w:name="_Toc389065319"/>
      <w:bookmarkStart w:id="664" w:name="_Toc20793"/>
      <w:bookmarkStart w:id="665" w:name="_Toc12609412"/>
      <w:bookmarkStart w:id="666" w:name="_Toc18421"/>
      <w:bookmarkStart w:id="667" w:name="_Toc373478401"/>
      <w:bookmarkStart w:id="668" w:name="_Toc407135257"/>
      <w:r>
        <w:rPr>
          <w:rFonts w:hint="eastAsia" w:ascii="宋体" w:hAnsi="宋体" w:eastAsia="宋体" w:cs="宋体"/>
          <w:b/>
          <w:bCs/>
          <w:color w:val="auto"/>
          <w:sz w:val="24"/>
          <w:szCs w:val="24"/>
          <w:highlight w:val="none"/>
        </w:rPr>
        <w:t>13.1 分部分项工程验收</w:t>
      </w:r>
      <w:bookmarkEnd w:id="661"/>
      <w:bookmarkEnd w:id="662"/>
      <w:bookmarkEnd w:id="663"/>
      <w:bookmarkEnd w:id="664"/>
      <w:bookmarkEnd w:id="665"/>
      <w:bookmarkEnd w:id="666"/>
      <w:bookmarkEnd w:id="667"/>
      <w:bookmarkEnd w:id="668"/>
    </w:p>
    <w:p w14:paraId="39853BFA">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13.1.2监理人不能按时进行验收时，应提前</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6</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小时提交书面延期要求。</w:t>
      </w:r>
    </w:p>
    <w:p w14:paraId="37B0AA28">
      <w:pPr>
        <w:spacing w:beforeLines="0" w:afterLines="0" w:line="560" w:lineRule="exact"/>
        <w:ind w:firstLine="0" w:firstLineChars="0"/>
        <w:jc w:val="both"/>
        <w:rPr>
          <w:rFonts w:hint="eastAsia" w:ascii="宋体" w:hAnsi="宋体" w:cs="宋体"/>
          <w:b/>
          <w:bCs/>
          <w:color w:val="auto"/>
          <w:sz w:val="24"/>
          <w:szCs w:val="24"/>
          <w:highlight w:val="none"/>
        </w:rPr>
      </w:pPr>
      <w:r>
        <w:rPr>
          <w:rFonts w:hint="eastAsia" w:ascii="宋体" w:hAnsi="宋体" w:cs="宋体"/>
          <w:color w:val="auto"/>
          <w:sz w:val="24"/>
          <w:szCs w:val="24"/>
          <w:highlight w:val="none"/>
        </w:rPr>
        <w:t>关于延期最长不得超过：</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12</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小时。</w:t>
      </w:r>
    </w:p>
    <w:p w14:paraId="51FE2D20">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669" w:name="_Toc11030"/>
      <w:bookmarkStart w:id="670" w:name="_Toc407135258"/>
      <w:bookmarkStart w:id="671" w:name="_Toc12609413"/>
      <w:bookmarkStart w:id="672" w:name="_Toc26707"/>
      <w:bookmarkStart w:id="673" w:name="_Toc23730"/>
      <w:bookmarkStart w:id="674" w:name="_Toc373227755"/>
      <w:bookmarkStart w:id="675" w:name="_Toc389065320"/>
      <w:bookmarkStart w:id="676" w:name="_Toc373478402"/>
      <w:r>
        <w:rPr>
          <w:rFonts w:hint="eastAsia" w:ascii="宋体" w:hAnsi="宋体" w:eastAsia="宋体" w:cs="宋体"/>
          <w:b/>
          <w:bCs/>
          <w:color w:val="auto"/>
          <w:sz w:val="24"/>
          <w:szCs w:val="24"/>
          <w:highlight w:val="none"/>
        </w:rPr>
        <w:t>13.2 竣工验收</w:t>
      </w:r>
      <w:bookmarkEnd w:id="669"/>
      <w:bookmarkEnd w:id="670"/>
      <w:bookmarkEnd w:id="671"/>
      <w:bookmarkEnd w:id="672"/>
      <w:bookmarkEnd w:id="673"/>
      <w:bookmarkEnd w:id="674"/>
      <w:bookmarkEnd w:id="675"/>
      <w:bookmarkEnd w:id="676"/>
    </w:p>
    <w:p w14:paraId="5D0F09FA">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13.2.1竣工验收条件</w:t>
      </w:r>
    </w:p>
    <w:p w14:paraId="7149640C">
      <w:pPr>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（3）承包人负责整理和提交的竣工验收资料应当符合工程所在地建设行政主管部门和(或)城市建设档案管理机构有关施工资料的要求，具体内容包括：</w:t>
      </w:r>
      <w:r>
        <w:rPr>
          <w:rFonts w:hint="eastAsia" w:ascii="宋体" w:hAnsi="宋体" w:cs="宋体"/>
          <w:color w:val="auto"/>
          <w:sz w:val="24"/>
          <w:szCs w:val="24"/>
          <w:highlight w:val="none"/>
          <w:u w:val="single"/>
        </w:rPr>
        <w:t xml:space="preserve">  质量保证资料、验收备案资料、竣工图等完整的竣工档案资料    </w:t>
      </w:r>
      <w:r>
        <w:rPr>
          <w:rFonts w:hint="eastAsia" w:ascii="宋体" w:hAnsi="宋体" w:cs="宋体"/>
          <w:color w:val="auto"/>
          <w:sz w:val="24"/>
          <w:szCs w:val="24"/>
          <w:highlight w:val="none"/>
        </w:rPr>
        <w:t>。</w:t>
      </w:r>
    </w:p>
    <w:p w14:paraId="0BBC60BC">
      <w:pPr>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竣工验收资料的份数：</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肆</w:t>
      </w:r>
      <w:r>
        <w:rPr>
          <w:rFonts w:hint="eastAsia" w:ascii="宋体" w:hAnsi="宋体" w:cs="宋体"/>
          <w:color w:val="auto"/>
          <w:sz w:val="24"/>
          <w:szCs w:val="24"/>
          <w:highlight w:val="none"/>
          <w:u w:val="single"/>
        </w:rPr>
        <w:t xml:space="preserve">套      </w:t>
      </w:r>
      <w:r>
        <w:rPr>
          <w:rFonts w:hint="eastAsia" w:ascii="宋体" w:hAnsi="宋体" w:cs="宋体"/>
          <w:color w:val="auto"/>
          <w:sz w:val="24"/>
          <w:szCs w:val="24"/>
          <w:highlight w:val="none"/>
        </w:rPr>
        <w:t>。</w:t>
      </w:r>
    </w:p>
    <w:p w14:paraId="40DBA7C0">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承包人提供竣工图的约定：</w:t>
      </w:r>
      <w:r>
        <w:rPr>
          <w:rFonts w:hint="eastAsia" w:ascii="宋体" w:hAnsi="宋体" w:cs="宋体"/>
          <w:color w:val="auto"/>
          <w:sz w:val="24"/>
          <w:szCs w:val="24"/>
          <w:highlight w:val="none"/>
          <w:u w:val="single"/>
        </w:rPr>
        <w:t>竣工验收正式通过后5天（工程造价在500万元以下含500万元）、10天（工程造价在500万元至1000万元之间含1000万元）、15天（工程造价在1000万元以上），提供竣工图的数量</w:t>
      </w:r>
      <w:r>
        <w:rPr>
          <w:rFonts w:hint="eastAsia" w:ascii="宋体" w:hAnsi="宋体" w:cs="宋体"/>
          <w:color w:val="auto"/>
          <w:sz w:val="24"/>
          <w:szCs w:val="24"/>
          <w:highlight w:val="none"/>
          <w:u w:val="single"/>
          <w:lang w:eastAsia="zh-CN"/>
        </w:rPr>
        <w:t>为四</w:t>
      </w:r>
      <w:r>
        <w:rPr>
          <w:rFonts w:hint="eastAsia" w:ascii="宋体" w:hAnsi="宋体" w:cs="宋体"/>
          <w:color w:val="auto"/>
          <w:sz w:val="24"/>
          <w:szCs w:val="24"/>
          <w:highlight w:val="none"/>
          <w:u w:val="single"/>
        </w:rPr>
        <w:t>套。</w:t>
      </w:r>
    </w:p>
    <w:p w14:paraId="7598F10C">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13.2.2竣工验收程序</w:t>
      </w:r>
    </w:p>
    <w:p w14:paraId="4DD9F869">
      <w:pPr>
        <w:spacing w:beforeLines="0" w:afterLines="0" w:line="560" w:lineRule="exact"/>
        <w:ind w:firstLine="0" w:firstLineChars="0"/>
        <w:jc w:val="both"/>
        <w:rPr>
          <w:rFonts w:hint="eastAsia" w:ascii="宋体" w:hAnsi="宋体" w:cs="宋体"/>
          <w:color w:val="auto"/>
          <w:sz w:val="24"/>
          <w:szCs w:val="24"/>
          <w:highlight w:val="none"/>
          <w:u w:val="single"/>
        </w:rPr>
      </w:pPr>
      <w:r>
        <w:rPr>
          <w:rFonts w:hint="eastAsia" w:ascii="宋体" w:hAnsi="宋体" w:cs="宋体"/>
          <w:color w:val="auto"/>
          <w:kern w:val="0"/>
          <w:sz w:val="24"/>
          <w:szCs w:val="24"/>
          <w:highlight w:val="none"/>
        </w:rPr>
        <w:t>关于竣工验收程序的约定：</w:t>
      </w:r>
      <w:r>
        <w:rPr>
          <w:rFonts w:hint="eastAsia" w:ascii="宋体" w:hAnsi="宋体" w:cs="宋体"/>
          <w:color w:val="auto"/>
          <w:sz w:val="24"/>
          <w:szCs w:val="24"/>
          <w:highlight w:val="none"/>
          <w:u w:val="single"/>
        </w:rPr>
        <w:t xml:space="preserve">  按崇政办发〔</w:t>
      </w:r>
      <w:r>
        <w:rPr>
          <w:rFonts w:hint="eastAsia" w:ascii="宋体" w:hAnsi="宋体" w:cs="宋体"/>
          <w:color w:val="auto"/>
          <w:sz w:val="24"/>
          <w:szCs w:val="24"/>
          <w:highlight w:val="none"/>
          <w:u w:val="single"/>
          <w:lang w:val="en-US" w:eastAsia="zh-CN"/>
        </w:rPr>
        <w:t>2021</w:t>
      </w:r>
      <w:r>
        <w:rPr>
          <w:rFonts w:hint="eastAsia" w:ascii="宋体" w:hAnsi="宋体" w:cs="宋体"/>
          <w:color w:val="auto"/>
          <w:sz w:val="24"/>
          <w:szCs w:val="24"/>
          <w:highlight w:val="none"/>
          <w:u w:val="single"/>
        </w:rPr>
        <w:t>〕</w:t>
      </w:r>
      <w:r>
        <w:rPr>
          <w:rFonts w:hint="eastAsia" w:ascii="宋体" w:hAnsi="宋体" w:cs="宋体"/>
          <w:color w:val="auto"/>
          <w:sz w:val="24"/>
          <w:szCs w:val="24"/>
          <w:highlight w:val="none"/>
          <w:u w:val="single"/>
          <w:lang w:val="en-US" w:eastAsia="zh-CN"/>
        </w:rPr>
        <w:t>15</w:t>
      </w:r>
      <w:r>
        <w:rPr>
          <w:rFonts w:hint="eastAsia" w:ascii="宋体" w:hAnsi="宋体" w:cs="宋体"/>
          <w:color w:val="auto"/>
          <w:sz w:val="24"/>
          <w:szCs w:val="24"/>
          <w:highlight w:val="none"/>
          <w:u w:val="single"/>
        </w:rPr>
        <w:t>号崇左市人民政府办公室关于印发崇左市</w:t>
      </w:r>
      <w:r>
        <w:rPr>
          <w:rFonts w:hint="eastAsia" w:ascii="宋体" w:hAnsi="宋体" w:cs="宋体"/>
          <w:color w:val="auto"/>
          <w:sz w:val="24"/>
          <w:szCs w:val="24"/>
          <w:highlight w:val="none"/>
          <w:u w:val="single"/>
          <w:lang w:eastAsia="zh-CN"/>
        </w:rPr>
        <w:t>本级</w:t>
      </w:r>
      <w:r>
        <w:rPr>
          <w:rFonts w:hint="eastAsia" w:ascii="宋体" w:hAnsi="宋体" w:cs="宋体"/>
          <w:color w:val="auto"/>
          <w:sz w:val="24"/>
          <w:szCs w:val="24"/>
          <w:highlight w:val="none"/>
          <w:u w:val="single"/>
        </w:rPr>
        <w:t>政府性投资基本建设项目管理</w:t>
      </w:r>
      <w:r>
        <w:rPr>
          <w:rFonts w:hint="eastAsia" w:ascii="宋体" w:hAnsi="宋体" w:cs="宋体"/>
          <w:color w:val="auto"/>
          <w:sz w:val="24"/>
          <w:szCs w:val="24"/>
          <w:highlight w:val="none"/>
          <w:u w:val="single"/>
          <w:lang w:eastAsia="zh-CN"/>
        </w:rPr>
        <w:t>暂行</w:t>
      </w:r>
      <w:r>
        <w:rPr>
          <w:rFonts w:hint="eastAsia" w:ascii="宋体" w:hAnsi="宋体" w:cs="宋体"/>
          <w:color w:val="auto"/>
          <w:sz w:val="24"/>
          <w:szCs w:val="24"/>
          <w:highlight w:val="none"/>
          <w:u w:val="single"/>
        </w:rPr>
        <w:t xml:space="preserve">办法的通知    </w:t>
      </w:r>
      <w:r>
        <w:rPr>
          <w:rFonts w:hint="eastAsia" w:ascii="宋体" w:hAnsi="宋体" w:cs="宋体"/>
          <w:color w:val="auto"/>
          <w:sz w:val="24"/>
          <w:szCs w:val="24"/>
          <w:highlight w:val="none"/>
        </w:rPr>
        <w:t>。</w:t>
      </w:r>
    </w:p>
    <w:p w14:paraId="7EA53FB1">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kern w:val="0"/>
          <w:sz w:val="24"/>
          <w:szCs w:val="24"/>
          <w:highlight w:val="none"/>
        </w:rPr>
        <w:t>发包人不按照本项约定组织竣工验收、颁发工程接收证书的违约金的计算方法：</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317D5D37">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13.2.5移交、接收全部与部分工程</w:t>
      </w:r>
    </w:p>
    <w:p w14:paraId="0326DEF6">
      <w:pPr>
        <w:spacing w:beforeLines="0" w:afterLines="0" w:line="560" w:lineRule="exact"/>
        <w:ind w:firstLine="0" w:firstLineChars="0"/>
        <w:jc w:val="both"/>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承包人向发包人移交工程的期限：</w:t>
      </w:r>
      <w:r>
        <w:rPr>
          <w:rFonts w:hint="eastAsia" w:ascii="宋体" w:hAnsi="宋体" w:cs="宋体"/>
          <w:color w:val="auto"/>
          <w:sz w:val="24"/>
          <w:szCs w:val="24"/>
          <w:highlight w:val="none"/>
          <w:u w:val="single"/>
        </w:rPr>
        <w:t xml:space="preserve">  工程竣工验收合格后 7 天内   </w:t>
      </w:r>
      <w:r>
        <w:rPr>
          <w:rFonts w:hint="eastAsia" w:ascii="宋体" w:hAnsi="宋体" w:cs="宋体"/>
          <w:color w:val="auto"/>
          <w:sz w:val="24"/>
          <w:szCs w:val="24"/>
          <w:highlight w:val="none"/>
        </w:rPr>
        <w:t>。</w:t>
      </w:r>
    </w:p>
    <w:p w14:paraId="0918F8B4">
      <w:pPr>
        <w:spacing w:beforeLines="0" w:afterLines="0" w:line="560" w:lineRule="exact"/>
        <w:ind w:firstLine="0" w:firstLineChars="0"/>
        <w:jc w:val="both"/>
        <w:rPr>
          <w:rFonts w:hint="eastAsia" w:ascii="宋体" w:hAnsi="宋体" w:cs="宋体"/>
          <w:color w:val="auto"/>
          <w:sz w:val="24"/>
          <w:szCs w:val="24"/>
          <w:highlight w:val="none"/>
          <w:u w:val="single"/>
        </w:rPr>
      </w:pPr>
      <w:r>
        <w:rPr>
          <w:rFonts w:hint="eastAsia" w:ascii="宋体" w:hAnsi="宋体" w:cs="宋体"/>
          <w:color w:val="auto"/>
          <w:kern w:val="0"/>
          <w:sz w:val="24"/>
          <w:szCs w:val="24"/>
          <w:highlight w:val="none"/>
        </w:rPr>
        <w:t>发包人未按本合同约定接收全部或部分工程的，违约金的计算方法为：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2CF8397B">
      <w:pPr>
        <w:spacing w:beforeLines="0" w:afterLines="0" w:line="560" w:lineRule="exact"/>
        <w:ind w:firstLine="0" w:firstLineChars="0"/>
        <w:jc w:val="both"/>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承包人未按时移交工程的，违约金的计算方法为：</w:t>
      </w:r>
      <w:r>
        <w:rPr>
          <w:rFonts w:hint="eastAsia" w:ascii="宋体" w:hAnsi="宋体" w:cs="宋体"/>
          <w:color w:val="auto"/>
          <w:sz w:val="24"/>
          <w:szCs w:val="24"/>
          <w:highlight w:val="none"/>
          <w:u w:val="single"/>
        </w:rPr>
        <w:t xml:space="preserve">   向</w:t>
      </w:r>
      <w:r>
        <w:rPr>
          <w:rFonts w:hint="eastAsia" w:ascii="宋体" w:hAnsi="宋体" w:cs="宋体"/>
          <w:color w:val="auto"/>
          <w:sz w:val="24"/>
          <w:szCs w:val="24"/>
          <w:highlight w:val="none"/>
          <w:u w:val="single"/>
          <w:lang w:eastAsia="zh-CN"/>
        </w:rPr>
        <w:t>发包人</w:t>
      </w:r>
      <w:r>
        <w:rPr>
          <w:rFonts w:hint="eastAsia" w:ascii="宋体" w:hAnsi="宋体" w:cs="宋体"/>
          <w:color w:val="auto"/>
          <w:sz w:val="24"/>
          <w:szCs w:val="24"/>
          <w:highlight w:val="none"/>
          <w:u w:val="single"/>
        </w:rPr>
        <w:t xml:space="preserve">支付合同价款的万分之四的违约金     </w:t>
      </w:r>
      <w:r>
        <w:rPr>
          <w:rFonts w:hint="eastAsia" w:ascii="宋体" w:hAnsi="宋体" w:cs="宋体"/>
          <w:color w:val="auto"/>
          <w:sz w:val="24"/>
          <w:szCs w:val="24"/>
          <w:highlight w:val="none"/>
        </w:rPr>
        <w:t>。</w:t>
      </w:r>
    </w:p>
    <w:p w14:paraId="41059EA2">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677" w:name="_Toc15910"/>
      <w:bookmarkStart w:id="678" w:name="_Toc373478403"/>
      <w:bookmarkStart w:id="679" w:name="_Toc11318"/>
      <w:bookmarkStart w:id="680" w:name="_Toc389065321"/>
      <w:bookmarkStart w:id="681" w:name="_Toc27773"/>
      <w:bookmarkStart w:id="682" w:name="_Toc373227756"/>
      <w:bookmarkStart w:id="683" w:name="_Toc12609414"/>
      <w:bookmarkStart w:id="684" w:name="_Toc407135259"/>
      <w:r>
        <w:rPr>
          <w:rFonts w:hint="eastAsia" w:ascii="宋体" w:hAnsi="宋体" w:eastAsia="宋体" w:cs="宋体"/>
          <w:b/>
          <w:bCs/>
          <w:color w:val="auto"/>
          <w:sz w:val="24"/>
          <w:szCs w:val="24"/>
          <w:highlight w:val="none"/>
        </w:rPr>
        <w:t>13.3 工程试车</w:t>
      </w:r>
      <w:bookmarkEnd w:id="677"/>
      <w:bookmarkEnd w:id="678"/>
      <w:bookmarkEnd w:id="679"/>
      <w:bookmarkEnd w:id="680"/>
      <w:bookmarkEnd w:id="681"/>
      <w:bookmarkEnd w:id="682"/>
      <w:bookmarkEnd w:id="683"/>
      <w:bookmarkEnd w:id="684"/>
    </w:p>
    <w:p w14:paraId="4F7C728E">
      <w:pPr>
        <w:spacing w:beforeLines="0" w:afterLines="0" w:line="560" w:lineRule="exact"/>
        <w:ind w:firstLine="0" w:firstLineChars="0"/>
        <w:jc w:val="both"/>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13.3.1 试车程序</w:t>
      </w:r>
    </w:p>
    <w:p w14:paraId="19714AD7">
      <w:pPr>
        <w:spacing w:beforeLines="0" w:afterLines="0" w:line="560" w:lineRule="exact"/>
        <w:ind w:firstLine="0" w:firstLineChars="0"/>
        <w:jc w:val="both"/>
        <w:rPr>
          <w:rFonts w:hint="eastAsia" w:ascii="宋体" w:hAnsi="宋体" w:cs="宋体"/>
          <w:color w:val="auto"/>
          <w:sz w:val="24"/>
          <w:szCs w:val="24"/>
          <w:highlight w:val="none"/>
          <w:u w:val="single"/>
        </w:rPr>
      </w:pPr>
      <w:r>
        <w:rPr>
          <w:rFonts w:hint="eastAsia" w:ascii="宋体" w:hAnsi="宋体" w:cs="宋体"/>
          <w:color w:val="auto"/>
          <w:kern w:val="0"/>
          <w:sz w:val="24"/>
          <w:szCs w:val="24"/>
          <w:highlight w:val="none"/>
        </w:rPr>
        <w:t>工程试车内容：</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0572B910">
      <w:pPr>
        <w:spacing w:beforeLines="0" w:afterLines="0" w:line="560" w:lineRule="exact"/>
        <w:ind w:firstLine="0" w:firstLineChars="0"/>
        <w:jc w:val="both"/>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（1）单机无负荷试车费用由</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w:t>
      </w:r>
      <w:r>
        <w:rPr>
          <w:rFonts w:hint="eastAsia" w:ascii="宋体" w:hAnsi="宋体" w:cs="宋体"/>
          <w:color w:val="auto"/>
          <w:sz w:val="24"/>
          <w:szCs w:val="24"/>
          <w:highlight w:val="none"/>
          <w:u w:val="single"/>
        </w:rPr>
        <w:t xml:space="preserve">           </w:t>
      </w:r>
      <w:r>
        <w:rPr>
          <w:rFonts w:hint="eastAsia" w:ascii="宋体" w:hAnsi="宋体" w:cs="宋体"/>
          <w:color w:val="auto"/>
          <w:kern w:val="0"/>
          <w:sz w:val="24"/>
          <w:szCs w:val="24"/>
          <w:highlight w:val="none"/>
        </w:rPr>
        <w:t>承担；</w:t>
      </w:r>
    </w:p>
    <w:p w14:paraId="4E413CD4">
      <w:pPr>
        <w:spacing w:beforeLines="0" w:afterLines="0" w:line="560" w:lineRule="exact"/>
        <w:ind w:firstLine="0" w:firstLineChars="0"/>
        <w:jc w:val="both"/>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（2）无负荷联动试车费用由</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w:t>
      </w:r>
      <w:r>
        <w:rPr>
          <w:rFonts w:hint="eastAsia" w:ascii="宋体" w:hAnsi="宋体" w:cs="宋体"/>
          <w:color w:val="auto"/>
          <w:sz w:val="24"/>
          <w:szCs w:val="24"/>
          <w:highlight w:val="none"/>
          <w:u w:val="single"/>
        </w:rPr>
        <w:t xml:space="preserve">           </w:t>
      </w:r>
      <w:r>
        <w:rPr>
          <w:rFonts w:hint="eastAsia" w:ascii="宋体" w:hAnsi="宋体" w:cs="宋体"/>
          <w:color w:val="auto"/>
          <w:kern w:val="0"/>
          <w:sz w:val="24"/>
          <w:szCs w:val="24"/>
          <w:highlight w:val="none"/>
        </w:rPr>
        <w:t>承担。</w:t>
      </w:r>
    </w:p>
    <w:p w14:paraId="1C0AD1A9">
      <w:pPr>
        <w:spacing w:beforeLines="0" w:afterLines="0" w:line="560" w:lineRule="exact"/>
        <w:ind w:firstLine="0" w:firstLineChars="0"/>
        <w:jc w:val="both"/>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13.3.3 投料试车</w:t>
      </w:r>
    </w:p>
    <w:p w14:paraId="6DBF8FCF">
      <w:pPr>
        <w:spacing w:beforeLines="0" w:afterLines="0" w:line="560" w:lineRule="exact"/>
        <w:ind w:firstLine="0" w:firstLineChars="0"/>
        <w:jc w:val="both"/>
        <w:rPr>
          <w:rFonts w:hint="eastAsia" w:ascii="宋体" w:hAnsi="宋体" w:cs="宋体"/>
          <w:color w:val="auto"/>
          <w:sz w:val="24"/>
          <w:szCs w:val="24"/>
          <w:highlight w:val="none"/>
          <w:u w:val="single"/>
        </w:rPr>
      </w:pPr>
      <w:r>
        <w:rPr>
          <w:rFonts w:hint="eastAsia" w:ascii="宋体" w:hAnsi="宋体" w:cs="宋体"/>
          <w:color w:val="auto"/>
          <w:kern w:val="0"/>
          <w:sz w:val="24"/>
          <w:szCs w:val="24"/>
          <w:highlight w:val="none"/>
        </w:rPr>
        <w:t>关于投料试车相关事项的约定：</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7F315457">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685" w:name="_Toc12609415"/>
      <w:bookmarkStart w:id="686" w:name="_Toc144"/>
      <w:bookmarkStart w:id="687" w:name="_Toc373227757"/>
      <w:bookmarkStart w:id="688" w:name="_Toc407135260"/>
      <w:bookmarkStart w:id="689" w:name="_Toc15401"/>
      <w:bookmarkStart w:id="690" w:name="_Toc389065322"/>
      <w:bookmarkStart w:id="691" w:name="_Toc24410"/>
      <w:bookmarkStart w:id="692" w:name="_Toc373478404"/>
      <w:r>
        <w:rPr>
          <w:rFonts w:hint="eastAsia" w:ascii="宋体" w:hAnsi="宋体" w:eastAsia="宋体" w:cs="宋体"/>
          <w:b/>
          <w:bCs/>
          <w:color w:val="auto"/>
          <w:sz w:val="24"/>
          <w:szCs w:val="24"/>
          <w:highlight w:val="none"/>
        </w:rPr>
        <w:t>13.6 竣工退场</w:t>
      </w:r>
      <w:bookmarkEnd w:id="685"/>
      <w:bookmarkEnd w:id="686"/>
      <w:bookmarkEnd w:id="687"/>
      <w:bookmarkEnd w:id="688"/>
      <w:bookmarkEnd w:id="689"/>
      <w:bookmarkEnd w:id="690"/>
      <w:bookmarkEnd w:id="691"/>
      <w:bookmarkEnd w:id="692"/>
    </w:p>
    <w:p w14:paraId="5CDF57B3">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693" w:name="_Toc32099"/>
      <w:bookmarkStart w:id="694" w:name="_Toc12484"/>
      <w:bookmarkStart w:id="695" w:name="_Toc3182"/>
      <w:r>
        <w:rPr>
          <w:rFonts w:hint="eastAsia" w:ascii="宋体" w:hAnsi="宋体" w:eastAsia="宋体" w:cs="宋体"/>
          <w:b/>
          <w:bCs/>
          <w:color w:val="auto"/>
          <w:sz w:val="24"/>
          <w:szCs w:val="24"/>
          <w:highlight w:val="none"/>
        </w:rPr>
        <w:t>13.6.1 竣工退场</w:t>
      </w:r>
      <w:bookmarkEnd w:id="693"/>
      <w:bookmarkEnd w:id="694"/>
      <w:bookmarkEnd w:id="695"/>
    </w:p>
    <w:p w14:paraId="13DF2A80">
      <w:pPr>
        <w:spacing w:beforeLines="0" w:afterLines="0" w:line="560" w:lineRule="exact"/>
        <w:ind w:firstLine="0" w:firstLineChars="0"/>
        <w:jc w:val="both"/>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承包人完成竣工退场的期限：</w:t>
      </w:r>
      <w:r>
        <w:rPr>
          <w:rFonts w:hint="eastAsia" w:ascii="宋体" w:hAnsi="宋体" w:cs="宋体"/>
          <w:color w:val="auto"/>
          <w:sz w:val="24"/>
          <w:szCs w:val="24"/>
          <w:highlight w:val="none"/>
          <w:u w:val="single"/>
        </w:rPr>
        <w:t xml:space="preserve">         竣工验收合格并移交后21天内     </w:t>
      </w:r>
      <w:r>
        <w:rPr>
          <w:rFonts w:hint="eastAsia" w:ascii="宋体" w:hAnsi="宋体" w:cs="宋体"/>
          <w:color w:val="auto"/>
          <w:kern w:val="0"/>
          <w:sz w:val="24"/>
          <w:szCs w:val="24"/>
          <w:highlight w:val="none"/>
        </w:rPr>
        <w:t>。</w:t>
      </w:r>
    </w:p>
    <w:p w14:paraId="4FCE7CAA">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696" w:name="_Toc30354"/>
      <w:bookmarkStart w:id="697" w:name="_Toc11505"/>
      <w:bookmarkStart w:id="698" w:name="_Toc8525"/>
      <w:bookmarkStart w:id="699" w:name="_Toc389065323"/>
      <w:bookmarkStart w:id="700" w:name="_Toc12609416"/>
      <w:bookmarkStart w:id="701" w:name="_Toc373478405"/>
      <w:bookmarkStart w:id="702" w:name="_Toc373227758"/>
      <w:bookmarkStart w:id="703" w:name="_Toc407135261"/>
      <w:r>
        <w:rPr>
          <w:rFonts w:hint="eastAsia" w:ascii="宋体" w:hAnsi="宋体" w:eastAsia="宋体" w:cs="宋体"/>
          <w:b/>
          <w:bCs/>
          <w:color w:val="auto"/>
          <w:sz w:val="24"/>
          <w:szCs w:val="24"/>
          <w:highlight w:val="none"/>
        </w:rPr>
        <w:t>14. 竣工结算</w:t>
      </w:r>
      <w:bookmarkEnd w:id="696"/>
      <w:bookmarkEnd w:id="697"/>
      <w:bookmarkEnd w:id="698"/>
      <w:bookmarkEnd w:id="699"/>
      <w:bookmarkEnd w:id="700"/>
      <w:bookmarkEnd w:id="701"/>
      <w:bookmarkEnd w:id="702"/>
      <w:bookmarkEnd w:id="703"/>
    </w:p>
    <w:p w14:paraId="69FD4041">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704" w:name="_Toc12609417"/>
      <w:bookmarkStart w:id="705" w:name="_Toc407135262"/>
      <w:bookmarkStart w:id="706" w:name="_Toc373227759"/>
      <w:bookmarkStart w:id="707" w:name="_Toc389065324"/>
      <w:bookmarkStart w:id="708" w:name="_Toc27107"/>
      <w:bookmarkStart w:id="709" w:name="_Toc18263"/>
      <w:bookmarkStart w:id="710" w:name="_Toc29363"/>
      <w:bookmarkStart w:id="711" w:name="_Toc373478406"/>
      <w:r>
        <w:rPr>
          <w:rFonts w:hint="eastAsia" w:ascii="宋体" w:hAnsi="宋体" w:eastAsia="宋体" w:cs="宋体"/>
          <w:b/>
          <w:bCs/>
          <w:color w:val="auto"/>
          <w:sz w:val="24"/>
          <w:szCs w:val="24"/>
          <w:highlight w:val="none"/>
        </w:rPr>
        <w:t>14.1 竣工付款申请</w:t>
      </w:r>
      <w:bookmarkEnd w:id="704"/>
      <w:bookmarkEnd w:id="705"/>
      <w:bookmarkEnd w:id="706"/>
      <w:bookmarkEnd w:id="707"/>
      <w:bookmarkEnd w:id="708"/>
      <w:bookmarkEnd w:id="709"/>
      <w:bookmarkEnd w:id="710"/>
      <w:bookmarkEnd w:id="711"/>
    </w:p>
    <w:p w14:paraId="5BDA294B">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承包人提交竣工付款申请单的期限：</w:t>
      </w:r>
      <w:r>
        <w:rPr>
          <w:rFonts w:hint="eastAsia" w:ascii="宋体" w:hAnsi="宋体" w:cs="宋体"/>
          <w:color w:val="auto"/>
          <w:sz w:val="24"/>
          <w:szCs w:val="24"/>
          <w:highlight w:val="none"/>
          <w:u w:val="single"/>
        </w:rPr>
        <w:t xml:space="preserve">    竣工验收合格后28天内   </w:t>
      </w:r>
      <w:r>
        <w:rPr>
          <w:rFonts w:hint="eastAsia" w:ascii="宋体" w:hAnsi="宋体" w:cs="宋体"/>
          <w:color w:val="auto"/>
          <w:sz w:val="24"/>
          <w:szCs w:val="24"/>
          <w:highlight w:val="none"/>
        </w:rPr>
        <w:t>。</w:t>
      </w:r>
    </w:p>
    <w:p w14:paraId="70C2F3E6">
      <w:pPr>
        <w:spacing w:beforeLines="0" w:afterLines="0" w:line="560" w:lineRule="exact"/>
        <w:ind w:firstLine="0" w:firstLineChars="0"/>
        <w:jc w:val="both"/>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竣工付款申请单应包括的内容：</w:t>
      </w:r>
      <w:r>
        <w:rPr>
          <w:rFonts w:hint="eastAsia" w:ascii="宋体" w:hAnsi="宋体" w:cs="宋体"/>
          <w:color w:val="auto"/>
          <w:sz w:val="24"/>
          <w:szCs w:val="24"/>
          <w:highlight w:val="none"/>
          <w:u w:val="single"/>
        </w:rPr>
        <w:t xml:space="preserve">        按通用条款约定执行      </w:t>
      </w:r>
      <w:r>
        <w:rPr>
          <w:rFonts w:hint="eastAsia" w:ascii="宋体" w:hAnsi="宋体" w:cs="宋体"/>
          <w:color w:val="auto"/>
          <w:sz w:val="24"/>
          <w:szCs w:val="24"/>
          <w:highlight w:val="none"/>
        </w:rPr>
        <w:t>。竣工结算款支付申请（核准）表见合同附件12。</w:t>
      </w:r>
    </w:p>
    <w:p w14:paraId="206ACC81">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712" w:name="_Toc12609418"/>
      <w:bookmarkStart w:id="713" w:name="_Toc8269"/>
      <w:bookmarkStart w:id="714" w:name="_Toc373227760"/>
      <w:bookmarkStart w:id="715" w:name="_Toc15913"/>
      <w:bookmarkStart w:id="716" w:name="_Toc389065325"/>
      <w:bookmarkStart w:id="717" w:name="_Toc407135263"/>
      <w:bookmarkStart w:id="718" w:name="_Toc24965"/>
      <w:bookmarkStart w:id="719" w:name="_Toc373478407"/>
      <w:r>
        <w:rPr>
          <w:rFonts w:hint="eastAsia" w:ascii="宋体" w:hAnsi="宋体" w:eastAsia="宋体" w:cs="宋体"/>
          <w:b/>
          <w:bCs/>
          <w:color w:val="auto"/>
          <w:sz w:val="24"/>
          <w:szCs w:val="24"/>
          <w:highlight w:val="none"/>
        </w:rPr>
        <w:t>14.2 竣工结算审核</w:t>
      </w:r>
      <w:bookmarkEnd w:id="712"/>
      <w:bookmarkEnd w:id="713"/>
      <w:bookmarkEnd w:id="714"/>
      <w:bookmarkEnd w:id="715"/>
      <w:bookmarkEnd w:id="716"/>
      <w:bookmarkEnd w:id="717"/>
      <w:bookmarkEnd w:id="718"/>
      <w:bookmarkEnd w:id="719"/>
    </w:p>
    <w:p w14:paraId="7DE1F977">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发包人审批竣工付款申请单的期限：</w:t>
      </w:r>
    </w:p>
    <w:tbl>
      <w:tblPr>
        <w:tblStyle w:val="26"/>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8"/>
        <w:gridCol w:w="2642"/>
        <w:gridCol w:w="6393"/>
      </w:tblGrid>
      <w:tr w14:paraId="4B75C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5" w:type="pct"/>
            <w:noWrap w:val="0"/>
            <w:vAlign w:val="center"/>
          </w:tcPr>
          <w:p w14:paraId="3FDA7C71">
            <w:pPr>
              <w:spacing w:beforeLines="0" w:afterLines="0" w:line="360" w:lineRule="auto"/>
              <w:rPr>
                <w:color w:val="auto"/>
                <w:highlight w:val="none"/>
              </w:rPr>
            </w:pPr>
          </w:p>
        </w:tc>
        <w:tc>
          <w:tcPr>
            <w:tcW w:w="1340" w:type="pct"/>
            <w:noWrap w:val="0"/>
            <w:vAlign w:val="center"/>
          </w:tcPr>
          <w:p w14:paraId="26784CD1">
            <w:pPr>
              <w:spacing w:beforeLines="0" w:afterLines="0" w:line="360" w:lineRule="auto"/>
              <w:ind w:firstLine="0" w:firstLineChars="0"/>
              <w:jc w:val="both"/>
              <w:rPr>
                <w:color w:val="auto"/>
                <w:highlight w:val="none"/>
              </w:rPr>
            </w:pPr>
            <w:r>
              <w:rPr>
                <w:rFonts w:hint="eastAsia" w:hAnsi="宋体" w:cs="宋体"/>
                <w:color w:val="auto"/>
                <w:highlight w:val="none"/>
              </w:rPr>
              <w:t>工程竣工结算报告金额</w:t>
            </w:r>
          </w:p>
        </w:tc>
        <w:tc>
          <w:tcPr>
            <w:tcW w:w="3243" w:type="pct"/>
            <w:noWrap w:val="0"/>
            <w:vAlign w:val="center"/>
          </w:tcPr>
          <w:p w14:paraId="2DCF10BE">
            <w:pPr>
              <w:spacing w:beforeLines="0" w:afterLines="0" w:line="360" w:lineRule="auto"/>
              <w:ind w:firstLine="0" w:firstLineChars="0"/>
              <w:jc w:val="both"/>
              <w:rPr>
                <w:color w:val="auto"/>
                <w:highlight w:val="none"/>
              </w:rPr>
            </w:pPr>
            <w:r>
              <w:rPr>
                <w:rFonts w:hint="eastAsia" w:hAnsi="宋体" w:cs="宋体"/>
                <w:color w:val="auto"/>
                <w:highlight w:val="none"/>
              </w:rPr>
              <w:t>发包人审查时间</w:t>
            </w:r>
          </w:p>
        </w:tc>
      </w:tr>
      <w:tr w14:paraId="3034A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5" w:type="pct"/>
            <w:noWrap w:val="0"/>
            <w:vAlign w:val="center"/>
          </w:tcPr>
          <w:p w14:paraId="32A88B93">
            <w:pPr>
              <w:spacing w:beforeLines="0" w:afterLines="0" w:line="360" w:lineRule="auto"/>
              <w:jc w:val="both"/>
              <w:rPr>
                <w:color w:val="auto"/>
                <w:highlight w:val="none"/>
              </w:rPr>
            </w:pPr>
            <w:r>
              <w:rPr>
                <w:color w:val="auto"/>
                <w:highlight w:val="none"/>
              </w:rPr>
              <w:t>1</w:t>
            </w:r>
          </w:p>
        </w:tc>
        <w:tc>
          <w:tcPr>
            <w:tcW w:w="1340" w:type="pct"/>
            <w:noWrap w:val="0"/>
            <w:vAlign w:val="center"/>
          </w:tcPr>
          <w:p w14:paraId="45A5E832">
            <w:pPr>
              <w:spacing w:beforeLines="0" w:afterLines="0" w:line="360" w:lineRule="auto"/>
              <w:ind w:firstLine="0" w:firstLineChars="0"/>
              <w:jc w:val="both"/>
              <w:rPr>
                <w:color w:val="auto"/>
                <w:highlight w:val="none"/>
              </w:rPr>
            </w:pPr>
            <w:r>
              <w:rPr>
                <w:color w:val="auto"/>
                <w:highlight w:val="none"/>
              </w:rPr>
              <w:t>500</w:t>
            </w:r>
            <w:r>
              <w:rPr>
                <w:rFonts w:hint="eastAsia" w:hAnsi="宋体" w:cs="宋体"/>
                <w:color w:val="auto"/>
                <w:highlight w:val="none"/>
              </w:rPr>
              <w:t>万元以下</w:t>
            </w:r>
          </w:p>
        </w:tc>
        <w:tc>
          <w:tcPr>
            <w:tcW w:w="3243" w:type="pct"/>
            <w:noWrap w:val="0"/>
            <w:vAlign w:val="center"/>
          </w:tcPr>
          <w:p w14:paraId="7B60F2FF">
            <w:pPr>
              <w:spacing w:beforeLines="0" w:afterLines="0" w:line="360" w:lineRule="auto"/>
              <w:ind w:firstLine="0" w:firstLineChars="0"/>
              <w:jc w:val="both"/>
              <w:rPr>
                <w:color w:val="auto"/>
                <w:highlight w:val="none"/>
              </w:rPr>
            </w:pPr>
            <w:r>
              <w:rPr>
                <w:rFonts w:hint="eastAsia" w:hAnsi="宋体" w:cs="宋体"/>
                <w:color w:val="auto"/>
                <w:highlight w:val="none"/>
              </w:rPr>
              <w:t>从接到竣工结算报告和完整的竣工结算资料之日起</w:t>
            </w:r>
            <w:r>
              <w:rPr>
                <w:color w:val="auto"/>
                <w:highlight w:val="none"/>
              </w:rPr>
              <w:t>20</w:t>
            </w:r>
            <w:r>
              <w:rPr>
                <w:rFonts w:hint="eastAsia" w:hAnsi="宋体" w:cs="宋体"/>
                <w:color w:val="auto"/>
                <w:highlight w:val="none"/>
              </w:rPr>
              <w:t>天</w:t>
            </w:r>
          </w:p>
        </w:tc>
      </w:tr>
      <w:tr w14:paraId="54BC0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5" w:type="pct"/>
            <w:noWrap w:val="0"/>
            <w:vAlign w:val="center"/>
          </w:tcPr>
          <w:p w14:paraId="2D4E4200">
            <w:pPr>
              <w:spacing w:beforeLines="0" w:afterLines="0" w:line="360" w:lineRule="auto"/>
              <w:jc w:val="both"/>
              <w:rPr>
                <w:color w:val="auto"/>
                <w:highlight w:val="none"/>
              </w:rPr>
            </w:pPr>
            <w:r>
              <w:rPr>
                <w:color w:val="auto"/>
                <w:highlight w:val="none"/>
              </w:rPr>
              <w:t>2</w:t>
            </w:r>
          </w:p>
        </w:tc>
        <w:tc>
          <w:tcPr>
            <w:tcW w:w="1340" w:type="pct"/>
            <w:noWrap w:val="0"/>
            <w:vAlign w:val="center"/>
          </w:tcPr>
          <w:p w14:paraId="39AAC678">
            <w:pPr>
              <w:spacing w:beforeLines="0" w:afterLines="0" w:line="360" w:lineRule="auto"/>
              <w:ind w:firstLine="0" w:firstLineChars="0"/>
              <w:jc w:val="both"/>
              <w:rPr>
                <w:color w:val="auto"/>
                <w:highlight w:val="none"/>
              </w:rPr>
            </w:pPr>
            <w:r>
              <w:rPr>
                <w:color w:val="auto"/>
                <w:highlight w:val="none"/>
              </w:rPr>
              <w:t>500</w:t>
            </w:r>
            <w:r>
              <w:rPr>
                <w:rFonts w:hint="eastAsia" w:hAnsi="宋体" w:cs="宋体"/>
                <w:color w:val="auto"/>
                <w:highlight w:val="none"/>
              </w:rPr>
              <w:t>万元</w:t>
            </w:r>
            <w:r>
              <w:rPr>
                <w:color w:val="auto"/>
                <w:highlight w:val="none"/>
              </w:rPr>
              <w:t>-2000</w:t>
            </w:r>
            <w:r>
              <w:rPr>
                <w:rFonts w:hint="eastAsia" w:hAnsi="宋体" w:cs="宋体"/>
                <w:color w:val="auto"/>
                <w:highlight w:val="none"/>
              </w:rPr>
              <w:t>万元</w:t>
            </w:r>
          </w:p>
        </w:tc>
        <w:tc>
          <w:tcPr>
            <w:tcW w:w="3243" w:type="pct"/>
            <w:noWrap w:val="0"/>
            <w:vAlign w:val="center"/>
          </w:tcPr>
          <w:p w14:paraId="445B3511">
            <w:pPr>
              <w:spacing w:beforeLines="0" w:afterLines="0" w:line="360" w:lineRule="auto"/>
              <w:ind w:firstLine="0" w:firstLineChars="0"/>
              <w:jc w:val="both"/>
              <w:rPr>
                <w:color w:val="auto"/>
                <w:highlight w:val="none"/>
              </w:rPr>
            </w:pPr>
            <w:r>
              <w:rPr>
                <w:rFonts w:hint="eastAsia" w:hAnsi="宋体" w:cs="宋体"/>
                <w:color w:val="auto"/>
                <w:highlight w:val="none"/>
              </w:rPr>
              <w:t>从接到竣工结算报告和完整的竣工结算资料之日起</w:t>
            </w:r>
            <w:r>
              <w:rPr>
                <w:color w:val="auto"/>
                <w:highlight w:val="none"/>
              </w:rPr>
              <w:t>30</w:t>
            </w:r>
            <w:r>
              <w:rPr>
                <w:rFonts w:hint="eastAsia" w:hAnsi="宋体" w:cs="宋体"/>
                <w:color w:val="auto"/>
                <w:highlight w:val="none"/>
              </w:rPr>
              <w:t>天</w:t>
            </w:r>
          </w:p>
        </w:tc>
      </w:tr>
      <w:tr w14:paraId="2998D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5" w:type="pct"/>
            <w:noWrap w:val="0"/>
            <w:vAlign w:val="center"/>
          </w:tcPr>
          <w:p w14:paraId="36E440E6">
            <w:pPr>
              <w:spacing w:beforeLines="0" w:afterLines="0" w:line="360" w:lineRule="auto"/>
              <w:jc w:val="both"/>
              <w:rPr>
                <w:color w:val="auto"/>
                <w:highlight w:val="none"/>
              </w:rPr>
            </w:pPr>
            <w:r>
              <w:rPr>
                <w:color w:val="auto"/>
                <w:highlight w:val="none"/>
              </w:rPr>
              <w:t>3</w:t>
            </w:r>
          </w:p>
        </w:tc>
        <w:tc>
          <w:tcPr>
            <w:tcW w:w="1340" w:type="pct"/>
            <w:noWrap w:val="0"/>
            <w:vAlign w:val="center"/>
          </w:tcPr>
          <w:p w14:paraId="3D5C0640">
            <w:pPr>
              <w:spacing w:beforeLines="0" w:afterLines="0" w:line="360" w:lineRule="auto"/>
              <w:ind w:firstLine="0" w:firstLineChars="0"/>
              <w:jc w:val="both"/>
              <w:rPr>
                <w:color w:val="auto"/>
                <w:highlight w:val="none"/>
              </w:rPr>
            </w:pPr>
            <w:r>
              <w:rPr>
                <w:color w:val="auto"/>
                <w:highlight w:val="none"/>
              </w:rPr>
              <w:t>2000</w:t>
            </w:r>
            <w:r>
              <w:rPr>
                <w:rFonts w:hint="eastAsia" w:hAnsi="宋体" w:cs="宋体"/>
                <w:color w:val="auto"/>
                <w:highlight w:val="none"/>
              </w:rPr>
              <w:t>万元</w:t>
            </w:r>
            <w:r>
              <w:rPr>
                <w:color w:val="auto"/>
                <w:highlight w:val="none"/>
              </w:rPr>
              <w:t>-5000</w:t>
            </w:r>
            <w:r>
              <w:rPr>
                <w:rFonts w:hint="eastAsia" w:hAnsi="宋体" w:cs="宋体"/>
                <w:color w:val="auto"/>
                <w:highlight w:val="none"/>
              </w:rPr>
              <w:t>万元</w:t>
            </w:r>
          </w:p>
        </w:tc>
        <w:tc>
          <w:tcPr>
            <w:tcW w:w="3243" w:type="pct"/>
            <w:noWrap w:val="0"/>
            <w:vAlign w:val="center"/>
          </w:tcPr>
          <w:p w14:paraId="1586192C">
            <w:pPr>
              <w:spacing w:beforeLines="0" w:afterLines="0" w:line="360" w:lineRule="auto"/>
              <w:ind w:firstLine="0" w:firstLineChars="0"/>
              <w:jc w:val="both"/>
              <w:rPr>
                <w:color w:val="auto"/>
                <w:highlight w:val="none"/>
              </w:rPr>
            </w:pPr>
            <w:r>
              <w:rPr>
                <w:rFonts w:hint="eastAsia" w:hAnsi="宋体" w:cs="宋体"/>
                <w:color w:val="auto"/>
                <w:highlight w:val="none"/>
              </w:rPr>
              <w:t>从接到竣工结算报告和完整的竣工结算资料之日起</w:t>
            </w:r>
            <w:r>
              <w:rPr>
                <w:color w:val="auto"/>
                <w:highlight w:val="none"/>
              </w:rPr>
              <w:t>45</w:t>
            </w:r>
            <w:r>
              <w:rPr>
                <w:rFonts w:hint="eastAsia" w:hAnsi="宋体" w:cs="宋体"/>
                <w:color w:val="auto"/>
                <w:highlight w:val="none"/>
              </w:rPr>
              <w:t>天</w:t>
            </w:r>
          </w:p>
        </w:tc>
      </w:tr>
      <w:tr w14:paraId="35ECD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5" w:type="pct"/>
            <w:noWrap w:val="0"/>
            <w:vAlign w:val="center"/>
          </w:tcPr>
          <w:p w14:paraId="072AD61B">
            <w:pPr>
              <w:spacing w:beforeLines="0" w:afterLines="0" w:line="360" w:lineRule="auto"/>
              <w:jc w:val="both"/>
              <w:rPr>
                <w:color w:val="auto"/>
                <w:highlight w:val="none"/>
              </w:rPr>
            </w:pPr>
            <w:r>
              <w:rPr>
                <w:color w:val="auto"/>
                <w:highlight w:val="none"/>
              </w:rPr>
              <w:t>4</w:t>
            </w:r>
          </w:p>
        </w:tc>
        <w:tc>
          <w:tcPr>
            <w:tcW w:w="1340" w:type="pct"/>
            <w:noWrap w:val="0"/>
            <w:vAlign w:val="center"/>
          </w:tcPr>
          <w:p w14:paraId="2BE165C3">
            <w:pPr>
              <w:spacing w:beforeLines="0" w:afterLines="0" w:line="360" w:lineRule="auto"/>
              <w:ind w:firstLine="0" w:firstLineChars="0"/>
              <w:jc w:val="both"/>
              <w:rPr>
                <w:color w:val="auto"/>
                <w:highlight w:val="none"/>
              </w:rPr>
            </w:pPr>
            <w:r>
              <w:rPr>
                <w:color w:val="auto"/>
                <w:highlight w:val="none"/>
              </w:rPr>
              <w:t>5000</w:t>
            </w:r>
            <w:r>
              <w:rPr>
                <w:rFonts w:hint="eastAsia" w:hAnsi="宋体" w:cs="宋体"/>
                <w:color w:val="auto"/>
                <w:highlight w:val="none"/>
              </w:rPr>
              <w:t>万元以上</w:t>
            </w:r>
          </w:p>
        </w:tc>
        <w:tc>
          <w:tcPr>
            <w:tcW w:w="3243" w:type="pct"/>
            <w:noWrap w:val="0"/>
            <w:vAlign w:val="center"/>
          </w:tcPr>
          <w:p w14:paraId="6E55657E">
            <w:pPr>
              <w:spacing w:beforeLines="0" w:afterLines="0" w:line="360" w:lineRule="auto"/>
              <w:ind w:firstLine="0" w:firstLineChars="0"/>
              <w:jc w:val="both"/>
              <w:rPr>
                <w:color w:val="auto"/>
                <w:highlight w:val="none"/>
              </w:rPr>
            </w:pPr>
            <w:r>
              <w:rPr>
                <w:rFonts w:hint="eastAsia" w:hAnsi="宋体" w:cs="宋体"/>
                <w:color w:val="auto"/>
                <w:highlight w:val="none"/>
              </w:rPr>
              <w:t>从接到竣工结算报告和完整的竣工结算资料之日起</w:t>
            </w:r>
            <w:r>
              <w:rPr>
                <w:color w:val="auto"/>
                <w:highlight w:val="none"/>
              </w:rPr>
              <w:t>60</w:t>
            </w:r>
            <w:r>
              <w:rPr>
                <w:rFonts w:hint="eastAsia" w:hAnsi="宋体" w:cs="宋体"/>
                <w:color w:val="auto"/>
                <w:highlight w:val="none"/>
              </w:rPr>
              <w:t>天</w:t>
            </w:r>
          </w:p>
        </w:tc>
      </w:tr>
      <w:tr w14:paraId="67981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5" w:type="pct"/>
            <w:noWrap w:val="0"/>
            <w:vAlign w:val="center"/>
          </w:tcPr>
          <w:p w14:paraId="07183898">
            <w:pPr>
              <w:spacing w:beforeLines="0" w:afterLines="0" w:line="360" w:lineRule="auto"/>
              <w:jc w:val="both"/>
              <w:rPr>
                <w:color w:val="auto"/>
                <w:highlight w:val="none"/>
              </w:rPr>
            </w:pPr>
            <w:r>
              <w:rPr>
                <w:rFonts w:hint="eastAsia"/>
                <w:color w:val="auto"/>
                <w:highlight w:val="none"/>
              </w:rPr>
              <w:t>5</w:t>
            </w:r>
          </w:p>
        </w:tc>
        <w:tc>
          <w:tcPr>
            <w:tcW w:w="1340" w:type="pct"/>
            <w:noWrap w:val="0"/>
            <w:vAlign w:val="center"/>
          </w:tcPr>
          <w:p w14:paraId="66650BE1">
            <w:pPr>
              <w:spacing w:beforeLines="0" w:afterLines="0" w:line="360" w:lineRule="auto"/>
              <w:ind w:firstLine="0" w:firstLineChars="0"/>
              <w:jc w:val="both"/>
              <w:rPr>
                <w:color w:val="auto"/>
                <w:highlight w:val="none"/>
              </w:rPr>
            </w:pPr>
            <w:r>
              <w:rPr>
                <w:rFonts w:hint="eastAsia"/>
                <w:color w:val="auto"/>
                <w:highlight w:val="none"/>
              </w:rPr>
              <w:t>5000万以上每增加</w:t>
            </w:r>
            <w:r>
              <w:rPr>
                <w:color w:val="auto"/>
                <w:highlight w:val="none"/>
              </w:rPr>
              <w:t>0.5</w:t>
            </w:r>
            <w:r>
              <w:rPr>
                <w:rFonts w:hint="eastAsia"/>
                <w:color w:val="auto"/>
                <w:highlight w:val="none"/>
              </w:rPr>
              <w:t>亿(不足0.5亿不增加)</w:t>
            </w:r>
          </w:p>
        </w:tc>
        <w:tc>
          <w:tcPr>
            <w:tcW w:w="3243" w:type="pct"/>
            <w:noWrap w:val="0"/>
            <w:vAlign w:val="center"/>
          </w:tcPr>
          <w:p w14:paraId="5E37A8D5">
            <w:pPr>
              <w:spacing w:beforeLines="0" w:afterLines="0" w:line="360" w:lineRule="auto"/>
              <w:ind w:firstLine="0" w:firstLineChars="0"/>
              <w:jc w:val="both"/>
              <w:rPr>
                <w:rFonts w:hint="eastAsia" w:hAnsi="宋体" w:cs="宋体"/>
                <w:color w:val="auto"/>
                <w:highlight w:val="none"/>
              </w:rPr>
            </w:pPr>
            <w:r>
              <w:rPr>
                <w:rFonts w:hint="eastAsia" w:hAnsi="宋体" w:cs="宋体"/>
                <w:color w:val="auto"/>
                <w:highlight w:val="none"/>
              </w:rPr>
              <w:t>增加10天</w:t>
            </w:r>
          </w:p>
        </w:tc>
      </w:tr>
    </w:tbl>
    <w:p w14:paraId="1D2BDC75">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因承包人提供的结算资料不完整而需要补充或承包人不按时对账耽误时间时，审查时间应相应顺延。</w:t>
      </w:r>
    </w:p>
    <w:p w14:paraId="5E1ACD4C">
      <w:pPr>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竣工结算审核约定：</w:t>
      </w:r>
    </w:p>
    <w:p w14:paraId="55240DE2">
      <w:pPr>
        <w:spacing w:beforeLines="0" w:afterLines="0" w:line="560" w:lineRule="exact"/>
        <w:ind w:firstLine="0" w:firstLineChars="0"/>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1、工程竣工验收报告经发包人认可后   天内，承包人向发包人递交竣工验收合格资料及完整的结算资料和报告，双方按照本工程合同约定的价格形式及价款调整办法进行工程竣工结算。2、发包人收到承包人递交的竣工结算报告及结算资料之日起   天内进行审核，并给予确认或者提出审核意见。发包人逾期未完成审核且未提出异议的视为发包人已同意承包人提交的竣工结算报告及结算价款，并以此作为竣工结算的依据。承包人对发包人确认的结算价款或审核意见有异议的，应在收到发包人确认的价款或审核意见之日起   天内提出异议，必要时合同当事人要当面核对，直至完成工程竣工结算。除非有特殊情形，否则从承包人递交竣工结算报告到完成竣工结算的时间应控制在“发包人审核竣工付款申请单的期限”要求的时间范围内。3.自竣工结算完毕之日起   天内，发包人按审定后的竣工结算价款，通知经办银行向承包人支付结算价款。</w:t>
      </w:r>
    </w:p>
    <w:p w14:paraId="6D50651F">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备注：对于国有投资项目结算审核约定，双方可结合各地政府或有关部门出台的管理规定进行局部调整</w:t>
      </w:r>
    </w:p>
    <w:p w14:paraId="17481C0B">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720" w:name="_Toc6975"/>
      <w:bookmarkStart w:id="721" w:name="_Toc28484"/>
      <w:bookmarkStart w:id="722" w:name="_Toc561"/>
      <w:r>
        <w:rPr>
          <w:rFonts w:hint="eastAsia" w:ascii="宋体" w:hAnsi="宋体" w:eastAsia="宋体" w:cs="宋体"/>
          <w:b/>
          <w:bCs/>
          <w:color w:val="auto"/>
          <w:sz w:val="24"/>
          <w:szCs w:val="24"/>
          <w:highlight w:val="none"/>
        </w:rPr>
        <w:t>14.3 竣工结算审核费用</w:t>
      </w:r>
      <w:bookmarkEnd w:id="720"/>
      <w:bookmarkEnd w:id="721"/>
      <w:bookmarkEnd w:id="722"/>
    </w:p>
    <w:p w14:paraId="15094BEA">
      <w:pPr>
        <w:autoSpaceDE w:val="0"/>
        <w:autoSpaceDN w:val="0"/>
        <w:adjustRightInd w:val="0"/>
        <w:spacing w:beforeLines="0" w:afterLines="0" w:line="560" w:lineRule="exact"/>
        <w:ind w:firstLine="0" w:firstLineChars="0"/>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评审单项工程投资额为1000万元以下（含1000万元）的，按单项工程费审核定案净减值的3.0%乘以调整系数核定审减付费额；评审单项工程投资额为1000万元以上、5000万元以下（含5000万元）的，按单项工程费审核定案净减值的2.8%乘以调整系数核定审减付费额；评审单项工程投资额为5000万元以上的，按单项工程费审核定案净减值的2.6%乘以调整系数核定审减付费额。</w:t>
      </w:r>
    </w:p>
    <w:p w14:paraId="7B102903">
      <w:pPr>
        <w:autoSpaceDE w:val="0"/>
        <w:autoSpaceDN w:val="0"/>
        <w:adjustRightInd w:val="0"/>
        <w:spacing w:beforeLines="0" w:afterLines="0" w:line="560" w:lineRule="exact"/>
        <w:ind w:firstLine="0"/>
        <w:jc w:val="both"/>
        <w:rPr>
          <w:rFonts w:hint="eastAsia" w:ascii="宋体" w:hAnsi="宋体" w:cs="宋体"/>
          <w:b/>
          <w:color w:val="auto"/>
          <w:sz w:val="24"/>
          <w:szCs w:val="24"/>
          <w:highlight w:val="none"/>
          <w:u w:val="single"/>
        </w:rPr>
      </w:pPr>
      <w:r>
        <w:rPr>
          <w:rFonts w:hint="eastAsia" w:ascii="宋体" w:hAnsi="宋体" w:cs="宋体"/>
          <w:b/>
          <w:color w:val="auto"/>
          <w:sz w:val="24"/>
          <w:szCs w:val="24"/>
          <w:highlight w:val="none"/>
          <w:u w:val="single"/>
          <w:lang w:eastAsia="zh-CN"/>
        </w:rPr>
        <w:t>发包人</w:t>
      </w:r>
      <w:r>
        <w:rPr>
          <w:rFonts w:hint="eastAsia" w:ascii="宋体" w:hAnsi="宋体" w:cs="宋体"/>
          <w:b/>
          <w:color w:val="auto"/>
          <w:sz w:val="24"/>
          <w:szCs w:val="24"/>
          <w:highlight w:val="none"/>
          <w:u w:val="single"/>
        </w:rPr>
        <w:t>负担审核定案净减值超过送审总造价5%以下（含5%）产生的审核费；</w:t>
      </w:r>
      <w:r>
        <w:rPr>
          <w:rFonts w:hint="eastAsia" w:ascii="宋体" w:hAnsi="宋体" w:cs="宋体"/>
          <w:b/>
          <w:color w:val="auto"/>
          <w:sz w:val="24"/>
          <w:szCs w:val="24"/>
          <w:highlight w:val="none"/>
          <w:u w:val="single"/>
          <w:lang w:eastAsia="zh-CN"/>
        </w:rPr>
        <w:t>承包人</w:t>
      </w:r>
      <w:r>
        <w:rPr>
          <w:rFonts w:hint="eastAsia" w:ascii="宋体" w:hAnsi="宋体" w:cs="宋体"/>
          <w:b/>
          <w:color w:val="auto"/>
          <w:sz w:val="24"/>
          <w:szCs w:val="24"/>
          <w:highlight w:val="none"/>
          <w:u w:val="single"/>
        </w:rPr>
        <w:t>负担审核定案净减值超过送审总造价5%以上（不含5%）产生的审核费。(例：</w:t>
      </w:r>
      <w:r>
        <w:rPr>
          <w:rFonts w:hint="eastAsia" w:ascii="宋体" w:hAnsi="宋体" w:cs="宋体"/>
          <w:b/>
          <w:color w:val="auto"/>
          <w:sz w:val="24"/>
          <w:szCs w:val="24"/>
          <w:highlight w:val="none"/>
          <w:u w:val="single"/>
          <w:lang w:eastAsia="zh-CN"/>
        </w:rPr>
        <w:t>承包人</w:t>
      </w:r>
      <w:r>
        <w:rPr>
          <w:rFonts w:hint="eastAsia" w:ascii="宋体" w:hAnsi="宋体" w:cs="宋体"/>
          <w:b/>
          <w:color w:val="auto"/>
          <w:sz w:val="24"/>
          <w:szCs w:val="24"/>
          <w:highlight w:val="none"/>
          <w:u w:val="single"/>
        </w:rPr>
        <w:t>送审市政预算工程1000万元，审减200万元，则审核费用为200</w:t>
      </w:r>
      <w:r>
        <w:rPr>
          <w:rFonts w:hint="eastAsia" w:ascii="宋体" w:hAnsi="宋体" w:cs="宋体"/>
          <w:color w:val="auto"/>
          <w:sz w:val="24"/>
          <w:szCs w:val="24"/>
          <w:highlight w:val="none"/>
          <w:u w:val="single"/>
        </w:rPr>
        <w:t>×</w:t>
      </w:r>
      <w:r>
        <w:rPr>
          <w:rFonts w:hint="eastAsia" w:ascii="宋体" w:hAnsi="宋体" w:cs="宋体"/>
          <w:b/>
          <w:color w:val="auto"/>
          <w:sz w:val="24"/>
          <w:szCs w:val="24"/>
          <w:highlight w:val="none"/>
          <w:u w:val="single"/>
        </w:rPr>
        <w:t>3%</w:t>
      </w:r>
      <w:r>
        <w:rPr>
          <w:rFonts w:hint="eastAsia" w:ascii="宋体" w:hAnsi="宋体" w:cs="宋体"/>
          <w:color w:val="auto"/>
          <w:sz w:val="24"/>
          <w:szCs w:val="24"/>
          <w:highlight w:val="none"/>
          <w:u w:val="single"/>
        </w:rPr>
        <w:t>×</w:t>
      </w:r>
      <w:r>
        <w:rPr>
          <w:rFonts w:hint="eastAsia" w:ascii="宋体" w:hAnsi="宋体" w:cs="宋体"/>
          <w:b/>
          <w:color w:val="auto"/>
          <w:sz w:val="24"/>
          <w:szCs w:val="24"/>
          <w:highlight w:val="none"/>
          <w:u w:val="single"/>
        </w:rPr>
        <w:t>0.8</w:t>
      </w:r>
      <w:r>
        <w:rPr>
          <w:rFonts w:hint="eastAsia" w:ascii="宋体" w:hAnsi="宋体" w:cs="宋体"/>
          <w:color w:val="auto"/>
          <w:sz w:val="24"/>
          <w:szCs w:val="24"/>
          <w:highlight w:val="none"/>
          <w:u w:val="single"/>
        </w:rPr>
        <w:t>×</w:t>
      </w:r>
      <w:r>
        <w:rPr>
          <w:rFonts w:hint="eastAsia" w:ascii="宋体" w:hAnsi="宋体" w:cs="宋体"/>
          <w:b/>
          <w:color w:val="auto"/>
          <w:sz w:val="24"/>
          <w:szCs w:val="24"/>
          <w:highlight w:val="none"/>
          <w:u w:val="single"/>
        </w:rPr>
        <w:t>0.8=3.84万元，</w:t>
      </w:r>
      <w:r>
        <w:rPr>
          <w:rFonts w:hint="eastAsia" w:ascii="宋体" w:hAnsi="宋体" w:cs="宋体"/>
          <w:b/>
          <w:color w:val="auto"/>
          <w:sz w:val="24"/>
          <w:szCs w:val="24"/>
          <w:highlight w:val="none"/>
          <w:u w:val="single"/>
          <w:lang w:eastAsia="zh-CN"/>
        </w:rPr>
        <w:t>发包人</w:t>
      </w:r>
      <w:r>
        <w:rPr>
          <w:rFonts w:hint="eastAsia" w:ascii="宋体" w:hAnsi="宋体" w:cs="宋体"/>
          <w:b/>
          <w:color w:val="auto"/>
          <w:sz w:val="24"/>
          <w:szCs w:val="24"/>
          <w:highlight w:val="none"/>
          <w:u w:val="single"/>
        </w:rPr>
        <w:t>负担1000</w:t>
      </w:r>
      <w:r>
        <w:rPr>
          <w:rFonts w:hint="eastAsia" w:ascii="宋体" w:hAnsi="宋体" w:cs="宋体"/>
          <w:color w:val="auto"/>
          <w:sz w:val="24"/>
          <w:szCs w:val="24"/>
          <w:highlight w:val="none"/>
          <w:u w:val="single"/>
        </w:rPr>
        <w:t>×</w:t>
      </w:r>
      <w:r>
        <w:rPr>
          <w:rFonts w:hint="eastAsia" w:ascii="宋体" w:hAnsi="宋体" w:cs="宋体"/>
          <w:b/>
          <w:color w:val="auto"/>
          <w:sz w:val="24"/>
          <w:szCs w:val="24"/>
          <w:highlight w:val="none"/>
          <w:u w:val="single"/>
        </w:rPr>
        <w:t>5%</w:t>
      </w:r>
      <w:r>
        <w:rPr>
          <w:rFonts w:hint="eastAsia" w:ascii="宋体" w:hAnsi="宋体" w:cs="宋体"/>
          <w:color w:val="auto"/>
          <w:sz w:val="24"/>
          <w:szCs w:val="24"/>
          <w:highlight w:val="none"/>
          <w:u w:val="single"/>
        </w:rPr>
        <w:t>×</w:t>
      </w:r>
      <w:r>
        <w:rPr>
          <w:rFonts w:hint="eastAsia" w:ascii="宋体" w:hAnsi="宋体" w:cs="宋体"/>
          <w:b/>
          <w:color w:val="auto"/>
          <w:sz w:val="24"/>
          <w:szCs w:val="24"/>
          <w:highlight w:val="none"/>
          <w:u w:val="single"/>
        </w:rPr>
        <w:t>3%</w:t>
      </w:r>
      <w:r>
        <w:rPr>
          <w:rFonts w:hint="eastAsia" w:ascii="宋体" w:hAnsi="宋体" w:cs="宋体"/>
          <w:color w:val="auto"/>
          <w:sz w:val="24"/>
          <w:szCs w:val="24"/>
          <w:highlight w:val="none"/>
          <w:u w:val="single"/>
        </w:rPr>
        <w:t>×</w:t>
      </w:r>
      <w:r>
        <w:rPr>
          <w:rFonts w:hint="eastAsia" w:ascii="宋体" w:hAnsi="宋体" w:cs="宋体"/>
          <w:b/>
          <w:color w:val="auto"/>
          <w:sz w:val="24"/>
          <w:szCs w:val="24"/>
          <w:highlight w:val="none"/>
          <w:u w:val="single"/>
        </w:rPr>
        <w:t>0.8</w:t>
      </w:r>
      <w:r>
        <w:rPr>
          <w:rFonts w:hint="eastAsia" w:ascii="宋体" w:hAnsi="宋体" w:cs="宋体"/>
          <w:color w:val="auto"/>
          <w:sz w:val="24"/>
          <w:szCs w:val="24"/>
          <w:highlight w:val="none"/>
          <w:u w:val="single"/>
        </w:rPr>
        <w:t>×</w:t>
      </w:r>
      <w:r>
        <w:rPr>
          <w:rFonts w:hint="eastAsia" w:ascii="宋体" w:hAnsi="宋体" w:cs="宋体"/>
          <w:b/>
          <w:color w:val="auto"/>
          <w:sz w:val="24"/>
          <w:szCs w:val="24"/>
          <w:highlight w:val="none"/>
          <w:u w:val="single"/>
        </w:rPr>
        <w:t>0.8=0.96万元，</w:t>
      </w:r>
      <w:r>
        <w:rPr>
          <w:rFonts w:hint="eastAsia" w:ascii="宋体" w:hAnsi="宋体" w:cs="宋体"/>
          <w:b/>
          <w:color w:val="auto"/>
          <w:sz w:val="24"/>
          <w:szCs w:val="24"/>
          <w:highlight w:val="none"/>
          <w:u w:val="single"/>
          <w:lang w:eastAsia="zh-CN"/>
        </w:rPr>
        <w:t>承包人</w:t>
      </w:r>
      <w:r>
        <w:rPr>
          <w:rFonts w:hint="eastAsia" w:ascii="宋体" w:hAnsi="宋体" w:cs="宋体"/>
          <w:b/>
          <w:color w:val="auto"/>
          <w:sz w:val="24"/>
          <w:szCs w:val="24"/>
          <w:highlight w:val="none"/>
          <w:u w:val="single"/>
        </w:rPr>
        <w:t>负担（200-1000</w:t>
      </w:r>
      <w:r>
        <w:rPr>
          <w:rFonts w:hint="eastAsia" w:ascii="宋体" w:hAnsi="宋体" w:cs="宋体"/>
          <w:color w:val="auto"/>
          <w:sz w:val="24"/>
          <w:szCs w:val="24"/>
          <w:highlight w:val="none"/>
          <w:u w:val="single"/>
        </w:rPr>
        <w:t>×</w:t>
      </w:r>
      <w:r>
        <w:rPr>
          <w:rFonts w:hint="eastAsia" w:ascii="宋体" w:hAnsi="宋体" w:cs="宋体"/>
          <w:b/>
          <w:color w:val="auto"/>
          <w:sz w:val="24"/>
          <w:szCs w:val="24"/>
          <w:highlight w:val="none"/>
          <w:u w:val="single"/>
        </w:rPr>
        <w:t>5%）</w:t>
      </w:r>
      <w:r>
        <w:rPr>
          <w:rFonts w:hint="eastAsia" w:ascii="宋体" w:hAnsi="宋体" w:cs="宋体"/>
          <w:color w:val="auto"/>
          <w:sz w:val="24"/>
          <w:szCs w:val="24"/>
          <w:highlight w:val="none"/>
          <w:u w:val="single"/>
        </w:rPr>
        <w:t>×</w:t>
      </w:r>
      <w:r>
        <w:rPr>
          <w:rFonts w:hint="eastAsia" w:ascii="宋体" w:hAnsi="宋体" w:cs="宋体"/>
          <w:b/>
          <w:color w:val="auto"/>
          <w:sz w:val="24"/>
          <w:szCs w:val="24"/>
          <w:highlight w:val="none"/>
          <w:u w:val="single"/>
        </w:rPr>
        <w:t>3%</w:t>
      </w:r>
      <w:r>
        <w:rPr>
          <w:rFonts w:hint="eastAsia" w:ascii="宋体" w:hAnsi="宋体" w:cs="宋体"/>
          <w:color w:val="auto"/>
          <w:sz w:val="24"/>
          <w:szCs w:val="24"/>
          <w:highlight w:val="none"/>
          <w:u w:val="single"/>
        </w:rPr>
        <w:t>×</w:t>
      </w:r>
      <w:r>
        <w:rPr>
          <w:rFonts w:hint="eastAsia" w:ascii="宋体" w:hAnsi="宋体" w:cs="宋体"/>
          <w:b/>
          <w:color w:val="auto"/>
          <w:sz w:val="24"/>
          <w:szCs w:val="24"/>
          <w:highlight w:val="none"/>
          <w:u w:val="single"/>
        </w:rPr>
        <w:t>0.8</w:t>
      </w:r>
      <w:r>
        <w:rPr>
          <w:rFonts w:hint="eastAsia" w:ascii="宋体" w:hAnsi="宋体" w:cs="宋体"/>
          <w:color w:val="auto"/>
          <w:sz w:val="24"/>
          <w:szCs w:val="24"/>
          <w:highlight w:val="none"/>
          <w:u w:val="single"/>
        </w:rPr>
        <w:t>×</w:t>
      </w:r>
      <w:r>
        <w:rPr>
          <w:rFonts w:hint="eastAsia" w:ascii="宋体" w:hAnsi="宋体" w:cs="宋体"/>
          <w:b/>
          <w:color w:val="auto"/>
          <w:sz w:val="24"/>
          <w:szCs w:val="24"/>
          <w:highlight w:val="none"/>
          <w:u w:val="single"/>
        </w:rPr>
        <w:t>0.8=2.88万元）。</w:t>
      </w:r>
    </w:p>
    <w:p w14:paraId="4A26F1F9">
      <w:pPr>
        <w:spacing w:beforeLines="0" w:after="0" w:afterLines="0" w:line="560" w:lineRule="exact"/>
        <w:jc w:val="both"/>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调整系数＝审查性质系数×工程类别系数</w:t>
      </w:r>
    </w:p>
    <w:p w14:paraId="3CE27DA5">
      <w:pPr>
        <w:autoSpaceDE w:val="0"/>
        <w:autoSpaceDN w:val="0"/>
        <w:adjustRightInd w:val="0"/>
        <w:spacing w:beforeLines="0" w:afterLines="0" w:line="560" w:lineRule="exact"/>
        <w:jc w:val="both"/>
        <w:rPr>
          <w:rFonts w:hint="eastAsia" w:ascii="宋体" w:hAnsi="宋体" w:cs="宋体"/>
          <w:color w:val="auto"/>
          <w:sz w:val="24"/>
          <w:szCs w:val="24"/>
          <w:highlight w:val="none"/>
          <w:u w:val="single"/>
        </w:rPr>
      </w:pPr>
      <w:r>
        <w:rPr>
          <w:rFonts w:hint="eastAsia" w:ascii="宋体" w:hAnsi="宋体" w:cs="宋体"/>
          <w:b/>
          <w:color w:val="auto"/>
          <w:sz w:val="24"/>
          <w:szCs w:val="24"/>
          <w:highlight w:val="none"/>
          <w:u w:val="single"/>
        </w:rPr>
        <w:t xml:space="preserve">    </w:t>
      </w:r>
      <w:r>
        <w:rPr>
          <w:rFonts w:hint="eastAsia" w:ascii="宋体" w:hAnsi="宋体" w:cs="宋体"/>
          <w:color w:val="auto"/>
          <w:sz w:val="24"/>
          <w:szCs w:val="24"/>
          <w:highlight w:val="none"/>
          <w:u w:val="single"/>
        </w:rPr>
        <w:fldChar w:fldCharType="begin"/>
      </w:r>
      <w:r>
        <w:rPr>
          <w:rFonts w:hint="eastAsia" w:ascii="宋体" w:hAnsi="宋体" w:cs="宋体"/>
          <w:color w:val="auto"/>
          <w:sz w:val="24"/>
          <w:szCs w:val="24"/>
          <w:highlight w:val="none"/>
          <w:u w:val="single"/>
        </w:rPr>
        <w:instrText xml:space="preserve"> = 1 \* GB3 </w:instrText>
      </w:r>
      <w:r>
        <w:rPr>
          <w:rFonts w:hint="eastAsia" w:ascii="宋体" w:hAnsi="宋体" w:cs="宋体"/>
          <w:color w:val="auto"/>
          <w:sz w:val="24"/>
          <w:szCs w:val="24"/>
          <w:highlight w:val="none"/>
          <w:u w:val="single"/>
        </w:rPr>
        <w:fldChar w:fldCharType="separate"/>
      </w:r>
      <w:r>
        <w:rPr>
          <w:rFonts w:hint="eastAsia" w:ascii="宋体" w:hAnsi="宋体" w:cs="宋体"/>
          <w:color w:val="auto"/>
          <w:sz w:val="24"/>
          <w:szCs w:val="24"/>
          <w:highlight w:val="none"/>
          <w:u w:val="single"/>
        </w:rPr>
        <w:t>①</w:t>
      </w:r>
      <w:r>
        <w:rPr>
          <w:rFonts w:hint="eastAsia" w:ascii="宋体" w:hAnsi="宋体" w:cs="宋体"/>
          <w:color w:val="auto"/>
          <w:sz w:val="24"/>
          <w:szCs w:val="24"/>
          <w:highlight w:val="none"/>
          <w:u w:val="single"/>
        </w:rPr>
        <w:fldChar w:fldCharType="end"/>
      </w:r>
      <w:r>
        <w:rPr>
          <w:rFonts w:hint="eastAsia" w:ascii="宋体" w:hAnsi="宋体" w:cs="宋体"/>
          <w:color w:val="auto"/>
          <w:sz w:val="24"/>
          <w:szCs w:val="24"/>
          <w:highlight w:val="none"/>
          <w:u w:val="single"/>
        </w:rPr>
        <w:t>审查性质系数：</w:t>
      </w:r>
    </w:p>
    <w:p w14:paraId="5B18EC36">
      <w:pPr>
        <w:spacing w:beforeLines="0" w:after="0" w:afterLines="0" w:line="560" w:lineRule="exact"/>
        <w:jc w:val="both"/>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 xml:space="preserve">    预算：0.8；</w:t>
      </w:r>
    </w:p>
    <w:p w14:paraId="6F37D086">
      <w:pPr>
        <w:spacing w:beforeLines="0" w:after="0" w:afterLines="0" w:line="560" w:lineRule="exact"/>
        <w:jc w:val="both"/>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 xml:space="preserve">    竣工结算：1.2。</w:t>
      </w:r>
    </w:p>
    <w:p w14:paraId="17E43B71">
      <w:pPr>
        <w:spacing w:beforeLines="0" w:after="0" w:afterLines="0" w:line="560" w:lineRule="exact"/>
        <w:ind w:firstLine="0" w:firstLineChars="0"/>
        <w:jc w:val="both"/>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fldChar w:fldCharType="begin"/>
      </w:r>
      <w:r>
        <w:rPr>
          <w:rFonts w:hint="eastAsia" w:ascii="宋体" w:hAnsi="宋体" w:cs="宋体"/>
          <w:color w:val="auto"/>
          <w:sz w:val="24"/>
          <w:szCs w:val="24"/>
          <w:highlight w:val="none"/>
          <w:u w:val="single"/>
        </w:rPr>
        <w:instrText xml:space="preserve"> = 2 \* GB3 </w:instrText>
      </w:r>
      <w:r>
        <w:rPr>
          <w:rFonts w:hint="eastAsia" w:ascii="宋体" w:hAnsi="宋体" w:cs="宋体"/>
          <w:color w:val="auto"/>
          <w:sz w:val="24"/>
          <w:szCs w:val="24"/>
          <w:highlight w:val="none"/>
          <w:u w:val="single"/>
        </w:rPr>
        <w:fldChar w:fldCharType="separate"/>
      </w:r>
      <w:r>
        <w:rPr>
          <w:rFonts w:hint="eastAsia" w:ascii="宋体" w:hAnsi="宋体" w:cs="宋体"/>
          <w:color w:val="auto"/>
          <w:sz w:val="24"/>
          <w:szCs w:val="24"/>
          <w:highlight w:val="none"/>
          <w:u w:val="single"/>
        </w:rPr>
        <w:t>②</w:t>
      </w:r>
      <w:r>
        <w:rPr>
          <w:rFonts w:hint="eastAsia" w:ascii="宋体" w:hAnsi="宋体" w:cs="宋体"/>
          <w:color w:val="auto"/>
          <w:sz w:val="24"/>
          <w:szCs w:val="24"/>
          <w:highlight w:val="none"/>
          <w:u w:val="single"/>
        </w:rPr>
        <w:fldChar w:fldCharType="end"/>
      </w:r>
      <w:r>
        <w:rPr>
          <w:rFonts w:hint="eastAsia" w:ascii="宋体" w:hAnsi="宋体" w:cs="宋体"/>
          <w:color w:val="auto"/>
          <w:sz w:val="24"/>
          <w:szCs w:val="24"/>
          <w:highlight w:val="none"/>
          <w:u w:val="single"/>
        </w:rPr>
        <w:t>工程类别系数：</w:t>
      </w:r>
    </w:p>
    <w:p w14:paraId="65A6AB49">
      <w:pPr>
        <w:spacing w:beforeLines="0" w:after="0" w:afterLines="0" w:line="560" w:lineRule="exact"/>
        <w:jc w:val="both"/>
        <w:rPr>
          <w:rFonts w:hint="eastAsia" w:ascii="宋体" w:hAnsi="宋体" w:cs="宋体"/>
          <w:color w:val="auto"/>
          <w:sz w:val="24"/>
          <w:szCs w:val="24"/>
          <w:highlight w:val="none"/>
          <w:u w:val="none"/>
        </w:rPr>
      </w:pPr>
      <w:r>
        <w:rPr>
          <w:rFonts w:hint="eastAsia" w:ascii="宋体" w:hAnsi="宋体" w:cs="宋体"/>
          <w:color w:val="auto"/>
          <w:sz w:val="24"/>
          <w:szCs w:val="24"/>
          <w:highlight w:val="none"/>
          <w:u w:val="none"/>
        </w:rPr>
        <w:t xml:space="preserve">    </w:t>
      </w:r>
      <w:r>
        <w:rPr>
          <w:rFonts w:hint="eastAsia" w:ascii="宋体" w:hAnsi="宋体" w:cs="宋体"/>
          <w:color w:val="auto"/>
          <w:sz w:val="24"/>
          <w:szCs w:val="24"/>
          <w:highlight w:val="none"/>
          <w:u w:val="single"/>
        </w:rPr>
        <w:t>土建、园林、水利、土地整治：1.0；</w:t>
      </w:r>
    </w:p>
    <w:p w14:paraId="3D6AB162">
      <w:pPr>
        <w:spacing w:beforeLines="0" w:after="0" w:afterLines="0" w:line="560" w:lineRule="exact"/>
        <w:jc w:val="both"/>
        <w:rPr>
          <w:rFonts w:hint="eastAsia" w:ascii="宋体" w:hAnsi="宋体" w:cs="宋体"/>
          <w:color w:val="auto"/>
          <w:sz w:val="24"/>
          <w:szCs w:val="24"/>
          <w:highlight w:val="none"/>
          <w:u w:val="none"/>
        </w:rPr>
      </w:pPr>
      <w:r>
        <w:rPr>
          <w:rFonts w:hint="eastAsia" w:ascii="宋体" w:hAnsi="宋体" w:cs="宋体"/>
          <w:color w:val="auto"/>
          <w:sz w:val="24"/>
          <w:szCs w:val="24"/>
          <w:highlight w:val="none"/>
          <w:u w:val="none"/>
        </w:rPr>
        <w:t xml:space="preserve">    </w:t>
      </w:r>
      <w:r>
        <w:rPr>
          <w:rFonts w:hint="eastAsia" w:ascii="宋体" w:hAnsi="宋体" w:cs="宋体"/>
          <w:color w:val="auto"/>
          <w:sz w:val="24"/>
          <w:szCs w:val="24"/>
          <w:highlight w:val="none"/>
          <w:u w:val="single"/>
        </w:rPr>
        <w:t>公路、市政、单独大型土石方：0.8。</w:t>
      </w:r>
    </w:p>
    <w:p w14:paraId="6ADDD060">
      <w:pPr>
        <w:spacing w:beforeLines="0" w:after="0" w:afterLines="0" w:line="560" w:lineRule="exact"/>
        <w:jc w:val="both"/>
        <w:rPr>
          <w:rFonts w:hint="eastAsia" w:ascii="宋体" w:hAnsi="宋体" w:cs="宋体"/>
          <w:color w:val="auto"/>
          <w:sz w:val="24"/>
          <w:szCs w:val="24"/>
          <w:highlight w:val="none"/>
        </w:rPr>
      </w:pPr>
      <w:r>
        <w:rPr>
          <w:rFonts w:hint="eastAsia" w:ascii="宋体" w:hAnsi="宋体" w:cs="宋体"/>
          <w:color w:val="auto"/>
          <w:sz w:val="24"/>
          <w:szCs w:val="24"/>
          <w:highlight w:val="none"/>
          <w:u w:val="none"/>
        </w:rPr>
        <w:t xml:space="preserve">    </w:t>
      </w:r>
      <w:r>
        <w:rPr>
          <w:rFonts w:hint="eastAsia" w:ascii="宋体" w:hAnsi="宋体" w:cs="宋体"/>
          <w:color w:val="auto"/>
          <w:sz w:val="24"/>
          <w:szCs w:val="24"/>
          <w:highlight w:val="none"/>
          <w:u w:val="single"/>
          <w:lang w:eastAsia="zh-CN"/>
        </w:rPr>
        <w:t>承包人</w:t>
      </w:r>
      <w:r>
        <w:rPr>
          <w:rFonts w:hint="eastAsia" w:ascii="宋体" w:hAnsi="宋体" w:cs="宋体"/>
          <w:color w:val="auto"/>
          <w:sz w:val="24"/>
          <w:szCs w:val="24"/>
          <w:highlight w:val="none"/>
          <w:u w:val="single"/>
        </w:rPr>
        <w:t>在申请该经审定的工程款前，须向</w:t>
      </w:r>
      <w:r>
        <w:rPr>
          <w:rFonts w:hint="eastAsia" w:ascii="宋体" w:hAnsi="宋体" w:cs="宋体"/>
          <w:color w:val="auto"/>
          <w:sz w:val="24"/>
          <w:szCs w:val="24"/>
          <w:highlight w:val="none"/>
          <w:u w:val="single"/>
          <w:lang w:eastAsia="zh-CN"/>
        </w:rPr>
        <w:t>发包人</w:t>
      </w:r>
      <w:r>
        <w:rPr>
          <w:rFonts w:hint="eastAsia" w:ascii="宋体" w:hAnsi="宋体" w:cs="宋体"/>
          <w:color w:val="auto"/>
          <w:sz w:val="24"/>
          <w:szCs w:val="24"/>
          <w:highlight w:val="none"/>
          <w:u w:val="single"/>
        </w:rPr>
        <w:t>交清</w:t>
      </w:r>
      <w:r>
        <w:rPr>
          <w:rFonts w:hint="eastAsia" w:ascii="宋体" w:hAnsi="宋体" w:cs="宋体"/>
          <w:color w:val="auto"/>
          <w:sz w:val="24"/>
          <w:szCs w:val="24"/>
          <w:highlight w:val="none"/>
          <w:u w:val="single"/>
          <w:lang w:eastAsia="zh-CN"/>
        </w:rPr>
        <w:t>承包人</w:t>
      </w:r>
      <w:r>
        <w:rPr>
          <w:rFonts w:hint="eastAsia" w:ascii="宋体" w:hAnsi="宋体" w:cs="宋体"/>
          <w:color w:val="auto"/>
          <w:sz w:val="24"/>
          <w:szCs w:val="24"/>
          <w:highlight w:val="none"/>
          <w:u w:val="single"/>
        </w:rPr>
        <w:t>应承担的审核服务费（即因</w:t>
      </w:r>
      <w:r>
        <w:rPr>
          <w:rFonts w:hint="eastAsia" w:ascii="宋体" w:hAnsi="宋体" w:cs="宋体"/>
          <w:color w:val="auto"/>
          <w:sz w:val="24"/>
          <w:szCs w:val="24"/>
          <w:highlight w:val="none"/>
          <w:u w:val="single"/>
          <w:lang w:eastAsia="zh-CN"/>
        </w:rPr>
        <w:t>承包人</w:t>
      </w:r>
      <w:r>
        <w:rPr>
          <w:rFonts w:hint="eastAsia" w:ascii="宋体" w:hAnsi="宋体" w:cs="宋体"/>
          <w:color w:val="auto"/>
          <w:sz w:val="24"/>
          <w:szCs w:val="24"/>
          <w:highlight w:val="none"/>
          <w:u w:val="single"/>
        </w:rPr>
        <w:t>送审的预算不合格，导致审核定案净减值超过送审总造价的5%所造成的审核服务费）。否则，</w:t>
      </w:r>
      <w:r>
        <w:rPr>
          <w:rFonts w:hint="eastAsia" w:ascii="宋体" w:hAnsi="宋体" w:cs="宋体"/>
          <w:color w:val="auto"/>
          <w:sz w:val="24"/>
          <w:szCs w:val="24"/>
          <w:highlight w:val="none"/>
          <w:u w:val="single"/>
          <w:lang w:eastAsia="zh-CN"/>
        </w:rPr>
        <w:t>发包人</w:t>
      </w:r>
      <w:r>
        <w:rPr>
          <w:rFonts w:hint="eastAsia" w:ascii="宋体" w:hAnsi="宋体" w:cs="宋体"/>
          <w:color w:val="auto"/>
          <w:sz w:val="24"/>
          <w:szCs w:val="24"/>
          <w:highlight w:val="none"/>
          <w:u w:val="single"/>
        </w:rPr>
        <w:t>可不予支付该经审定的工程款。</w:t>
      </w:r>
    </w:p>
    <w:p w14:paraId="53AAE5B4">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723" w:name="_Toc26735"/>
      <w:bookmarkStart w:id="724" w:name="_Toc17101"/>
      <w:bookmarkStart w:id="725" w:name="_Toc389065326"/>
      <w:bookmarkStart w:id="726" w:name="_Toc373478408"/>
      <w:bookmarkStart w:id="727" w:name="_Toc24079"/>
      <w:bookmarkStart w:id="728" w:name="_Toc407135264"/>
      <w:bookmarkStart w:id="729" w:name="_Toc12609419"/>
      <w:bookmarkStart w:id="730" w:name="_Toc373227761"/>
      <w:r>
        <w:rPr>
          <w:rFonts w:hint="eastAsia" w:ascii="宋体" w:hAnsi="宋体" w:eastAsia="宋体" w:cs="宋体"/>
          <w:b/>
          <w:bCs/>
          <w:color w:val="auto"/>
          <w:sz w:val="24"/>
          <w:szCs w:val="24"/>
          <w:highlight w:val="none"/>
        </w:rPr>
        <w:t>14.4 最终结清</w:t>
      </w:r>
      <w:bookmarkEnd w:id="723"/>
      <w:bookmarkEnd w:id="724"/>
      <w:bookmarkEnd w:id="725"/>
      <w:bookmarkEnd w:id="726"/>
      <w:bookmarkEnd w:id="727"/>
      <w:bookmarkEnd w:id="728"/>
      <w:bookmarkEnd w:id="729"/>
      <w:bookmarkEnd w:id="730"/>
    </w:p>
    <w:p w14:paraId="1F90343C">
      <w:pPr>
        <w:spacing w:beforeLines="0" w:afterLines="0" w:line="560" w:lineRule="exact"/>
        <w:ind w:firstLine="0" w:firstLineChars="0"/>
        <w:jc w:val="both"/>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14.4.1 最终结清申请单</w:t>
      </w:r>
    </w:p>
    <w:p w14:paraId="5B26660B">
      <w:pPr>
        <w:spacing w:beforeLines="0" w:afterLines="0" w:line="560" w:lineRule="exact"/>
        <w:ind w:firstLine="0" w:firstLineChars="0"/>
        <w:jc w:val="both"/>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承包人提交最终结清申请单的份数：</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6份</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32B5E32A">
      <w:pPr>
        <w:spacing w:beforeLines="0" w:afterLines="0" w:line="560" w:lineRule="exact"/>
        <w:ind w:firstLine="0" w:firstLineChars="0"/>
        <w:jc w:val="both"/>
        <w:rPr>
          <w:rFonts w:hint="eastAsia" w:ascii="宋体" w:hAnsi="宋体" w:cs="宋体"/>
          <w:color w:val="auto"/>
          <w:sz w:val="24"/>
          <w:szCs w:val="24"/>
          <w:highlight w:val="none"/>
          <w:u w:val="single"/>
        </w:rPr>
      </w:pPr>
      <w:r>
        <w:rPr>
          <w:rFonts w:hint="eastAsia" w:ascii="宋体" w:hAnsi="宋体" w:cs="宋体"/>
          <w:color w:val="auto"/>
          <w:kern w:val="0"/>
          <w:sz w:val="24"/>
          <w:szCs w:val="24"/>
          <w:highlight w:val="none"/>
        </w:rPr>
        <w:t>承包人提交最终结算申请单的期限：</w:t>
      </w:r>
      <w:r>
        <w:rPr>
          <w:rFonts w:hint="eastAsia" w:ascii="宋体" w:hAnsi="宋体" w:cs="宋体"/>
          <w:color w:val="auto"/>
          <w:sz w:val="24"/>
          <w:szCs w:val="24"/>
          <w:highlight w:val="none"/>
          <w:u w:val="single"/>
        </w:rPr>
        <w:t xml:space="preserve">     缺陷责任期终止证书颁发后7天内  。 </w:t>
      </w:r>
    </w:p>
    <w:p w14:paraId="090D75EC">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最终结算款支付申请（核准）表见合同附件13。</w:t>
      </w:r>
    </w:p>
    <w:p w14:paraId="1D667D05">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14.4.2 最终结清证书和支付</w:t>
      </w:r>
    </w:p>
    <w:p w14:paraId="453EC1C0">
      <w:pPr>
        <w:spacing w:beforeLines="0" w:afterLines="0" w:line="560" w:lineRule="exact"/>
        <w:ind w:firstLine="0" w:firstLineChars="0"/>
        <w:jc w:val="both"/>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（1）发包人完成最终结清申请单的审批并颁发最终结清证书的期限：</w:t>
      </w:r>
      <w:r>
        <w:rPr>
          <w:rFonts w:hint="eastAsia" w:ascii="宋体" w:hAnsi="宋体" w:cs="宋体"/>
          <w:color w:val="auto"/>
          <w:sz w:val="24"/>
          <w:szCs w:val="24"/>
          <w:highlight w:val="none"/>
          <w:u w:val="single"/>
        </w:rPr>
        <w:t xml:space="preserve">  收到申请单后14天内   。</w:t>
      </w:r>
    </w:p>
    <w:p w14:paraId="6C9D312B">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（2）发包人完成支付的期限：</w:t>
      </w:r>
      <w:r>
        <w:rPr>
          <w:rFonts w:hint="eastAsia" w:ascii="宋体" w:hAnsi="宋体" w:cs="宋体"/>
          <w:color w:val="auto"/>
          <w:sz w:val="24"/>
          <w:szCs w:val="24"/>
          <w:highlight w:val="none"/>
          <w:u w:val="single"/>
        </w:rPr>
        <w:t xml:space="preserve">      颁发最终结清证书后14天内      </w:t>
      </w:r>
      <w:r>
        <w:rPr>
          <w:rFonts w:hint="eastAsia" w:ascii="宋体" w:hAnsi="宋体" w:cs="宋体"/>
          <w:color w:val="auto"/>
          <w:sz w:val="24"/>
          <w:szCs w:val="24"/>
          <w:highlight w:val="none"/>
        </w:rPr>
        <w:t>。</w:t>
      </w:r>
    </w:p>
    <w:p w14:paraId="36AADE79">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731" w:name="_Toc4122"/>
      <w:bookmarkStart w:id="732" w:name="_Toc389065327"/>
      <w:bookmarkStart w:id="733" w:name="_Toc373478409"/>
      <w:bookmarkStart w:id="734" w:name="_Toc12268"/>
      <w:bookmarkStart w:id="735" w:name="_Toc407135265"/>
      <w:bookmarkStart w:id="736" w:name="_Toc19231"/>
      <w:bookmarkStart w:id="737" w:name="_Toc12609420"/>
      <w:bookmarkStart w:id="738" w:name="_Toc373227762"/>
      <w:r>
        <w:rPr>
          <w:rFonts w:hint="eastAsia" w:ascii="宋体" w:hAnsi="宋体" w:eastAsia="宋体" w:cs="宋体"/>
          <w:b/>
          <w:bCs/>
          <w:color w:val="auto"/>
          <w:sz w:val="24"/>
          <w:szCs w:val="24"/>
          <w:highlight w:val="none"/>
        </w:rPr>
        <w:t>15. 缺陷责任期与保修</w:t>
      </w:r>
      <w:bookmarkEnd w:id="731"/>
      <w:bookmarkEnd w:id="732"/>
      <w:bookmarkEnd w:id="733"/>
      <w:bookmarkEnd w:id="734"/>
      <w:bookmarkEnd w:id="735"/>
      <w:bookmarkEnd w:id="736"/>
      <w:bookmarkEnd w:id="737"/>
      <w:bookmarkEnd w:id="738"/>
    </w:p>
    <w:p w14:paraId="567BB7FE">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739" w:name="_Toc407135266"/>
      <w:bookmarkStart w:id="740" w:name="_Toc30507"/>
      <w:bookmarkStart w:id="741" w:name="_Toc373227763"/>
      <w:bookmarkStart w:id="742" w:name="_Toc31591"/>
      <w:bookmarkStart w:id="743" w:name="_Toc389065328"/>
      <w:bookmarkStart w:id="744" w:name="_Toc12609421"/>
      <w:bookmarkStart w:id="745" w:name="_Toc2611"/>
      <w:bookmarkStart w:id="746" w:name="_Toc373478410"/>
      <w:r>
        <w:rPr>
          <w:rFonts w:hint="eastAsia" w:ascii="宋体" w:hAnsi="宋体" w:eastAsia="宋体" w:cs="宋体"/>
          <w:b/>
          <w:bCs/>
          <w:color w:val="auto"/>
          <w:sz w:val="24"/>
          <w:szCs w:val="24"/>
          <w:highlight w:val="none"/>
        </w:rPr>
        <w:t>15.2 缺陷责任期</w:t>
      </w:r>
      <w:bookmarkEnd w:id="739"/>
      <w:bookmarkEnd w:id="740"/>
      <w:bookmarkEnd w:id="741"/>
      <w:bookmarkEnd w:id="742"/>
      <w:bookmarkEnd w:id="743"/>
      <w:bookmarkEnd w:id="744"/>
      <w:bookmarkEnd w:id="745"/>
      <w:bookmarkEnd w:id="746"/>
    </w:p>
    <w:p w14:paraId="1C0EB1A4">
      <w:pPr>
        <w:spacing w:beforeLines="0" w:afterLines="0" w:line="560" w:lineRule="exact"/>
        <w:ind w:firstLine="0" w:firstLineChars="0"/>
        <w:jc w:val="both"/>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缺陷责任期的具体期限：</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24个月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66158202">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747" w:name="_Toc373227764"/>
      <w:bookmarkStart w:id="748" w:name="_Toc11302"/>
      <w:bookmarkStart w:id="749" w:name="_Toc22471"/>
      <w:bookmarkStart w:id="750" w:name="_Toc407135267"/>
      <w:bookmarkStart w:id="751" w:name="_Toc373478411"/>
      <w:bookmarkStart w:id="752" w:name="_Toc12609422"/>
      <w:bookmarkStart w:id="753" w:name="_Toc25659"/>
      <w:bookmarkStart w:id="754" w:name="_Toc389065329"/>
      <w:r>
        <w:rPr>
          <w:rFonts w:hint="eastAsia" w:ascii="宋体" w:hAnsi="宋体" w:eastAsia="宋体" w:cs="宋体"/>
          <w:b/>
          <w:bCs/>
          <w:color w:val="auto"/>
          <w:sz w:val="24"/>
          <w:szCs w:val="24"/>
          <w:highlight w:val="none"/>
        </w:rPr>
        <w:t>15.3 质量保证金</w:t>
      </w:r>
      <w:bookmarkEnd w:id="747"/>
      <w:bookmarkEnd w:id="748"/>
      <w:bookmarkEnd w:id="749"/>
      <w:bookmarkEnd w:id="750"/>
      <w:bookmarkEnd w:id="751"/>
      <w:bookmarkEnd w:id="752"/>
      <w:bookmarkEnd w:id="753"/>
      <w:bookmarkEnd w:id="754"/>
    </w:p>
    <w:p w14:paraId="5973E8E8">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关于是否扣留质量保证金的约定：</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是</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7A9BC016">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在工程项目竣工前，承包人按专用合同条款第3.7条提供履约担保的，发包人不得同时预留工程质量保证金。</w:t>
      </w:r>
    </w:p>
    <w:p w14:paraId="1C4405FB">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755" w:name="_Toc16593"/>
      <w:bookmarkStart w:id="756" w:name="_Toc4805"/>
      <w:bookmarkStart w:id="757" w:name="_Toc24625"/>
      <w:r>
        <w:rPr>
          <w:rFonts w:hint="eastAsia" w:ascii="宋体" w:hAnsi="宋体" w:eastAsia="宋体" w:cs="宋体"/>
          <w:b/>
          <w:bCs/>
          <w:color w:val="auto"/>
          <w:sz w:val="24"/>
          <w:szCs w:val="24"/>
          <w:highlight w:val="none"/>
        </w:rPr>
        <w:t>15.3.1 承包人提供质量保证金的方式</w:t>
      </w:r>
      <w:bookmarkEnd w:id="755"/>
      <w:bookmarkEnd w:id="756"/>
      <w:bookmarkEnd w:id="757"/>
    </w:p>
    <w:p w14:paraId="5EDAA2F4">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质量保证金采用以下第</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2</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种方式：</w:t>
      </w:r>
    </w:p>
    <w:p w14:paraId="0CC5B4CA">
      <w:pPr>
        <w:autoSpaceDE w:val="0"/>
        <w:autoSpaceDN w:val="0"/>
        <w:adjustRightInd w:val="0"/>
        <w:spacing w:beforeLines="0" w:afterLines="0" w:line="560" w:lineRule="exact"/>
        <w:ind w:firstLine="0" w:firstLineChars="0"/>
        <w:jc w:val="both"/>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（1）质量保证金保函，保证金额为：</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w:t>
      </w:r>
    </w:p>
    <w:p w14:paraId="2519FA97">
      <w:pPr>
        <w:autoSpaceDE w:val="0"/>
        <w:autoSpaceDN w:val="0"/>
        <w:adjustRightInd w:val="0"/>
        <w:spacing w:beforeLines="0" w:afterLines="0" w:line="560" w:lineRule="exact"/>
        <w:ind w:firstLine="0" w:firstLineChars="0"/>
        <w:jc w:val="both"/>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w:t>
      </w:r>
      <w:r>
        <w:rPr>
          <w:rFonts w:hint="eastAsia" w:ascii="宋体" w:hAnsi="宋体" w:cs="宋体"/>
          <w:color w:val="auto"/>
          <w:sz w:val="24"/>
          <w:szCs w:val="24"/>
          <w:highlight w:val="none"/>
        </w:rPr>
        <w:t>发包人按工程价款结算总额的</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3</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%（不得超过3%）预留工程质量保证金，待缺陷责任期满后返还，</w:t>
      </w:r>
      <w:r>
        <w:rPr>
          <w:rFonts w:hint="eastAsia" w:ascii="宋体" w:hAnsi="宋体" w:cs="宋体"/>
          <w:color w:val="auto"/>
          <w:sz w:val="24"/>
          <w:szCs w:val="24"/>
          <w:highlight w:val="none"/>
          <w:lang w:eastAsia="zh-CN"/>
        </w:rPr>
        <w:t>待缺陷期满并通过质保验收后，</w:t>
      </w:r>
      <w:r>
        <w:rPr>
          <w:rFonts w:hint="eastAsia" w:ascii="宋体" w:hAnsi="宋体" w:cs="宋体"/>
          <w:color w:val="auto"/>
          <w:sz w:val="24"/>
          <w:szCs w:val="24"/>
          <w:highlight w:val="none"/>
        </w:rPr>
        <w:t>是否付息及利息计算方式为：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无息</w:t>
      </w:r>
      <w:r>
        <w:rPr>
          <w:rFonts w:hint="eastAsia" w:ascii="宋体" w:hAnsi="宋体" w:cs="宋体"/>
          <w:color w:val="auto"/>
          <w:sz w:val="24"/>
          <w:szCs w:val="24"/>
          <w:highlight w:val="none"/>
          <w:u w:val="single"/>
        </w:rPr>
        <w:t xml:space="preserve">    </w:t>
      </w:r>
      <w:r>
        <w:rPr>
          <w:rFonts w:hint="eastAsia" w:ascii="宋体" w:hAnsi="宋体" w:cs="宋体"/>
          <w:color w:val="auto"/>
          <w:kern w:val="0"/>
          <w:sz w:val="24"/>
          <w:szCs w:val="24"/>
          <w:highlight w:val="none"/>
        </w:rPr>
        <w:t>；</w:t>
      </w:r>
    </w:p>
    <w:p w14:paraId="35E0F4F7">
      <w:pPr>
        <w:autoSpaceDE w:val="0"/>
        <w:autoSpaceDN w:val="0"/>
        <w:adjustRightInd w:val="0"/>
        <w:spacing w:beforeLines="0" w:afterLines="0" w:line="560" w:lineRule="exact"/>
        <w:ind w:firstLine="0" w:firstLineChars="0"/>
        <w:jc w:val="both"/>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（3）其他方式：</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07A69C89">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15.3.2 质量保证金的扣留</w:t>
      </w:r>
    </w:p>
    <w:p w14:paraId="33B1FF63">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质量保证金的扣留采取以下第</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2</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种方式：</w:t>
      </w:r>
    </w:p>
    <w:p w14:paraId="5AD08D19">
      <w:pPr>
        <w:autoSpaceDE w:val="0"/>
        <w:autoSpaceDN w:val="0"/>
        <w:adjustRightInd w:val="0"/>
        <w:spacing w:beforeLines="0" w:afterLines="0" w:line="560" w:lineRule="exact"/>
        <w:ind w:firstLine="0" w:firstLineChars="0"/>
        <w:jc w:val="both"/>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（1）在不缴纳履保证金情况下，按支付工程进度款时逐次扣留，质量保证金的计算基数不包括预付款的支付、扣回以及价格调整的金额；</w:t>
      </w:r>
    </w:p>
    <w:p w14:paraId="57FDA3D2">
      <w:pPr>
        <w:autoSpaceDE w:val="0"/>
        <w:autoSpaceDN w:val="0"/>
        <w:adjustRightInd w:val="0"/>
        <w:spacing w:beforeLines="0" w:afterLines="0" w:line="560" w:lineRule="exact"/>
        <w:ind w:firstLine="0" w:firstLineChars="0"/>
        <w:jc w:val="both"/>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（2）工程竣工结算时，一次性扣留质量保证金，由承包人以银行保函、保证保险替代预留质量保证金，保函金额不得高于工程价款结算总额的3%；</w:t>
      </w:r>
    </w:p>
    <w:p w14:paraId="4B526420">
      <w:pPr>
        <w:autoSpaceDE w:val="0"/>
        <w:autoSpaceDN w:val="0"/>
        <w:adjustRightInd w:val="0"/>
        <w:spacing w:beforeLines="0" w:afterLines="0" w:line="560" w:lineRule="exact"/>
        <w:ind w:firstLine="0" w:firstLineChars="0"/>
        <w:jc w:val="both"/>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（3）其他扣留方式:</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lang w:val="en-US" w:eastAsia="zh-CN"/>
        </w:rPr>
        <w:t>/</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w:t>
      </w:r>
    </w:p>
    <w:p w14:paraId="09F9048D">
      <w:pPr>
        <w:spacing w:beforeLines="0" w:afterLines="0" w:line="560" w:lineRule="exact"/>
        <w:ind w:firstLine="0" w:firstLineChars="0"/>
        <w:jc w:val="both"/>
        <w:rPr>
          <w:rFonts w:hint="eastAsia" w:ascii="宋体" w:hAnsi="宋体" w:cs="宋体"/>
          <w:color w:val="auto"/>
          <w:kern w:val="0"/>
          <w:sz w:val="24"/>
          <w:szCs w:val="24"/>
          <w:highlight w:val="none"/>
          <w:u w:val="single"/>
        </w:rPr>
      </w:pPr>
      <w:r>
        <w:rPr>
          <w:rFonts w:hint="eastAsia" w:ascii="宋体" w:hAnsi="宋体" w:cs="宋体"/>
          <w:color w:val="auto"/>
          <w:sz w:val="24"/>
          <w:szCs w:val="24"/>
          <w:highlight w:val="none"/>
        </w:rPr>
        <w:t>关于质量保证金的补充约定：</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lang w:val="en-US" w:eastAsia="zh-CN"/>
        </w:rPr>
        <w:t>/</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w:t>
      </w:r>
    </w:p>
    <w:p w14:paraId="0AB27ADC">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758" w:name="_Toc389065330"/>
      <w:bookmarkStart w:id="759" w:name="_Toc15143"/>
      <w:bookmarkStart w:id="760" w:name="_Toc407135268"/>
      <w:bookmarkStart w:id="761" w:name="_Toc373227765"/>
      <w:bookmarkStart w:id="762" w:name="_Toc32454"/>
      <w:bookmarkStart w:id="763" w:name="_Toc373478412"/>
      <w:bookmarkStart w:id="764" w:name="_Toc12609423"/>
      <w:bookmarkStart w:id="765" w:name="_Toc16881"/>
      <w:r>
        <w:rPr>
          <w:rFonts w:hint="eastAsia" w:ascii="宋体" w:hAnsi="宋体" w:eastAsia="宋体" w:cs="宋体"/>
          <w:b/>
          <w:bCs/>
          <w:color w:val="auto"/>
          <w:sz w:val="24"/>
          <w:szCs w:val="24"/>
          <w:highlight w:val="none"/>
        </w:rPr>
        <w:t>15.4 保修</w:t>
      </w:r>
      <w:bookmarkEnd w:id="758"/>
      <w:bookmarkEnd w:id="759"/>
      <w:bookmarkEnd w:id="760"/>
      <w:bookmarkEnd w:id="761"/>
      <w:bookmarkEnd w:id="762"/>
      <w:bookmarkEnd w:id="763"/>
      <w:bookmarkEnd w:id="764"/>
      <w:bookmarkEnd w:id="765"/>
    </w:p>
    <w:p w14:paraId="5E318349">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766" w:name="_Toc2618"/>
      <w:bookmarkStart w:id="767" w:name="_Toc27023"/>
      <w:bookmarkStart w:id="768" w:name="_Toc29185"/>
      <w:r>
        <w:rPr>
          <w:rFonts w:hint="eastAsia" w:ascii="宋体" w:hAnsi="宋体" w:eastAsia="宋体" w:cs="宋体"/>
          <w:b/>
          <w:bCs/>
          <w:color w:val="auto"/>
          <w:sz w:val="24"/>
          <w:szCs w:val="24"/>
          <w:highlight w:val="none"/>
        </w:rPr>
        <w:t>15.4.1 保修责任</w:t>
      </w:r>
      <w:bookmarkEnd w:id="766"/>
      <w:bookmarkEnd w:id="767"/>
      <w:bookmarkEnd w:id="768"/>
    </w:p>
    <w:p w14:paraId="04522330">
      <w:pPr>
        <w:spacing w:beforeLines="0" w:afterLines="0" w:line="560" w:lineRule="exact"/>
        <w:ind w:firstLine="0" w:firstLineChars="0"/>
        <w:jc w:val="both"/>
        <w:rPr>
          <w:rFonts w:hint="eastAsia" w:ascii="宋体" w:hAnsi="宋体" w:cs="宋体"/>
          <w:color w:val="auto"/>
          <w:kern w:val="0"/>
          <w:sz w:val="24"/>
          <w:szCs w:val="24"/>
          <w:highlight w:val="none"/>
        </w:rPr>
      </w:pPr>
      <w:r>
        <w:rPr>
          <w:rFonts w:hint="eastAsia" w:ascii="宋体" w:hAnsi="宋体" w:cs="宋体"/>
          <w:color w:val="auto"/>
          <w:sz w:val="24"/>
          <w:szCs w:val="24"/>
          <w:highlight w:val="none"/>
        </w:rPr>
        <w:t>工程保修期为：</w:t>
      </w:r>
      <w:r>
        <w:rPr>
          <w:rFonts w:hint="eastAsia" w:ascii="宋体" w:hAnsi="宋体" w:cs="宋体"/>
          <w:color w:val="auto"/>
          <w:kern w:val="0"/>
          <w:sz w:val="24"/>
          <w:szCs w:val="24"/>
          <w:highlight w:val="none"/>
          <w:u w:val="single"/>
        </w:rPr>
        <w:t xml:space="preserve">    </w:t>
      </w:r>
      <w:r>
        <w:rPr>
          <w:rFonts w:hint="eastAsia" w:ascii="宋体" w:hAnsi="宋体" w:cs="宋体"/>
          <w:color w:val="auto"/>
          <w:sz w:val="24"/>
          <w:szCs w:val="24"/>
          <w:highlight w:val="none"/>
          <w:u w:val="single"/>
        </w:rPr>
        <w:t xml:space="preserve">详见工程质量保修书     </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w:t>
      </w:r>
    </w:p>
    <w:p w14:paraId="6E9C111B">
      <w:pPr>
        <w:spacing w:beforeLines="0" w:afterLines="0" w:line="560" w:lineRule="exact"/>
        <w:ind w:firstLine="0" w:firstLineChars="0"/>
        <w:jc w:val="both"/>
        <w:rPr>
          <w:rFonts w:hint="eastAsia" w:ascii="宋体" w:hAnsi="宋体" w:cs="宋体"/>
          <w:color w:val="auto"/>
          <w:kern w:val="0"/>
          <w:sz w:val="24"/>
          <w:szCs w:val="24"/>
          <w:highlight w:val="none"/>
          <w:u w:val="single"/>
        </w:rPr>
      </w:pPr>
      <w:r>
        <w:rPr>
          <w:rFonts w:hint="eastAsia" w:ascii="宋体" w:hAnsi="宋体" w:cs="宋体"/>
          <w:color w:val="auto"/>
          <w:sz w:val="24"/>
          <w:szCs w:val="24"/>
          <w:highlight w:val="none"/>
        </w:rPr>
        <w:t>工程保修书具体内容见合同附件2。</w:t>
      </w:r>
    </w:p>
    <w:p w14:paraId="48DCFFC6">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15.4.3 修复通知</w:t>
      </w:r>
    </w:p>
    <w:p w14:paraId="6B74CF10">
      <w:pPr>
        <w:spacing w:beforeLines="0" w:afterLines="0" w:line="560" w:lineRule="exact"/>
        <w:ind w:firstLine="0" w:firstLineChars="0"/>
        <w:jc w:val="both"/>
        <w:rPr>
          <w:rFonts w:hint="eastAsia" w:ascii="宋体" w:hAnsi="宋体" w:cs="宋体"/>
          <w:color w:val="auto"/>
          <w:kern w:val="0"/>
          <w:sz w:val="24"/>
          <w:szCs w:val="24"/>
          <w:highlight w:val="none"/>
          <w:u w:val="single"/>
        </w:rPr>
      </w:pPr>
      <w:r>
        <w:rPr>
          <w:rFonts w:hint="eastAsia" w:ascii="宋体" w:hAnsi="宋体" w:cs="宋体"/>
          <w:color w:val="auto"/>
          <w:kern w:val="0"/>
          <w:sz w:val="24"/>
          <w:szCs w:val="24"/>
          <w:highlight w:val="none"/>
        </w:rPr>
        <w:t>承包人收到保修通知并到达工程现场的合理时间：</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lang w:val="en-US" w:eastAsia="zh-CN"/>
        </w:rPr>
        <w:t>24小时</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w:t>
      </w:r>
    </w:p>
    <w:p w14:paraId="73C61852">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769" w:name="_Toc12609424"/>
      <w:bookmarkStart w:id="770" w:name="_Toc389065331"/>
      <w:bookmarkStart w:id="771" w:name="_Toc373227766"/>
      <w:bookmarkStart w:id="772" w:name="_Toc407135269"/>
      <w:bookmarkStart w:id="773" w:name="_Toc13578"/>
      <w:bookmarkStart w:id="774" w:name="_Toc23822"/>
      <w:bookmarkStart w:id="775" w:name="_Toc373478413"/>
      <w:bookmarkStart w:id="776" w:name="_Toc17970"/>
      <w:r>
        <w:rPr>
          <w:rFonts w:hint="eastAsia" w:ascii="宋体" w:hAnsi="宋体" w:eastAsia="宋体" w:cs="宋体"/>
          <w:b/>
          <w:bCs/>
          <w:color w:val="auto"/>
          <w:sz w:val="24"/>
          <w:szCs w:val="24"/>
          <w:highlight w:val="none"/>
        </w:rPr>
        <w:t>16. 违约</w:t>
      </w:r>
      <w:bookmarkEnd w:id="769"/>
      <w:bookmarkEnd w:id="770"/>
      <w:bookmarkEnd w:id="771"/>
      <w:bookmarkEnd w:id="772"/>
      <w:bookmarkEnd w:id="773"/>
      <w:bookmarkEnd w:id="774"/>
      <w:bookmarkEnd w:id="775"/>
      <w:bookmarkEnd w:id="776"/>
    </w:p>
    <w:p w14:paraId="750C157C">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777" w:name="_Toc407135270"/>
      <w:bookmarkStart w:id="778" w:name="_Toc31618"/>
      <w:bookmarkStart w:id="779" w:name="_Toc373227767"/>
      <w:bookmarkStart w:id="780" w:name="_Toc16800"/>
      <w:bookmarkStart w:id="781" w:name="_Toc373478414"/>
      <w:bookmarkStart w:id="782" w:name="_Toc389065332"/>
      <w:bookmarkStart w:id="783" w:name="_Toc12609425"/>
      <w:bookmarkStart w:id="784" w:name="_Toc3699"/>
      <w:r>
        <w:rPr>
          <w:rFonts w:hint="eastAsia" w:ascii="宋体" w:hAnsi="宋体" w:eastAsia="宋体" w:cs="宋体"/>
          <w:b/>
          <w:bCs/>
          <w:color w:val="auto"/>
          <w:sz w:val="24"/>
          <w:szCs w:val="24"/>
          <w:highlight w:val="none"/>
        </w:rPr>
        <w:t>16.1 发包人违约</w:t>
      </w:r>
      <w:bookmarkEnd w:id="777"/>
      <w:bookmarkEnd w:id="778"/>
      <w:bookmarkEnd w:id="779"/>
      <w:bookmarkEnd w:id="780"/>
      <w:bookmarkEnd w:id="781"/>
      <w:bookmarkEnd w:id="782"/>
      <w:bookmarkEnd w:id="783"/>
      <w:bookmarkEnd w:id="784"/>
    </w:p>
    <w:p w14:paraId="288F4C3A">
      <w:pPr>
        <w:spacing w:beforeLines="0" w:afterLines="0" w:line="560" w:lineRule="exact"/>
        <w:ind w:firstLine="0" w:firstLineChars="0"/>
        <w:jc w:val="both"/>
        <w:outlineLvl w:val="2"/>
        <w:rPr>
          <w:rFonts w:hint="eastAsia" w:ascii="宋体" w:hAnsi="宋体" w:cs="宋体"/>
          <w:color w:val="auto"/>
          <w:sz w:val="24"/>
          <w:szCs w:val="24"/>
          <w:highlight w:val="none"/>
        </w:rPr>
      </w:pPr>
      <w:bookmarkStart w:id="785" w:name="_Toc25894"/>
      <w:r>
        <w:rPr>
          <w:rFonts w:hint="eastAsia" w:ascii="宋体" w:hAnsi="宋体" w:cs="宋体"/>
          <w:color w:val="auto"/>
          <w:sz w:val="24"/>
          <w:szCs w:val="24"/>
          <w:highlight w:val="none"/>
        </w:rPr>
        <w:t>16.1.1发包人违约的情形</w:t>
      </w:r>
      <w:bookmarkEnd w:id="785"/>
    </w:p>
    <w:p w14:paraId="39FD8C28">
      <w:pPr>
        <w:spacing w:beforeLines="0" w:afterLines="0" w:line="560" w:lineRule="exact"/>
        <w:ind w:firstLine="0" w:firstLineChars="0"/>
        <w:jc w:val="both"/>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发包人违约的其他情形：</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lang w:val="en-US" w:eastAsia="zh-CN"/>
        </w:rPr>
        <w:t xml:space="preserve"> 按通用条款约定执行     </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w:t>
      </w:r>
    </w:p>
    <w:p w14:paraId="476186BC">
      <w:pPr>
        <w:spacing w:beforeLines="0" w:afterLines="0" w:line="560" w:lineRule="exact"/>
        <w:ind w:firstLine="0" w:firstLineChars="0"/>
        <w:jc w:val="both"/>
        <w:outlineLvl w:val="2"/>
        <w:rPr>
          <w:rFonts w:hint="eastAsia" w:ascii="宋体" w:hAnsi="宋体" w:cs="宋体"/>
          <w:color w:val="auto"/>
          <w:kern w:val="0"/>
          <w:sz w:val="24"/>
          <w:szCs w:val="24"/>
          <w:highlight w:val="none"/>
        </w:rPr>
      </w:pPr>
      <w:bookmarkStart w:id="786" w:name="_Toc7052"/>
      <w:r>
        <w:rPr>
          <w:rFonts w:hint="eastAsia" w:ascii="宋体" w:hAnsi="宋体" w:cs="宋体"/>
          <w:color w:val="auto"/>
          <w:kern w:val="0"/>
          <w:sz w:val="24"/>
          <w:szCs w:val="24"/>
          <w:highlight w:val="none"/>
        </w:rPr>
        <w:t>16.1.2 发包人违约的责任</w:t>
      </w:r>
      <w:bookmarkEnd w:id="786"/>
    </w:p>
    <w:p w14:paraId="48739434">
      <w:pPr>
        <w:spacing w:beforeLines="0" w:afterLines="0" w:line="560" w:lineRule="exact"/>
        <w:ind w:firstLine="0" w:firstLineChars="0"/>
        <w:jc w:val="both"/>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发包人违约责任的承担方式和计算方法：</w:t>
      </w:r>
    </w:p>
    <w:p w14:paraId="072D2BA4">
      <w:pPr>
        <w:spacing w:beforeLines="0" w:afterLines="0" w:line="560" w:lineRule="exact"/>
        <w:ind w:firstLine="0" w:firstLineChars="0"/>
        <w:jc w:val="both"/>
        <w:rPr>
          <w:rFonts w:hint="eastAsia" w:ascii="宋体" w:hAnsi="宋体" w:cs="宋体"/>
          <w:color w:val="auto"/>
          <w:kern w:val="0"/>
          <w:sz w:val="24"/>
          <w:szCs w:val="24"/>
          <w:highlight w:val="none"/>
          <w:u w:val="single"/>
          <w:lang w:val="en-US" w:eastAsia="zh-CN"/>
        </w:rPr>
      </w:pPr>
      <w:r>
        <w:rPr>
          <w:rFonts w:hint="eastAsia" w:ascii="宋体" w:hAnsi="宋体" w:cs="宋体"/>
          <w:color w:val="auto"/>
          <w:kern w:val="0"/>
          <w:sz w:val="24"/>
          <w:szCs w:val="24"/>
          <w:highlight w:val="none"/>
        </w:rPr>
        <w:t>（1）因发包人原因未能在计划开工日期前7天内下达开工通知的违约责任：</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lang w:val="en-US" w:eastAsia="zh-CN"/>
        </w:rPr>
        <w:t>工期相应顺延    。</w:t>
      </w:r>
    </w:p>
    <w:p w14:paraId="5A311965">
      <w:pPr>
        <w:spacing w:beforeLines="0" w:afterLines="0" w:line="560" w:lineRule="exact"/>
        <w:ind w:firstLine="0" w:firstLineChars="0"/>
        <w:jc w:val="both"/>
        <w:rPr>
          <w:rFonts w:hint="eastAsia" w:ascii="宋体" w:hAnsi="宋体" w:cs="宋体"/>
          <w:color w:val="auto"/>
          <w:kern w:val="0"/>
          <w:sz w:val="24"/>
          <w:szCs w:val="24"/>
          <w:highlight w:val="none"/>
          <w:u w:val="single"/>
          <w:lang w:val="en-US" w:eastAsia="zh-CN"/>
        </w:rPr>
      </w:pPr>
      <w:r>
        <w:rPr>
          <w:rFonts w:hint="eastAsia" w:ascii="宋体" w:hAnsi="宋体" w:cs="宋体"/>
          <w:color w:val="auto"/>
          <w:kern w:val="0"/>
          <w:sz w:val="24"/>
          <w:szCs w:val="24"/>
          <w:highlight w:val="none"/>
        </w:rPr>
        <w:t>（2）因发包人原因未能按合同约定支付合同价款的违约责任：</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lang w:val="en-US" w:eastAsia="zh-CN"/>
        </w:rPr>
        <w:t xml:space="preserve">  承包人与发包人签订延期付款协议，延期付款协议须经财政部门认可    。</w:t>
      </w:r>
    </w:p>
    <w:p w14:paraId="5085FD44">
      <w:pPr>
        <w:spacing w:beforeLines="0" w:afterLines="0" w:line="560" w:lineRule="exact"/>
        <w:ind w:firstLine="0" w:firstLineChars="0"/>
        <w:jc w:val="both"/>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（3）发包人违反第10.1款〔变更的范围〕第（2）项约定，自行实施被取消的工作或转由他人实施的违约责任：</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lang w:val="en-US" w:eastAsia="zh-CN"/>
        </w:rPr>
        <w:t>/</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w:t>
      </w:r>
    </w:p>
    <w:p w14:paraId="4605A1E9">
      <w:pPr>
        <w:spacing w:beforeLines="0" w:afterLines="0" w:line="560" w:lineRule="exact"/>
        <w:ind w:firstLine="0" w:firstLineChars="0"/>
        <w:jc w:val="both"/>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（4）发包人提供的材料、工程设备的规格、数量或质量不符合合同约定，或因发包人原因导致交货日期延误或交货地点变更等情况的违约责任：</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lang w:val="en-US" w:eastAsia="zh-CN"/>
        </w:rPr>
        <w:t>工期相应顺延</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w:t>
      </w:r>
    </w:p>
    <w:p w14:paraId="3A51794A">
      <w:pPr>
        <w:spacing w:beforeLines="0" w:afterLines="0" w:line="560" w:lineRule="exact"/>
        <w:ind w:firstLine="0" w:firstLineChars="0"/>
        <w:jc w:val="both"/>
        <w:rPr>
          <w:rFonts w:hint="eastAsia" w:ascii="宋体" w:hAnsi="宋体" w:cs="宋体"/>
          <w:color w:val="auto"/>
          <w:kern w:val="0"/>
          <w:sz w:val="24"/>
          <w:szCs w:val="24"/>
          <w:highlight w:val="none"/>
          <w:u w:val="single"/>
        </w:rPr>
      </w:pPr>
      <w:r>
        <w:rPr>
          <w:rFonts w:hint="eastAsia" w:ascii="宋体" w:hAnsi="宋体" w:cs="宋体"/>
          <w:color w:val="auto"/>
          <w:kern w:val="0"/>
          <w:sz w:val="24"/>
          <w:szCs w:val="24"/>
          <w:highlight w:val="none"/>
        </w:rPr>
        <w:t>（5）因发包人违反合同约定造成暂停施工的违约责任：</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lang w:val="en-US" w:eastAsia="zh-CN"/>
        </w:rPr>
        <w:t>工期相应顺延</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w:t>
      </w:r>
    </w:p>
    <w:p w14:paraId="1DF1F774">
      <w:pPr>
        <w:spacing w:beforeLines="0" w:afterLines="0" w:line="560" w:lineRule="exact"/>
        <w:ind w:firstLine="0" w:firstLineChars="0"/>
        <w:jc w:val="both"/>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（6）发包人无正当理由没有在约定期限内发出复工指示，导致承包人无法复工的违约责任：</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lang w:val="en-US" w:eastAsia="zh-CN"/>
        </w:rPr>
        <w:t>工期相应顺延</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w:t>
      </w:r>
    </w:p>
    <w:p w14:paraId="48A80B6A">
      <w:pPr>
        <w:spacing w:beforeLines="0" w:afterLines="0" w:line="560" w:lineRule="exact"/>
        <w:ind w:firstLine="0" w:firstLineChars="0"/>
        <w:jc w:val="both"/>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（7）其他：</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lang w:val="en-US" w:eastAsia="zh-CN"/>
        </w:rPr>
        <w:t>/</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w:t>
      </w:r>
    </w:p>
    <w:p w14:paraId="618E7E4B">
      <w:pPr>
        <w:spacing w:beforeLines="0" w:afterLines="0" w:line="560" w:lineRule="exact"/>
        <w:ind w:firstLine="0" w:firstLineChars="0"/>
        <w:jc w:val="both"/>
        <w:outlineLvl w:val="2"/>
        <w:rPr>
          <w:rFonts w:hint="eastAsia" w:ascii="宋体" w:hAnsi="宋体" w:cs="宋体"/>
          <w:color w:val="auto"/>
          <w:sz w:val="24"/>
          <w:szCs w:val="24"/>
          <w:highlight w:val="none"/>
        </w:rPr>
      </w:pPr>
      <w:bookmarkStart w:id="787" w:name="_Toc5988"/>
      <w:r>
        <w:rPr>
          <w:rFonts w:hint="eastAsia" w:ascii="宋体" w:hAnsi="宋体" w:cs="宋体"/>
          <w:color w:val="auto"/>
          <w:sz w:val="24"/>
          <w:szCs w:val="24"/>
          <w:highlight w:val="none"/>
        </w:rPr>
        <w:t>16.1.3 因发包人违约解除合同</w:t>
      </w:r>
      <w:bookmarkEnd w:id="787"/>
    </w:p>
    <w:p w14:paraId="7B98FF58">
      <w:pPr>
        <w:autoSpaceDE w:val="0"/>
        <w:autoSpaceDN w:val="0"/>
        <w:adjustRightInd w:val="0"/>
        <w:spacing w:beforeLines="0" w:afterLines="0" w:line="560" w:lineRule="exact"/>
        <w:ind w:firstLine="0" w:firstLineChars="0"/>
        <w:jc w:val="both"/>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承包人按16.1.1项〔发包人违约的情形〕约定暂停施工满</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天后发包人仍不纠正其违约行为并致使合同目的不能实现的，承包人有权解除合同。</w:t>
      </w:r>
    </w:p>
    <w:p w14:paraId="07AD68A9">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788" w:name="_Toc389065333"/>
      <w:bookmarkStart w:id="789" w:name="_Toc373478415"/>
      <w:bookmarkStart w:id="790" w:name="_Toc1565"/>
      <w:bookmarkStart w:id="791" w:name="_Toc21342"/>
      <w:bookmarkStart w:id="792" w:name="_Toc373227768"/>
      <w:bookmarkStart w:id="793" w:name="_Toc12609426"/>
      <w:bookmarkStart w:id="794" w:name="_Toc242"/>
      <w:bookmarkStart w:id="795" w:name="_Toc407135271"/>
      <w:r>
        <w:rPr>
          <w:rFonts w:hint="eastAsia" w:ascii="宋体" w:hAnsi="宋体" w:eastAsia="宋体" w:cs="宋体"/>
          <w:b/>
          <w:bCs/>
          <w:color w:val="auto"/>
          <w:sz w:val="24"/>
          <w:szCs w:val="24"/>
          <w:highlight w:val="none"/>
        </w:rPr>
        <w:t>16.2 承包人违约</w:t>
      </w:r>
      <w:bookmarkEnd w:id="788"/>
      <w:bookmarkEnd w:id="789"/>
      <w:bookmarkEnd w:id="790"/>
      <w:bookmarkEnd w:id="791"/>
      <w:bookmarkEnd w:id="792"/>
      <w:bookmarkEnd w:id="793"/>
      <w:bookmarkEnd w:id="794"/>
      <w:bookmarkEnd w:id="795"/>
    </w:p>
    <w:p w14:paraId="1558B3E6">
      <w:pPr>
        <w:spacing w:beforeLines="0" w:afterLines="0" w:line="560" w:lineRule="exact"/>
        <w:ind w:firstLine="0" w:firstLineChars="0"/>
        <w:jc w:val="both"/>
        <w:outlineLvl w:val="2"/>
        <w:rPr>
          <w:rFonts w:hint="eastAsia" w:ascii="宋体" w:hAnsi="宋体" w:cs="宋体"/>
          <w:color w:val="auto"/>
          <w:kern w:val="0"/>
          <w:sz w:val="24"/>
          <w:szCs w:val="24"/>
          <w:highlight w:val="none"/>
        </w:rPr>
      </w:pPr>
      <w:bookmarkStart w:id="796" w:name="_Toc15990"/>
      <w:r>
        <w:rPr>
          <w:rFonts w:hint="eastAsia" w:ascii="宋体" w:hAnsi="宋体" w:cs="宋体"/>
          <w:color w:val="auto"/>
          <w:kern w:val="0"/>
          <w:sz w:val="24"/>
          <w:szCs w:val="24"/>
          <w:highlight w:val="none"/>
        </w:rPr>
        <w:t>16.2.1 承包人违约的情形</w:t>
      </w:r>
      <w:bookmarkEnd w:id="796"/>
    </w:p>
    <w:p w14:paraId="0E49C9A9">
      <w:pPr>
        <w:spacing w:beforeLines="0" w:afterLines="0" w:line="560" w:lineRule="exact"/>
        <w:ind w:firstLine="0" w:firstLineChars="0"/>
        <w:jc w:val="both"/>
        <w:rPr>
          <w:rFonts w:hint="eastAsia" w:ascii="宋体" w:hAnsi="宋体" w:cs="宋体"/>
          <w:color w:val="auto"/>
          <w:kern w:val="0"/>
          <w:sz w:val="24"/>
          <w:szCs w:val="24"/>
          <w:highlight w:val="none"/>
          <w:u w:val="single"/>
        </w:rPr>
      </w:pPr>
      <w:r>
        <w:rPr>
          <w:rFonts w:hint="eastAsia" w:ascii="宋体" w:hAnsi="宋体" w:cs="宋体"/>
          <w:color w:val="auto"/>
          <w:kern w:val="0"/>
          <w:sz w:val="24"/>
          <w:szCs w:val="24"/>
          <w:highlight w:val="none"/>
        </w:rPr>
        <w:t>承包人违约的其他情形：</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lang w:val="en-US" w:eastAsia="zh-CN"/>
        </w:rPr>
        <w:t>/</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w:t>
      </w:r>
    </w:p>
    <w:p w14:paraId="447E6049">
      <w:pPr>
        <w:spacing w:beforeLines="0" w:afterLines="0" w:line="560" w:lineRule="exact"/>
        <w:ind w:firstLine="0" w:firstLineChars="0"/>
        <w:jc w:val="both"/>
        <w:outlineLvl w:val="2"/>
        <w:rPr>
          <w:rFonts w:hint="eastAsia" w:ascii="宋体" w:hAnsi="宋体" w:cs="宋体"/>
          <w:color w:val="auto"/>
          <w:kern w:val="0"/>
          <w:sz w:val="24"/>
          <w:szCs w:val="24"/>
          <w:highlight w:val="none"/>
        </w:rPr>
      </w:pPr>
      <w:bookmarkStart w:id="797" w:name="_Toc8974"/>
      <w:r>
        <w:rPr>
          <w:rFonts w:hint="eastAsia" w:ascii="宋体" w:hAnsi="宋体" w:cs="宋体"/>
          <w:color w:val="auto"/>
          <w:kern w:val="0"/>
          <w:sz w:val="24"/>
          <w:szCs w:val="24"/>
          <w:highlight w:val="none"/>
        </w:rPr>
        <w:t>16.2.2承包人违约的责任</w:t>
      </w:r>
      <w:bookmarkEnd w:id="797"/>
    </w:p>
    <w:p w14:paraId="5C9D6D54">
      <w:pPr>
        <w:spacing w:beforeLines="0" w:afterLines="0" w:line="560" w:lineRule="exact"/>
        <w:ind w:firstLine="0" w:firstLineChars="0"/>
        <w:jc w:val="both"/>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承包人违约责任的承担方式和计算方法：</w:t>
      </w:r>
    </w:p>
    <w:p w14:paraId="75F3FC6F">
      <w:pPr>
        <w:spacing w:beforeLines="0" w:afterLines="0" w:line="560" w:lineRule="exact"/>
        <w:ind w:firstLine="0" w:firstLineChars="0"/>
        <w:jc w:val="both"/>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承包人有本合同通用条款第16.2.1（2）、（3）条内容情形的，承包人无条件返工处理，修复至工程质量要求并承担相关费用，并在发包人规定的时间内完成返工，否则发包人有权扣罚该分项工程10%的工程款作为处罚。</w:t>
      </w:r>
    </w:p>
    <w:p w14:paraId="54B12D90">
      <w:pPr>
        <w:spacing w:beforeLines="0" w:afterLines="0" w:line="560" w:lineRule="exact"/>
        <w:ind w:firstLine="0" w:firstLineChars="0"/>
        <w:jc w:val="both"/>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（2）承包人有本合同通用条款第16.2.1（6）条情形的，或经监理人检验认为修复质量不合格而承包人拒绝再进行修补的，发包人将扣除承包人全部质量保证金。</w:t>
      </w:r>
    </w:p>
    <w:p w14:paraId="64C6D393">
      <w:pPr>
        <w:spacing w:beforeLines="0" w:afterLines="0" w:line="560" w:lineRule="exact"/>
        <w:ind w:firstLine="0" w:firstLineChars="0"/>
        <w:jc w:val="both"/>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3）承包人有本专用合同条款3.2、3.3条违约责任的，发包人有权扣除承包人的违约金。违约金金额均在承包人的履约保证金及计量支付款内扣除。监理人预先下发含有罚款意向的指令，如承包人不及时采取措施纠正，则在指令下达后十五天下发罚款通知书（不再陈述罚款理由）。承包人履约保证金被罚款后由发包人从最后一次计量支付时扣除相应金额补足履约保证金。承包人在合同期内，完成合同规定的全部工程，且质量合格，在本工程施工竣工验收后十五天内可申请返还全部或部分罚款，返还金额由监理人审核，发包人批准。罚款金额返还时不包括银行利息。</w:t>
      </w:r>
    </w:p>
    <w:p w14:paraId="3F86AF7C">
      <w:pPr>
        <w:spacing w:beforeLines="0" w:afterLines="0" w:line="560" w:lineRule="exact"/>
        <w:ind w:firstLine="0" w:firstLineChars="0"/>
        <w:jc w:val="both"/>
        <w:outlineLvl w:val="2"/>
        <w:rPr>
          <w:rFonts w:hint="eastAsia" w:ascii="宋体" w:hAnsi="宋体" w:cs="宋体"/>
          <w:color w:val="auto"/>
          <w:sz w:val="24"/>
          <w:szCs w:val="24"/>
          <w:highlight w:val="none"/>
        </w:rPr>
      </w:pPr>
      <w:bookmarkStart w:id="798" w:name="_Toc15055"/>
      <w:r>
        <w:rPr>
          <w:rFonts w:hint="eastAsia" w:ascii="宋体" w:hAnsi="宋体" w:cs="宋体"/>
          <w:color w:val="auto"/>
          <w:sz w:val="24"/>
          <w:szCs w:val="24"/>
          <w:highlight w:val="none"/>
        </w:rPr>
        <w:t>16.2.3 因承包人违约解除合同</w:t>
      </w:r>
      <w:bookmarkEnd w:id="798"/>
    </w:p>
    <w:p w14:paraId="5127576C">
      <w:pPr>
        <w:spacing w:beforeLines="0" w:afterLines="0" w:line="560" w:lineRule="exact"/>
        <w:ind w:firstLine="0" w:firstLineChars="0"/>
        <w:jc w:val="both"/>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关于承包人违约解除合同的特别约定：</w:t>
      </w:r>
      <w:r>
        <w:rPr>
          <w:rFonts w:hint="eastAsia" w:ascii="宋体" w:hAnsi="宋体" w:cs="宋体"/>
          <w:color w:val="auto"/>
          <w:kern w:val="0"/>
          <w:sz w:val="24"/>
          <w:szCs w:val="24"/>
          <w:highlight w:val="none"/>
          <w:u w:val="single"/>
        </w:rPr>
        <w:t>承包人有违反以下情况之一的，发包人有权解除合同，并没收其全部履约保证金</w:t>
      </w:r>
      <w:r>
        <w:rPr>
          <w:rFonts w:hint="eastAsia" w:ascii="宋体" w:hAnsi="宋体" w:cs="宋体"/>
          <w:color w:val="auto"/>
          <w:kern w:val="0"/>
          <w:sz w:val="24"/>
          <w:szCs w:val="24"/>
          <w:highlight w:val="none"/>
        </w:rPr>
        <w:t>。</w:t>
      </w:r>
    </w:p>
    <w:p w14:paraId="3D70B073">
      <w:pPr>
        <w:spacing w:beforeLines="0" w:afterLines="0" w:line="560" w:lineRule="exact"/>
        <w:ind w:firstLine="0" w:firstLineChars="0"/>
        <w:jc w:val="both"/>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(1)承包人无正当理由不按开工通知的要求及时进场组织施工和不按签订协议书时商定的进度计划有效地开展施工准备，造成工期延误的；</w:t>
      </w:r>
    </w:p>
    <w:p w14:paraId="2C504E72">
      <w:pPr>
        <w:spacing w:beforeLines="0" w:afterLines="0" w:line="560" w:lineRule="exact"/>
        <w:ind w:firstLine="0" w:firstLineChars="0"/>
        <w:jc w:val="both"/>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(2)承包人违反本合同通用条款第3.5条规定私自将合同或合同的任何部分或任何权利转让给其他人，或私自将工程或工程的一部分分包出去的；</w:t>
      </w:r>
    </w:p>
    <w:p w14:paraId="60771290">
      <w:pPr>
        <w:spacing w:beforeLines="0" w:afterLines="0" w:line="560" w:lineRule="exact"/>
        <w:ind w:firstLine="0" w:firstLineChars="0"/>
        <w:jc w:val="both"/>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(3)未经监理人批准，承包人私自将已按投标文件承诺进入工地的工程设备、施工设备、临时工程或材料撤离工地的；</w:t>
      </w:r>
    </w:p>
    <w:p w14:paraId="5F96C59B">
      <w:pPr>
        <w:spacing w:beforeLines="0" w:afterLines="0" w:line="560" w:lineRule="exact"/>
        <w:ind w:firstLine="0" w:firstLineChars="0"/>
        <w:jc w:val="both"/>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(4)由于承包人原因拒绝按合同进度计划及时完成合同规定的工程，而又未采取有效措施赶上进度，造成工期严重延误的；</w:t>
      </w:r>
    </w:p>
    <w:p w14:paraId="1539A201">
      <w:pPr>
        <w:spacing w:beforeLines="0" w:afterLines="0" w:line="560" w:lineRule="exact"/>
        <w:ind w:firstLine="0" w:firstLineChars="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(5)承包人否认合同有效或拒绝履行合同规定的承包人义务，或由于法律、财务等原因导致承包人无法继续履行或实质上已停止履行合同的义务的；</w:t>
      </w:r>
    </w:p>
    <w:p w14:paraId="38E69D4F">
      <w:pPr>
        <w:spacing w:beforeLines="0" w:afterLines="0" w:line="560" w:lineRule="exact"/>
        <w:ind w:firstLine="0" w:firstLineChars="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(6)合同签订</w:t>
      </w:r>
      <w:r>
        <w:rPr>
          <w:rFonts w:hint="eastAsia" w:ascii="宋体" w:hAnsi="宋体" w:cs="宋体"/>
          <w:color w:val="auto"/>
          <w:sz w:val="24"/>
          <w:szCs w:val="24"/>
          <w:highlight w:val="none"/>
        </w:rPr>
        <w:t>且具备法定开工条件后</w:t>
      </w:r>
      <w:r>
        <w:rPr>
          <w:rFonts w:hint="eastAsia" w:ascii="宋体" w:hAnsi="宋体" w:cs="宋体"/>
          <w:color w:val="auto"/>
          <w:kern w:val="0"/>
          <w:sz w:val="24"/>
          <w:szCs w:val="24"/>
          <w:highlight w:val="none"/>
        </w:rPr>
        <w:t>之日起十五日内，承包人无法按合同规定及投标文件的承诺进场经监理工程师认可的该施工阶段应有的全部人员和机械的。</w:t>
      </w:r>
    </w:p>
    <w:p w14:paraId="77D43412">
      <w:pPr>
        <w:spacing w:beforeLines="0" w:afterLines="0" w:line="560" w:lineRule="exact"/>
        <w:ind w:firstLine="0" w:firstLineChars="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发包人继续使用承包人在施工现场的材料、设备、临时工程、承包人文件和由承包人或以其名义编制的其他文件的费用承担方式：</w:t>
      </w:r>
      <w:r>
        <w:rPr>
          <w:rFonts w:hint="eastAsia" w:ascii="宋体" w:hAnsi="宋体" w:cs="宋体"/>
          <w:color w:val="auto"/>
          <w:kern w:val="0"/>
          <w:sz w:val="24"/>
          <w:szCs w:val="24"/>
          <w:highlight w:val="none"/>
          <w:u w:val="single"/>
        </w:rPr>
        <w:t xml:space="preserve">      另行商定              </w:t>
      </w:r>
      <w:r>
        <w:rPr>
          <w:rFonts w:hint="eastAsia" w:ascii="宋体" w:hAnsi="宋体" w:cs="宋体"/>
          <w:color w:val="auto"/>
          <w:kern w:val="0"/>
          <w:sz w:val="24"/>
          <w:szCs w:val="24"/>
          <w:highlight w:val="none"/>
        </w:rPr>
        <w:t>。</w:t>
      </w:r>
    </w:p>
    <w:p w14:paraId="5F1E35C3">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799" w:name="_Toc3106"/>
      <w:bookmarkStart w:id="800" w:name="_Toc4387"/>
      <w:bookmarkStart w:id="801" w:name="_Toc407135272"/>
      <w:bookmarkStart w:id="802" w:name="_Toc389065334"/>
      <w:bookmarkStart w:id="803" w:name="_Toc373227769"/>
      <w:bookmarkStart w:id="804" w:name="_Toc12609427"/>
      <w:bookmarkStart w:id="805" w:name="_Toc2576"/>
      <w:bookmarkStart w:id="806" w:name="_Toc373478416"/>
      <w:r>
        <w:rPr>
          <w:rFonts w:hint="eastAsia" w:ascii="宋体" w:hAnsi="宋体" w:eastAsia="宋体" w:cs="宋体"/>
          <w:b/>
          <w:bCs/>
          <w:color w:val="auto"/>
          <w:sz w:val="24"/>
          <w:szCs w:val="24"/>
          <w:highlight w:val="none"/>
        </w:rPr>
        <w:t>17. 不可抗力</w:t>
      </w:r>
      <w:bookmarkEnd w:id="799"/>
      <w:bookmarkEnd w:id="800"/>
      <w:bookmarkEnd w:id="801"/>
      <w:bookmarkEnd w:id="802"/>
      <w:bookmarkEnd w:id="803"/>
      <w:bookmarkEnd w:id="804"/>
      <w:bookmarkEnd w:id="805"/>
      <w:bookmarkEnd w:id="806"/>
      <w:r>
        <w:rPr>
          <w:rFonts w:hint="eastAsia" w:ascii="宋体" w:hAnsi="宋体" w:eastAsia="宋体" w:cs="宋体"/>
          <w:b/>
          <w:bCs/>
          <w:color w:val="auto"/>
          <w:sz w:val="24"/>
          <w:szCs w:val="24"/>
          <w:highlight w:val="none"/>
        </w:rPr>
        <w:t xml:space="preserve"> </w:t>
      </w:r>
    </w:p>
    <w:p w14:paraId="6FEB2EC2">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807" w:name="_Toc407135273"/>
      <w:bookmarkStart w:id="808" w:name="_Toc389065335"/>
      <w:bookmarkStart w:id="809" w:name="_Toc12609428"/>
      <w:bookmarkStart w:id="810" w:name="_Toc373478417"/>
      <w:bookmarkStart w:id="811" w:name="_Toc373227770"/>
      <w:bookmarkStart w:id="812" w:name="_Toc31255"/>
      <w:bookmarkStart w:id="813" w:name="_Toc24818"/>
      <w:bookmarkStart w:id="814" w:name="_Toc21206"/>
      <w:r>
        <w:rPr>
          <w:rFonts w:hint="eastAsia" w:ascii="宋体" w:hAnsi="宋体" w:eastAsia="宋体" w:cs="宋体"/>
          <w:b/>
          <w:bCs/>
          <w:color w:val="auto"/>
          <w:sz w:val="24"/>
          <w:szCs w:val="24"/>
          <w:highlight w:val="none"/>
        </w:rPr>
        <w:t>17.1 不可抗力的确认</w:t>
      </w:r>
      <w:bookmarkEnd w:id="807"/>
      <w:bookmarkEnd w:id="808"/>
      <w:bookmarkEnd w:id="809"/>
      <w:bookmarkEnd w:id="810"/>
      <w:bookmarkEnd w:id="811"/>
      <w:bookmarkEnd w:id="812"/>
      <w:bookmarkEnd w:id="813"/>
      <w:bookmarkEnd w:id="814"/>
    </w:p>
    <w:p w14:paraId="120CC885">
      <w:pPr>
        <w:spacing w:beforeLines="0" w:afterLines="0" w:line="560" w:lineRule="exact"/>
        <w:ind w:firstLine="0" w:firstLineChars="0"/>
        <w:jc w:val="both"/>
        <w:rPr>
          <w:rFonts w:hint="eastAsia" w:ascii="宋体" w:hAnsi="宋体" w:cs="宋体"/>
          <w:color w:val="auto"/>
          <w:kern w:val="0"/>
          <w:sz w:val="24"/>
          <w:szCs w:val="24"/>
          <w:highlight w:val="none"/>
          <w:u w:val="single"/>
        </w:rPr>
      </w:pPr>
      <w:r>
        <w:rPr>
          <w:rFonts w:hint="eastAsia" w:ascii="宋体" w:hAnsi="宋体" w:cs="宋体"/>
          <w:color w:val="auto"/>
          <w:sz w:val="24"/>
          <w:szCs w:val="24"/>
          <w:highlight w:val="none"/>
        </w:rPr>
        <w:t>除通用合同条款约定的不可抗力事件之外，视为不可抗力的其他情形：</w:t>
      </w:r>
      <w:r>
        <w:rPr>
          <w:rFonts w:hint="eastAsia" w:ascii="宋体" w:hAnsi="宋体" w:cs="宋体"/>
          <w:color w:val="auto"/>
          <w:kern w:val="0"/>
          <w:sz w:val="24"/>
          <w:szCs w:val="24"/>
          <w:highlight w:val="none"/>
          <w:u w:val="single"/>
        </w:rPr>
        <w:t>1)当地 6 级以上的破坏性地震；(2)暴雨级以上的持续1天的大雨；(3)5 年以上未发生过的、持续 5 天的高温天气；(4)50 年以上未发生过的洪水；(5)10 级以上持续 1 天的大风  。</w:t>
      </w:r>
    </w:p>
    <w:p w14:paraId="59194DFB">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815" w:name="_Toc17280"/>
      <w:bookmarkStart w:id="816" w:name="_Toc373478418"/>
      <w:bookmarkStart w:id="817" w:name="_Toc389065336"/>
      <w:bookmarkStart w:id="818" w:name="_Toc407135274"/>
      <w:bookmarkStart w:id="819" w:name="_Toc12609429"/>
      <w:bookmarkStart w:id="820" w:name="_Toc16608"/>
      <w:bookmarkStart w:id="821" w:name="_Toc356"/>
      <w:bookmarkStart w:id="822" w:name="_Toc373227771"/>
      <w:r>
        <w:rPr>
          <w:rFonts w:hint="eastAsia" w:ascii="宋体" w:hAnsi="宋体" w:eastAsia="宋体" w:cs="宋体"/>
          <w:b/>
          <w:bCs/>
          <w:color w:val="auto"/>
          <w:sz w:val="24"/>
          <w:szCs w:val="24"/>
          <w:highlight w:val="none"/>
        </w:rPr>
        <w:t>17.4 因不可抗力解除合同</w:t>
      </w:r>
      <w:bookmarkEnd w:id="815"/>
      <w:bookmarkEnd w:id="816"/>
      <w:bookmarkEnd w:id="817"/>
      <w:bookmarkEnd w:id="818"/>
      <w:bookmarkEnd w:id="819"/>
      <w:bookmarkEnd w:id="820"/>
      <w:bookmarkEnd w:id="821"/>
      <w:bookmarkEnd w:id="822"/>
    </w:p>
    <w:p w14:paraId="5757F3B5">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因不可抗力解除合同的，</w:t>
      </w:r>
      <w:r>
        <w:rPr>
          <w:rFonts w:hint="eastAsia" w:ascii="宋体" w:hAnsi="宋体" w:cs="宋体"/>
          <w:color w:val="auto"/>
          <w:sz w:val="24"/>
          <w:szCs w:val="24"/>
          <w:highlight w:val="none"/>
          <w:lang w:eastAsia="zh-CN"/>
        </w:rPr>
        <w:t>发包人</w:t>
      </w:r>
      <w:r>
        <w:rPr>
          <w:rFonts w:hint="eastAsia" w:ascii="宋体" w:hAnsi="宋体" w:cs="宋体"/>
          <w:color w:val="auto"/>
          <w:sz w:val="24"/>
          <w:szCs w:val="24"/>
          <w:highlight w:val="none"/>
        </w:rPr>
        <w:t>应在商定或确定</w:t>
      </w:r>
      <w:r>
        <w:rPr>
          <w:rFonts w:hint="eastAsia" w:ascii="宋体" w:hAnsi="宋体" w:cs="宋体"/>
          <w:color w:val="auto"/>
          <w:sz w:val="24"/>
          <w:szCs w:val="24"/>
          <w:highlight w:val="none"/>
          <w:lang w:eastAsia="zh-CN"/>
        </w:rPr>
        <w:t>发包人</w:t>
      </w:r>
      <w:r>
        <w:rPr>
          <w:rFonts w:hint="eastAsia" w:ascii="宋体" w:hAnsi="宋体" w:cs="宋体"/>
          <w:color w:val="auto"/>
          <w:sz w:val="24"/>
          <w:szCs w:val="24"/>
          <w:highlight w:val="none"/>
        </w:rPr>
        <w:t>应支付款项后</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28</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天内完成款项的支付。</w:t>
      </w:r>
    </w:p>
    <w:p w14:paraId="13625A73">
      <w:pPr>
        <w:spacing w:beforeLines="0" w:afterLines="0" w:line="56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有下列情形之一的，合同权利义务终止：</w:t>
      </w:r>
    </w:p>
    <w:p w14:paraId="41EFAA57">
      <w:pPr>
        <w:numPr>
          <w:ilvl w:val="0"/>
          <w:numId w:val="30"/>
        </w:numPr>
        <w:spacing w:beforeLines="0" w:afterLines="0" w:line="560" w:lineRule="exact"/>
        <w:ind w:left="0"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本合同因已按约定履行完毕而自然终止；</w:t>
      </w:r>
    </w:p>
    <w:p w14:paraId="3632FFC2">
      <w:pPr>
        <w:numPr>
          <w:ilvl w:val="0"/>
          <w:numId w:val="30"/>
        </w:numPr>
        <w:spacing w:beforeLines="0" w:afterLines="0" w:line="560" w:lineRule="exact"/>
        <w:ind w:left="0"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本合同经各方协商一致而终止；</w:t>
      </w:r>
    </w:p>
    <w:p w14:paraId="60C7180E">
      <w:pPr>
        <w:numPr>
          <w:ilvl w:val="0"/>
          <w:numId w:val="30"/>
        </w:numPr>
        <w:spacing w:beforeLines="0" w:afterLines="0" w:line="560" w:lineRule="exact"/>
        <w:ind w:left="0"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本合同因一方出现本条第（一）款的违约情况（包括一方擅自转让本合同项下权利义务行为），另一方发出解除合同的通知；</w:t>
      </w:r>
    </w:p>
    <w:p w14:paraId="68483275">
      <w:pPr>
        <w:numPr>
          <w:ilvl w:val="0"/>
          <w:numId w:val="30"/>
        </w:numPr>
        <w:spacing w:beforeLines="0" w:afterLines="0" w:line="560" w:lineRule="exact"/>
        <w:ind w:left="0"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法律法规规定终止的其他情形；</w:t>
      </w:r>
    </w:p>
    <w:p w14:paraId="04244EC3">
      <w:pPr>
        <w:numPr>
          <w:ilvl w:val="0"/>
          <w:numId w:val="30"/>
        </w:numPr>
        <w:spacing w:beforeLines="0" w:afterLines="0" w:line="560" w:lineRule="exact"/>
        <w:ind w:left="0"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施工过程中发生重大安全责任事故的；</w:t>
      </w:r>
    </w:p>
    <w:p w14:paraId="3BEC6246">
      <w:pPr>
        <w:numPr>
          <w:ilvl w:val="0"/>
          <w:numId w:val="30"/>
        </w:numPr>
        <w:spacing w:beforeLines="0" w:afterLines="0" w:line="560" w:lineRule="exact"/>
        <w:ind w:left="0"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承包人</w:t>
      </w:r>
      <w:r>
        <w:rPr>
          <w:rFonts w:hint="eastAsia" w:ascii="宋体" w:hAnsi="宋体" w:cs="宋体"/>
          <w:color w:val="auto"/>
          <w:sz w:val="24"/>
          <w:szCs w:val="24"/>
          <w:highlight w:val="none"/>
        </w:rPr>
        <w:t>的农民工闹访的；</w:t>
      </w:r>
    </w:p>
    <w:p w14:paraId="71752AD6">
      <w:pPr>
        <w:numPr>
          <w:ilvl w:val="0"/>
          <w:numId w:val="30"/>
        </w:numPr>
        <w:spacing w:beforeLines="0" w:afterLines="0" w:line="560" w:lineRule="exact"/>
        <w:ind w:left="0"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因</w:t>
      </w:r>
      <w:r>
        <w:rPr>
          <w:rFonts w:hint="eastAsia" w:ascii="宋体" w:hAnsi="宋体" w:cs="宋体"/>
          <w:color w:val="auto"/>
          <w:sz w:val="24"/>
          <w:szCs w:val="24"/>
          <w:highlight w:val="none"/>
          <w:lang w:eastAsia="zh-CN"/>
        </w:rPr>
        <w:t>承包人</w:t>
      </w:r>
      <w:r>
        <w:rPr>
          <w:rFonts w:hint="eastAsia" w:ascii="宋体" w:hAnsi="宋体" w:cs="宋体"/>
          <w:color w:val="auto"/>
          <w:sz w:val="24"/>
          <w:szCs w:val="24"/>
          <w:highlight w:val="none"/>
        </w:rPr>
        <w:t>原因停工累计达30天的。</w:t>
      </w:r>
    </w:p>
    <w:p w14:paraId="4B9C776C">
      <w:pPr>
        <w:spacing w:beforeLines="0" w:afterLines="0" w:line="560" w:lineRule="exact"/>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 xml:space="preserve"> 合同解除后工程价款计取方式</w:t>
      </w:r>
    </w:p>
    <w:p w14:paraId="77D8076F">
      <w:pPr>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b/>
          <w:bCs/>
          <w:color w:val="auto"/>
          <w:sz w:val="24"/>
          <w:szCs w:val="24"/>
          <w:highlight w:val="none"/>
        </w:rPr>
        <w:t>结算价=中标单价×实际完成工程量+规费税金-发包方实际损失费（延误期限内的银行利息、工程咨询费用、因</w:t>
      </w:r>
      <w:r>
        <w:rPr>
          <w:rFonts w:hint="eastAsia" w:ascii="宋体" w:hAnsi="宋体" w:cs="宋体"/>
          <w:b/>
          <w:bCs/>
          <w:color w:val="auto"/>
          <w:sz w:val="24"/>
          <w:szCs w:val="24"/>
          <w:highlight w:val="none"/>
          <w:lang w:eastAsia="zh-CN"/>
        </w:rPr>
        <w:t>承包人</w:t>
      </w:r>
      <w:r>
        <w:rPr>
          <w:rFonts w:hint="eastAsia" w:ascii="宋体" w:hAnsi="宋体" w:cs="宋体"/>
          <w:b/>
          <w:bCs/>
          <w:color w:val="auto"/>
          <w:sz w:val="24"/>
          <w:szCs w:val="24"/>
          <w:highlight w:val="none"/>
        </w:rPr>
        <w:t>撤场造成</w:t>
      </w:r>
      <w:r>
        <w:rPr>
          <w:rFonts w:hint="eastAsia" w:ascii="宋体" w:hAnsi="宋体" w:cs="宋体"/>
          <w:b/>
          <w:bCs/>
          <w:color w:val="auto"/>
          <w:sz w:val="24"/>
          <w:szCs w:val="24"/>
          <w:highlight w:val="none"/>
          <w:lang w:eastAsia="zh-CN"/>
        </w:rPr>
        <w:t>发包人</w:t>
      </w:r>
      <w:r>
        <w:rPr>
          <w:rFonts w:hint="eastAsia" w:ascii="宋体" w:hAnsi="宋体" w:cs="宋体"/>
          <w:b/>
          <w:bCs/>
          <w:color w:val="auto"/>
          <w:sz w:val="24"/>
          <w:szCs w:val="24"/>
          <w:highlight w:val="none"/>
        </w:rPr>
        <w:t>增加的工程措施费等）</w:t>
      </w:r>
      <w:bookmarkStart w:id="823" w:name="_Toc373227772"/>
      <w:bookmarkStart w:id="824" w:name="_Toc373478419"/>
      <w:bookmarkStart w:id="825" w:name="_Toc389065337"/>
      <w:bookmarkStart w:id="826" w:name="_Toc12609430"/>
      <w:bookmarkStart w:id="827" w:name="_Toc407135275"/>
    </w:p>
    <w:p w14:paraId="0AEB73BD">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828" w:name="_Toc28247"/>
      <w:bookmarkStart w:id="829" w:name="_Toc15749"/>
      <w:bookmarkStart w:id="830" w:name="_Toc5550"/>
      <w:r>
        <w:rPr>
          <w:rFonts w:hint="eastAsia" w:ascii="宋体" w:hAnsi="宋体" w:eastAsia="宋体" w:cs="宋体"/>
          <w:b/>
          <w:bCs/>
          <w:color w:val="auto"/>
          <w:sz w:val="24"/>
          <w:szCs w:val="24"/>
          <w:highlight w:val="none"/>
        </w:rPr>
        <w:t>18. 保险</w:t>
      </w:r>
      <w:bookmarkEnd w:id="823"/>
      <w:bookmarkEnd w:id="824"/>
      <w:bookmarkEnd w:id="825"/>
      <w:bookmarkEnd w:id="826"/>
      <w:bookmarkEnd w:id="827"/>
      <w:bookmarkEnd w:id="828"/>
      <w:bookmarkEnd w:id="829"/>
      <w:bookmarkEnd w:id="830"/>
    </w:p>
    <w:p w14:paraId="5EA96204">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831" w:name="_Toc373227773"/>
      <w:bookmarkStart w:id="832" w:name="_Toc20075"/>
      <w:bookmarkStart w:id="833" w:name="_Toc407135276"/>
      <w:bookmarkStart w:id="834" w:name="_Toc19753"/>
      <w:bookmarkStart w:id="835" w:name="_Toc389065338"/>
      <w:bookmarkStart w:id="836" w:name="_Toc16674"/>
      <w:bookmarkStart w:id="837" w:name="_Toc12609431"/>
      <w:bookmarkStart w:id="838" w:name="_Toc373478420"/>
      <w:r>
        <w:rPr>
          <w:rFonts w:hint="eastAsia" w:ascii="宋体" w:hAnsi="宋体" w:eastAsia="宋体" w:cs="宋体"/>
          <w:b/>
          <w:bCs/>
          <w:color w:val="auto"/>
          <w:sz w:val="24"/>
          <w:szCs w:val="24"/>
          <w:highlight w:val="none"/>
        </w:rPr>
        <w:t>18.1 工程保险</w:t>
      </w:r>
      <w:bookmarkEnd w:id="831"/>
      <w:bookmarkEnd w:id="832"/>
      <w:bookmarkEnd w:id="833"/>
      <w:bookmarkEnd w:id="834"/>
      <w:bookmarkEnd w:id="835"/>
      <w:bookmarkEnd w:id="836"/>
      <w:bookmarkEnd w:id="837"/>
      <w:bookmarkEnd w:id="838"/>
    </w:p>
    <w:p w14:paraId="2E566F01">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关于工程保险的特别约定：</w:t>
      </w:r>
      <w:r>
        <w:rPr>
          <w:rFonts w:hint="eastAsia" w:ascii="宋体" w:hAnsi="宋体" w:cs="宋体"/>
          <w:b/>
          <w:bCs/>
          <w:color w:val="auto"/>
          <w:sz w:val="24"/>
          <w:szCs w:val="24"/>
          <w:highlight w:val="none"/>
          <w:u w:val="single"/>
        </w:rPr>
        <w:t xml:space="preserve">包括建筑工程一切险和安装工程一切险 </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w:t>
      </w:r>
    </w:p>
    <w:p w14:paraId="2ABD4EE9">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839" w:name="_Toc29953"/>
      <w:bookmarkStart w:id="840" w:name="_Toc407135277"/>
      <w:bookmarkStart w:id="841" w:name="_Toc389065339"/>
      <w:bookmarkStart w:id="842" w:name="_Toc373227774"/>
      <w:bookmarkStart w:id="843" w:name="_Toc27965"/>
      <w:bookmarkStart w:id="844" w:name="_Toc12609432"/>
      <w:bookmarkStart w:id="845" w:name="_Toc2313"/>
      <w:bookmarkStart w:id="846" w:name="_Toc373478421"/>
      <w:r>
        <w:rPr>
          <w:rFonts w:hint="eastAsia" w:ascii="宋体" w:hAnsi="宋体" w:eastAsia="宋体" w:cs="宋体"/>
          <w:b/>
          <w:bCs/>
          <w:color w:val="auto"/>
          <w:sz w:val="24"/>
          <w:szCs w:val="24"/>
          <w:highlight w:val="none"/>
        </w:rPr>
        <w:t>18.3 其他保险</w:t>
      </w:r>
      <w:bookmarkEnd w:id="839"/>
      <w:bookmarkEnd w:id="840"/>
      <w:bookmarkEnd w:id="841"/>
      <w:bookmarkEnd w:id="842"/>
      <w:bookmarkEnd w:id="843"/>
      <w:bookmarkEnd w:id="844"/>
      <w:bookmarkEnd w:id="845"/>
      <w:bookmarkEnd w:id="846"/>
    </w:p>
    <w:p w14:paraId="7B61E44B">
      <w:pPr>
        <w:spacing w:beforeLines="0" w:afterLines="0" w:line="560" w:lineRule="exact"/>
        <w:ind w:firstLine="0" w:firstLineChars="0"/>
        <w:jc w:val="both"/>
        <w:rPr>
          <w:rFonts w:hint="eastAsia" w:ascii="宋体" w:hAnsi="宋体" w:cs="宋体"/>
          <w:color w:val="auto"/>
          <w:kern w:val="0"/>
          <w:sz w:val="24"/>
          <w:szCs w:val="24"/>
          <w:highlight w:val="none"/>
        </w:rPr>
      </w:pPr>
      <w:r>
        <w:rPr>
          <w:rFonts w:hint="eastAsia" w:ascii="宋体" w:hAnsi="宋体" w:cs="宋体"/>
          <w:color w:val="auto"/>
          <w:sz w:val="24"/>
          <w:szCs w:val="24"/>
          <w:highlight w:val="none"/>
        </w:rPr>
        <w:t>关于其他保险的约定：</w:t>
      </w:r>
      <w:r>
        <w:rPr>
          <w:rFonts w:hint="eastAsia" w:ascii="宋体" w:hAnsi="宋体" w:cs="宋体"/>
          <w:color w:val="auto"/>
          <w:sz w:val="24"/>
          <w:szCs w:val="24"/>
          <w:highlight w:val="none"/>
          <w:u w:val="single"/>
        </w:rPr>
        <w:t xml:space="preserve">   </w:t>
      </w:r>
      <w:r>
        <w:rPr>
          <w:rFonts w:hint="eastAsia" w:ascii="宋体" w:hAnsi="宋体" w:cs="宋体"/>
          <w:b/>
          <w:bCs/>
          <w:color w:val="auto"/>
          <w:sz w:val="24"/>
          <w:szCs w:val="24"/>
          <w:highlight w:val="none"/>
          <w:u w:val="single"/>
          <w:lang w:eastAsia="zh-CN"/>
        </w:rPr>
        <w:t>承包人</w:t>
      </w:r>
      <w:r>
        <w:rPr>
          <w:rFonts w:hint="eastAsia" w:ascii="宋体" w:hAnsi="宋体" w:cs="宋体"/>
          <w:b/>
          <w:bCs/>
          <w:color w:val="auto"/>
          <w:sz w:val="24"/>
          <w:szCs w:val="24"/>
          <w:highlight w:val="none"/>
          <w:u w:val="single"/>
        </w:rPr>
        <w:t xml:space="preserve">必须为施工现场从事施工的所有作业人员和管理人员办理人身意外伤害保险，并支付保险费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6A3A0FBC">
      <w:pPr>
        <w:spacing w:beforeLines="0" w:afterLines="0" w:line="560" w:lineRule="exact"/>
        <w:ind w:firstLine="0" w:firstLineChars="0"/>
        <w:jc w:val="both"/>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承包人是否应为其施工设备等办理财产保险：</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是</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02C846C4">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847" w:name="_Toc26424"/>
      <w:bookmarkStart w:id="848" w:name="_Toc407135278"/>
      <w:bookmarkStart w:id="849" w:name="_Toc373478422"/>
      <w:bookmarkStart w:id="850" w:name="_Toc701"/>
      <w:bookmarkStart w:id="851" w:name="_Toc389065340"/>
      <w:bookmarkStart w:id="852" w:name="_Toc373227775"/>
      <w:bookmarkStart w:id="853" w:name="_Toc12609433"/>
      <w:bookmarkStart w:id="854" w:name="_Toc4779"/>
      <w:r>
        <w:rPr>
          <w:rFonts w:hint="eastAsia" w:ascii="宋体" w:hAnsi="宋体" w:eastAsia="宋体" w:cs="宋体"/>
          <w:b/>
          <w:bCs/>
          <w:color w:val="auto"/>
          <w:sz w:val="24"/>
          <w:szCs w:val="24"/>
          <w:highlight w:val="none"/>
        </w:rPr>
        <w:t>18.7 通知义务</w:t>
      </w:r>
      <w:bookmarkEnd w:id="847"/>
      <w:bookmarkEnd w:id="848"/>
      <w:bookmarkEnd w:id="849"/>
      <w:bookmarkEnd w:id="850"/>
      <w:bookmarkEnd w:id="851"/>
      <w:bookmarkEnd w:id="852"/>
      <w:bookmarkEnd w:id="853"/>
      <w:bookmarkEnd w:id="854"/>
    </w:p>
    <w:p w14:paraId="5F1DF23D">
      <w:pPr>
        <w:spacing w:beforeLines="0" w:afterLines="0" w:line="560" w:lineRule="exact"/>
        <w:ind w:firstLine="0" w:firstLineChars="0"/>
        <w:jc w:val="both"/>
        <w:rPr>
          <w:rFonts w:hint="eastAsia" w:ascii="宋体" w:hAnsi="宋体" w:cs="宋体"/>
          <w:color w:val="auto"/>
          <w:sz w:val="24"/>
          <w:szCs w:val="24"/>
          <w:highlight w:val="none"/>
          <w:u w:val="single"/>
        </w:rPr>
      </w:pPr>
      <w:r>
        <w:rPr>
          <w:rFonts w:hint="eastAsia" w:ascii="宋体" w:hAnsi="宋体" w:cs="宋体"/>
          <w:color w:val="auto"/>
          <w:kern w:val="0"/>
          <w:sz w:val="24"/>
          <w:szCs w:val="24"/>
          <w:highlight w:val="none"/>
        </w:rPr>
        <w:t>关于变更保险合同时的通知义务的约定：</w:t>
      </w:r>
      <w:r>
        <w:rPr>
          <w:rFonts w:hint="eastAsia" w:ascii="宋体" w:hAnsi="宋体" w:cs="宋体"/>
          <w:color w:val="auto"/>
          <w:sz w:val="24"/>
          <w:szCs w:val="24"/>
          <w:highlight w:val="none"/>
          <w:u w:val="single"/>
        </w:rPr>
        <w:t xml:space="preserve">   </w:t>
      </w:r>
      <w:r>
        <w:rPr>
          <w:rFonts w:hint="eastAsia" w:ascii="宋体" w:hAnsi="宋体" w:cs="宋体"/>
          <w:b/>
          <w:bCs/>
          <w:color w:val="auto"/>
          <w:sz w:val="24"/>
          <w:szCs w:val="24"/>
          <w:highlight w:val="none"/>
          <w:u w:val="single"/>
        </w:rPr>
        <w:t>执行通用条款</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2E6C2F94">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855" w:name="_Toc4910"/>
      <w:bookmarkStart w:id="856" w:name="_Toc8530"/>
      <w:bookmarkStart w:id="857" w:name="_Toc373478423"/>
      <w:bookmarkStart w:id="858" w:name="_Toc389065341"/>
      <w:bookmarkStart w:id="859" w:name="_Toc407135279"/>
      <w:bookmarkStart w:id="860" w:name="_Toc373227776"/>
      <w:bookmarkStart w:id="861" w:name="_Toc12609434"/>
      <w:bookmarkStart w:id="862" w:name="_Toc1285"/>
      <w:r>
        <w:rPr>
          <w:rFonts w:hint="eastAsia" w:ascii="宋体" w:hAnsi="宋体" w:eastAsia="宋体" w:cs="宋体"/>
          <w:b/>
          <w:bCs/>
          <w:color w:val="auto"/>
          <w:sz w:val="24"/>
          <w:szCs w:val="24"/>
          <w:highlight w:val="none"/>
        </w:rPr>
        <w:t>20. 争议解决</w:t>
      </w:r>
      <w:bookmarkEnd w:id="855"/>
      <w:bookmarkEnd w:id="856"/>
      <w:bookmarkEnd w:id="857"/>
      <w:bookmarkEnd w:id="858"/>
      <w:bookmarkEnd w:id="859"/>
      <w:bookmarkEnd w:id="860"/>
      <w:bookmarkEnd w:id="861"/>
      <w:bookmarkEnd w:id="862"/>
    </w:p>
    <w:p w14:paraId="00938234">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863" w:name="_Toc373478424"/>
      <w:bookmarkStart w:id="864" w:name="_Toc373227777"/>
      <w:bookmarkStart w:id="865" w:name="_Toc3371"/>
      <w:bookmarkStart w:id="866" w:name="_Toc12609435"/>
      <w:bookmarkStart w:id="867" w:name="_Toc6299"/>
      <w:bookmarkStart w:id="868" w:name="_Toc407135280"/>
      <w:bookmarkStart w:id="869" w:name="_Toc389065342"/>
      <w:bookmarkStart w:id="870" w:name="_Toc21010"/>
      <w:r>
        <w:rPr>
          <w:rFonts w:hint="eastAsia" w:ascii="宋体" w:hAnsi="宋体" w:eastAsia="宋体" w:cs="宋体"/>
          <w:b/>
          <w:bCs/>
          <w:color w:val="auto"/>
          <w:sz w:val="24"/>
          <w:szCs w:val="24"/>
          <w:highlight w:val="none"/>
        </w:rPr>
        <w:t>20.3 争议评审</w:t>
      </w:r>
      <w:bookmarkEnd w:id="863"/>
      <w:bookmarkEnd w:id="864"/>
      <w:bookmarkEnd w:id="865"/>
      <w:bookmarkEnd w:id="866"/>
      <w:bookmarkEnd w:id="867"/>
      <w:bookmarkEnd w:id="868"/>
      <w:bookmarkEnd w:id="869"/>
      <w:bookmarkEnd w:id="870"/>
    </w:p>
    <w:p w14:paraId="5319F113">
      <w:pPr>
        <w:spacing w:beforeLines="0" w:afterLines="0" w:line="560" w:lineRule="exact"/>
        <w:ind w:left="0" w:leftChars="0" w:firstLine="0" w:firstLineChars="0"/>
        <w:jc w:val="both"/>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合同当事人是否同意将工程争议提交争议评审小组决定：</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否</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1C9148A9">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val="0"/>
          <w:bCs w:val="0"/>
          <w:color w:val="auto"/>
          <w:sz w:val="24"/>
          <w:szCs w:val="24"/>
          <w:highlight w:val="none"/>
        </w:rPr>
      </w:pPr>
      <w:bookmarkStart w:id="871" w:name="_Toc30980"/>
      <w:bookmarkStart w:id="872" w:name="_Toc28748"/>
      <w:bookmarkStart w:id="873" w:name="_Toc23838"/>
      <w:r>
        <w:rPr>
          <w:rFonts w:hint="eastAsia" w:ascii="宋体" w:hAnsi="宋体" w:eastAsia="宋体" w:cs="宋体"/>
          <w:b w:val="0"/>
          <w:bCs w:val="0"/>
          <w:color w:val="auto"/>
          <w:sz w:val="24"/>
          <w:szCs w:val="24"/>
          <w:highlight w:val="none"/>
        </w:rPr>
        <w:t>20.3.1 争议评审小组的确定</w:t>
      </w:r>
      <w:bookmarkEnd w:id="871"/>
      <w:bookmarkEnd w:id="872"/>
      <w:bookmarkEnd w:id="873"/>
    </w:p>
    <w:p w14:paraId="5F0FD290">
      <w:pPr>
        <w:spacing w:beforeLines="0" w:afterLines="0" w:line="560" w:lineRule="exact"/>
        <w:ind w:firstLine="0" w:firstLineChars="0"/>
        <w:jc w:val="both"/>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争议评审小组成员的确定：</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28B2844F">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选定争议评审员的期限：</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4EABB7AE">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争议评审小组成员的报酬承担方式：</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0263A49B">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其他事项的约定：</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5E669A86">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20.3.2 争议评审小组的决定</w:t>
      </w:r>
    </w:p>
    <w:p w14:paraId="69271B69">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合同当事人关于本项的约定：</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2388C799">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874" w:name="_Toc389065343"/>
      <w:bookmarkStart w:id="875" w:name="_Toc373478425"/>
      <w:bookmarkStart w:id="876" w:name="_Toc29893"/>
      <w:bookmarkStart w:id="877" w:name="_Toc12609436"/>
      <w:bookmarkStart w:id="878" w:name="_Toc1772"/>
      <w:bookmarkStart w:id="879" w:name="_Toc373227778"/>
      <w:bookmarkStart w:id="880" w:name="_Toc407135281"/>
      <w:bookmarkStart w:id="881" w:name="_Toc18593"/>
      <w:r>
        <w:rPr>
          <w:rFonts w:hint="eastAsia" w:ascii="宋体" w:hAnsi="宋体" w:eastAsia="宋体" w:cs="宋体"/>
          <w:b/>
          <w:bCs/>
          <w:color w:val="auto"/>
          <w:sz w:val="24"/>
          <w:szCs w:val="24"/>
          <w:highlight w:val="none"/>
        </w:rPr>
        <w:t>20.4 仲裁或诉讼</w:t>
      </w:r>
      <w:bookmarkEnd w:id="874"/>
      <w:bookmarkEnd w:id="875"/>
      <w:bookmarkEnd w:id="876"/>
      <w:bookmarkEnd w:id="877"/>
      <w:bookmarkEnd w:id="878"/>
      <w:bookmarkEnd w:id="879"/>
      <w:bookmarkEnd w:id="880"/>
      <w:bookmarkEnd w:id="881"/>
    </w:p>
    <w:p w14:paraId="75A04B02">
      <w:pPr>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因合同及合同有关事项发生的争议，按下列第</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2</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种方式解决：</w:t>
      </w:r>
    </w:p>
    <w:p w14:paraId="5CE92007">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（1）提请</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项目所在地</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仲裁委员会按照该会仲裁规则进行仲裁，仲裁裁决是终局的，对合同双方均有约束力。</w:t>
      </w:r>
    </w:p>
    <w:p w14:paraId="6B2B6829">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（2）向</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项目所在地</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人民法院起诉。</w:t>
      </w:r>
    </w:p>
    <w:p w14:paraId="5764FAE1">
      <w:pPr>
        <w:spacing w:line="360" w:lineRule="auto"/>
        <w:jc w:val="left"/>
        <w:outlineLvl w:val="9"/>
        <w:rPr>
          <w:rFonts w:hint="eastAsia" w:eastAsia="黑体" w:cs="黑体"/>
          <w:b/>
          <w:bCs/>
          <w:color w:val="auto"/>
          <w:sz w:val="28"/>
          <w:szCs w:val="28"/>
          <w:highlight w:val="none"/>
        </w:rPr>
      </w:pPr>
      <w:bookmarkStart w:id="882" w:name="_Toc351203652"/>
    </w:p>
    <w:p w14:paraId="04C8FA1D">
      <w:pPr>
        <w:spacing w:line="360" w:lineRule="auto"/>
        <w:jc w:val="left"/>
        <w:outlineLvl w:val="9"/>
        <w:rPr>
          <w:rFonts w:hint="eastAsia" w:eastAsia="黑体" w:cs="黑体"/>
          <w:b/>
          <w:bCs/>
          <w:color w:val="auto"/>
          <w:sz w:val="28"/>
          <w:szCs w:val="28"/>
          <w:highlight w:val="none"/>
        </w:rPr>
      </w:pPr>
    </w:p>
    <w:p w14:paraId="758EB12C">
      <w:pPr>
        <w:spacing w:line="360" w:lineRule="auto"/>
        <w:jc w:val="left"/>
        <w:outlineLvl w:val="9"/>
        <w:rPr>
          <w:rFonts w:hint="eastAsia" w:eastAsia="黑体" w:cs="黑体"/>
          <w:b/>
          <w:bCs/>
          <w:color w:val="auto"/>
          <w:sz w:val="28"/>
          <w:szCs w:val="28"/>
          <w:highlight w:val="none"/>
        </w:rPr>
      </w:pPr>
    </w:p>
    <w:p w14:paraId="16C1F965">
      <w:pPr>
        <w:spacing w:line="360" w:lineRule="auto"/>
        <w:jc w:val="left"/>
        <w:outlineLvl w:val="9"/>
        <w:rPr>
          <w:rFonts w:hint="eastAsia" w:eastAsia="黑体" w:cs="黑体"/>
          <w:b/>
          <w:bCs/>
          <w:color w:val="auto"/>
          <w:sz w:val="28"/>
          <w:szCs w:val="28"/>
          <w:highlight w:val="none"/>
        </w:rPr>
      </w:pPr>
    </w:p>
    <w:p w14:paraId="4EAFF015">
      <w:pPr>
        <w:spacing w:line="360" w:lineRule="auto"/>
        <w:jc w:val="left"/>
        <w:outlineLvl w:val="9"/>
        <w:rPr>
          <w:rFonts w:hint="eastAsia" w:eastAsia="黑体" w:cs="黑体"/>
          <w:b/>
          <w:bCs/>
          <w:color w:val="auto"/>
          <w:sz w:val="28"/>
          <w:szCs w:val="28"/>
          <w:highlight w:val="none"/>
        </w:rPr>
      </w:pPr>
    </w:p>
    <w:p w14:paraId="49D4D7CB">
      <w:pPr>
        <w:spacing w:line="360" w:lineRule="auto"/>
        <w:jc w:val="left"/>
        <w:outlineLvl w:val="9"/>
        <w:rPr>
          <w:rFonts w:hint="eastAsia" w:eastAsia="黑体" w:cs="黑体"/>
          <w:b/>
          <w:bCs/>
          <w:color w:val="auto"/>
          <w:sz w:val="28"/>
          <w:szCs w:val="28"/>
          <w:highlight w:val="none"/>
        </w:rPr>
        <w:sectPr>
          <w:footnotePr>
            <w:numFmt w:val="decimalEnclosedCircleChinese"/>
          </w:footnotePr>
          <w:pgSz w:w="11907" w:h="16840"/>
          <w:pgMar w:top="1134" w:right="1134" w:bottom="1134" w:left="1134" w:header="851" w:footer="851" w:gutter="0"/>
          <w:pgNumType w:fmt="decimal"/>
          <w:cols w:space="720" w:num="1"/>
          <w:docGrid w:linePitch="312" w:charSpace="0"/>
        </w:sectPr>
      </w:pPr>
      <w:bookmarkStart w:id="883" w:name="_Toc4447"/>
    </w:p>
    <w:p w14:paraId="0D1B03C6">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884" w:name="_Toc3127"/>
      <w:bookmarkStart w:id="885" w:name="_Toc7464"/>
      <w:r>
        <w:rPr>
          <w:rFonts w:hint="eastAsia" w:ascii="宋体" w:hAnsi="宋体" w:eastAsia="宋体" w:cs="宋体"/>
          <w:b/>
          <w:bCs/>
          <w:color w:val="auto"/>
          <w:sz w:val="24"/>
          <w:szCs w:val="24"/>
          <w:highlight w:val="none"/>
        </w:rPr>
        <w:t>附件</w:t>
      </w:r>
      <w:bookmarkEnd w:id="882"/>
      <w:bookmarkEnd w:id="883"/>
      <w:bookmarkEnd w:id="884"/>
      <w:bookmarkEnd w:id="885"/>
    </w:p>
    <w:p w14:paraId="4605CE08">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val="0"/>
          <w:bCs w:val="0"/>
          <w:color w:val="auto"/>
          <w:sz w:val="24"/>
          <w:szCs w:val="24"/>
          <w:highlight w:val="none"/>
        </w:rPr>
      </w:pPr>
      <w:bookmarkStart w:id="886" w:name="_Toc10001"/>
      <w:bookmarkStart w:id="887" w:name="_Toc31231"/>
      <w:bookmarkStart w:id="888" w:name="_Toc7923"/>
      <w:r>
        <w:rPr>
          <w:rFonts w:hint="eastAsia" w:ascii="宋体" w:hAnsi="宋体" w:eastAsia="宋体" w:cs="宋体"/>
          <w:b w:val="0"/>
          <w:bCs w:val="0"/>
          <w:color w:val="auto"/>
          <w:sz w:val="24"/>
          <w:szCs w:val="24"/>
          <w:highlight w:val="none"/>
        </w:rPr>
        <w:t>附件1：承包人承揽工程项目一览表</w:t>
      </w:r>
      <w:bookmarkEnd w:id="886"/>
      <w:bookmarkEnd w:id="887"/>
      <w:bookmarkEnd w:id="888"/>
    </w:p>
    <w:p w14:paraId="3C074437">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val="0"/>
          <w:bCs w:val="0"/>
          <w:color w:val="auto"/>
          <w:sz w:val="24"/>
          <w:szCs w:val="24"/>
          <w:highlight w:val="none"/>
        </w:rPr>
      </w:pPr>
      <w:bookmarkStart w:id="889" w:name="_Toc5023"/>
      <w:bookmarkStart w:id="890" w:name="_Toc8426"/>
      <w:bookmarkStart w:id="891" w:name="_Toc22433"/>
      <w:r>
        <w:rPr>
          <w:rFonts w:hint="eastAsia" w:ascii="宋体" w:hAnsi="宋体" w:eastAsia="宋体" w:cs="宋体"/>
          <w:b w:val="0"/>
          <w:bCs w:val="0"/>
          <w:color w:val="auto"/>
          <w:sz w:val="24"/>
          <w:szCs w:val="24"/>
          <w:highlight w:val="none"/>
        </w:rPr>
        <w:t>附件2：工程质量保修书</w:t>
      </w:r>
      <w:bookmarkEnd w:id="889"/>
      <w:bookmarkEnd w:id="890"/>
      <w:bookmarkEnd w:id="891"/>
    </w:p>
    <w:p w14:paraId="7C25942B">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val="0"/>
          <w:bCs w:val="0"/>
          <w:color w:val="auto"/>
          <w:sz w:val="24"/>
          <w:szCs w:val="24"/>
          <w:highlight w:val="none"/>
        </w:rPr>
      </w:pPr>
      <w:bookmarkStart w:id="892" w:name="_Toc10747"/>
      <w:bookmarkStart w:id="893" w:name="_Toc7901"/>
      <w:bookmarkStart w:id="894" w:name="_Toc19012"/>
      <w:r>
        <w:rPr>
          <w:rFonts w:hint="eastAsia" w:ascii="宋体" w:hAnsi="宋体" w:eastAsia="宋体" w:cs="宋体"/>
          <w:b w:val="0"/>
          <w:bCs w:val="0"/>
          <w:color w:val="auto"/>
          <w:sz w:val="24"/>
          <w:szCs w:val="24"/>
          <w:highlight w:val="none"/>
        </w:rPr>
        <w:t>附件3：主要建设工程文件目录</w:t>
      </w:r>
      <w:bookmarkEnd w:id="892"/>
      <w:bookmarkEnd w:id="893"/>
      <w:bookmarkEnd w:id="894"/>
    </w:p>
    <w:p w14:paraId="20E5AF20">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val="0"/>
          <w:bCs w:val="0"/>
          <w:color w:val="auto"/>
          <w:sz w:val="24"/>
          <w:szCs w:val="24"/>
          <w:highlight w:val="none"/>
        </w:rPr>
      </w:pPr>
      <w:bookmarkStart w:id="895" w:name="_Toc4249"/>
      <w:bookmarkStart w:id="896" w:name="_Toc31499"/>
      <w:bookmarkStart w:id="897" w:name="_Toc29301"/>
      <w:r>
        <w:rPr>
          <w:rFonts w:hint="eastAsia" w:ascii="宋体" w:hAnsi="宋体" w:eastAsia="宋体" w:cs="宋体"/>
          <w:b w:val="0"/>
          <w:bCs w:val="0"/>
          <w:color w:val="auto"/>
          <w:sz w:val="24"/>
          <w:szCs w:val="24"/>
          <w:highlight w:val="none"/>
        </w:rPr>
        <w:t>附件4：承包人用于本工程施工的机械设备表</w:t>
      </w:r>
      <w:bookmarkEnd w:id="895"/>
      <w:bookmarkEnd w:id="896"/>
      <w:bookmarkEnd w:id="897"/>
    </w:p>
    <w:p w14:paraId="2843D21D">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val="0"/>
          <w:bCs w:val="0"/>
          <w:color w:val="auto"/>
          <w:sz w:val="24"/>
          <w:szCs w:val="24"/>
          <w:highlight w:val="none"/>
        </w:rPr>
      </w:pPr>
      <w:bookmarkStart w:id="898" w:name="_Toc4691"/>
      <w:bookmarkStart w:id="899" w:name="_Toc32698"/>
      <w:bookmarkStart w:id="900" w:name="_Toc9578"/>
      <w:r>
        <w:rPr>
          <w:rFonts w:hint="eastAsia" w:ascii="宋体" w:hAnsi="宋体" w:eastAsia="宋体" w:cs="宋体"/>
          <w:b w:val="0"/>
          <w:bCs w:val="0"/>
          <w:color w:val="auto"/>
          <w:sz w:val="24"/>
          <w:szCs w:val="24"/>
          <w:highlight w:val="none"/>
        </w:rPr>
        <w:t>附件5：承包人主要施工管理人员表</w:t>
      </w:r>
      <w:bookmarkEnd w:id="898"/>
      <w:bookmarkEnd w:id="899"/>
      <w:bookmarkEnd w:id="900"/>
    </w:p>
    <w:p w14:paraId="445CD479">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val="0"/>
          <w:bCs w:val="0"/>
          <w:color w:val="auto"/>
          <w:sz w:val="24"/>
          <w:szCs w:val="24"/>
          <w:highlight w:val="none"/>
        </w:rPr>
      </w:pPr>
      <w:bookmarkStart w:id="901" w:name="_Toc6615"/>
      <w:bookmarkStart w:id="902" w:name="_Toc10218"/>
      <w:bookmarkStart w:id="903" w:name="_Toc11575"/>
      <w:r>
        <w:rPr>
          <w:rFonts w:hint="eastAsia" w:ascii="宋体" w:hAnsi="宋体" w:eastAsia="宋体" w:cs="宋体"/>
          <w:b w:val="0"/>
          <w:bCs w:val="0"/>
          <w:color w:val="auto"/>
          <w:sz w:val="24"/>
          <w:szCs w:val="24"/>
          <w:highlight w:val="none"/>
        </w:rPr>
        <w:t>附件6：分包人主要施工管理人员表</w:t>
      </w:r>
      <w:bookmarkEnd w:id="901"/>
      <w:bookmarkEnd w:id="902"/>
      <w:bookmarkEnd w:id="903"/>
    </w:p>
    <w:p w14:paraId="03717DCF">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val="0"/>
          <w:bCs w:val="0"/>
          <w:color w:val="auto"/>
          <w:sz w:val="24"/>
          <w:szCs w:val="24"/>
          <w:highlight w:val="none"/>
        </w:rPr>
      </w:pPr>
      <w:bookmarkStart w:id="904" w:name="_Toc19651"/>
      <w:bookmarkStart w:id="905" w:name="_Toc7319"/>
      <w:bookmarkStart w:id="906" w:name="_Toc31911"/>
      <w:r>
        <w:rPr>
          <w:rFonts w:hint="eastAsia" w:ascii="宋体" w:hAnsi="宋体" w:eastAsia="宋体" w:cs="宋体"/>
          <w:b w:val="0"/>
          <w:bCs w:val="0"/>
          <w:color w:val="auto"/>
          <w:sz w:val="24"/>
          <w:szCs w:val="24"/>
          <w:highlight w:val="none"/>
        </w:rPr>
        <w:t>附件7：履约担保格式</w:t>
      </w:r>
      <w:bookmarkEnd w:id="904"/>
      <w:bookmarkEnd w:id="905"/>
      <w:bookmarkEnd w:id="906"/>
    </w:p>
    <w:p w14:paraId="1C4D26DF">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val="0"/>
          <w:bCs w:val="0"/>
          <w:color w:val="auto"/>
          <w:sz w:val="24"/>
          <w:szCs w:val="24"/>
          <w:highlight w:val="none"/>
        </w:rPr>
      </w:pPr>
      <w:bookmarkStart w:id="907" w:name="_Toc19354"/>
      <w:bookmarkStart w:id="908" w:name="_Toc7184"/>
      <w:bookmarkStart w:id="909" w:name="_Toc10141"/>
      <w:r>
        <w:rPr>
          <w:rFonts w:hint="eastAsia" w:ascii="宋体" w:hAnsi="宋体" w:eastAsia="宋体" w:cs="宋体"/>
          <w:b w:val="0"/>
          <w:bCs w:val="0"/>
          <w:color w:val="auto"/>
          <w:sz w:val="24"/>
          <w:szCs w:val="24"/>
          <w:highlight w:val="none"/>
        </w:rPr>
        <w:t>附件8：预付款担保格式</w:t>
      </w:r>
      <w:bookmarkEnd w:id="907"/>
      <w:bookmarkEnd w:id="908"/>
      <w:bookmarkEnd w:id="909"/>
    </w:p>
    <w:p w14:paraId="78106689">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val="0"/>
          <w:bCs w:val="0"/>
          <w:color w:val="auto"/>
          <w:sz w:val="24"/>
          <w:szCs w:val="24"/>
          <w:highlight w:val="none"/>
        </w:rPr>
      </w:pPr>
      <w:bookmarkStart w:id="910" w:name="_Toc28575"/>
      <w:bookmarkStart w:id="911" w:name="_Toc2675"/>
      <w:bookmarkStart w:id="912" w:name="_Toc30983"/>
      <w:r>
        <w:rPr>
          <w:rFonts w:hint="eastAsia" w:ascii="宋体" w:hAnsi="宋体" w:eastAsia="宋体" w:cs="宋体"/>
          <w:b w:val="0"/>
          <w:bCs w:val="0"/>
          <w:color w:val="auto"/>
          <w:sz w:val="24"/>
          <w:szCs w:val="24"/>
          <w:highlight w:val="none"/>
        </w:rPr>
        <w:t>附件9：支付担保格式</w:t>
      </w:r>
      <w:bookmarkEnd w:id="910"/>
      <w:bookmarkEnd w:id="911"/>
      <w:bookmarkEnd w:id="912"/>
    </w:p>
    <w:p w14:paraId="271A130C">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val="0"/>
          <w:bCs w:val="0"/>
          <w:color w:val="auto"/>
          <w:sz w:val="24"/>
          <w:szCs w:val="24"/>
          <w:highlight w:val="none"/>
        </w:rPr>
      </w:pPr>
      <w:bookmarkStart w:id="913" w:name="_Toc10214"/>
      <w:bookmarkStart w:id="914" w:name="_Toc29574"/>
      <w:bookmarkStart w:id="915" w:name="_Toc11488"/>
      <w:r>
        <w:rPr>
          <w:rFonts w:hint="eastAsia" w:ascii="宋体" w:hAnsi="宋体" w:eastAsia="宋体" w:cs="宋体"/>
          <w:b w:val="0"/>
          <w:bCs w:val="0"/>
          <w:color w:val="auto"/>
          <w:sz w:val="24"/>
          <w:szCs w:val="24"/>
          <w:highlight w:val="none"/>
        </w:rPr>
        <w:t>附件10：预付款支付申请（核准）表</w:t>
      </w:r>
      <w:bookmarkEnd w:id="913"/>
      <w:bookmarkEnd w:id="914"/>
      <w:bookmarkEnd w:id="915"/>
    </w:p>
    <w:p w14:paraId="4594DD4D">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val="0"/>
          <w:bCs w:val="0"/>
          <w:color w:val="auto"/>
          <w:sz w:val="24"/>
          <w:szCs w:val="24"/>
          <w:highlight w:val="none"/>
        </w:rPr>
      </w:pPr>
      <w:bookmarkStart w:id="916" w:name="_Toc16445"/>
      <w:bookmarkStart w:id="917" w:name="_Toc17034"/>
      <w:bookmarkStart w:id="918" w:name="_Toc9540"/>
      <w:r>
        <w:rPr>
          <w:rFonts w:hint="eastAsia" w:ascii="宋体" w:hAnsi="宋体" w:eastAsia="宋体" w:cs="宋体"/>
          <w:b w:val="0"/>
          <w:bCs w:val="0"/>
          <w:color w:val="auto"/>
          <w:sz w:val="24"/>
          <w:szCs w:val="24"/>
          <w:highlight w:val="none"/>
        </w:rPr>
        <w:t>附件11：进度款支付申请（核准）表</w:t>
      </w:r>
      <w:bookmarkEnd w:id="916"/>
      <w:bookmarkEnd w:id="917"/>
      <w:bookmarkEnd w:id="918"/>
    </w:p>
    <w:p w14:paraId="0EFF1EAE">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val="0"/>
          <w:bCs w:val="0"/>
          <w:color w:val="auto"/>
          <w:sz w:val="24"/>
          <w:szCs w:val="24"/>
          <w:highlight w:val="none"/>
        </w:rPr>
      </w:pPr>
      <w:bookmarkStart w:id="919" w:name="_Toc31149"/>
      <w:bookmarkStart w:id="920" w:name="_Toc26909"/>
      <w:bookmarkStart w:id="921" w:name="_Toc9228"/>
      <w:r>
        <w:rPr>
          <w:rFonts w:hint="eastAsia" w:ascii="宋体" w:hAnsi="宋体" w:eastAsia="宋体" w:cs="宋体"/>
          <w:b w:val="0"/>
          <w:bCs w:val="0"/>
          <w:color w:val="auto"/>
          <w:sz w:val="24"/>
          <w:szCs w:val="24"/>
          <w:highlight w:val="none"/>
        </w:rPr>
        <w:t>附件12：竣工结算款支付申请（核准）表</w:t>
      </w:r>
      <w:bookmarkEnd w:id="919"/>
      <w:bookmarkEnd w:id="920"/>
      <w:bookmarkEnd w:id="921"/>
    </w:p>
    <w:p w14:paraId="19DD748A">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val="0"/>
          <w:bCs w:val="0"/>
          <w:color w:val="auto"/>
          <w:sz w:val="24"/>
          <w:szCs w:val="24"/>
          <w:highlight w:val="none"/>
        </w:rPr>
      </w:pPr>
      <w:bookmarkStart w:id="922" w:name="_Toc14466"/>
      <w:bookmarkStart w:id="923" w:name="_Toc17567"/>
      <w:bookmarkStart w:id="924" w:name="_Toc24331"/>
      <w:r>
        <w:rPr>
          <w:rFonts w:hint="eastAsia" w:ascii="宋体" w:hAnsi="宋体" w:eastAsia="宋体" w:cs="宋体"/>
          <w:b w:val="0"/>
          <w:bCs w:val="0"/>
          <w:color w:val="auto"/>
          <w:sz w:val="24"/>
          <w:szCs w:val="24"/>
          <w:highlight w:val="none"/>
        </w:rPr>
        <w:t>附件13：最终结算款支付申请（核准）表</w:t>
      </w:r>
      <w:bookmarkEnd w:id="922"/>
      <w:bookmarkEnd w:id="923"/>
      <w:bookmarkEnd w:id="924"/>
    </w:p>
    <w:p w14:paraId="5C8258AD">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val="0"/>
          <w:bCs w:val="0"/>
          <w:color w:val="auto"/>
          <w:sz w:val="24"/>
          <w:szCs w:val="24"/>
          <w:highlight w:val="none"/>
        </w:rPr>
      </w:pPr>
      <w:bookmarkStart w:id="925" w:name="_Toc29964"/>
      <w:bookmarkStart w:id="926" w:name="_Toc19767"/>
      <w:bookmarkStart w:id="927" w:name="_Toc16724"/>
      <w:r>
        <w:rPr>
          <w:rFonts w:hint="eastAsia" w:ascii="宋体" w:hAnsi="宋体" w:eastAsia="宋体" w:cs="宋体"/>
          <w:b w:val="0"/>
          <w:bCs w:val="0"/>
          <w:color w:val="auto"/>
          <w:sz w:val="24"/>
          <w:szCs w:val="24"/>
          <w:highlight w:val="none"/>
        </w:rPr>
        <w:t>附件14：总价合同进度款支付分解表</w:t>
      </w:r>
      <w:bookmarkEnd w:id="925"/>
      <w:bookmarkEnd w:id="926"/>
      <w:bookmarkEnd w:id="927"/>
    </w:p>
    <w:p w14:paraId="400FF89A">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附件1</w:t>
      </w:r>
      <w:r>
        <w:rPr>
          <w:rFonts w:hint="eastAsia" w:ascii="宋体" w:hAnsi="宋体" w:eastAsia="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rPr>
        <w:t>：廉政责任书</w:t>
      </w:r>
    </w:p>
    <w:p w14:paraId="3ECAA08D">
      <w:pPr>
        <w:spacing w:line="360" w:lineRule="auto"/>
        <w:jc w:val="left"/>
        <w:outlineLvl w:val="9"/>
        <w:rPr>
          <w:rFonts w:hint="eastAsia"/>
          <w:color w:val="auto"/>
          <w:highlight w:val="none"/>
        </w:rPr>
      </w:pPr>
    </w:p>
    <w:p w14:paraId="0B7AB062">
      <w:pPr>
        <w:spacing w:line="460" w:lineRule="exact"/>
        <w:rPr>
          <w:color w:val="auto"/>
          <w:highlight w:val="none"/>
        </w:rPr>
      </w:pPr>
    </w:p>
    <w:p w14:paraId="52258194">
      <w:pPr>
        <w:spacing w:line="460" w:lineRule="exact"/>
        <w:ind w:firstLine="420" w:firstLineChars="200"/>
        <w:rPr>
          <w:color w:val="auto"/>
          <w:highlight w:val="none"/>
        </w:rPr>
      </w:pPr>
    </w:p>
    <w:p w14:paraId="2EFF2179">
      <w:pPr>
        <w:spacing w:line="460" w:lineRule="exact"/>
        <w:ind w:firstLine="420" w:firstLineChars="200"/>
        <w:rPr>
          <w:color w:val="auto"/>
          <w:highlight w:val="none"/>
        </w:rPr>
        <w:sectPr>
          <w:footnotePr>
            <w:numFmt w:val="decimalEnclosedCircleChinese"/>
          </w:footnotePr>
          <w:pgSz w:w="11907" w:h="16840"/>
          <w:pgMar w:top="1134" w:right="1134" w:bottom="1134" w:left="1134" w:header="851" w:footer="851" w:gutter="0"/>
          <w:pgNumType w:fmt="decimal"/>
          <w:cols w:space="720" w:num="1"/>
          <w:docGrid w:linePitch="312" w:charSpace="0"/>
        </w:sectPr>
      </w:pPr>
    </w:p>
    <w:p w14:paraId="3DE7D2A8">
      <w:pPr>
        <w:bidi w:val="0"/>
        <w:spacing w:line="360" w:lineRule="auto"/>
        <w:rPr>
          <w:rFonts w:hint="eastAsia" w:ascii="宋体" w:hAnsi="宋体" w:eastAsia="宋体" w:cs="宋体"/>
          <w:b/>
          <w:bCs/>
          <w:color w:val="auto"/>
          <w:sz w:val="22"/>
          <w:szCs w:val="24"/>
        </w:rPr>
      </w:pPr>
      <w:bookmarkStart w:id="928" w:name="_Toc20572"/>
      <w:bookmarkStart w:id="929" w:name="_Toc28007"/>
      <w:bookmarkStart w:id="930" w:name="_Toc9112"/>
      <w:r>
        <w:rPr>
          <w:rFonts w:hint="eastAsia" w:ascii="宋体" w:hAnsi="宋体" w:eastAsia="宋体" w:cs="宋体"/>
          <w:b/>
          <w:bCs/>
          <w:color w:val="auto"/>
          <w:sz w:val="22"/>
          <w:szCs w:val="24"/>
        </w:rPr>
        <w:t>附件1：</w:t>
      </w:r>
      <w:bookmarkEnd w:id="928"/>
      <w:bookmarkEnd w:id="929"/>
      <w:bookmarkEnd w:id="930"/>
    </w:p>
    <w:p w14:paraId="1B7A1F14">
      <w:pPr>
        <w:spacing w:before="120" w:beforeLines="50" w:after="120" w:afterLines="50" w:line="440" w:lineRule="exact"/>
        <w:jc w:val="center"/>
        <w:rPr>
          <w:rFonts w:eastAsia="黑体"/>
          <w:color w:val="auto"/>
          <w:sz w:val="30"/>
          <w:szCs w:val="30"/>
          <w:highlight w:val="none"/>
        </w:rPr>
      </w:pPr>
      <w:r>
        <w:rPr>
          <w:rFonts w:hint="eastAsia" w:eastAsia="黑体" w:cs="黑体"/>
          <w:color w:val="auto"/>
          <w:sz w:val="30"/>
          <w:szCs w:val="30"/>
          <w:highlight w:val="none"/>
        </w:rPr>
        <w:t>承包人承揽工程项目一览表</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40"/>
        <w:gridCol w:w="1440"/>
        <w:gridCol w:w="1620"/>
        <w:gridCol w:w="1661"/>
        <w:gridCol w:w="850"/>
        <w:gridCol w:w="1560"/>
        <w:gridCol w:w="2126"/>
        <w:gridCol w:w="1417"/>
        <w:gridCol w:w="851"/>
        <w:gridCol w:w="850"/>
      </w:tblGrid>
      <w:tr w14:paraId="7C0E4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440" w:type="dxa"/>
            <w:noWrap w:val="0"/>
            <w:vAlign w:val="center"/>
          </w:tcPr>
          <w:p w14:paraId="3E9ADFA0">
            <w:pPr>
              <w:pStyle w:val="10"/>
              <w:keepNext/>
              <w:spacing w:after="0"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单位工程名称</w:t>
            </w:r>
          </w:p>
        </w:tc>
        <w:tc>
          <w:tcPr>
            <w:tcW w:w="1440" w:type="dxa"/>
            <w:noWrap w:val="0"/>
            <w:vAlign w:val="center"/>
          </w:tcPr>
          <w:p w14:paraId="0C123D61">
            <w:pPr>
              <w:pStyle w:val="10"/>
              <w:keepNext/>
              <w:spacing w:after="0"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建设规模</w:t>
            </w:r>
          </w:p>
        </w:tc>
        <w:tc>
          <w:tcPr>
            <w:tcW w:w="1620" w:type="dxa"/>
            <w:noWrap w:val="0"/>
            <w:vAlign w:val="center"/>
          </w:tcPr>
          <w:p w14:paraId="5B2FFE77">
            <w:pPr>
              <w:pStyle w:val="10"/>
              <w:keepNext/>
              <w:spacing w:after="0"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建筑面积(平方米)</w:t>
            </w:r>
          </w:p>
        </w:tc>
        <w:tc>
          <w:tcPr>
            <w:tcW w:w="1661" w:type="dxa"/>
            <w:noWrap w:val="0"/>
            <w:vAlign w:val="center"/>
          </w:tcPr>
          <w:p w14:paraId="14ED79DE">
            <w:pPr>
              <w:pStyle w:val="10"/>
              <w:keepNext/>
              <w:spacing w:after="0"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结构形式</w:t>
            </w:r>
          </w:p>
        </w:tc>
        <w:tc>
          <w:tcPr>
            <w:tcW w:w="850" w:type="dxa"/>
            <w:noWrap w:val="0"/>
            <w:vAlign w:val="center"/>
          </w:tcPr>
          <w:p w14:paraId="05E24981">
            <w:pPr>
              <w:pStyle w:val="10"/>
              <w:keepNext/>
              <w:spacing w:after="0"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层数</w:t>
            </w:r>
          </w:p>
        </w:tc>
        <w:tc>
          <w:tcPr>
            <w:tcW w:w="1560" w:type="dxa"/>
            <w:noWrap w:val="0"/>
            <w:vAlign w:val="center"/>
          </w:tcPr>
          <w:p w14:paraId="79F2AF64">
            <w:pPr>
              <w:pStyle w:val="10"/>
              <w:keepNext/>
              <w:spacing w:after="0"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生产能力</w:t>
            </w:r>
          </w:p>
        </w:tc>
        <w:tc>
          <w:tcPr>
            <w:tcW w:w="2126" w:type="dxa"/>
            <w:noWrap w:val="0"/>
            <w:vAlign w:val="center"/>
          </w:tcPr>
          <w:p w14:paraId="1F3B71BD">
            <w:pPr>
              <w:pStyle w:val="10"/>
              <w:keepNext/>
              <w:spacing w:after="0"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设备安装内容</w:t>
            </w:r>
          </w:p>
        </w:tc>
        <w:tc>
          <w:tcPr>
            <w:tcW w:w="1417" w:type="dxa"/>
            <w:noWrap w:val="0"/>
            <w:vAlign w:val="center"/>
          </w:tcPr>
          <w:p w14:paraId="5A5BD8D7">
            <w:pPr>
              <w:pStyle w:val="10"/>
              <w:keepNext/>
              <w:spacing w:after="0"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合同价格（元）</w:t>
            </w:r>
          </w:p>
        </w:tc>
        <w:tc>
          <w:tcPr>
            <w:tcW w:w="851" w:type="dxa"/>
            <w:noWrap w:val="0"/>
            <w:vAlign w:val="center"/>
          </w:tcPr>
          <w:p w14:paraId="69CA1219">
            <w:pPr>
              <w:pStyle w:val="10"/>
              <w:keepNext/>
              <w:spacing w:after="0"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开工日期</w:t>
            </w:r>
          </w:p>
        </w:tc>
        <w:tc>
          <w:tcPr>
            <w:tcW w:w="850" w:type="dxa"/>
            <w:noWrap w:val="0"/>
            <w:vAlign w:val="center"/>
          </w:tcPr>
          <w:p w14:paraId="43752357">
            <w:pPr>
              <w:pStyle w:val="10"/>
              <w:keepNext/>
              <w:spacing w:after="0"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竣工日期</w:t>
            </w:r>
          </w:p>
        </w:tc>
      </w:tr>
      <w:tr w14:paraId="61EB4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noWrap w:val="0"/>
            <w:vAlign w:val="center"/>
          </w:tcPr>
          <w:p w14:paraId="16DA8018">
            <w:pPr>
              <w:pStyle w:val="10"/>
              <w:keepNext/>
              <w:spacing w:after="0" w:line="440" w:lineRule="exact"/>
              <w:ind w:left="63" w:right="63"/>
              <w:rPr>
                <w:rFonts w:hint="eastAsia" w:ascii="宋体" w:hAnsi="宋体" w:eastAsia="宋体" w:cs="宋体"/>
                <w:color w:val="auto"/>
                <w:sz w:val="24"/>
                <w:szCs w:val="24"/>
                <w:highlight w:val="none"/>
              </w:rPr>
            </w:pPr>
          </w:p>
        </w:tc>
        <w:tc>
          <w:tcPr>
            <w:tcW w:w="1440" w:type="dxa"/>
            <w:noWrap w:val="0"/>
            <w:vAlign w:val="center"/>
          </w:tcPr>
          <w:p w14:paraId="4D27A1D9">
            <w:pPr>
              <w:pStyle w:val="10"/>
              <w:keepNext/>
              <w:spacing w:after="0" w:line="440" w:lineRule="exact"/>
              <w:ind w:left="63" w:right="63"/>
              <w:rPr>
                <w:rFonts w:hint="eastAsia" w:ascii="宋体" w:hAnsi="宋体" w:eastAsia="宋体" w:cs="宋体"/>
                <w:color w:val="auto"/>
                <w:sz w:val="24"/>
                <w:szCs w:val="24"/>
                <w:highlight w:val="none"/>
              </w:rPr>
            </w:pPr>
          </w:p>
        </w:tc>
        <w:tc>
          <w:tcPr>
            <w:tcW w:w="1620" w:type="dxa"/>
            <w:noWrap w:val="0"/>
            <w:vAlign w:val="center"/>
          </w:tcPr>
          <w:p w14:paraId="590F84F9">
            <w:pPr>
              <w:pStyle w:val="10"/>
              <w:keepNext/>
              <w:spacing w:after="0" w:line="440" w:lineRule="exact"/>
              <w:ind w:left="63" w:right="63"/>
              <w:rPr>
                <w:rFonts w:hint="eastAsia" w:ascii="宋体" w:hAnsi="宋体" w:eastAsia="宋体" w:cs="宋体"/>
                <w:color w:val="auto"/>
                <w:sz w:val="24"/>
                <w:szCs w:val="24"/>
                <w:highlight w:val="none"/>
              </w:rPr>
            </w:pPr>
          </w:p>
        </w:tc>
        <w:tc>
          <w:tcPr>
            <w:tcW w:w="1661" w:type="dxa"/>
            <w:noWrap w:val="0"/>
            <w:vAlign w:val="center"/>
          </w:tcPr>
          <w:p w14:paraId="4607D32A">
            <w:pPr>
              <w:pStyle w:val="10"/>
              <w:keepNext/>
              <w:spacing w:after="0" w:line="440" w:lineRule="exact"/>
              <w:ind w:left="63" w:right="63"/>
              <w:rPr>
                <w:rFonts w:hint="eastAsia" w:ascii="宋体" w:hAnsi="宋体" w:eastAsia="宋体" w:cs="宋体"/>
                <w:color w:val="auto"/>
                <w:sz w:val="24"/>
                <w:szCs w:val="24"/>
                <w:highlight w:val="none"/>
              </w:rPr>
            </w:pPr>
          </w:p>
        </w:tc>
        <w:tc>
          <w:tcPr>
            <w:tcW w:w="850" w:type="dxa"/>
            <w:noWrap w:val="0"/>
            <w:vAlign w:val="center"/>
          </w:tcPr>
          <w:p w14:paraId="582291E2">
            <w:pPr>
              <w:pStyle w:val="10"/>
              <w:keepNext/>
              <w:spacing w:after="0" w:line="440" w:lineRule="exact"/>
              <w:ind w:left="63" w:right="63"/>
              <w:rPr>
                <w:rFonts w:hint="eastAsia" w:ascii="宋体" w:hAnsi="宋体" w:eastAsia="宋体" w:cs="宋体"/>
                <w:color w:val="auto"/>
                <w:sz w:val="24"/>
                <w:szCs w:val="24"/>
                <w:highlight w:val="none"/>
              </w:rPr>
            </w:pPr>
          </w:p>
        </w:tc>
        <w:tc>
          <w:tcPr>
            <w:tcW w:w="1560" w:type="dxa"/>
            <w:noWrap w:val="0"/>
            <w:vAlign w:val="center"/>
          </w:tcPr>
          <w:p w14:paraId="1D33C69E">
            <w:pPr>
              <w:pStyle w:val="10"/>
              <w:keepNext/>
              <w:spacing w:after="0" w:line="440" w:lineRule="exact"/>
              <w:ind w:left="63" w:right="63"/>
              <w:rPr>
                <w:rFonts w:hint="eastAsia" w:ascii="宋体" w:hAnsi="宋体" w:eastAsia="宋体" w:cs="宋体"/>
                <w:color w:val="auto"/>
                <w:sz w:val="24"/>
                <w:szCs w:val="24"/>
                <w:highlight w:val="none"/>
              </w:rPr>
            </w:pPr>
          </w:p>
        </w:tc>
        <w:tc>
          <w:tcPr>
            <w:tcW w:w="2126" w:type="dxa"/>
            <w:noWrap w:val="0"/>
            <w:vAlign w:val="center"/>
          </w:tcPr>
          <w:p w14:paraId="401DF100">
            <w:pPr>
              <w:pStyle w:val="10"/>
              <w:keepNext/>
              <w:spacing w:after="0" w:line="440" w:lineRule="exact"/>
              <w:ind w:left="63" w:right="63"/>
              <w:rPr>
                <w:rFonts w:hint="eastAsia" w:ascii="宋体" w:hAnsi="宋体" w:eastAsia="宋体" w:cs="宋体"/>
                <w:color w:val="auto"/>
                <w:sz w:val="24"/>
                <w:szCs w:val="24"/>
                <w:highlight w:val="none"/>
              </w:rPr>
            </w:pPr>
          </w:p>
        </w:tc>
        <w:tc>
          <w:tcPr>
            <w:tcW w:w="1417" w:type="dxa"/>
            <w:noWrap w:val="0"/>
            <w:vAlign w:val="center"/>
          </w:tcPr>
          <w:p w14:paraId="108F6787">
            <w:pPr>
              <w:pStyle w:val="10"/>
              <w:keepNext/>
              <w:spacing w:after="0" w:line="440" w:lineRule="exact"/>
              <w:ind w:left="63" w:right="63"/>
              <w:rPr>
                <w:rFonts w:hint="eastAsia" w:ascii="宋体" w:hAnsi="宋体" w:eastAsia="宋体" w:cs="宋体"/>
                <w:color w:val="auto"/>
                <w:sz w:val="24"/>
                <w:szCs w:val="24"/>
                <w:highlight w:val="none"/>
              </w:rPr>
            </w:pPr>
          </w:p>
        </w:tc>
        <w:tc>
          <w:tcPr>
            <w:tcW w:w="851" w:type="dxa"/>
            <w:noWrap w:val="0"/>
            <w:vAlign w:val="center"/>
          </w:tcPr>
          <w:p w14:paraId="29F55943">
            <w:pPr>
              <w:pStyle w:val="10"/>
              <w:keepNext/>
              <w:spacing w:after="0" w:line="440" w:lineRule="exact"/>
              <w:ind w:left="63" w:right="63"/>
              <w:rPr>
                <w:rFonts w:hint="eastAsia" w:ascii="宋体" w:hAnsi="宋体" w:eastAsia="宋体" w:cs="宋体"/>
                <w:color w:val="auto"/>
                <w:sz w:val="24"/>
                <w:szCs w:val="24"/>
                <w:highlight w:val="none"/>
              </w:rPr>
            </w:pPr>
          </w:p>
        </w:tc>
        <w:tc>
          <w:tcPr>
            <w:tcW w:w="850" w:type="dxa"/>
            <w:noWrap w:val="0"/>
            <w:vAlign w:val="center"/>
          </w:tcPr>
          <w:p w14:paraId="5BEF5D05">
            <w:pPr>
              <w:pStyle w:val="10"/>
              <w:keepNext/>
              <w:spacing w:after="0" w:line="440" w:lineRule="exact"/>
              <w:ind w:left="63" w:right="63"/>
              <w:rPr>
                <w:rFonts w:hint="eastAsia" w:ascii="宋体" w:hAnsi="宋体" w:eastAsia="宋体" w:cs="宋体"/>
                <w:color w:val="auto"/>
                <w:sz w:val="24"/>
                <w:szCs w:val="24"/>
                <w:highlight w:val="none"/>
              </w:rPr>
            </w:pPr>
          </w:p>
        </w:tc>
      </w:tr>
      <w:tr w14:paraId="54C5B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noWrap w:val="0"/>
            <w:vAlign w:val="center"/>
          </w:tcPr>
          <w:p w14:paraId="5BCB2E4C">
            <w:pPr>
              <w:pStyle w:val="10"/>
              <w:keepNext/>
              <w:spacing w:after="0" w:line="440" w:lineRule="exact"/>
              <w:ind w:left="63" w:right="63"/>
              <w:rPr>
                <w:rFonts w:hint="eastAsia" w:ascii="宋体" w:hAnsi="宋体" w:eastAsia="宋体" w:cs="宋体"/>
                <w:color w:val="auto"/>
                <w:sz w:val="24"/>
                <w:szCs w:val="24"/>
                <w:highlight w:val="none"/>
              </w:rPr>
            </w:pPr>
          </w:p>
        </w:tc>
        <w:tc>
          <w:tcPr>
            <w:tcW w:w="1440" w:type="dxa"/>
            <w:noWrap w:val="0"/>
            <w:vAlign w:val="center"/>
          </w:tcPr>
          <w:p w14:paraId="0C1D6AA7">
            <w:pPr>
              <w:pStyle w:val="10"/>
              <w:keepNext/>
              <w:spacing w:after="0" w:line="440" w:lineRule="exact"/>
              <w:ind w:left="63" w:right="63"/>
              <w:rPr>
                <w:rFonts w:hint="eastAsia" w:ascii="宋体" w:hAnsi="宋体" w:eastAsia="宋体" w:cs="宋体"/>
                <w:color w:val="auto"/>
                <w:sz w:val="24"/>
                <w:szCs w:val="24"/>
                <w:highlight w:val="none"/>
              </w:rPr>
            </w:pPr>
          </w:p>
        </w:tc>
        <w:tc>
          <w:tcPr>
            <w:tcW w:w="1620" w:type="dxa"/>
            <w:noWrap w:val="0"/>
            <w:vAlign w:val="center"/>
          </w:tcPr>
          <w:p w14:paraId="3DA49577">
            <w:pPr>
              <w:pStyle w:val="10"/>
              <w:keepNext/>
              <w:spacing w:after="0" w:line="440" w:lineRule="exact"/>
              <w:ind w:left="63" w:right="63"/>
              <w:rPr>
                <w:rFonts w:hint="eastAsia" w:ascii="宋体" w:hAnsi="宋体" w:eastAsia="宋体" w:cs="宋体"/>
                <w:color w:val="auto"/>
                <w:sz w:val="24"/>
                <w:szCs w:val="24"/>
                <w:highlight w:val="none"/>
              </w:rPr>
            </w:pPr>
          </w:p>
        </w:tc>
        <w:tc>
          <w:tcPr>
            <w:tcW w:w="1661" w:type="dxa"/>
            <w:noWrap w:val="0"/>
            <w:vAlign w:val="center"/>
          </w:tcPr>
          <w:p w14:paraId="69E19099">
            <w:pPr>
              <w:pStyle w:val="10"/>
              <w:keepNext/>
              <w:spacing w:after="0" w:line="440" w:lineRule="exact"/>
              <w:ind w:left="63" w:right="63"/>
              <w:rPr>
                <w:rFonts w:hint="eastAsia" w:ascii="宋体" w:hAnsi="宋体" w:eastAsia="宋体" w:cs="宋体"/>
                <w:color w:val="auto"/>
                <w:sz w:val="24"/>
                <w:szCs w:val="24"/>
                <w:highlight w:val="none"/>
              </w:rPr>
            </w:pPr>
          </w:p>
        </w:tc>
        <w:tc>
          <w:tcPr>
            <w:tcW w:w="850" w:type="dxa"/>
            <w:noWrap w:val="0"/>
            <w:vAlign w:val="center"/>
          </w:tcPr>
          <w:p w14:paraId="19AEFB03">
            <w:pPr>
              <w:pStyle w:val="10"/>
              <w:keepNext/>
              <w:spacing w:after="0" w:line="440" w:lineRule="exact"/>
              <w:ind w:left="63" w:right="63"/>
              <w:rPr>
                <w:rFonts w:hint="eastAsia" w:ascii="宋体" w:hAnsi="宋体" w:eastAsia="宋体" w:cs="宋体"/>
                <w:color w:val="auto"/>
                <w:sz w:val="24"/>
                <w:szCs w:val="24"/>
                <w:highlight w:val="none"/>
              </w:rPr>
            </w:pPr>
          </w:p>
        </w:tc>
        <w:tc>
          <w:tcPr>
            <w:tcW w:w="1560" w:type="dxa"/>
            <w:noWrap w:val="0"/>
            <w:vAlign w:val="center"/>
          </w:tcPr>
          <w:p w14:paraId="572CF4D6">
            <w:pPr>
              <w:pStyle w:val="10"/>
              <w:keepNext/>
              <w:spacing w:after="0" w:line="440" w:lineRule="exact"/>
              <w:ind w:left="63" w:right="63"/>
              <w:rPr>
                <w:rFonts w:hint="eastAsia" w:ascii="宋体" w:hAnsi="宋体" w:eastAsia="宋体" w:cs="宋体"/>
                <w:color w:val="auto"/>
                <w:sz w:val="24"/>
                <w:szCs w:val="24"/>
                <w:highlight w:val="none"/>
              </w:rPr>
            </w:pPr>
          </w:p>
        </w:tc>
        <w:tc>
          <w:tcPr>
            <w:tcW w:w="2126" w:type="dxa"/>
            <w:noWrap w:val="0"/>
            <w:vAlign w:val="center"/>
          </w:tcPr>
          <w:p w14:paraId="225555D0">
            <w:pPr>
              <w:pStyle w:val="10"/>
              <w:keepNext/>
              <w:spacing w:after="0" w:line="440" w:lineRule="exact"/>
              <w:ind w:left="63" w:right="63"/>
              <w:rPr>
                <w:rFonts w:hint="eastAsia" w:ascii="宋体" w:hAnsi="宋体" w:eastAsia="宋体" w:cs="宋体"/>
                <w:color w:val="auto"/>
                <w:sz w:val="24"/>
                <w:szCs w:val="24"/>
                <w:highlight w:val="none"/>
              </w:rPr>
            </w:pPr>
          </w:p>
        </w:tc>
        <w:tc>
          <w:tcPr>
            <w:tcW w:w="1417" w:type="dxa"/>
            <w:noWrap w:val="0"/>
            <w:vAlign w:val="center"/>
          </w:tcPr>
          <w:p w14:paraId="6F27925E">
            <w:pPr>
              <w:pStyle w:val="10"/>
              <w:keepNext/>
              <w:spacing w:after="0" w:line="440" w:lineRule="exact"/>
              <w:ind w:left="63" w:right="63"/>
              <w:rPr>
                <w:rFonts w:hint="eastAsia" w:ascii="宋体" w:hAnsi="宋体" w:eastAsia="宋体" w:cs="宋体"/>
                <w:color w:val="auto"/>
                <w:sz w:val="24"/>
                <w:szCs w:val="24"/>
                <w:highlight w:val="none"/>
              </w:rPr>
            </w:pPr>
          </w:p>
        </w:tc>
        <w:tc>
          <w:tcPr>
            <w:tcW w:w="851" w:type="dxa"/>
            <w:noWrap w:val="0"/>
            <w:vAlign w:val="center"/>
          </w:tcPr>
          <w:p w14:paraId="2D46323D">
            <w:pPr>
              <w:pStyle w:val="10"/>
              <w:keepNext/>
              <w:spacing w:after="0" w:line="440" w:lineRule="exact"/>
              <w:ind w:left="63" w:right="63"/>
              <w:rPr>
                <w:rFonts w:hint="eastAsia" w:ascii="宋体" w:hAnsi="宋体" w:eastAsia="宋体" w:cs="宋体"/>
                <w:color w:val="auto"/>
                <w:sz w:val="24"/>
                <w:szCs w:val="24"/>
                <w:highlight w:val="none"/>
              </w:rPr>
            </w:pPr>
          </w:p>
        </w:tc>
        <w:tc>
          <w:tcPr>
            <w:tcW w:w="850" w:type="dxa"/>
            <w:noWrap w:val="0"/>
            <w:vAlign w:val="center"/>
          </w:tcPr>
          <w:p w14:paraId="33B2A4DF">
            <w:pPr>
              <w:pStyle w:val="10"/>
              <w:keepNext/>
              <w:spacing w:after="0" w:line="440" w:lineRule="exact"/>
              <w:ind w:left="63" w:right="63"/>
              <w:rPr>
                <w:rFonts w:hint="eastAsia" w:ascii="宋体" w:hAnsi="宋体" w:eastAsia="宋体" w:cs="宋体"/>
                <w:color w:val="auto"/>
                <w:sz w:val="24"/>
                <w:szCs w:val="24"/>
                <w:highlight w:val="none"/>
              </w:rPr>
            </w:pPr>
          </w:p>
        </w:tc>
      </w:tr>
      <w:tr w14:paraId="2FDD8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noWrap w:val="0"/>
            <w:vAlign w:val="center"/>
          </w:tcPr>
          <w:p w14:paraId="339D0867">
            <w:pPr>
              <w:pStyle w:val="10"/>
              <w:keepNext/>
              <w:spacing w:after="0" w:line="440" w:lineRule="exact"/>
              <w:ind w:left="63" w:right="63"/>
              <w:rPr>
                <w:rFonts w:hint="eastAsia" w:ascii="宋体" w:hAnsi="宋体" w:eastAsia="宋体" w:cs="宋体"/>
                <w:color w:val="auto"/>
                <w:sz w:val="24"/>
                <w:szCs w:val="24"/>
                <w:highlight w:val="none"/>
              </w:rPr>
            </w:pPr>
          </w:p>
        </w:tc>
        <w:tc>
          <w:tcPr>
            <w:tcW w:w="1440" w:type="dxa"/>
            <w:noWrap w:val="0"/>
            <w:vAlign w:val="center"/>
          </w:tcPr>
          <w:p w14:paraId="400934FF">
            <w:pPr>
              <w:pStyle w:val="10"/>
              <w:keepNext/>
              <w:spacing w:after="0" w:line="440" w:lineRule="exact"/>
              <w:ind w:left="63" w:right="63"/>
              <w:rPr>
                <w:rFonts w:hint="eastAsia" w:ascii="宋体" w:hAnsi="宋体" w:eastAsia="宋体" w:cs="宋体"/>
                <w:color w:val="auto"/>
                <w:sz w:val="24"/>
                <w:szCs w:val="24"/>
                <w:highlight w:val="none"/>
              </w:rPr>
            </w:pPr>
          </w:p>
        </w:tc>
        <w:tc>
          <w:tcPr>
            <w:tcW w:w="1620" w:type="dxa"/>
            <w:noWrap w:val="0"/>
            <w:vAlign w:val="center"/>
          </w:tcPr>
          <w:p w14:paraId="24033668">
            <w:pPr>
              <w:pStyle w:val="10"/>
              <w:keepNext/>
              <w:spacing w:after="0" w:line="440" w:lineRule="exact"/>
              <w:ind w:left="63" w:right="63"/>
              <w:rPr>
                <w:rFonts w:hint="eastAsia" w:ascii="宋体" w:hAnsi="宋体" w:eastAsia="宋体" w:cs="宋体"/>
                <w:color w:val="auto"/>
                <w:sz w:val="24"/>
                <w:szCs w:val="24"/>
                <w:highlight w:val="none"/>
              </w:rPr>
            </w:pPr>
          </w:p>
        </w:tc>
        <w:tc>
          <w:tcPr>
            <w:tcW w:w="1661" w:type="dxa"/>
            <w:noWrap w:val="0"/>
            <w:vAlign w:val="center"/>
          </w:tcPr>
          <w:p w14:paraId="50A87AE7">
            <w:pPr>
              <w:pStyle w:val="10"/>
              <w:keepNext/>
              <w:spacing w:after="0" w:line="440" w:lineRule="exact"/>
              <w:ind w:left="63" w:right="63"/>
              <w:rPr>
                <w:rFonts w:hint="eastAsia" w:ascii="宋体" w:hAnsi="宋体" w:eastAsia="宋体" w:cs="宋体"/>
                <w:color w:val="auto"/>
                <w:sz w:val="24"/>
                <w:szCs w:val="24"/>
                <w:highlight w:val="none"/>
              </w:rPr>
            </w:pPr>
          </w:p>
        </w:tc>
        <w:tc>
          <w:tcPr>
            <w:tcW w:w="850" w:type="dxa"/>
            <w:noWrap w:val="0"/>
            <w:vAlign w:val="center"/>
          </w:tcPr>
          <w:p w14:paraId="7813FFCE">
            <w:pPr>
              <w:pStyle w:val="10"/>
              <w:keepNext/>
              <w:spacing w:after="0" w:line="440" w:lineRule="exact"/>
              <w:ind w:left="63" w:right="63"/>
              <w:rPr>
                <w:rFonts w:hint="eastAsia" w:ascii="宋体" w:hAnsi="宋体" w:eastAsia="宋体" w:cs="宋体"/>
                <w:color w:val="auto"/>
                <w:sz w:val="24"/>
                <w:szCs w:val="24"/>
                <w:highlight w:val="none"/>
              </w:rPr>
            </w:pPr>
          </w:p>
        </w:tc>
        <w:tc>
          <w:tcPr>
            <w:tcW w:w="1560" w:type="dxa"/>
            <w:noWrap w:val="0"/>
            <w:vAlign w:val="center"/>
          </w:tcPr>
          <w:p w14:paraId="2E315996">
            <w:pPr>
              <w:pStyle w:val="10"/>
              <w:keepNext/>
              <w:spacing w:after="0" w:line="440" w:lineRule="exact"/>
              <w:ind w:left="63" w:right="63"/>
              <w:rPr>
                <w:rFonts w:hint="eastAsia" w:ascii="宋体" w:hAnsi="宋体" w:eastAsia="宋体" w:cs="宋体"/>
                <w:color w:val="auto"/>
                <w:sz w:val="24"/>
                <w:szCs w:val="24"/>
                <w:highlight w:val="none"/>
              </w:rPr>
            </w:pPr>
          </w:p>
        </w:tc>
        <w:tc>
          <w:tcPr>
            <w:tcW w:w="2126" w:type="dxa"/>
            <w:noWrap w:val="0"/>
            <w:vAlign w:val="center"/>
          </w:tcPr>
          <w:p w14:paraId="099A1969">
            <w:pPr>
              <w:pStyle w:val="10"/>
              <w:keepNext/>
              <w:spacing w:after="0" w:line="440" w:lineRule="exact"/>
              <w:ind w:left="63" w:right="63"/>
              <w:rPr>
                <w:rFonts w:hint="eastAsia" w:ascii="宋体" w:hAnsi="宋体" w:eastAsia="宋体" w:cs="宋体"/>
                <w:color w:val="auto"/>
                <w:sz w:val="24"/>
                <w:szCs w:val="24"/>
                <w:highlight w:val="none"/>
              </w:rPr>
            </w:pPr>
          </w:p>
        </w:tc>
        <w:tc>
          <w:tcPr>
            <w:tcW w:w="1417" w:type="dxa"/>
            <w:noWrap w:val="0"/>
            <w:vAlign w:val="center"/>
          </w:tcPr>
          <w:p w14:paraId="58395602">
            <w:pPr>
              <w:pStyle w:val="10"/>
              <w:keepNext/>
              <w:spacing w:after="0" w:line="440" w:lineRule="exact"/>
              <w:ind w:left="63" w:right="63"/>
              <w:rPr>
                <w:rFonts w:hint="eastAsia" w:ascii="宋体" w:hAnsi="宋体" w:eastAsia="宋体" w:cs="宋体"/>
                <w:color w:val="auto"/>
                <w:sz w:val="24"/>
                <w:szCs w:val="24"/>
                <w:highlight w:val="none"/>
              </w:rPr>
            </w:pPr>
          </w:p>
        </w:tc>
        <w:tc>
          <w:tcPr>
            <w:tcW w:w="851" w:type="dxa"/>
            <w:noWrap w:val="0"/>
            <w:vAlign w:val="center"/>
          </w:tcPr>
          <w:p w14:paraId="1216F5BB">
            <w:pPr>
              <w:pStyle w:val="10"/>
              <w:keepNext/>
              <w:spacing w:after="0" w:line="440" w:lineRule="exact"/>
              <w:ind w:left="63" w:right="63"/>
              <w:rPr>
                <w:rFonts w:hint="eastAsia" w:ascii="宋体" w:hAnsi="宋体" w:eastAsia="宋体" w:cs="宋体"/>
                <w:color w:val="auto"/>
                <w:sz w:val="24"/>
                <w:szCs w:val="24"/>
                <w:highlight w:val="none"/>
              </w:rPr>
            </w:pPr>
          </w:p>
        </w:tc>
        <w:tc>
          <w:tcPr>
            <w:tcW w:w="850" w:type="dxa"/>
            <w:noWrap w:val="0"/>
            <w:vAlign w:val="center"/>
          </w:tcPr>
          <w:p w14:paraId="090C7343">
            <w:pPr>
              <w:pStyle w:val="10"/>
              <w:keepNext/>
              <w:spacing w:after="0" w:line="440" w:lineRule="exact"/>
              <w:ind w:left="63" w:right="63"/>
              <w:rPr>
                <w:rFonts w:hint="eastAsia" w:ascii="宋体" w:hAnsi="宋体" w:eastAsia="宋体" w:cs="宋体"/>
                <w:color w:val="auto"/>
                <w:sz w:val="24"/>
                <w:szCs w:val="24"/>
                <w:highlight w:val="none"/>
              </w:rPr>
            </w:pPr>
          </w:p>
        </w:tc>
      </w:tr>
      <w:tr w14:paraId="1D09E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noWrap w:val="0"/>
            <w:vAlign w:val="center"/>
          </w:tcPr>
          <w:p w14:paraId="24058D28">
            <w:pPr>
              <w:pStyle w:val="10"/>
              <w:keepNext/>
              <w:spacing w:after="0" w:line="440" w:lineRule="exact"/>
              <w:ind w:left="63" w:right="63"/>
              <w:rPr>
                <w:rFonts w:hint="eastAsia" w:ascii="宋体" w:hAnsi="宋体" w:eastAsia="宋体" w:cs="宋体"/>
                <w:color w:val="auto"/>
                <w:sz w:val="24"/>
                <w:szCs w:val="24"/>
                <w:highlight w:val="none"/>
              </w:rPr>
            </w:pPr>
          </w:p>
        </w:tc>
        <w:tc>
          <w:tcPr>
            <w:tcW w:w="1440" w:type="dxa"/>
            <w:noWrap w:val="0"/>
            <w:vAlign w:val="center"/>
          </w:tcPr>
          <w:p w14:paraId="301D319D">
            <w:pPr>
              <w:pStyle w:val="10"/>
              <w:keepNext/>
              <w:spacing w:after="0" w:line="440" w:lineRule="exact"/>
              <w:ind w:left="63" w:right="63"/>
              <w:rPr>
                <w:rFonts w:hint="eastAsia" w:ascii="宋体" w:hAnsi="宋体" w:eastAsia="宋体" w:cs="宋体"/>
                <w:color w:val="auto"/>
                <w:sz w:val="24"/>
                <w:szCs w:val="24"/>
                <w:highlight w:val="none"/>
              </w:rPr>
            </w:pPr>
          </w:p>
        </w:tc>
        <w:tc>
          <w:tcPr>
            <w:tcW w:w="1620" w:type="dxa"/>
            <w:noWrap w:val="0"/>
            <w:vAlign w:val="center"/>
          </w:tcPr>
          <w:p w14:paraId="5A109790">
            <w:pPr>
              <w:pStyle w:val="10"/>
              <w:keepNext/>
              <w:spacing w:after="0" w:line="440" w:lineRule="exact"/>
              <w:ind w:left="63" w:right="63"/>
              <w:rPr>
                <w:rFonts w:hint="eastAsia" w:ascii="宋体" w:hAnsi="宋体" w:eastAsia="宋体" w:cs="宋体"/>
                <w:color w:val="auto"/>
                <w:sz w:val="24"/>
                <w:szCs w:val="24"/>
                <w:highlight w:val="none"/>
              </w:rPr>
            </w:pPr>
          </w:p>
        </w:tc>
        <w:tc>
          <w:tcPr>
            <w:tcW w:w="1661" w:type="dxa"/>
            <w:noWrap w:val="0"/>
            <w:vAlign w:val="center"/>
          </w:tcPr>
          <w:p w14:paraId="712B9B8D">
            <w:pPr>
              <w:pStyle w:val="10"/>
              <w:keepNext/>
              <w:spacing w:after="0" w:line="440" w:lineRule="exact"/>
              <w:ind w:left="63" w:right="63"/>
              <w:rPr>
                <w:rFonts w:hint="eastAsia" w:ascii="宋体" w:hAnsi="宋体" w:eastAsia="宋体" w:cs="宋体"/>
                <w:color w:val="auto"/>
                <w:sz w:val="24"/>
                <w:szCs w:val="24"/>
                <w:highlight w:val="none"/>
              </w:rPr>
            </w:pPr>
          </w:p>
        </w:tc>
        <w:tc>
          <w:tcPr>
            <w:tcW w:w="850" w:type="dxa"/>
            <w:noWrap w:val="0"/>
            <w:vAlign w:val="center"/>
          </w:tcPr>
          <w:p w14:paraId="511A3F94">
            <w:pPr>
              <w:pStyle w:val="10"/>
              <w:keepNext/>
              <w:spacing w:after="0" w:line="440" w:lineRule="exact"/>
              <w:ind w:left="63" w:right="63"/>
              <w:rPr>
                <w:rFonts w:hint="eastAsia" w:ascii="宋体" w:hAnsi="宋体" w:eastAsia="宋体" w:cs="宋体"/>
                <w:color w:val="auto"/>
                <w:sz w:val="24"/>
                <w:szCs w:val="24"/>
                <w:highlight w:val="none"/>
              </w:rPr>
            </w:pPr>
          </w:p>
        </w:tc>
        <w:tc>
          <w:tcPr>
            <w:tcW w:w="1560" w:type="dxa"/>
            <w:noWrap w:val="0"/>
            <w:vAlign w:val="center"/>
          </w:tcPr>
          <w:p w14:paraId="25CFC785">
            <w:pPr>
              <w:pStyle w:val="10"/>
              <w:keepNext/>
              <w:spacing w:after="0" w:line="440" w:lineRule="exact"/>
              <w:ind w:left="63" w:right="63"/>
              <w:rPr>
                <w:rFonts w:hint="eastAsia" w:ascii="宋体" w:hAnsi="宋体" w:eastAsia="宋体" w:cs="宋体"/>
                <w:color w:val="auto"/>
                <w:sz w:val="24"/>
                <w:szCs w:val="24"/>
                <w:highlight w:val="none"/>
              </w:rPr>
            </w:pPr>
          </w:p>
        </w:tc>
        <w:tc>
          <w:tcPr>
            <w:tcW w:w="2126" w:type="dxa"/>
            <w:noWrap w:val="0"/>
            <w:vAlign w:val="center"/>
          </w:tcPr>
          <w:p w14:paraId="65E2B3E7">
            <w:pPr>
              <w:pStyle w:val="10"/>
              <w:keepNext/>
              <w:spacing w:after="0" w:line="440" w:lineRule="exact"/>
              <w:ind w:left="63" w:right="63"/>
              <w:rPr>
                <w:rFonts w:hint="eastAsia" w:ascii="宋体" w:hAnsi="宋体" w:eastAsia="宋体" w:cs="宋体"/>
                <w:color w:val="auto"/>
                <w:sz w:val="24"/>
                <w:szCs w:val="24"/>
                <w:highlight w:val="none"/>
              </w:rPr>
            </w:pPr>
          </w:p>
        </w:tc>
        <w:tc>
          <w:tcPr>
            <w:tcW w:w="1417" w:type="dxa"/>
            <w:noWrap w:val="0"/>
            <w:vAlign w:val="center"/>
          </w:tcPr>
          <w:p w14:paraId="1D2EA0B8">
            <w:pPr>
              <w:pStyle w:val="10"/>
              <w:keepNext/>
              <w:spacing w:after="0" w:line="440" w:lineRule="exact"/>
              <w:ind w:left="63" w:right="63"/>
              <w:rPr>
                <w:rFonts w:hint="eastAsia" w:ascii="宋体" w:hAnsi="宋体" w:eastAsia="宋体" w:cs="宋体"/>
                <w:color w:val="auto"/>
                <w:sz w:val="24"/>
                <w:szCs w:val="24"/>
                <w:highlight w:val="none"/>
              </w:rPr>
            </w:pPr>
          </w:p>
        </w:tc>
        <w:tc>
          <w:tcPr>
            <w:tcW w:w="851" w:type="dxa"/>
            <w:noWrap w:val="0"/>
            <w:vAlign w:val="center"/>
          </w:tcPr>
          <w:p w14:paraId="49D3013C">
            <w:pPr>
              <w:pStyle w:val="10"/>
              <w:keepNext/>
              <w:spacing w:after="0" w:line="440" w:lineRule="exact"/>
              <w:ind w:left="63" w:right="63"/>
              <w:rPr>
                <w:rFonts w:hint="eastAsia" w:ascii="宋体" w:hAnsi="宋体" w:eastAsia="宋体" w:cs="宋体"/>
                <w:color w:val="auto"/>
                <w:sz w:val="24"/>
                <w:szCs w:val="24"/>
                <w:highlight w:val="none"/>
              </w:rPr>
            </w:pPr>
          </w:p>
        </w:tc>
        <w:tc>
          <w:tcPr>
            <w:tcW w:w="850" w:type="dxa"/>
            <w:noWrap w:val="0"/>
            <w:vAlign w:val="center"/>
          </w:tcPr>
          <w:p w14:paraId="13B02290">
            <w:pPr>
              <w:pStyle w:val="10"/>
              <w:keepNext/>
              <w:spacing w:after="0" w:line="440" w:lineRule="exact"/>
              <w:ind w:left="63" w:right="63"/>
              <w:rPr>
                <w:rFonts w:hint="eastAsia" w:ascii="宋体" w:hAnsi="宋体" w:eastAsia="宋体" w:cs="宋体"/>
                <w:color w:val="auto"/>
                <w:sz w:val="24"/>
                <w:szCs w:val="24"/>
                <w:highlight w:val="none"/>
              </w:rPr>
            </w:pPr>
          </w:p>
        </w:tc>
      </w:tr>
      <w:tr w14:paraId="02733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noWrap w:val="0"/>
            <w:vAlign w:val="center"/>
          </w:tcPr>
          <w:p w14:paraId="3B755295">
            <w:pPr>
              <w:pStyle w:val="10"/>
              <w:keepNext/>
              <w:spacing w:after="0" w:line="440" w:lineRule="exact"/>
              <w:ind w:left="63" w:right="63"/>
              <w:rPr>
                <w:rFonts w:hint="eastAsia" w:ascii="宋体" w:hAnsi="宋体" w:eastAsia="宋体" w:cs="宋体"/>
                <w:color w:val="auto"/>
                <w:sz w:val="24"/>
                <w:szCs w:val="24"/>
                <w:highlight w:val="none"/>
              </w:rPr>
            </w:pPr>
          </w:p>
        </w:tc>
        <w:tc>
          <w:tcPr>
            <w:tcW w:w="1440" w:type="dxa"/>
            <w:noWrap w:val="0"/>
            <w:vAlign w:val="center"/>
          </w:tcPr>
          <w:p w14:paraId="19249C9A">
            <w:pPr>
              <w:pStyle w:val="10"/>
              <w:keepNext/>
              <w:spacing w:after="0" w:line="440" w:lineRule="exact"/>
              <w:ind w:left="63" w:right="63"/>
              <w:rPr>
                <w:rFonts w:hint="eastAsia" w:ascii="宋体" w:hAnsi="宋体" w:eastAsia="宋体" w:cs="宋体"/>
                <w:color w:val="auto"/>
                <w:sz w:val="24"/>
                <w:szCs w:val="24"/>
                <w:highlight w:val="none"/>
              </w:rPr>
            </w:pPr>
          </w:p>
        </w:tc>
        <w:tc>
          <w:tcPr>
            <w:tcW w:w="1620" w:type="dxa"/>
            <w:noWrap w:val="0"/>
            <w:vAlign w:val="center"/>
          </w:tcPr>
          <w:p w14:paraId="65013102">
            <w:pPr>
              <w:pStyle w:val="10"/>
              <w:keepNext/>
              <w:spacing w:after="0" w:line="440" w:lineRule="exact"/>
              <w:ind w:left="63" w:right="63"/>
              <w:rPr>
                <w:rFonts w:hint="eastAsia" w:ascii="宋体" w:hAnsi="宋体" w:eastAsia="宋体" w:cs="宋体"/>
                <w:color w:val="auto"/>
                <w:sz w:val="24"/>
                <w:szCs w:val="24"/>
                <w:highlight w:val="none"/>
              </w:rPr>
            </w:pPr>
          </w:p>
        </w:tc>
        <w:tc>
          <w:tcPr>
            <w:tcW w:w="1661" w:type="dxa"/>
            <w:noWrap w:val="0"/>
            <w:vAlign w:val="center"/>
          </w:tcPr>
          <w:p w14:paraId="71F3B23E">
            <w:pPr>
              <w:pStyle w:val="10"/>
              <w:keepNext/>
              <w:spacing w:after="0" w:line="440" w:lineRule="exact"/>
              <w:ind w:left="63" w:right="63"/>
              <w:rPr>
                <w:rFonts w:hint="eastAsia" w:ascii="宋体" w:hAnsi="宋体" w:eastAsia="宋体" w:cs="宋体"/>
                <w:color w:val="auto"/>
                <w:sz w:val="24"/>
                <w:szCs w:val="24"/>
                <w:highlight w:val="none"/>
              </w:rPr>
            </w:pPr>
          </w:p>
        </w:tc>
        <w:tc>
          <w:tcPr>
            <w:tcW w:w="850" w:type="dxa"/>
            <w:noWrap w:val="0"/>
            <w:vAlign w:val="center"/>
          </w:tcPr>
          <w:p w14:paraId="06E6C8CA">
            <w:pPr>
              <w:pStyle w:val="10"/>
              <w:keepNext/>
              <w:spacing w:after="0" w:line="440" w:lineRule="exact"/>
              <w:ind w:left="63" w:right="63"/>
              <w:rPr>
                <w:rFonts w:hint="eastAsia" w:ascii="宋体" w:hAnsi="宋体" w:eastAsia="宋体" w:cs="宋体"/>
                <w:color w:val="auto"/>
                <w:sz w:val="24"/>
                <w:szCs w:val="24"/>
                <w:highlight w:val="none"/>
              </w:rPr>
            </w:pPr>
          </w:p>
        </w:tc>
        <w:tc>
          <w:tcPr>
            <w:tcW w:w="1560" w:type="dxa"/>
            <w:noWrap w:val="0"/>
            <w:vAlign w:val="center"/>
          </w:tcPr>
          <w:p w14:paraId="04E798B9">
            <w:pPr>
              <w:pStyle w:val="10"/>
              <w:keepNext/>
              <w:spacing w:after="0" w:line="440" w:lineRule="exact"/>
              <w:ind w:left="63" w:right="63"/>
              <w:rPr>
                <w:rFonts w:hint="eastAsia" w:ascii="宋体" w:hAnsi="宋体" w:eastAsia="宋体" w:cs="宋体"/>
                <w:color w:val="auto"/>
                <w:sz w:val="24"/>
                <w:szCs w:val="24"/>
                <w:highlight w:val="none"/>
              </w:rPr>
            </w:pPr>
          </w:p>
        </w:tc>
        <w:tc>
          <w:tcPr>
            <w:tcW w:w="2126" w:type="dxa"/>
            <w:noWrap w:val="0"/>
            <w:vAlign w:val="center"/>
          </w:tcPr>
          <w:p w14:paraId="035061DA">
            <w:pPr>
              <w:pStyle w:val="10"/>
              <w:keepNext/>
              <w:spacing w:after="0" w:line="440" w:lineRule="exact"/>
              <w:ind w:left="63" w:right="63"/>
              <w:rPr>
                <w:rFonts w:hint="eastAsia" w:ascii="宋体" w:hAnsi="宋体" w:eastAsia="宋体" w:cs="宋体"/>
                <w:color w:val="auto"/>
                <w:sz w:val="24"/>
                <w:szCs w:val="24"/>
                <w:highlight w:val="none"/>
              </w:rPr>
            </w:pPr>
          </w:p>
        </w:tc>
        <w:tc>
          <w:tcPr>
            <w:tcW w:w="1417" w:type="dxa"/>
            <w:noWrap w:val="0"/>
            <w:vAlign w:val="center"/>
          </w:tcPr>
          <w:p w14:paraId="363A0E94">
            <w:pPr>
              <w:pStyle w:val="10"/>
              <w:keepNext/>
              <w:spacing w:after="0" w:line="440" w:lineRule="exact"/>
              <w:ind w:left="63" w:right="63"/>
              <w:rPr>
                <w:rFonts w:hint="eastAsia" w:ascii="宋体" w:hAnsi="宋体" w:eastAsia="宋体" w:cs="宋体"/>
                <w:color w:val="auto"/>
                <w:sz w:val="24"/>
                <w:szCs w:val="24"/>
                <w:highlight w:val="none"/>
              </w:rPr>
            </w:pPr>
          </w:p>
        </w:tc>
        <w:tc>
          <w:tcPr>
            <w:tcW w:w="851" w:type="dxa"/>
            <w:noWrap w:val="0"/>
            <w:vAlign w:val="center"/>
          </w:tcPr>
          <w:p w14:paraId="41A8E865">
            <w:pPr>
              <w:pStyle w:val="10"/>
              <w:keepNext/>
              <w:spacing w:after="0" w:line="440" w:lineRule="exact"/>
              <w:ind w:left="63" w:right="63"/>
              <w:rPr>
                <w:rFonts w:hint="eastAsia" w:ascii="宋体" w:hAnsi="宋体" w:eastAsia="宋体" w:cs="宋体"/>
                <w:color w:val="auto"/>
                <w:sz w:val="24"/>
                <w:szCs w:val="24"/>
                <w:highlight w:val="none"/>
              </w:rPr>
            </w:pPr>
          </w:p>
        </w:tc>
        <w:tc>
          <w:tcPr>
            <w:tcW w:w="850" w:type="dxa"/>
            <w:noWrap w:val="0"/>
            <w:vAlign w:val="center"/>
          </w:tcPr>
          <w:p w14:paraId="0E1FA36E">
            <w:pPr>
              <w:pStyle w:val="10"/>
              <w:keepNext/>
              <w:spacing w:after="0" w:line="440" w:lineRule="exact"/>
              <w:ind w:left="63" w:right="63"/>
              <w:rPr>
                <w:rFonts w:hint="eastAsia" w:ascii="宋体" w:hAnsi="宋体" w:eastAsia="宋体" w:cs="宋体"/>
                <w:color w:val="auto"/>
                <w:sz w:val="24"/>
                <w:szCs w:val="24"/>
                <w:highlight w:val="none"/>
              </w:rPr>
            </w:pPr>
          </w:p>
        </w:tc>
      </w:tr>
      <w:tr w14:paraId="5BB27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noWrap w:val="0"/>
            <w:vAlign w:val="center"/>
          </w:tcPr>
          <w:p w14:paraId="3454403E">
            <w:pPr>
              <w:pStyle w:val="10"/>
              <w:keepNext/>
              <w:spacing w:after="0" w:line="440" w:lineRule="exact"/>
              <w:ind w:left="63" w:right="63"/>
              <w:rPr>
                <w:rFonts w:hint="eastAsia" w:ascii="宋体" w:hAnsi="宋体" w:eastAsia="宋体" w:cs="宋体"/>
                <w:color w:val="auto"/>
                <w:sz w:val="24"/>
                <w:szCs w:val="24"/>
                <w:highlight w:val="none"/>
              </w:rPr>
            </w:pPr>
          </w:p>
        </w:tc>
        <w:tc>
          <w:tcPr>
            <w:tcW w:w="1440" w:type="dxa"/>
            <w:noWrap w:val="0"/>
            <w:vAlign w:val="center"/>
          </w:tcPr>
          <w:p w14:paraId="7FDC04A7">
            <w:pPr>
              <w:pStyle w:val="10"/>
              <w:keepNext/>
              <w:spacing w:after="0" w:line="440" w:lineRule="exact"/>
              <w:ind w:left="63" w:right="63"/>
              <w:rPr>
                <w:rFonts w:hint="eastAsia" w:ascii="宋体" w:hAnsi="宋体" w:eastAsia="宋体" w:cs="宋体"/>
                <w:color w:val="auto"/>
                <w:sz w:val="24"/>
                <w:szCs w:val="24"/>
                <w:highlight w:val="none"/>
              </w:rPr>
            </w:pPr>
          </w:p>
        </w:tc>
        <w:tc>
          <w:tcPr>
            <w:tcW w:w="1620" w:type="dxa"/>
            <w:noWrap w:val="0"/>
            <w:vAlign w:val="center"/>
          </w:tcPr>
          <w:p w14:paraId="64E2E1DE">
            <w:pPr>
              <w:pStyle w:val="10"/>
              <w:keepNext/>
              <w:spacing w:after="0" w:line="440" w:lineRule="exact"/>
              <w:ind w:left="63" w:right="63"/>
              <w:rPr>
                <w:rFonts w:hint="eastAsia" w:ascii="宋体" w:hAnsi="宋体" w:eastAsia="宋体" w:cs="宋体"/>
                <w:color w:val="auto"/>
                <w:sz w:val="24"/>
                <w:szCs w:val="24"/>
                <w:highlight w:val="none"/>
              </w:rPr>
            </w:pPr>
          </w:p>
        </w:tc>
        <w:tc>
          <w:tcPr>
            <w:tcW w:w="1661" w:type="dxa"/>
            <w:noWrap w:val="0"/>
            <w:vAlign w:val="center"/>
          </w:tcPr>
          <w:p w14:paraId="52DE7736">
            <w:pPr>
              <w:pStyle w:val="10"/>
              <w:keepNext/>
              <w:spacing w:after="0" w:line="440" w:lineRule="exact"/>
              <w:ind w:left="63" w:right="63"/>
              <w:rPr>
                <w:rFonts w:hint="eastAsia" w:ascii="宋体" w:hAnsi="宋体" w:eastAsia="宋体" w:cs="宋体"/>
                <w:color w:val="auto"/>
                <w:sz w:val="24"/>
                <w:szCs w:val="24"/>
                <w:highlight w:val="none"/>
              </w:rPr>
            </w:pPr>
          </w:p>
        </w:tc>
        <w:tc>
          <w:tcPr>
            <w:tcW w:w="850" w:type="dxa"/>
            <w:noWrap w:val="0"/>
            <w:vAlign w:val="center"/>
          </w:tcPr>
          <w:p w14:paraId="3980B249">
            <w:pPr>
              <w:pStyle w:val="10"/>
              <w:keepNext/>
              <w:spacing w:after="0" w:line="440" w:lineRule="exact"/>
              <w:ind w:left="63" w:right="63"/>
              <w:rPr>
                <w:rFonts w:hint="eastAsia" w:ascii="宋体" w:hAnsi="宋体" w:eastAsia="宋体" w:cs="宋体"/>
                <w:color w:val="auto"/>
                <w:sz w:val="24"/>
                <w:szCs w:val="24"/>
                <w:highlight w:val="none"/>
              </w:rPr>
            </w:pPr>
          </w:p>
        </w:tc>
        <w:tc>
          <w:tcPr>
            <w:tcW w:w="1560" w:type="dxa"/>
            <w:noWrap w:val="0"/>
            <w:vAlign w:val="center"/>
          </w:tcPr>
          <w:p w14:paraId="58EE912E">
            <w:pPr>
              <w:pStyle w:val="10"/>
              <w:keepNext/>
              <w:spacing w:after="0" w:line="440" w:lineRule="exact"/>
              <w:ind w:left="63" w:right="63"/>
              <w:rPr>
                <w:rFonts w:hint="eastAsia" w:ascii="宋体" w:hAnsi="宋体" w:eastAsia="宋体" w:cs="宋体"/>
                <w:color w:val="auto"/>
                <w:sz w:val="24"/>
                <w:szCs w:val="24"/>
                <w:highlight w:val="none"/>
              </w:rPr>
            </w:pPr>
          </w:p>
        </w:tc>
        <w:tc>
          <w:tcPr>
            <w:tcW w:w="2126" w:type="dxa"/>
            <w:noWrap w:val="0"/>
            <w:vAlign w:val="center"/>
          </w:tcPr>
          <w:p w14:paraId="2583471D">
            <w:pPr>
              <w:pStyle w:val="10"/>
              <w:keepNext/>
              <w:spacing w:after="0" w:line="440" w:lineRule="exact"/>
              <w:ind w:left="63" w:right="63"/>
              <w:rPr>
                <w:rFonts w:hint="eastAsia" w:ascii="宋体" w:hAnsi="宋体" w:eastAsia="宋体" w:cs="宋体"/>
                <w:color w:val="auto"/>
                <w:sz w:val="24"/>
                <w:szCs w:val="24"/>
                <w:highlight w:val="none"/>
              </w:rPr>
            </w:pPr>
          </w:p>
        </w:tc>
        <w:tc>
          <w:tcPr>
            <w:tcW w:w="1417" w:type="dxa"/>
            <w:noWrap w:val="0"/>
            <w:vAlign w:val="center"/>
          </w:tcPr>
          <w:p w14:paraId="11B83AB8">
            <w:pPr>
              <w:pStyle w:val="10"/>
              <w:keepNext/>
              <w:spacing w:after="0" w:line="440" w:lineRule="exact"/>
              <w:ind w:left="63" w:right="63"/>
              <w:rPr>
                <w:rFonts w:hint="eastAsia" w:ascii="宋体" w:hAnsi="宋体" w:eastAsia="宋体" w:cs="宋体"/>
                <w:color w:val="auto"/>
                <w:sz w:val="24"/>
                <w:szCs w:val="24"/>
                <w:highlight w:val="none"/>
              </w:rPr>
            </w:pPr>
          </w:p>
        </w:tc>
        <w:tc>
          <w:tcPr>
            <w:tcW w:w="851" w:type="dxa"/>
            <w:noWrap w:val="0"/>
            <w:vAlign w:val="center"/>
          </w:tcPr>
          <w:p w14:paraId="44BAEC71">
            <w:pPr>
              <w:pStyle w:val="10"/>
              <w:keepNext/>
              <w:spacing w:after="0" w:line="440" w:lineRule="exact"/>
              <w:ind w:left="63" w:right="63"/>
              <w:rPr>
                <w:rFonts w:hint="eastAsia" w:ascii="宋体" w:hAnsi="宋体" w:eastAsia="宋体" w:cs="宋体"/>
                <w:color w:val="auto"/>
                <w:sz w:val="24"/>
                <w:szCs w:val="24"/>
                <w:highlight w:val="none"/>
              </w:rPr>
            </w:pPr>
          </w:p>
        </w:tc>
        <w:tc>
          <w:tcPr>
            <w:tcW w:w="850" w:type="dxa"/>
            <w:noWrap w:val="0"/>
            <w:vAlign w:val="center"/>
          </w:tcPr>
          <w:p w14:paraId="6AB872CD">
            <w:pPr>
              <w:pStyle w:val="10"/>
              <w:keepNext/>
              <w:spacing w:after="0" w:line="440" w:lineRule="exact"/>
              <w:ind w:left="63" w:right="63"/>
              <w:rPr>
                <w:rFonts w:hint="eastAsia" w:ascii="宋体" w:hAnsi="宋体" w:eastAsia="宋体" w:cs="宋体"/>
                <w:color w:val="auto"/>
                <w:sz w:val="24"/>
                <w:szCs w:val="24"/>
                <w:highlight w:val="none"/>
              </w:rPr>
            </w:pPr>
          </w:p>
        </w:tc>
      </w:tr>
      <w:tr w14:paraId="549DF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noWrap w:val="0"/>
            <w:vAlign w:val="center"/>
          </w:tcPr>
          <w:p w14:paraId="74C8B558">
            <w:pPr>
              <w:pStyle w:val="10"/>
              <w:keepNext/>
              <w:spacing w:after="0" w:line="440" w:lineRule="exact"/>
              <w:ind w:left="63" w:right="63"/>
              <w:rPr>
                <w:rFonts w:hint="eastAsia" w:ascii="宋体" w:hAnsi="宋体" w:eastAsia="宋体" w:cs="宋体"/>
                <w:color w:val="auto"/>
                <w:sz w:val="24"/>
                <w:szCs w:val="24"/>
                <w:highlight w:val="none"/>
              </w:rPr>
            </w:pPr>
          </w:p>
        </w:tc>
        <w:tc>
          <w:tcPr>
            <w:tcW w:w="1440" w:type="dxa"/>
            <w:noWrap w:val="0"/>
            <w:vAlign w:val="center"/>
          </w:tcPr>
          <w:p w14:paraId="15F27075">
            <w:pPr>
              <w:pStyle w:val="10"/>
              <w:keepNext/>
              <w:spacing w:after="0" w:line="440" w:lineRule="exact"/>
              <w:ind w:left="63" w:right="63"/>
              <w:rPr>
                <w:rFonts w:hint="eastAsia" w:ascii="宋体" w:hAnsi="宋体" w:eastAsia="宋体" w:cs="宋体"/>
                <w:color w:val="auto"/>
                <w:sz w:val="24"/>
                <w:szCs w:val="24"/>
                <w:highlight w:val="none"/>
              </w:rPr>
            </w:pPr>
          </w:p>
        </w:tc>
        <w:tc>
          <w:tcPr>
            <w:tcW w:w="1620" w:type="dxa"/>
            <w:noWrap w:val="0"/>
            <w:vAlign w:val="center"/>
          </w:tcPr>
          <w:p w14:paraId="7F676240">
            <w:pPr>
              <w:pStyle w:val="10"/>
              <w:keepNext/>
              <w:spacing w:after="0" w:line="440" w:lineRule="exact"/>
              <w:ind w:left="63" w:right="63"/>
              <w:rPr>
                <w:rFonts w:hint="eastAsia" w:ascii="宋体" w:hAnsi="宋体" w:eastAsia="宋体" w:cs="宋体"/>
                <w:color w:val="auto"/>
                <w:sz w:val="24"/>
                <w:szCs w:val="24"/>
                <w:highlight w:val="none"/>
              </w:rPr>
            </w:pPr>
          </w:p>
        </w:tc>
        <w:tc>
          <w:tcPr>
            <w:tcW w:w="1661" w:type="dxa"/>
            <w:noWrap w:val="0"/>
            <w:vAlign w:val="center"/>
          </w:tcPr>
          <w:p w14:paraId="00E74F08">
            <w:pPr>
              <w:pStyle w:val="10"/>
              <w:keepNext/>
              <w:spacing w:after="0" w:line="440" w:lineRule="exact"/>
              <w:ind w:left="63" w:right="63"/>
              <w:rPr>
                <w:rFonts w:hint="eastAsia" w:ascii="宋体" w:hAnsi="宋体" w:eastAsia="宋体" w:cs="宋体"/>
                <w:color w:val="auto"/>
                <w:sz w:val="24"/>
                <w:szCs w:val="24"/>
                <w:highlight w:val="none"/>
              </w:rPr>
            </w:pPr>
          </w:p>
        </w:tc>
        <w:tc>
          <w:tcPr>
            <w:tcW w:w="850" w:type="dxa"/>
            <w:noWrap w:val="0"/>
            <w:vAlign w:val="center"/>
          </w:tcPr>
          <w:p w14:paraId="5E62EFD8">
            <w:pPr>
              <w:pStyle w:val="10"/>
              <w:keepNext/>
              <w:spacing w:after="0" w:line="440" w:lineRule="exact"/>
              <w:ind w:left="63" w:right="63"/>
              <w:rPr>
                <w:rFonts w:hint="eastAsia" w:ascii="宋体" w:hAnsi="宋体" w:eastAsia="宋体" w:cs="宋体"/>
                <w:color w:val="auto"/>
                <w:sz w:val="24"/>
                <w:szCs w:val="24"/>
                <w:highlight w:val="none"/>
              </w:rPr>
            </w:pPr>
          </w:p>
        </w:tc>
        <w:tc>
          <w:tcPr>
            <w:tcW w:w="1560" w:type="dxa"/>
            <w:noWrap w:val="0"/>
            <w:vAlign w:val="center"/>
          </w:tcPr>
          <w:p w14:paraId="131EAA2B">
            <w:pPr>
              <w:pStyle w:val="10"/>
              <w:keepNext/>
              <w:spacing w:after="0" w:line="440" w:lineRule="exact"/>
              <w:ind w:left="63" w:right="63"/>
              <w:rPr>
                <w:rFonts w:hint="eastAsia" w:ascii="宋体" w:hAnsi="宋体" w:eastAsia="宋体" w:cs="宋体"/>
                <w:color w:val="auto"/>
                <w:sz w:val="24"/>
                <w:szCs w:val="24"/>
                <w:highlight w:val="none"/>
              </w:rPr>
            </w:pPr>
          </w:p>
        </w:tc>
        <w:tc>
          <w:tcPr>
            <w:tcW w:w="2126" w:type="dxa"/>
            <w:noWrap w:val="0"/>
            <w:vAlign w:val="center"/>
          </w:tcPr>
          <w:p w14:paraId="68B0AC0D">
            <w:pPr>
              <w:pStyle w:val="10"/>
              <w:keepNext/>
              <w:spacing w:after="0" w:line="440" w:lineRule="exact"/>
              <w:ind w:left="63" w:right="63"/>
              <w:rPr>
                <w:rFonts w:hint="eastAsia" w:ascii="宋体" w:hAnsi="宋体" w:eastAsia="宋体" w:cs="宋体"/>
                <w:color w:val="auto"/>
                <w:sz w:val="24"/>
                <w:szCs w:val="24"/>
                <w:highlight w:val="none"/>
              </w:rPr>
            </w:pPr>
          </w:p>
        </w:tc>
        <w:tc>
          <w:tcPr>
            <w:tcW w:w="1417" w:type="dxa"/>
            <w:noWrap w:val="0"/>
            <w:vAlign w:val="center"/>
          </w:tcPr>
          <w:p w14:paraId="2634FC6D">
            <w:pPr>
              <w:pStyle w:val="10"/>
              <w:keepNext/>
              <w:spacing w:after="0" w:line="440" w:lineRule="exact"/>
              <w:ind w:left="63" w:right="63"/>
              <w:rPr>
                <w:rFonts w:hint="eastAsia" w:ascii="宋体" w:hAnsi="宋体" w:eastAsia="宋体" w:cs="宋体"/>
                <w:color w:val="auto"/>
                <w:sz w:val="24"/>
                <w:szCs w:val="24"/>
                <w:highlight w:val="none"/>
              </w:rPr>
            </w:pPr>
          </w:p>
        </w:tc>
        <w:tc>
          <w:tcPr>
            <w:tcW w:w="851" w:type="dxa"/>
            <w:noWrap w:val="0"/>
            <w:vAlign w:val="center"/>
          </w:tcPr>
          <w:p w14:paraId="7DF1EBA7">
            <w:pPr>
              <w:pStyle w:val="10"/>
              <w:keepNext/>
              <w:spacing w:after="0" w:line="440" w:lineRule="exact"/>
              <w:ind w:left="63" w:right="63"/>
              <w:rPr>
                <w:rFonts w:hint="eastAsia" w:ascii="宋体" w:hAnsi="宋体" w:eastAsia="宋体" w:cs="宋体"/>
                <w:color w:val="auto"/>
                <w:sz w:val="24"/>
                <w:szCs w:val="24"/>
                <w:highlight w:val="none"/>
              </w:rPr>
            </w:pPr>
          </w:p>
        </w:tc>
        <w:tc>
          <w:tcPr>
            <w:tcW w:w="850" w:type="dxa"/>
            <w:noWrap w:val="0"/>
            <w:vAlign w:val="center"/>
          </w:tcPr>
          <w:p w14:paraId="19E6DC52">
            <w:pPr>
              <w:pStyle w:val="10"/>
              <w:keepNext/>
              <w:spacing w:after="0" w:line="440" w:lineRule="exact"/>
              <w:ind w:left="63" w:right="63"/>
              <w:rPr>
                <w:rFonts w:hint="eastAsia" w:ascii="宋体" w:hAnsi="宋体" w:eastAsia="宋体" w:cs="宋体"/>
                <w:color w:val="auto"/>
                <w:sz w:val="24"/>
                <w:szCs w:val="24"/>
                <w:highlight w:val="none"/>
              </w:rPr>
            </w:pPr>
          </w:p>
        </w:tc>
      </w:tr>
      <w:tr w14:paraId="1276F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noWrap w:val="0"/>
            <w:vAlign w:val="center"/>
          </w:tcPr>
          <w:p w14:paraId="2FB5392C">
            <w:pPr>
              <w:pStyle w:val="10"/>
              <w:keepNext/>
              <w:spacing w:after="0" w:line="440" w:lineRule="exact"/>
              <w:ind w:left="63" w:right="63"/>
              <w:rPr>
                <w:rFonts w:hint="eastAsia" w:ascii="宋体" w:hAnsi="宋体" w:eastAsia="宋体" w:cs="宋体"/>
                <w:color w:val="auto"/>
                <w:sz w:val="24"/>
                <w:szCs w:val="24"/>
                <w:highlight w:val="none"/>
              </w:rPr>
            </w:pPr>
          </w:p>
        </w:tc>
        <w:tc>
          <w:tcPr>
            <w:tcW w:w="1440" w:type="dxa"/>
            <w:noWrap w:val="0"/>
            <w:vAlign w:val="center"/>
          </w:tcPr>
          <w:p w14:paraId="08BFD862">
            <w:pPr>
              <w:pStyle w:val="10"/>
              <w:keepNext/>
              <w:spacing w:after="0" w:line="440" w:lineRule="exact"/>
              <w:ind w:left="63" w:right="63"/>
              <w:rPr>
                <w:rFonts w:hint="eastAsia" w:ascii="宋体" w:hAnsi="宋体" w:eastAsia="宋体" w:cs="宋体"/>
                <w:color w:val="auto"/>
                <w:sz w:val="24"/>
                <w:szCs w:val="24"/>
                <w:highlight w:val="none"/>
              </w:rPr>
            </w:pPr>
          </w:p>
        </w:tc>
        <w:tc>
          <w:tcPr>
            <w:tcW w:w="1620" w:type="dxa"/>
            <w:noWrap w:val="0"/>
            <w:vAlign w:val="center"/>
          </w:tcPr>
          <w:p w14:paraId="4E59A3E2">
            <w:pPr>
              <w:pStyle w:val="10"/>
              <w:keepNext/>
              <w:spacing w:after="0" w:line="440" w:lineRule="exact"/>
              <w:ind w:left="63" w:right="63"/>
              <w:rPr>
                <w:rFonts w:hint="eastAsia" w:ascii="宋体" w:hAnsi="宋体" w:eastAsia="宋体" w:cs="宋体"/>
                <w:color w:val="auto"/>
                <w:sz w:val="24"/>
                <w:szCs w:val="24"/>
                <w:highlight w:val="none"/>
              </w:rPr>
            </w:pPr>
          </w:p>
        </w:tc>
        <w:tc>
          <w:tcPr>
            <w:tcW w:w="1661" w:type="dxa"/>
            <w:noWrap w:val="0"/>
            <w:vAlign w:val="center"/>
          </w:tcPr>
          <w:p w14:paraId="3135A400">
            <w:pPr>
              <w:pStyle w:val="10"/>
              <w:keepNext/>
              <w:spacing w:after="0" w:line="440" w:lineRule="exact"/>
              <w:ind w:left="63" w:right="63"/>
              <w:rPr>
                <w:rFonts w:hint="eastAsia" w:ascii="宋体" w:hAnsi="宋体" w:eastAsia="宋体" w:cs="宋体"/>
                <w:color w:val="auto"/>
                <w:sz w:val="24"/>
                <w:szCs w:val="24"/>
                <w:highlight w:val="none"/>
              </w:rPr>
            </w:pPr>
          </w:p>
        </w:tc>
        <w:tc>
          <w:tcPr>
            <w:tcW w:w="850" w:type="dxa"/>
            <w:noWrap w:val="0"/>
            <w:vAlign w:val="center"/>
          </w:tcPr>
          <w:p w14:paraId="704F10C2">
            <w:pPr>
              <w:pStyle w:val="10"/>
              <w:keepNext/>
              <w:spacing w:after="0" w:line="440" w:lineRule="exact"/>
              <w:ind w:left="63" w:right="63"/>
              <w:rPr>
                <w:rFonts w:hint="eastAsia" w:ascii="宋体" w:hAnsi="宋体" w:eastAsia="宋体" w:cs="宋体"/>
                <w:color w:val="auto"/>
                <w:sz w:val="24"/>
                <w:szCs w:val="24"/>
                <w:highlight w:val="none"/>
              </w:rPr>
            </w:pPr>
          </w:p>
        </w:tc>
        <w:tc>
          <w:tcPr>
            <w:tcW w:w="1560" w:type="dxa"/>
            <w:noWrap w:val="0"/>
            <w:vAlign w:val="center"/>
          </w:tcPr>
          <w:p w14:paraId="3B7CA1C8">
            <w:pPr>
              <w:pStyle w:val="10"/>
              <w:keepNext/>
              <w:spacing w:after="0" w:line="440" w:lineRule="exact"/>
              <w:ind w:left="63" w:right="63"/>
              <w:rPr>
                <w:rFonts w:hint="eastAsia" w:ascii="宋体" w:hAnsi="宋体" w:eastAsia="宋体" w:cs="宋体"/>
                <w:color w:val="auto"/>
                <w:sz w:val="24"/>
                <w:szCs w:val="24"/>
                <w:highlight w:val="none"/>
              </w:rPr>
            </w:pPr>
          </w:p>
        </w:tc>
        <w:tc>
          <w:tcPr>
            <w:tcW w:w="2126" w:type="dxa"/>
            <w:noWrap w:val="0"/>
            <w:vAlign w:val="center"/>
          </w:tcPr>
          <w:p w14:paraId="18955B63">
            <w:pPr>
              <w:pStyle w:val="10"/>
              <w:keepNext/>
              <w:spacing w:after="0" w:line="440" w:lineRule="exact"/>
              <w:ind w:left="63" w:right="63"/>
              <w:rPr>
                <w:rFonts w:hint="eastAsia" w:ascii="宋体" w:hAnsi="宋体" w:eastAsia="宋体" w:cs="宋体"/>
                <w:color w:val="auto"/>
                <w:sz w:val="24"/>
                <w:szCs w:val="24"/>
                <w:highlight w:val="none"/>
              </w:rPr>
            </w:pPr>
          </w:p>
        </w:tc>
        <w:tc>
          <w:tcPr>
            <w:tcW w:w="1417" w:type="dxa"/>
            <w:noWrap w:val="0"/>
            <w:vAlign w:val="center"/>
          </w:tcPr>
          <w:p w14:paraId="52C48DEE">
            <w:pPr>
              <w:pStyle w:val="10"/>
              <w:keepNext/>
              <w:spacing w:after="0" w:line="440" w:lineRule="exact"/>
              <w:ind w:left="63" w:right="63"/>
              <w:rPr>
                <w:rFonts w:hint="eastAsia" w:ascii="宋体" w:hAnsi="宋体" w:eastAsia="宋体" w:cs="宋体"/>
                <w:color w:val="auto"/>
                <w:sz w:val="24"/>
                <w:szCs w:val="24"/>
                <w:highlight w:val="none"/>
              </w:rPr>
            </w:pPr>
          </w:p>
        </w:tc>
        <w:tc>
          <w:tcPr>
            <w:tcW w:w="851" w:type="dxa"/>
            <w:noWrap w:val="0"/>
            <w:vAlign w:val="center"/>
          </w:tcPr>
          <w:p w14:paraId="45F40927">
            <w:pPr>
              <w:pStyle w:val="10"/>
              <w:keepNext/>
              <w:spacing w:after="0" w:line="440" w:lineRule="exact"/>
              <w:ind w:left="63" w:right="63"/>
              <w:rPr>
                <w:rFonts w:hint="eastAsia" w:ascii="宋体" w:hAnsi="宋体" w:eastAsia="宋体" w:cs="宋体"/>
                <w:color w:val="auto"/>
                <w:sz w:val="24"/>
                <w:szCs w:val="24"/>
                <w:highlight w:val="none"/>
              </w:rPr>
            </w:pPr>
          </w:p>
        </w:tc>
        <w:tc>
          <w:tcPr>
            <w:tcW w:w="850" w:type="dxa"/>
            <w:noWrap w:val="0"/>
            <w:vAlign w:val="center"/>
          </w:tcPr>
          <w:p w14:paraId="588152C9">
            <w:pPr>
              <w:pStyle w:val="10"/>
              <w:keepNext/>
              <w:spacing w:after="0" w:line="440" w:lineRule="exact"/>
              <w:ind w:left="63" w:right="63"/>
              <w:rPr>
                <w:rFonts w:hint="eastAsia" w:ascii="宋体" w:hAnsi="宋体" w:eastAsia="宋体" w:cs="宋体"/>
                <w:color w:val="auto"/>
                <w:sz w:val="24"/>
                <w:szCs w:val="24"/>
                <w:highlight w:val="none"/>
              </w:rPr>
            </w:pPr>
          </w:p>
        </w:tc>
      </w:tr>
      <w:tr w14:paraId="388BF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noWrap w:val="0"/>
            <w:vAlign w:val="center"/>
          </w:tcPr>
          <w:p w14:paraId="05415024">
            <w:pPr>
              <w:pStyle w:val="10"/>
              <w:keepNext/>
              <w:spacing w:after="0" w:line="440" w:lineRule="exact"/>
              <w:ind w:left="63" w:right="63"/>
              <w:rPr>
                <w:rFonts w:hint="eastAsia" w:ascii="宋体" w:hAnsi="宋体" w:eastAsia="宋体" w:cs="宋体"/>
                <w:color w:val="auto"/>
                <w:sz w:val="24"/>
                <w:szCs w:val="24"/>
                <w:highlight w:val="none"/>
              </w:rPr>
            </w:pPr>
          </w:p>
        </w:tc>
        <w:tc>
          <w:tcPr>
            <w:tcW w:w="1440" w:type="dxa"/>
            <w:noWrap w:val="0"/>
            <w:vAlign w:val="center"/>
          </w:tcPr>
          <w:p w14:paraId="0AD20EAA">
            <w:pPr>
              <w:pStyle w:val="10"/>
              <w:keepNext/>
              <w:spacing w:after="0" w:line="440" w:lineRule="exact"/>
              <w:ind w:left="63" w:right="63"/>
              <w:rPr>
                <w:rFonts w:hint="eastAsia" w:ascii="宋体" w:hAnsi="宋体" w:eastAsia="宋体" w:cs="宋体"/>
                <w:color w:val="auto"/>
                <w:sz w:val="24"/>
                <w:szCs w:val="24"/>
                <w:highlight w:val="none"/>
              </w:rPr>
            </w:pPr>
          </w:p>
        </w:tc>
        <w:tc>
          <w:tcPr>
            <w:tcW w:w="1620" w:type="dxa"/>
            <w:noWrap w:val="0"/>
            <w:vAlign w:val="center"/>
          </w:tcPr>
          <w:p w14:paraId="6EFEE388">
            <w:pPr>
              <w:pStyle w:val="10"/>
              <w:keepNext/>
              <w:spacing w:after="0" w:line="440" w:lineRule="exact"/>
              <w:ind w:left="63" w:right="63"/>
              <w:rPr>
                <w:rFonts w:hint="eastAsia" w:ascii="宋体" w:hAnsi="宋体" w:eastAsia="宋体" w:cs="宋体"/>
                <w:color w:val="auto"/>
                <w:sz w:val="24"/>
                <w:szCs w:val="24"/>
                <w:highlight w:val="none"/>
              </w:rPr>
            </w:pPr>
          </w:p>
        </w:tc>
        <w:tc>
          <w:tcPr>
            <w:tcW w:w="1661" w:type="dxa"/>
            <w:noWrap w:val="0"/>
            <w:vAlign w:val="center"/>
          </w:tcPr>
          <w:p w14:paraId="21A8FF51">
            <w:pPr>
              <w:pStyle w:val="10"/>
              <w:keepNext/>
              <w:spacing w:after="0" w:line="440" w:lineRule="exact"/>
              <w:ind w:left="63" w:right="63"/>
              <w:rPr>
                <w:rFonts w:hint="eastAsia" w:ascii="宋体" w:hAnsi="宋体" w:eastAsia="宋体" w:cs="宋体"/>
                <w:color w:val="auto"/>
                <w:sz w:val="24"/>
                <w:szCs w:val="24"/>
                <w:highlight w:val="none"/>
              </w:rPr>
            </w:pPr>
          </w:p>
        </w:tc>
        <w:tc>
          <w:tcPr>
            <w:tcW w:w="850" w:type="dxa"/>
            <w:noWrap w:val="0"/>
            <w:vAlign w:val="center"/>
          </w:tcPr>
          <w:p w14:paraId="6AD165F1">
            <w:pPr>
              <w:pStyle w:val="10"/>
              <w:keepNext/>
              <w:spacing w:after="0" w:line="440" w:lineRule="exact"/>
              <w:ind w:left="63" w:right="63"/>
              <w:rPr>
                <w:rFonts w:hint="eastAsia" w:ascii="宋体" w:hAnsi="宋体" w:eastAsia="宋体" w:cs="宋体"/>
                <w:color w:val="auto"/>
                <w:sz w:val="24"/>
                <w:szCs w:val="24"/>
                <w:highlight w:val="none"/>
              </w:rPr>
            </w:pPr>
          </w:p>
        </w:tc>
        <w:tc>
          <w:tcPr>
            <w:tcW w:w="1560" w:type="dxa"/>
            <w:noWrap w:val="0"/>
            <w:vAlign w:val="center"/>
          </w:tcPr>
          <w:p w14:paraId="1A582AEB">
            <w:pPr>
              <w:pStyle w:val="10"/>
              <w:keepNext/>
              <w:spacing w:after="0" w:line="440" w:lineRule="exact"/>
              <w:ind w:left="63" w:right="63"/>
              <w:rPr>
                <w:rFonts w:hint="eastAsia" w:ascii="宋体" w:hAnsi="宋体" w:eastAsia="宋体" w:cs="宋体"/>
                <w:color w:val="auto"/>
                <w:sz w:val="24"/>
                <w:szCs w:val="24"/>
                <w:highlight w:val="none"/>
              </w:rPr>
            </w:pPr>
          </w:p>
        </w:tc>
        <w:tc>
          <w:tcPr>
            <w:tcW w:w="2126" w:type="dxa"/>
            <w:noWrap w:val="0"/>
            <w:vAlign w:val="center"/>
          </w:tcPr>
          <w:p w14:paraId="72668D7A">
            <w:pPr>
              <w:pStyle w:val="10"/>
              <w:keepNext/>
              <w:spacing w:after="0" w:line="440" w:lineRule="exact"/>
              <w:ind w:left="63" w:right="63"/>
              <w:rPr>
                <w:rFonts w:hint="eastAsia" w:ascii="宋体" w:hAnsi="宋体" w:eastAsia="宋体" w:cs="宋体"/>
                <w:color w:val="auto"/>
                <w:sz w:val="24"/>
                <w:szCs w:val="24"/>
                <w:highlight w:val="none"/>
              </w:rPr>
            </w:pPr>
          </w:p>
        </w:tc>
        <w:tc>
          <w:tcPr>
            <w:tcW w:w="1417" w:type="dxa"/>
            <w:noWrap w:val="0"/>
            <w:vAlign w:val="center"/>
          </w:tcPr>
          <w:p w14:paraId="7709944A">
            <w:pPr>
              <w:pStyle w:val="10"/>
              <w:keepNext/>
              <w:spacing w:after="0" w:line="440" w:lineRule="exact"/>
              <w:ind w:left="63" w:right="63"/>
              <w:rPr>
                <w:rFonts w:hint="eastAsia" w:ascii="宋体" w:hAnsi="宋体" w:eastAsia="宋体" w:cs="宋体"/>
                <w:color w:val="auto"/>
                <w:sz w:val="24"/>
                <w:szCs w:val="24"/>
                <w:highlight w:val="none"/>
              </w:rPr>
            </w:pPr>
          </w:p>
        </w:tc>
        <w:tc>
          <w:tcPr>
            <w:tcW w:w="851" w:type="dxa"/>
            <w:noWrap w:val="0"/>
            <w:vAlign w:val="center"/>
          </w:tcPr>
          <w:p w14:paraId="01246058">
            <w:pPr>
              <w:pStyle w:val="10"/>
              <w:keepNext/>
              <w:spacing w:after="0" w:line="440" w:lineRule="exact"/>
              <w:ind w:left="63" w:right="63"/>
              <w:rPr>
                <w:rFonts w:hint="eastAsia" w:ascii="宋体" w:hAnsi="宋体" w:eastAsia="宋体" w:cs="宋体"/>
                <w:color w:val="auto"/>
                <w:sz w:val="24"/>
                <w:szCs w:val="24"/>
                <w:highlight w:val="none"/>
              </w:rPr>
            </w:pPr>
          </w:p>
        </w:tc>
        <w:tc>
          <w:tcPr>
            <w:tcW w:w="850" w:type="dxa"/>
            <w:noWrap w:val="0"/>
            <w:vAlign w:val="center"/>
          </w:tcPr>
          <w:p w14:paraId="3E278565">
            <w:pPr>
              <w:pStyle w:val="10"/>
              <w:keepNext/>
              <w:spacing w:after="0" w:line="440" w:lineRule="exact"/>
              <w:ind w:left="63" w:right="63"/>
              <w:rPr>
                <w:rFonts w:hint="eastAsia" w:ascii="宋体" w:hAnsi="宋体" w:eastAsia="宋体" w:cs="宋体"/>
                <w:color w:val="auto"/>
                <w:sz w:val="24"/>
                <w:szCs w:val="24"/>
                <w:highlight w:val="none"/>
              </w:rPr>
            </w:pPr>
          </w:p>
        </w:tc>
      </w:tr>
      <w:tr w14:paraId="2AF1E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noWrap w:val="0"/>
            <w:vAlign w:val="center"/>
          </w:tcPr>
          <w:p w14:paraId="7BA57529">
            <w:pPr>
              <w:pStyle w:val="10"/>
              <w:keepNext/>
              <w:spacing w:after="0" w:line="440" w:lineRule="exact"/>
              <w:ind w:left="63" w:right="63"/>
              <w:rPr>
                <w:rFonts w:hint="eastAsia" w:ascii="宋体" w:hAnsi="宋体" w:eastAsia="宋体" w:cs="宋体"/>
                <w:color w:val="auto"/>
                <w:sz w:val="24"/>
                <w:szCs w:val="24"/>
                <w:highlight w:val="none"/>
              </w:rPr>
            </w:pPr>
          </w:p>
        </w:tc>
        <w:tc>
          <w:tcPr>
            <w:tcW w:w="1440" w:type="dxa"/>
            <w:noWrap w:val="0"/>
            <w:vAlign w:val="center"/>
          </w:tcPr>
          <w:p w14:paraId="35AB42C5">
            <w:pPr>
              <w:pStyle w:val="10"/>
              <w:keepNext/>
              <w:spacing w:after="0" w:line="440" w:lineRule="exact"/>
              <w:ind w:left="63" w:right="63"/>
              <w:rPr>
                <w:rFonts w:hint="eastAsia" w:ascii="宋体" w:hAnsi="宋体" w:eastAsia="宋体" w:cs="宋体"/>
                <w:color w:val="auto"/>
                <w:sz w:val="24"/>
                <w:szCs w:val="24"/>
                <w:highlight w:val="none"/>
              </w:rPr>
            </w:pPr>
          </w:p>
        </w:tc>
        <w:tc>
          <w:tcPr>
            <w:tcW w:w="1620" w:type="dxa"/>
            <w:noWrap w:val="0"/>
            <w:vAlign w:val="center"/>
          </w:tcPr>
          <w:p w14:paraId="3519B226">
            <w:pPr>
              <w:pStyle w:val="10"/>
              <w:keepNext/>
              <w:spacing w:after="0" w:line="440" w:lineRule="exact"/>
              <w:ind w:left="63" w:right="63"/>
              <w:rPr>
                <w:rFonts w:hint="eastAsia" w:ascii="宋体" w:hAnsi="宋体" w:eastAsia="宋体" w:cs="宋体"/>
                <w:color w:val="auto"/>
                <w:sz w:val="24"/>
                <w:szCs w:val="24"/>
                <w:highlight w:val="none"/>
              </w:rPr>
            </w:pPr>
          </w:p>
        </w:tc>
        <w:tc>
          <w:tcPr>
            <w:tcW w:w="1661" w:type="dxa"/>
            <w:noWrap w:val="0"/>
            <w:vAlign w:val="center"/>
          </w:tcPr>
          <w:p w14:paraId="10A566C2">
            <w:pPr>
              <w:pStyle w:val="10"/>
              <w:keepNext/>
              <w:spacing w:after="0" w:line="440" w:lineRule="exact"/>
              <w:ind w:left="63" w:right="63"/>
              <w:rPr>
                <w:rFonts w:hint="eastAsia" w:ascii="宋体" w:hAnsi="宋体" w:eastAsia="宋体" w:cs="宋体"/>
                <w:color w:val="auto"/>
                <w:sz w:val="24"/>
                <w:szCs w:val="24"/>
                <w:highlight w:val="none"/>
              </w:rPr>
            </w:pPr>
          </w:p>
        </w:tc>
        <w:tc>
          <w:tcPr>
            <w:tcW w:w="850" w:type="dxa"/>
            <w:noWrap w:val="0"/>
            <w:vAlign w:val="center"/>
          </w:tcPr>
          <w:p w14:paraId="6C0BA6A7">
            <w:pPr>
              <w:pStyle w:val="10"/>
              <w:keepNext/>
              <w:spacing w:after="0" w:line="440" w:lineRule="exact"/>
              <w:ind w:left="63" w:right="63"/>
              <w:rPr>
                <w:rFonts w:hint="eastAsia" w:ascii="宋体" w:hAnsi="宋体" w:eastAsia="宋体" w:cs="宋体"/>
                <w:color w:val="auto"/>
                <w:sz w:val="24"/>
                <w:szCs w:val="24"/>
                <w:highlight w:val="none"/>
              </w:rPr>
            </w:pPr>
          </w:p>
        </w:tc>
        <w:tc>
          <w:tcPr>
            <w:tcW w:w="1560" w:type="dxa"/>
            <w:noWrap w:val="0"/>
            <w:vAlign w:val="center"/>
          </w:tcPr>
          <w:p w14:paraId="4B90B5EC">
            <w:pPr>
              <w:pStyle w:val="10"/>
              <w:keepNext/>
              <w:spacing w:after="0" w:line="440" w:lineRule="exact"/>
              <w:ind w:left="63" w:right="63"/>
              <w:rPr>
                <w:rFonts w:hint="eastAsia" w:ascii="宋体" w:hAnsi="宋体" w:eastAsia="宋体" w:cs="宋体"/>
                <w:color w:val="auto"/>
                <w:sz w:val="24"/>
                <w:szCs w:val="24"/>
                <w:highlight w:val="none"/>
              </w:rPr>
            </w:pPr>
          </w:p>
        </w:tc>
        <w:tc>
          <w:tcPr>
            <w:tcW w:w="2126" w:type="dxa"/>
            <w:noWrap w:val="0"/>
            <w:vAlign w:val="center"/>
          </w:tcPr>
          <w:p w14:paraId="3EC5B960">
            <w:pPr>
              <w:pStyle w:val="10"/>
              <w:keepNext/>
              <w:spacing w:after="0" w:line="440" w:lineRule="exact"/>
              <w:ind w:left="63" w:right="63"/>
              <w:rPr>
                <w:rFonts w:hint="eastAsia" w:ascii="宋体" w:hAnsi="宋体" w:eastAsia="宋体" w:cs="宋体"/>
                <w:color w:val="auto"/>
                <w:sz w:val="24"/>
                <w:szCs w:val="24"/>
                <w:highlight w:val="none"/>
              </w:rPr>
            </w:pPr>
          </w:p>
        </w:tc>
        <w:tc>
          <w:tcPr>
            <w:tcW w:w="1417" w:type="dxa"/>
            <w:noWrap w:val="0"/>
            <w:vAlign w:val="center"/>
          </w:tcPr>
          <w:p w14:paraId="4CE354EF">
            <w:pPr>
              <w:pStyle w:val="10"/>
              <w:keepNext/>
              <w:spacing w:after="0" w:line="440" w:lineRule="exact"/>
              <w:ind w:left="63" w:right="63"/>
              <w:rPr>
                <w:rFonts w:hint="eastAsia" w:ascii="宋体" w:hAnsi="宋体" w:eastAsia="宋体" w:cs="宋体"/>
                <w:color w:val="auto"/>
                <w:sz w:val="24"/>
                <w:szCs w:val="24"/>
                <w:highlight w:val="none"/>
              </w:rPr>
            </w:pPr>
          </w:p>
        </w:tc>
        <w:tc>
          <w:tcPr>
            <w:tcW w:w="851" w:type="dxa"/>
            <w:noWrap w:val="0"/>
            <w:vAlign w:val="center"/>
          </w:tcPr>
          <w:p w14:paraId="1ED7A526">
            <w:pPr>
              <w:pStyle w:val="10"/>
              <w:keepNext/>
              <w:spacing w:after="0" w:line="440" w:lineRule="exact"/>
              <w:ind w:left="63" w:right="63"/>
              <w:rPr>
                <w:rFonts w:hint="eastAsia" w:ascii="宋体" w:hAnsi="宋体" w:eastAsia="宋体" w:cs="宋体"/>
                <w:color w:val="auto"/>
                <w:sz w:val="24"/>
                <w:szCs w:val="24"/>
                <w:highlight w:val="none"/>
              </w:rPr>
            </w:pPr>
          </w:p>
        </w:tc>
        <w:tc>
          <w:tcPr>
            <w:tcW w:w="850" w:type="dxa"/>
            <w:noWrap w:val="0"/>
            <w:vAlign w:val="center"/>
          </w:tcPr>
          <w:p w14:paraId="4FF1F250">
            <w:pPr>
              <w:pStyle w:val="10"/>
              <w:keepNext/>
              <w:spacing w:after="0" w:line="440" w:lineRule="exact"/>
              <w:ind w:left="63" w:right="63"/>
              <w:rPr>
                <w:rFonts w:hint="eastAsia" w:ascii="宋体" w:hAnsi="宋体" w:eastAsia="宋体" w:cs="宋体"/>
                <w:color w:val="auto"/>
                <w:sz w:val="24"/>
                <w:szCs w:val="24"/>
                <w:highlight w:val="none"/>
              </w:rPr>
            </w:pPr>
          </w:p>
        </w:tc>
      </w:tr>
    </w:tbl>
    <w:p w14:paraId="6B41FC02">
      <w:pPr>
        <w:spacing w:line="460" w:lineRule="exact"/>
        <w:ind w:firstLine="420" w:firstLineChars="200"/>
        <w:rPr>
          <w:color w:val="auto"/>
          <w:highlight w:val="none"/>
        </w:rPr>
      </w:pPr>
    </w:p>
    <w:p w14:paraId="0AC65F76">
      <w:pPr>
        <w:spacing w:line="460" w:lineRule="exact"/>
        <w:ind w:firstLine="420" w:firstLineChars="200"/>
        <w:rPr>
          <w:color w:val="auto"/>
          <w:highlight w:val="none"/>
        </w:rPr>
      </w:pPr>
    </w:p>
    <w:p w14:paraId="2C3F8232">
      <w:pPr>
        <w:spacing w:line="460" w:lineRule="exact"/>
        <w:ind w:firstLine="420" w:firstLineChars="200"/>
        <w:rPr>
          <w:color w:val="auto"/>
          <w:highlight w:val="none"/>
        </w:rPr>
        <w:sectPr>
          <w:headerReference r:id="rId7" w:type="default"/>
          <w:footnotePr>
            <w:numFmt w:val="decimalEnclosedCircleChinese"/>
          </w:footnotePr>
          <w:pgSz w:w="16840" w:h="11907" w:orient="landscape"/>
          <w:pgMar w:top="1440" w:right="1440" w:bottom="1440" w:left="1797" w:header="1134" w:footer="851" w:gutter="0"/>
          <w:pgNumType w:fmt="decimal"/>
          <w:cols w:space="720" w:num="1"/>
          <w:docGrid w:linePitch="312" w:charSpace="0"/>
        </w:sectPr>
      </w:pPr>
    </w:p>
    <w:p w14:paraId="25E57109">
      <w:pPr>
        <w:bidi w:val="0"/>
        <w:spacing w:line="360" w:lineRule="auto"/>
        <w:rPr>
          <w:rFonts w:hint="eastAsia" w:ascii="宋体" w:hAnsi="宋体" w:eastAsia="宋体" w:cs="宋体"/>
          <w:b/>
          <w:bCs/>
          <w:color w:val="auto"/>
          <w:sz w:val="22"/>
          <w:szCs w:val="24"/>
        </w:rPr>
      </w:pPr>
      <w:bookmarkStart w:id="931" w:name="_Toc19304"/>
      <w:bookmarkStart w:id="932" w:name="_Toc28463"/>
      <w:bookmarkStart w:id="933" w:name="_Toc29309"/>
      <w:r>
        <w:rPr>
          <w:rFonts w:hint="eastAsia" w:ascii="宋体" w:hAnsi="宋体" w:eastAsia="宋体" w:cs="宋体"/>
          <w:b/>
          <w:bCs/>
          <w:color w:val="auto"/>
          <w:sz w:val="22"/>
          <w:szCs w:val="24"/>
        </w:rPr>
        <w:t>附件2：</w:t>
      </w:r>
      <w:bookmarkEnd w:id="931"/>
      <w:bookmarkEnd w:id="932"/>
      <w:bookmarkEnd w:id="933"/>
    </w:p>
    <w:p w14:paraId="5E96E0D2">
      <w:pPr>
        <w:spacing w:before="120" w:beforeLines="50" w:after="120" w:afterLines="50" w:line="440" w:lineRule="exact"/>
        <w:jc w:val="center"/>
        <w:rPr>
          <w:rFonts w:ascii="黑体" w:eastAsia="黑体"/>
          <w:color w:val="auto"/>
          <w:sz w:val="32"/>
          <w:szCs w:val="32"/>
          <w:highlight w:val="none"/>
        </w:rPr>
      </w:pPr>
      <w:r>
        <w:rPr>
          <w:rFonts w:hint="eastAsia" w:ascii="黑体" w:hAnsi="宋体" w:eastAsia="黑体" w:cs="黑体"/>
          <w:color w:val="auto"/>
          <w:sz w:val="32"/>
          <w:szCs w:val="32"/>
          <w:highlight w:val="none"/>
        </w:rPr>
        <w:t>工程质量保修书（市政公用工程）</w:t>
      </w:r>
    </w:p>
    <w:p w14:paraId="2E52D66B">
      <w:pPr>
        <w:wordWrap w:val="0"/>
        <w:topLinePunct/>
        <w:spacing w:line="360" w:lineRule="auto"/>
        <w:ind w:firstLine="0" w:firstLineChars="0"/>
        <w:rPr>
          <w:rFonts w:ascii="宋体"/>
          <w:color w:val="auto"/>
          <w:highlight w:val="none"/>
        </w:rPr>
      </w:pPr>
      <w:r>
        <w:rPr>
          <w:rFonts w:hint="eastAsia" w:ascii="宋体" w:hAnsi="宋体" w:cs="宋体"/>
          <w:color w:val="auto"/>
          <w:highlight w:val="none"/>
        </w:rPr>
        <w:t>发包人（全称）：</w:t>
      </w:r>
      <w:r>
        <w:rPr>
          <w:rFonts w:ascii="宋体" w:hAnsi="宋体" w:cs="宋体"/>
          <w:color w:val="auto"/>
          <w:highlight w:val="none"/>
          <w:u w:val="single"/>
        </w:rPr>
        <w:t xml:space="preserve">                                </w:t>
      </w:r>
      <w:r>
        <w:rPr>
          <w:rFonts w:ascii="宋体" w:hAnsi="宋体" w:cs="宋体"/>
          <w:color w:val="auto"/>
          <w:highlight w:val="none"/>
        </w:rPr>
        <w:t xml:space="preserve"> </w:t>
      </w:r>
    </w:p>
    <w:p w14:paraId="7F415712">
      <w:pPr>
        <w:wordWrap w:val="0"/>
        <w:topLinePunct/>
        <w:spacing w:line="360" w:lineRule="auto"/>
        <w:ind w:firstLine="0" w:firstLineChars="0"/>
        <w:rPr>
          <w:rFonts w:ascii="宋体"/>
          <w:color w:val="auto"/>
          <w:highlight w:val="none"/>
        </w:rPr>
      </w:pPr>
      <w:r>
        <w:rPr>
          <w:rFonts w:hint="eastAsia" w:ascii="宋体" w:hAnsi="宋体" w:cs="宋体"/>
          <w:color w:val="auto"/>
          <w:highlight w:val="none"/>
        </w:rPr>
        <w:t>承包人（全称）：</w:t>
      </w:r>
      <w:r>
        <w:rPr>
          <w:rFonts w:ascii="宋体" w:hAnsi="宋体" w:cs="宋体"/>
          <w:color w:val="auto"/>
          <w:highlight w:val="none"/>
          <w:u w:val="single"/>
        </w:rPr>
        <w:t xml:space="preserve">                                </w:t>
      </w:r>
      <w:r>
        <w:rPr>
          <w:rFonts w:ascii="宋体" w:hAnsi="宋体" w:cs="宋体"/>
          <w:color w:val="auto"/>
          <w:highlight w:val="none"/>
        </w:rPr>
        <w:t xml:space="preserve"> </w:t>
      </w:r>
    </w:p>
    <w:p w14:paraId="234ADE98">
      <w:pPr>
        <w:wordWrap w:val="0"/>
        <w:topLinePunct/>
        <w:spacing w:line="360" w:lineRule="auto"/>
        <w:rPr>
          <w:rFonts w:ascii="宋体"/>
          <w:color w:val="auto"/>
          <w:highlight w:val="none"/>
        </w:rPr>
      </w:pPr>
    </w:p>
    <w:p w14:paraId="5C540E2A">
      <w:pPr>
        <w:wordWrap w:val="0"/>
        <w:topLinePunct/>
        <w:spacing w:line="360" w:lineRule="auto"/>
        <w:ind w:firstLine="0"/>
        <w:rPr>
          <w:rFonts w:ascii="宋体"/>
          <w:color w:val="auto"/>
          <w:highlight w:val="none"/>
        </w:rPr>
      </w:pPr>
      <w:r>
        <w:rPr>
          <w:rFonts w:hint="eastAsia" w:ascii="宋体" w:hAnsi="宋体" w:cs="宋体"/>
          <w:color w:val="auto"/>
          <w:highlight w:val="none"/>
        </w:rPr>
        <w:t>发包人和承包人根据《中华人民共和国建筑法》和《建设工程质量管理条例》，经协商一致就</w:t>
      </w:r>
      <w:r>
        <w:rPr>
          <w:rFonts w:ascii="宋体" w:hAnsi="宋体" w:cs="宋体"/>
          <w:color w:val="auto"/>
          <w:highlight w:val="none"/>
          <w:u w:val="single"/>
        </w:rPr>
        <w:t xml:space="preserve">                                     </w:t>
      </w:r>
      <w:r>
        <w:rPr>
          <w:rFonts w:hint="eastAsia" w:ascii="宋体" w:hAnsi="宋体" w:cs="宋体"/>
          <w:color w:val="auto"/>
          <w:highlight w:val="none"/>
        </w:rPr>
        <w:t>（工程全称）签订工程质量保修书。</w:t>
      </w:r>
    </w:p>
    <w:p w14:paraId="51F1B7AE">
      <w:pPr>
        <w:wordWrap w:val="0"/>
        <w:topLinePunct/>
        <w:spacing w:line="360" w:lineRule="auto"/>
        <w:ind w:firstLine="0" w:firstLineChars="0"/>
        <w:rPr>
          <w:rFonts w:ascii="黑体" w:hAnsi="宋体" w:eastAsia="黑体"/>
          <w:color w:val="auto"/>
          <w:highlight w:val="none"/>
        </w:rPr>
      </w:pPr>
      <w:r>
        <w:rPr>
          <w:rFonts w:hint="eastAsia" w:ascii="黑体" w:hAnsi="宋体" w:eastAsia="黑体" w:cs="黑体"/>
          <w:color w:val="auto"/>
          <w:highlight w:val="none"/>
        </w:rPr>
        <w:t>一、工程质量保修范围和内容</w:t>
      </w:r>
    </w:p>
    <w:p w14:paraId="0882FEA9">
      <w:pPr>
        <w:wordWrap w:val="0"/>
        <w:topLinePunct/>
        <w:spacing w:line="360" w:lineRule="auto"/>
        <w:ind w:firstLine="0" w:firstLineChars="0"/>
        <w:rPr>
          <w:rFonts w:ascii="宋体"/>
          <w:color w:val="auto"/>
          <w:highlight w:val="none"/>
        </w:rPr>
      </w:pPr>
      <w:r>
        <w:rPr>
          <w:rFonts w:hint="eastAsia" w:ascii="宋体" w:hAnsi="宋体" w:cs="宋体"/>
          <w:color w:val="auto"/>
          <w:highlight w:val="none"/>
        </w:rPr>
        <w:t>承包人在质量保修期内，按照有关法律规定和合同约定，承担工程质量保修责任。</w:t>
      </w:r>
    </w:p>
    <w:p w14:paraId="7A7F8728">
      <w:pPr>
        <w:wordWrap w:val="0"/>
        <w:topLinePunct/>
        <w:spacing w:line="360" w:lineRule="auto"/>
        <w:ind w:firstLine="0" w:firstLineChars="0"/>
        <w:rPr>
          <w:rFonts w:ascii="宋体"/>
          <w:color w:val="auto"/>
          <w:highlight w:val="none"/>
        </w:rPr>
      </w:pPr>
      <w:r>
        <w:rPr>
          <w:rFonts w:hint="eastAsia" w:ascii="宋体" w:hAnsi="宋体" w:cs="宋体"/>
          <w:color w:val="auto"/>
          <w:highlight w:val="none"/>
        </w:rPr>
        <w:t>质量保修范围包括</w:t>
      </w:r>
      <w:r>
        <w:rPr>
          <w:rFonts w:ascii="宋体" w:hAnsi="宋体" w:cs="宋体"/>
          <w:color w:val="auto"/>
          <w:highlight w:val="none"/>
          <w:u w:val="single"/>
        </w:rPr>
        <w:t xml:space="preserve">                                </w:t>
      </w:r>
      <w:r>
        <w:rPr>
          <w:rFonts w:hint="eastAsia" w:ascii="宋体" w:hAnsi="宋体" w:cs="宋体"/>
          <w:color w:val="auto"/>
          <w:highlight w:val="none"/>
        </w:rPr>
        <w:t>，以及双方约定的其他项目。具体保修的内容，双方约定如下：</w:t>
      </w:r>
    </w:p>
    <w:p w14:paraId="2F75806E">
      <w:pPr>
        <w:wordWrap w:val="0"/>
        <w:topLinePunct/>
        <w:spacing w:line="360" w:lineRule="auto"/>
        <w:ind w:firstLine="0" w:firstLineChars="0"/>
        <w:rPr>
          <w:rFonts w:ascii="宋体"/>
          <w:color w:val="auto"/>
          <w:highlight w:val="none"/>
        </w:rPr>
      </w:pPr>
      <w:r>
        <w:rPr>
          <w:rFonts w:ascii="宋体" w:hAnsi="宋体" w:cs="宋体"/>
          <w:color w:val="auto"/>
          <w:highlight w:val="none"/>
          <w:u w:val="single"/>
        </w:rPr>
        <w:t xml:space="preserve">                                                                   </w:t>
      </w:r>
      <w:r>
        <w:rPr>
          <w:rFonts w:hint="eastAsia" w:ascii="宋体" w:hAnsi="宋体" w:cs="宋体"/>
          <w:color w:val="auto"/>
          <w:highlight w:val="none"/>
        </w:rPr>
        <w:t>。</w:t>
      </w:r>
    </w:p>
    <w:p w14:paraId="430BC8D4">
      <w:pPr>
        <w:wordWrap w:val="0"/>
        <w:topLinePunct/>
        <w:spacing w:line="360" w:lineRule="auto"/>
        <w:ind w:firstLine="0" w:firstLineChars="0"/>
        <w:rPr>
          <w:rFonts w:ascii="黑体" w:hAnsi="宋体" w:eastAsia="黑体"/>
          <w:color w:val="auto"/>
          <w:highlight w:val="none"/>
        </w:rPr>
      </w:pPr>
      <w:r>
        <w:rPr>
          <w:rFonts w:hint="eastAsia" w:ascii="黑体" w:hAnsi="宋体" w:eastAsia="黑体" w:cs="黑体"/>
          <w:color w:val="auto"/>
          <w:highlight w:val="none"/>
        </w:rPr>
        <w:t>二、质量保修期</w:t>
      </w:r>
    </w:p>
    <w:p w14:paraId="588BBFCF">
      <w:pPr>
        <w:wordWrap w:val="0"/>
        <w:topLinePunct/>
        <w:spacing w:line="360" w:lineRule="auto"/>
        <w:ind w:firstLine="0"/>
        <w:rPr>
          <w:rFonts w:hAnsi="宋体"/>
          <w:color w:val="auto"/>
          <w:highlight w:val="none"/>
        </w:rPr>
      </w:pPr>
      <w:r>
        <w:rPr>
          <w:rFonts w:hint="eastAsia" w:hAnsi="宋体" w:cs="宋体"/>
          <w:color w:val="auto"/>
          <w:highlight w:val="none"/>
          <w:lang w:eastAsia="zh-CN"/>
        </w:rPr>
        <w:t>本工程质量保修期自工程竣工且经甲乙双方验收合格之日起计，本合同工程质量保修年限为壹年</w:t>
      </w:r>
      <w:r>
        <w:rPr>
          <w:rFonts w:hint="eastAsia" w:hAnsi="宋体" w:cs="宋体"/>
          <w:color w:val="auto"/>
          <w:highlight w:val="none"/>
        </w:rPr>
        <w:t>。</w:t>
      </w:r>
    </w:p>
    <w:p w14:paraId="68F2E145">
      <w:pPr>
        <w:wordWrap w:val="0"/>
        <w:topLinePunct/>
        <w:spacing w:line="360" w:lineRule="auto"/>
        <w:ind w:firstLine="0" w:firstLineChars="0"/>
        <w:rPr>
          <w:rFonts w:ascii="黑体" w:hAnsi="宋体" w:eastAsia="黑体"/>
          <w:color w:val="auto"/>
          <w:highlight w:val="none"/>
        </w:rPr>
      </w:pPr>
      <w:r>
        <w:rPr>
          <w:rFonts w:hint="eastAsia" w:ascii="黑体" w:hAnsi="宋体" w:eastAsia="黑体" w:cs="黑体"/>
          <w:color w:val="auto"/>
          <w:highlight w:val="none"/>
        </w:rPr>
        <w:t>三、缺陷责任期</w:t>
      </w:r>
    </w:p>
    <w:p w14:paraId="4BE2472C">
      <w:pPr>
        <w:wordWrap w:val="0"/>
        <w:topLinePunct/>
        <w:spacing w:line="360" w:lineRule="auto"/>
        <w:ind w:firstLine="0" w:firstLineChars="0"/>
        <w:rPr>
          <w:rFonts w:ascii="宋体"/>
          <w:color w:val="auto"/>
          <w:highlight w:val="none"/>
        </w:rPr>
      </w:pPr>
      <w:r>
        <w:rPr>
          <w:rFonts w:hint="eastAsia" w:ascii="宋体" w:hAnsi="宋体" w:cs="宋体"/>
          <w:color w:val="auto"/>
          <w:highlight w:val="none"/>
        </w:rPr>
        <w:t>工程缺陷责任期为</w:t>
      </w:r>
      <w:r>
        <w:rPr>
          <w:rFonts w:ascii="宋体" w:hAnsi="宋体" w:cs="宋体"/>
          <w:color w:val="auto"/>
          <w:highlight w:val="none"/>
          <w:u w:val="single"/>
        </w:rPr>
        <w:t xml:space="preserve">     </w:t>
      </w:r>
      <w:r>
        <w:rPr>
          <w:rFonts w:hint="eastAsia" w:ascii="宋体" w:hAnsi="宋体" w:cs="宋体"/>
          <w:color w:val="auto"/>
          <w:highlight w:val="none"/>
          <w:u w:val="single"/>
          <w:lang w:val="en-US" w:eastAsia="zh-CN"/>
        </w:rPr>
        <w:t>24</w:t>
      </w:r>
      <w:r>
        <w:rPr>
          <w:rFonts w:ascii="宋体" w:hAnsi="宋体" w:cs="宋体"/>
          <w:color w:val="auto"/>
          <w:highlight w:val="none"/>
          <w:u w:val="single"/>
        </w:rPr>
        <w:t xml:space="preserve">    </w:t>
      </w:r>
      <w:r>
        <w:rPr>
          <w:rFonts w:hint="eastAsia" w:ascii="宋体" w:hAnsi="宋体" w:cs="宋体"/>
          <w:color w:val="auto"/>
          <w:highlight w:val="none"/>
        </w:rPr>
        <w:t>个月</w:t>
      </w:r>
      <w:r>
        <w:rPr>
          <w:rFonts w:hint="eastAsia" w:hAnsi="宋体" w:cs="宋体"/>
          <w:color w:val="auto"/>
          <w:highlight w:val="none"/>
        </w:rPr>
        <w:t>（最长不超过</w:t>
      </w:r>
      <w:r>
        <w:rPr>
          <w:rFonts w:hAnsi="宋体"/>
          <w:color w:val="auto"/>
          <w:highlight w:val="none"/>
        </w:rPr>
        <w:t>24</w:t>
      </w:r>
      <w:r>
        <w:rPr>
          <w:rFonts w:hint="eastAsia" w:hAnsi="宋体" w:cs="宋体"/>
          <w:color w:val="auto"/>
          <w:highlight w:val="none"/>
        </w:rPr>
        <w:t>个月）</w:t>
      </w:r>
      <w:r>
        <w:rPr>
          <w:rFonts w:hint="eastAsia" w:ascii="宋体" w:hAnsi="宋体" w:cs="宋体"/>
          <w:color w:val="auto"/>
          <w:highlight w:val="none"/>
        </w:rPr>
        <w:t>，缺陷责任期自工程竣工验收合格之日起计算。单位工程先于全部工程进行验收，单位工程缺陷责任期自单位工程验收合格之日起算。</w:t>
      </w:r>
    </w:p>
    <w:p w14:paraId="13AED85E">
      <w:pPr>
        <w:wordWrap w:val="0"/>
        <w:topLinePunct/>
        <w:spacing w:line="360" w:lineRule="auto"/>
        <w:ind w:firstLine="0" w:firstLineChars="0"/>
        <w:rPr>
          <w:rFonts w:ascii="宋体"/>
          <w:color w:val="auto"/>
          <w:highlight w:val="none"/>
        </w:rPr>
      </w:pPr>
      <w:r>
        <w:rPr>
          <w:rFonts w:hint="eastAsia" w:ascii="宋体" w:hAnsi="宋体" w:cs="宋体"/>
          <w:color w:val="auto"/>
          <w:highlight w:val="none"/>
        </w:rPr>
        <w:t>缺陷责任期</w:t>
      </w:r>
      <w:r>
        <w:rPr>
          <w:rFonts w:hint="eastAsia" w:hAnsi="宋体" w:cs="宋体"/>
          <w:color w:val="auto"/>
          <w:highlight w:val="none"/>
          <w:u w:val="single"/>
        </w:rPr>
        <w:t>满</w:t>
      </w:r>
      <w:r>
        <w:rPr>
          <w:rFonts w:hint="eastAsia" w:ascii="仿宋_GB2312" w:hAnsi="宋体"/>
          <w:color w:val="auto"/>
          <w:highlight w:val="none"/>
        </w:rPr>
        <w:t>之日起</w:t>
      </w:r>
      <w:r>
        <w:rPr>
          <w:rFonts w:hint="eastAsia" w:ascii="仿宋_GB2312" w:hAnsi="宋体"/>
          <w:color w:val="auto"/>
          <w:highlight w:val="none"/>
          <w:u w:val="single"/>
        </w:rPr>
        <w:t xml:space="preserve"> </w:t>
      </w:r>
      <w:r>
        <w:rPr>
          <w:rFonts w:ascii="仿宋_GB2312" w:hAnsi="宋体"/>
          <w:color w:val="auto"/>
          <w:highlight w:val="none"/>
          <w:u w:val="single"/>
        </w:rPr>
        <w:t xml:space="preserve">  </w:t>
      </w:r>
      <w:r>
        <w:rPr>
          <w:rFonts w:hint="eastAsia" w:ascii="仿宋_GB2312" w:hAnsi="宋体"/>
          <w:color w:val="auto"/>
          <w:highlight w:val="none"/>
          <w:u w:val="single"/>
        </w:rPr>
        <w:t xml:space="preserve"> </w:t>
      </w:r>
      <w:r>
        <w:rPr>
          <w:rFonts w:hint="eastAsia" w:ascii="仿宋_GB2312" w:hAnsi="宋体"/>
          <w:color w:val="auto"/>
          <w:highlight w:val="none"/>
        </w:rPr>
        <w:t>天</w:t>
      </w:r>
      <w:r>
        <w:rPr>
          <w:rFonts w:hint="eastAsia" w:hAnsi="宋体" w:cs="宋体"/>
          <w:color w:val="auto"/>
          <w:highlight w:val="none"/>
          <w:u w:val="single"/>
        </w:rPr>
        <w:t>（按</w:t>
      </w:r>
      <w:r>
        <w:rPr>
          <w:rFonts w:hAnsi="宋体" w:cs="宋体"/>
          <w:color w:val="auto"/>
          <w:highlight w:val="none"/>
          <w:u w:val="single"/>
        </w:rPr>
        <w:t>合同约定期限）</w:t>
      </w:r>
      <w:r>
        <w:rPr>
          <w:rFonts w:hint="eastAsia" w:hAnsi="宋体" w:cs="宋体"/>
          <w:color w:val="auto"/>
          <w:highlight w:val="none"/>
          <w:u w:val="single"/>
        </w:rPr>
        <w:t>，</w:t>
      </w:r>
      <w:r>
        <w:rPr>
          <w:rFonts w:hint="eastAsia" w:ascii="宋体" w:hAnsi="宋体" w:cs="宋体"/>
          <w:color w:val="auto"/>
          <w:highlight w:val="none"/>
        </w:rPr>
        <w:t>发包人应退还剩余的质量保证金。</w:t>
      </w:r>
    </w:p>
    <w:p w14:paraId="4D67BA12">
      <w:pPr>
        <w:wordWrap w:val="0"/>
        <w:topLinePunct/>
        <w:spacing w:line="360" w:lineRule="auto"/>
        <w:ind w:firstLine="0" w:firstLineChars="0"/>
        <w:rPr>
          <w:rFonts w:ascii="黑体" w:hAnsi="宋体" w:eastAsia="黑体"/>
          <w:color w:val="auto"/>
          <w:highlight w:val="none"/>
        </w:rPr>
      </w:pPr>
      <w:r>
        <w:rPr>
          <w:rFonts w:hint="eastAsia" w:ascii="黑体" w:hAnsi="宋体" w:eastAsia="黑体" w:cs="黑体"/>
          <w:color w:val="auto"/>
          <w:highlight w:val="none"/>
        </w:rPr>
        <w:t>四、质量保修责任</w:t>
      </w:r>
    </w:p>
    <w:p w14:paraId="3DB737FA">
      <w:pPr>
        <w:wordWrap w:val="0"/>
        <w:topLinePunct/>
        <w:spacing w:line="360" w:lineRule="auto"/>
        <w:ind w:firstLine="0" w:firstLineChars="0"/>
        <w:rPr>
          <w:rFonts w:ascii="宋体"/>
          <w:color w:val="auto"/>
          <w:highlight w:val="none"/>
        </w:rPr>
      </w:pPr>
      <w:r>
        <w:rPr>
          <w:rFonts w:ascii="宋体" w:hAnsi="宋体" w:cs="宋体"/>
          <w:color w:val="auto"/>
          <w:highlight w:val="none"/>
        </w:rPr>
        <w:t>1</w:t>
      </w:r>
      <w:r>
        <w:rPr>
          <w:rFonts w:hint="eastAsia" w:ascii="宋体" w:hAnsi="宋体" w:cs="宋体"/>
          <w:color w:val="auto"/>
          <w:highlight w:val="none"/>
        </w:rPr>
        <w:t>．属于保修范围、内容的项目，承包人应当在接到保修通知之日起</w:t>
      </w:r>
      <w:r>
        <w:rPr>
          <w:rFonts w:ascii="宋体" w:hAnsi="宋体" w:cs="宋体"/>
          <w:color w:val="auto"/>
          <w:highlight w:val="none"/>
          <w:u w:val="single"/>
        </w:rPr>
        <w:t xml:space="preserve">      </w:t>
      </w:r>
      <w:r>
        <w:rPr>
          <w:rFonts w:hint="eastAsia" w:ascii="宋体" w:hAnsi="宋体" w:cs="宋体"/>
          <w:color w:val="auto"/>
          <w:highlight w:val="none"/>
        </w:rPr>
        <w:t>天内派人保修。承包人不在约定期限内派人保修的，发包人可以委托他人修理</w:t>
      </w:r>
      <w:r>
        <w:rPr>
          <w:rFonts w:hint="eastAsia" w:hAnsi="宋体" w:cs="宋体"/>
          <w:color w:val="auto"/>
          <w:highlight w:val="none"/>
        </w:rPr>
        <w:t>，修理费用从质量保证金内扣除。</w:t>
      </w:r>
    </w:p>
    <w:p w14:paraId="082EDB05">
      <w:pPr>
        <w:wordWrap w:val="0"/>
        <w:topLinePunct/>
        <w:spacing w:line="360" w:lineRule="auto"/>
        <w:ind w:firstLine="0" w:firstLineChars="0"/>
        <w:rPr>
          <w:rFonts w:ascii="宋体"/>
          <w:color w:val="auto"/>
          <w:highlight w:val="none"/>
        </w:rPr>
      </w:pPr>
      <w:r>
        <w:rPr>
          <w:rFonts w:ascii="宋体" w:hAnsi="宋体" w:cs="宋体"/>
          <w:color w:val="auto"/>
          <w:highlight w:val="none"/>
        </w:rPr>
        <w:t>2</w:t>
      </w:r>
      <w:r>
        <w:rPr>
          <w:rFonts w:hint="eastAsia" w:ascii="宋体" w:hAnsi="宋体" w:cs="宋体"/>
          <w:color w:val="auto"/>
          <w:highlight w:val="none"/>
        </w:rPr>
        <w:t>．发生紧急事故需抢修的，承包人在接到事故通知后，应当立即到达事故现场抢修。</w:t>
      </w:r>
    </w:p>
    <w:p w14:paraId="512F54F4">
      <w:pPr>
        <w:wordWrap w:val="0"/>
        <w:topLinePunct/>
        <w:spacing w:line="360" w:lineRule="auto"/>
        <w:ind w:firstLine="0" w:firstLineChars="0"/>
        <w:rPr>
          <w:rFonts w:ascii="宋体"/>
          <w:color w:val="auto"/>
          <w:highlight w:val="none"/>
        </w:rPr>
      </w:pPr>
      <w:r>
        <w:rPr>
          <w:rFonts w:ascii="宋体" w:hAnsi="宋体" w:cs="宋体"/>
          <w:color w:val="auto"/>
          <w:highlight w:val="none"/>
        </w:rPr>
        <w:t>3</w:t>
      </w:r>
      <w:r>
        <w:rPr>
          <w:rFonts w:hint="eastAsia" w:ascii="宋体" w:hAnsi="宋体" w:cs="宋体"/>
          <w:color w:val="auto"/>
          <w:highlight w:val="none"/>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1E3FB7CC">
      <w:pPr>
        <w:wordWrap w:val="0"/>
        <w:topLinePunct/>
        <w:spacing w:line="360" w:lineRule="auto"/>
        <w:ind w:firstLine="0" w:firstLineChars="0"/>
        <w:rPr>
          <w:rFonts w:ascii="宋体"/>
          <w:color w:val="auto"/>
          <w:highlight w:val="none"/>
        </w:rPr>
      </w:pPr>
      <w:r>
        <w:rPr>
          <w:rFonts w:ascii="宋体" w:hAnsi="宋体" w:cs="宋体"/>
          <w:color w:val="auto"/>
          <w:highlight w:val="none"/>
        </w:rPr>
        <w:t>4</w:t>
      </w:r>
      <w:r>
        <w:rPr>
          <w:rFonts w:hint="eastAsia" w:ascii="宋体" w:hAnsi="宋体" w:cs="宋体"/>
          <w:color w:val="auto"/>
          <w:highlight w:val="none"/>
        </w:rPr>
        <w:t>．质量保修完成后，由发包人组织验收。</w:t>
      </w:r>
    </w:p>
    <w:p w14:paraId="39BF3365">
      <w:pPr>
        <w:wordWrap w:val="0"/>
        <w:topLinePunct/>
        <w:spacing w:line="360" w:lineRule="auto"/>
        <w:ind w:firstLine="0" w:firstLineChars="0"/>
        <w:rPr>
          <w:rFonts w:ascii="黑体" w:hAnsi="宋体" w:eastAsia="黑体"/>
          <w:color w:val="auto"/>
          <w:highlight w:val="none"/>
        </w:rPr>
      </w:pPr>
      <w:r>
        <w:rPr>
          <w:rFonts w:hint="eastAsia" w:ascii="黑体" w:hAnsi="宋体" w:eastAsia="黑体" w:cs="黑体"/>
          <w:color w:val="auto"/>
          <w:highlight w:val="none"/>
        </w:rPr>
        <w:t>五、保修费用</w:t>
      </w:r>
    </w:p>
    <w:p w14:paraId="6AE44628">
      <w:pPr>
        <w:wordWrap w:val="0"/>
        <w:topLinePunct/>
        <w:spacing w:line="360" w:lineRule="auto"/>
        <w:ind w:firstLine="0" w:firstLineChars="0"/>
        <w:rPr>
          <w:rFonts w:ascii="宋体"/>
          <w:color w:val="auto"/>
          <w:highlight w:val="none"/>
        </w:rPr>
      </w:pPr>
      <w:r>
        <w:rPr>
          <w:rFonts w:hint="eastAsia" w:ascii="宋体" w:hAnsi="宋体" w:cs="宋体"/>
          <w:color w:val="auto"/>
          <w:highlight w:val="none"/>
        </w:rPr>
        <w:t>保修费用由造成质量缺陷的责任方承担。</w:t>
      </w:r>
    </w:p>
    <w:p w14:paraId="335497F7">
      <w:pPr>
        <w:wordWrap w:val="0"/>
        <w:topLinePunct/>
        <w:spacing w:line="360" w:lineRule="auto"/>
        <w:ind w:firstLine="0" w:firstLineChars="0"/>
        <w:rPr>
          <w:rFonts w:ascii="黑体" w:hAnsi="宋体" w:eastAsia="黑体" w:cs="黑体"/>
          <w:color w:val="auto"/>
          <w:highlight w:val="none"/>
          <w:u w:val="single"/>
        </w:rPr>
      </w:pPr>
      <w:r>
        <w:rPr>
          <w:rFonts w:hint="eastAsia" w:ascii="黑体" w:hAnsi="宋体" w:eastAsia="黑体" w:cs="黑体"/>
          <w:color w:val="auto"/>
          <w:highlight w:val="none"/>
        </w:rPr>
        <w:t>六、双方约定的其他工程质量保修事项：</w:t>
      </w:r>
      <w:r>
        <w:rPr>
          <w:rFonts w:ascii="黑体" w:hAnsi="宋体" w:eastAsia="黑体" w:cs="黑体"/>
          <w:color w:val="auto"/>
          <w:highlight w:val="none"/>
          <w:u w:val="single"/>
        </w:rPr>
        <w:t xml:space="preserve">                                          </w:t>
      </w:r>
    </w:p>
    <w:p w14:paraId="0A17DF80">
      <w:pPr>
        <w:wordWrap w:val="0"/>
        <w:topLinePunct/>
        <w:spacing w:line="360" w:lineRule="auto"/>
        <w:jc w:val="both"/>
        <w:rPr>
          <w:rFonts w:ascii="宋体"/>
          <w:color w:val="auto"/>
          <w:highlight w:val="none"/>
        </w:rPr>
      </w:pPr>
      <w:r>
        <w:rPr>
          <w:rFonts w:ascii="宋体" w:hAnsi="宋体" w:cs="宋体"/>
          <w:color w:val="auto"/>
          <w:highlight w:val="none"/>
          <w:u w:val="single"/>
        </w:rPr>
        <w:t xml:space="preserve">                                                                               </w:t>
      </w:r>
      <w:r>
        <w:rPr>
          <w:rFonts w:hint="eastAsia" w:ascii="宋体" w:hAnsi="宋体" w:cs="宋体"/>
          <w:color w:val="auto"/>
          <w:highlight w:val="none"/>
        </w:rPr>
        <w:t>。</w:t>
      </w:r>
    </w:p>
    <w:p w14:paraId="55646FCD">
      <w:pPr>
        <w:wordWrap w:val="0"/>
        <w:topLinePunct/>
        <w:spacing w:line="360" w:lineRule="auto"/>
        <w:ind w:firstLine="0" w:firstLineChars="0"/>
        <w:rPr>
          <w:rFonts w:ascii="宋体"/>
          <w:color w:val="auto"/>
          <w:highlight w:val="none"/>
        </w:rPr>
      </w:pPr>
      <w:r>
        <w:rPr>
          <w:rFonts w:hint="eastAsia" w:ascii="宋体" w:hAnsi="宋体" w:cs="宋体"/>
          <w:color w:val="auto"/>
          <w:highlight w:val="none"/>
        </w:rPr>
        <w:t>工程质量保修书由发包人、承包人在工程竣工验收前共同签署，作为施工合同附件，其有效期限至保修期满。</w:t>
      </w:r>
    </w:p>
    <w:p w14:paraId="4A0BD1C6">
      <w:pPr>
        <w:spacing w:line="360" w:lineRule="auto"/>
        <w:ind w:firstLine="420"/>
        <w:rPr>
          <w:rFonts w:ascii="宋体"/>
          <w:color w:val="auto"/>
          <w:highlight w:val="none"/>
        </w:rPr>
      </w:pPr>
    </w:p>
    <w:p w14:paraId="0C64EE17">
      <w:pPr>
        <w:spacing w:line="360" w:lineRule="auto"/>
        <w:ind w:firstLine="420"/>
        <w:rPr>
          <w:rFonts w:ascii="宋体"/>
          <w:color w:val="auto"/>
          <w:highlight w:val="none"/>
        </w:rPr>
      </w:pPr>
    </w:p>
    <w:p w14:paraId="0956B42C">
      <w:pPr>
        <w:spacing w:line="360" w:lineRule="auto"/>
        <w:rPr>
          <w:color w:val="auto"/>
          <w:highlight w:val="none"/>
        </w:rPr>
      </w:pPr>
      <w:r>
        <w:rPr>
          <w:rFonts w:hAnsi="宋体"/>
          <w:color w:val="auto"/>
          <w:highlight w:val="none"/>
        </w:rPr>
        <w:t>发包人</w:t>
      </w:r>
      <w:r>
        <w:rPr>
          <w:rFonts w:hint="eastAsia"/>
          <w:color w:val="auto"/>
          <w:highlight w:val="none"/>
        </w:rPr>
        <w:t>（</w:t>
      </w:r>
      <w:r>
        <w:rPr>
          <w:rFonts w:hAnsi="宋体"/>
          <w:color w:val="auto"/>
          <w:highlight w:val="none"/>
        </w:rPr>
        <w:t>公章</w:t>
      </w:r>
      <w:r>
        <w:rPr>
          <w:rFonts w:hint="eastAsia"/>
          <w:color w:val="auto"/>
          <w:highlight w:val="none"/>
        </w:rPr>
        <w:t>）</w:t>
      </w:r>
      <w:r>
        <w:rPr>
          <w:rFonts w:hAnsi="宋体"/>
          <w:color w:val="auto"/>
          <w:highlight w:val="none"/>
        </w:rPr>
        <w:t>：</w:t>
      </w:r>
      <w:r>
        <w:rPr>
          <w:color w:val="auto"/>
          <w:highlight w:val="none"/>
          <w:u w:val="single"/>
        </w:rPr>
        <w:t xml:space="preserve"> </w:t>
      </w:r>
      <w:r>
        <w:rPr>
          <w:rFonts w:ascii="宋体" w:hAnsi="宋体"/>
          <w:color w:val="auto"/>
          <w:highlight w:val="none"/>
          <w:u w:val="single"/>
        </w:rPr>
        <w:t></w:t>
      </w:r>
      <w:r>
        <w:rPr>
          <w:color w:val="auto"/>
          <w:highlight w:val="none"/>
          <w:u w:val="single"/>
        </w:rPr>
        <w:t xml:space="preserve"> </w:t>
      </w:r>
      <w:r>
        <w:rPr>
          <w:rFonts w:ascii="宋体" w:hAnsi="宋体"/>
          <w:color w:val="auto"/>
          <w:highlight w:val="none"/>
          <w:u w:val="single"/>
        </w:rPr>
        <w:t></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 xml:space="preserve"> </w:t>
      </w:r>
      <w:r>
        <w:rPr>
          <w:rFonts w:hint="eastAsia"/>
          <w:color w:val="auto"/>
          <w:highlight w:val="none"/>
        </w:rPr>
        <w:t xml:space="preserve">            </w:t>
      </w:r>
      <w:r>
        <w:rPr>
          <w:rFonts w:hint="eastAsia" w:hAnsi="宋体"/>
          <w:color w:val="auto"/>
          <w:highlight w:val="none"/>
          <w:lang w:val="en-US" w:eastAsia="zh-CN"/>
        </w:rPr>
        <w:t>承包</w:t>
      </w:r>
      <w:r>
        <w:rPr>
          <w:rFonts w:hAnsi="宋体"/>
          <w:color w:val="auto"/>
          <w:highlight w:val="none"/>
        </w:rPr>
        <w:t>人</w:t>
      </w:r>
      <w:r>
        <w:rPr>
          <w:rFonts w:hint="eastAsia"/>
          <w:color w:val="auto"/>
          <w:highlight w:val="none"/>
        </w:rPr>
        <w:t>（</w:t>
      </w:r>
      <w:r>
        <w:rPr>
          <w:rFonts w:hAnsi="宋体"/>
          <w:color w:val="auto"/>
          <w:highlight w:val="none"/>
        </w:rPr>
        <w:t>公章</w:t>
      </w:r>
      <w:r>
        <w:rPr>
          <w:rFonts w:hint="eastAsia"/>
          <w:color w:val="auto"/>
          <w:highlight w:val="none"/>
        </w:rPr>
        <w:t>）</w:t>
      </w:r>
      <w:r>
        <w:rPr>
          <w:rFonts w:hAnsi="宋体"/>
          <w:color w:val="auto"/>
          <w:highlight w:val="none"/>
        </w:rPr>
        <w:t>：</w:t>
      </w:r>
      <w:r>
        <w:rPr>
          <w:rFonts w:ascii="宋体" w:hAnsi="宋体"/>
          <w:color w:val="auto"/>
          <w:highlight w:val="none"/>
          <w:u w:val="single"/>
        </w:rPr>
        <w:t></w:t>
      </w:r>
      <w:r>
        <w:rPr>
          <w:color w:val="auto"/>
          <w:highlight w:val="none"/>
          <w:u w:val="single"/>
        </w:rPr>
        <w:t xml:space="preserve">          </w:t>
      </w:r>
      <w:r>
        <w:rPr>
          <w:rFonts w:ascii="宋体" w:hAnsi="宋体"/>
          <w:color w:val="auto"/>
          <w:highlight w:val="none"/>
          <w:u w:val="single"/>
        </w:rPr>
        <w:t></w:t>
      </w:r>
    </w:p>
    <w:p w14:paraId="334FA565">
      <w:pPr>
        <w:spacing w:line="360" w:lineRule="auto"/>
        <w:rPr>
          <w:color w:val="auto"/>
          <w:highlight w:val="none"/>
        </w:rPr>
      </w:pPr>
      <w:r>
        <w:rPr>
          <w:rFonts w:hAnsi="宋体"/>
          <w:color w:val="auto"/>
          <w:highlight w:val="none"/>
        </w:rPr>
        <w:t>地</w:t>
      </w:r>
      <w:r>
        <w:rPr>
          <w:color w:val="auto"/>
          <w:highlight w:val="none"/>
        </w:rPr>
        <w:t xml:space="preserve">  </w:t>
      </w:r>
      <w:r>
        <w:rPr>
          <w:rFonts w:hAnsi="宋体"/>
          <w:color w:val="auto"/>
          <w:highlight w:val="none"/>
        </w:rPr>
        <w:t>址：</w:t>
      </w:r>
      <w:r>
        <w:rPr>
          <w:color w:val="auto"/>
          <w:highlight w:val="none"/>
          <w:u w:val="single"/>
        </w:rPr>
        <w:t xml:space="preserve"> </w:t>
      </w:r>
      <w:r>
        <w:rPr>
          <w:rFonts w:ascii="宋体" w:hAnsi="宋体"/>
          <w:color w:val="auto"/>
          <w:highlight w:val="none"/>
          <w:u w:val="single"/>
        </w:rPr>
        <w:t></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 xml:space="preserve"> </w:t>
      </w:r>
      <w:r>
        <w:rPr>
          <w:rFonts w:hint="eastAsia"/>
          <w:color w:val="auto"/>
          <w:highlight w:val="none"/>
        </w:rPr>
        <w:t xml:space="preserve">             </w:t>
      </w:r>
      <w:r>
        <w:rPr>
          <w:rFonts w:hAnsi="宋体"/>
          <w:color w:val="auto"/>
          <w:highlight w:val="none"/>
        </w:rPr>
        <w:t>地</w:t>
      </w:r>
      <w:r>
        <w:rPr>
          <w:color w:val="auto"/>
          <w:highlight w:val="none"/>
        </w:rPr>
        <w:t xml:space="preserve">  </w:t>
      </w:r>
      <w:r>
        <w:rPr>
          <w:rFonts w:hAnsi="宋体"/>
          <w:color w:val="auto"/>
          <w:highlight w:val="none"/>
        </w:rPr>
        <w:t>址：</w:t>
      </w:r>
      <w:r>
        <w:rPr>
          <w:rFonts w:ascii="宋体" w:hAnsi="宋体"/>
          <w:color w:val="auto"/>
          <w:highlight w:val="none"/>
          <w:u w:val="single"/>
        </w:rPr>
        <w:t></w:t>
      </w:r>
      <w:r>
        <w:rPr>
          <w:color w:val="auto"/>
          <w:highlight w:val="none"/>
          <w:u w:val="single"/>
        </w:rPr>
        <w:t xml:space="preserve"> </w:t>
      </w:r>
      <w:r>
        <w:rPr>
          <w:rFonts w:hint="eastAsia"/>
          <w:color w:val="auto"/>
          <w:highlight w:val="none"/>
          <w:u w:val="single"/>
        </w:rPr>
        <w:t xml:space="preserve">     </w:t>
      </w:r>
      <w:r>
        <w:rPr>
          <w:rFonts w:ascii="宋体" w:hAnsi="宋体"/>
          <w:color w:val="auto"/>
          <w:highlight w:val="none"/>
          <w:u w:val="single"/>
        </w:rPr>
        <w:t></w:t>
      </w:r>
    </w:p>
    <w:p w14:paraId="0552F53C">
      <w:pPr>
        <w:spacing w:line="360" w:lineRule="auto"/>
        <w:rPr>
          <w:color w:val="auto"/>
          <w:highlight w:val="none"/>
        </w:rPr>
      </w:pPr>
      <w:r>
        <w:rPr>
          <w:rFonts w:hAnsi="宋体"/>
          <w:color w:val="auto"/>
          <w:highlight w:val="none"/>
        </w:rPr>
        <w:t>法定代表人</w:t>
      </w:r>
      <w:r>
        <w:rPr>
          <w:rFonts w:hint="eastAsia"/>
          <w:color w:val="auto"/>
          <w:highlight w:val="none"/>
        </w:rPr>
        <w:t>（</w:t>
      </w:r>
      <w:r>
        <w:rPr>
          <w:rFonts w:hAnsi="宋体"/>
          <w:color w:val="auto"/>
          <w:highlight w:val="none"/>
        </w:rPr>
        <w:t>签字</w:t>
      </w:r>
      <w:r>
        <w:rPr>
          <w:rFonts w:hint="eastAsia"/>
          <w:color w:val="auto"/>
          <w:highlight w:val="none"/>
        </w:rPr>
        <w:t>）</w:t>
      </w:r>
      <w:r>
        <w:rPr>
          <w:rFonts w:hAnsi="宋体"/>
          <w:color w:val="auto"/>
          <w:highlight w:val="none"/>
        </w:rPr>
        <w:t>：</w:t>
      </w:r>
      <w:r>
        <w:rPr>
          <w:rFonts w:ascii="宋体" w:hAnsi="宋体"/>
          <w:color w:val="auto"/>
          <w:highlight w:val="none"/>
          <w:u w:val="single"/>
        </w:rPr>
        <w:t></w:t>
      </w:r>
      <w:r>
        <w:rPr>
          <w:color w:val="auto"/>
          <w:highlight w:val="none"/>
          <w:u w:val="single"/>
        </w:rPr>
        <w:t xml:space="preserve">      </w:t>
      </w:r>
      <w:r>
        <w:rPr>
          <w:color w:val="auto"/>
          <w:highlight w:val="none"/>
        </w:rPr>
        <w:t xml:space="preserve"> </w:t>
      </w:r>
      <w:r>
        <w:rPr>
          <w:rFonts w:hint="eastAsia"/>
          <w:color w:val="auto"/>
          <w:highlight w:val="none"/>
        </w:rPr>
        <w:t xml:space="preserve">             </w:t>
      </w:r>
      <w:r>
        <w:rPr>
          <w:rFonts w:hAnsi="宋体"/>
          <w:color w:val="auto"/>
          <w:highlight w:val="none"/>
        </w:rPr>
        <w:t>法定代表人</w:t>
      </w:r>
      <w:r>
        <w:rPr>
          <w:rFonts w:hint="eastAsia"/>
          <w:color w:val="auto"/>
          <w:highlight w:val="none"/>
        </w:rPr>
        <w:t>（</w:t>
      </w:r>
      <w:r>
        <w:rPr>
          <w:rFonts w:hAnsi="宋体"/>
          <w:color w:val="auto"/>
          <w:highlight w:val="none"/>
        </w:rPr>
        <w:t>签字</w:t>
      </w:r>
      <w:r>
        <w:rPr>
          <w:rFonts w:hint="eastAsia"/>
          <w:color w:val="auto"/>
          <w:highlight w:val="none"/>
        </w:rPr>
        <w:t>）</w:t>
      </w:r>
      <w:r>
        <w:rPr>
          <w:rFonts w:hAnsi="宋体"/>
          <w:color w:val="auto"/>
          <w:highlight w:val="none"/>
        </w:rPr>
        <w:t>：</w:t>
      </w:r>
      <w:r>
        <w:rPr>
          <w:rFonts w:ascii="宋体" w:hAnsi="宋体"/>
          <w:color w:val="auto"/>
          <w:highlight w:val="none"/>
          <w:u w:val="single"/>
        </w:rPr>
        <w:t></w:t>
      </w:r>
      <w:r>
        <w:rPr>
          <w:rFonts w:hint="eastAsia" w:ascii="宋体" w:hAnsi="宋体"/>
          <w:color w:val="auto"/>
          <w:highlight w:val="none"/>
          <w:u w:val="single"/>
        </w:rPr>
        <w:t xml:space="preserve">     </w:t>
      </w:r>
      <w:r>
        <w:rPr>
          <w:rFonts w:ascii="宋体" w:hAnsi="宋体"/>
          <w:color w:val="auto"/>
          <w:highlight w:val="none"/>
          <w:u w:val="single"/>
        </w:rPr>
        <w:t></w:t>
      </w:r>
    </w:p>
    <w:p w14:paraId="1B18599C">
      <w:pPr>
        <w:spacing w:line="360" w:lineRule="auto"/>
        <w:rPr>
          <w:color w:val="auto"/>
          <w:highlight w:val="none"/>
        </w:rPr>
      </w:pPr>
      <w:r>
        <w:rPr>
          <w:rFonts w:hAnsi="宋体"/>
          <w:color w:val="auto"/>
          <w:highlight w:val="none"/>
        </w:rPr>
        <w:t>委托代理人</w:t>
      </w:r>
      <w:r>
        <w:rPr>
          <w:rFonts w:hint="eastAsia"/>
          <w:color w:val="auto"/>
          <w:highlight w:val="none"/>
        </w:rPr>
        <w:t>（</w:t>
      </w:r>
      <w:r>
        <w:rPr>
          <w:rFonts w:hAnsi="宋体"/>
          <w:color w:val="auto"/>
          <w:highlight w:val="none"/>
        </w:rPr>
        <w:t>签字</w:t>
      </w:r>
      <w:r>
        <w:rPr>
          <w:rFonts w:hint="eastAsia"/>
          <w:color w:val="auto"/>
          <w:highlight w:val="none"/>
        </w:rPr>
        <w:t>）</w:t>
      </w:r>
      <w:r>
        <w:rPr>
          <w:rFonts w:hAnsi="宋体"/>
          <w:color w:val="auto"/>
          <w:highlight w:val="none"/>
        </w:rPr>
        <w:t>：</w:t>
      </w:r>
      <w:r>
        <w:rPr>
          <w:rFonts w:ascii="宋体" w:hAnsi="宋体"/>
          <w:color w:val="auto"/>
          <w:highlight w:val="none"/>
          <w:u w:val="single"/>
        </w:rPr>
        <w:t></w:t>
      </w:r>
      <w:r>
        <w:rPr>
          <w:color w:val="auto"/>
          <w:highlight w:val="none"/>
          <w:u w:val="single"/>
        </w:rPr>
        <w:t xml:space="preserve">      </w:t>
      </w:r>
      <w:r>
        <w:rPr>
          <w:color w:val="auto"/>
          <w:highlight w:val="none"/>
        </w:rPr>
        <w:t xml:space="preserve"> </w:t>
      </w:r>
      <w:r>
        <w:rPr>
          <w:rFonts w:hint="eastAsia"/>
          <w:color w:val="auto"/>
          <w:highlight w:val="none"/>
        </w:rPr>
        <w:t xml:space="preserve">             </w:t>
      </w:r>
      <w:r>
        <w:rPr>
          <w:rFonts w:hAnsi="宋体"/>
          <w:color w:val="auto"/>
          <w:highlight w:val="none"/>
        </w:rPr>
        <w:t>委托代理人</w:t>
      </w:r>
      <w:r>
        <w:rPr>
          <w:rFonts w:hint="eastAsia"/>
          <w:color w:val="auto"/>
          <w:highlight w:val="none"/>
        </w:rPr>
        <w:t>（</w:t>
      </w:r>
      <w:r>
        <w:rPr>
          <w:rFonts w:hAnsi="宋体"/>
          <w:color w:val="auto"/>
          <w:highlight w:val="none"/>
        </w:rPr>
        <w:t>签字</w:t>
      </w:r>
      <w:r>
        <w:rPr>
          <w:rFonts w:hint="eastAsia"/>
          <w:color w:val="auto"/>
          <w:highlight w:val="none"/>
        </w:rPr>
        <w:t>）</w:t>
      </w:r>
      <w:r>
        <w:rPr>
          <w:rFonts w:hAnsi="宋体"/>
          <w:color w:val="auto"/>
          <w:highlight w:val="none"/>
        </w:rPr>
        <w:t>：</w:t>
      </w:r>
      <w:r>
        <w:rPr>
          <w:rFonts w:ascii="宋体" w:hAnsi="宋体"/>
          <w:color w:val="auto"/>
          <w:highlight w:val="none"/>
          <w:u w:val="single"/>
        </w:rPr>
        <w:t></w:t>
      </w:r>
      <w:r>
        <w:rPr>
          <w:rFonts w:hint="eastAsia" w:ascii="宋体" w:hAnsi="宋体"/>
          <w:color w:val="auto"/>
          <w:highlight w:val="none"/>
          <w:u w:val="single"/>
        </w:rPr>
        <w:t xml:space="preserve">     </w:t>
      </w:r>
      <w:r>
        <w:rPr>
          <w:rFonts w:ascii="宋体" w:hAnsi="宋体"/>
          <w:color w:val="auto"/>
          <w:highlight w:val="none"/>
          <w:u w:val="single"/>
        </w:rPr>
        <w:t></w:t>
      </w:r>
    </w:p>
    <w:p w14:paraId="6C5CE520">
      <w:pPr>
        <w:spacing w:line="360" w:lineRule="auto"/>
        <w:rPr>
          <w:color w:val="auto"/>
          <w:highlight w:val="none"/>
        </w:rPr>
      </w:pPr>
      <w:r>
        <w:rPr>
          <w:rFonts w:hAnsi="宋体"/>
          <w:color w:val="auto"/>
          <w:highlight w:val="none"/>
        </w:rPr>
        <w:t>电</w:t>
      </w:r>
      <w:r>
        <w:rPr>
          <w:color w:val="auto"/>
          <w:highlight w:val="none"/>
        </w:rPr>
        <w:t xml:space="preserve">  </w:t>
      </w:r>
      <w:r>
        <w:rPr>
          <w:rFonts w:hAnsi="宋体"/>
          <w:color w:val="auto"/>
          <w:highlight w:val="none"/>
        </w:rPr>
        <w:t>话：</w:t>
      </w:r>
      <w:r>
        <w:rPr>
          <w:rFonts w:ascii="宋体" w:hAnsi="宋体"/>
          <w:color w:val="auto"/>
          <w:highlight w:val="none"/>
          <w:u w:val="single"/>
        </w:rPr>
        <w:t></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 xml:space="preserve"> </w:t>
      </w:r>
      <w:r>
        <w:rPr>
          <w:rFonts w:hint="eastAsia"/>
          <w:color w:val="auto"/>
          <w:highlight w:val="none"/>
        </w:rPr>
        <w:t xml:space="preserve">             </w:t>
      </w:r>
      <w:r>
        <w:rPr>
          <w:rFonts w:hAnsi="宋体"/>
          <w:color w:val="auto"/>
          <w:highlight w:val="none"/>
        </w:rPr>
        <w:t>电</w:t>
      </w:r>
      <w:r>
        <w:rPr>
          <w:color w:val="auto"/>
          <w:highlight w:val="none"/>
        </w:rPr>
        <w:t xml:space="preserve">  </w:t>
      </w:r>
      <w:r>
        <w:rPr>
          <w:rFonts w:hAnsi="宋体"/>
          <w:color w:val="auto"/>
          <w:highlight w:val="none"/>
        </w:rPr>
        <w:t>话：</w:t>
      </w:r>
      <w:r>
        <w:rPr>
          <w:rFonts w:ascii="宋体" w:hAnsi="宋体"/>
          <w:color w:val="auto"/>
          <w:highlight w:val="none"/>
          <w:u w:val="single"/>
        </w:rPr>
        <w:t></w:t>
      </w:r>
      <w:r>
        <w:rPr>
          <w:rFonts w:hint="eastAsia" w:ascii="宋体" w:hAnsi="宋体"/>
          <w:color w:val="auto"/>
          <w:highlight w:val="none"/>
          <w:u w:val="single"/>
        </w:rPr>
        <w:t xml:space="preserve">      </w:t>
      </w:r>
      <w:r>
        <w:rPr>
          <w:rFonts w:ascii="宋体" w:hAnsi="宋体"/>
          <w:color w:val="auto"/>
          <w:highlight w:val="none"/>
          <w:u w:val="single"/>
        </w:rPr>
        <w:t></w:t>
      </w:r>
    </w:p>
    <w:p w14:paraId="27489EAA">
      <w:pPr>
        <w:spacing w:line="360" w:lineRule="auto"/>
        <w:rPr>
          <w:color w:val="auto"/>
          <w:highlight w:val="none"/>
        </w:rPr>
      </w:pPr>
      <w:r>
        <w:rPr>
          <w:rFonts w:hAnsi="宋体"/>
          <w:color w:val="auto"/>
          <w:highlight w:val="none"/>
        </w:rPr>
        <w:t>传</w:t>
      </w:r>
      <w:r>
        <w:rPr>
          <w:color w:val="auto"/>
          <w:highlight w:val="none"/>
        </w:rPr>
        <w:t xml:space="preserve">  </w:t>
      </w:r>
      <w:r>
        <w:rPr>
          <w:rFonts w:hAnsi="宋体"/>
          <w:color w:val="auto"/>
          <w:highlight w:val="none"/>
        </w:rPr>
        <w:t>真：</w:t>
      </w:r>
      <w:r>
        <w:rPr>
          <w:rFonts w:ascii="宋体" w:hAnsi="宋体"/>
          <w:color w:val="auto"/>
          <w:highlight w:val="none"/>
          <w:u w:val="single"/>
        </w:rPr>
        <w:t></w:t>
      </w:r>
      <w:r>
        <w:rPr>
          <w:rFonts w:hint="eastAsia" w:ascii="宋体" w:hAnsi="宋体"/>
          <w:color w:val="auto"/>
          <w:highlight w:val="none"/>
          <w:u w:val="single"/>
        </w:rPr>
        <w:t xml:space="preserve">  </w:t>
      </w:r>
      <w:r>
        <w:rPr>
          <w:color w:val="auto"/>
          <w:highlight w:val="none"/>
          <w:u w:val="single"/>
        </w:rPr>
        <w:t xml:space="preserve">   </w:t>
      </w:r>
      <w:r>
        <w:rPr>
          <w:color w:val="auto"/>
          <w:highlight w:val="none"/>
        </w:rPr>
        <w:t xml:space="preserve"> </w:t>
      </w:r>
      <w:r>
        <w:rPr>
          <w:rFonts w:hint="eastAsia"/>
          <w:color w:val="auto"/>
          <w:highlight w:val="none"/>
        </w:rPr>
        <w:t xml:space="preserve">             </w:t>
      </w:r>
      <w:r>
        <w:rPr>
          <w:rFonts w:hAnsi="宋体"/>
          <w:color w:val="auto"/>
          <w:highlight w:val="none"/>
        </w:rPr>
        <w:t>传</w:t>
      </w:r>
      <w:r>
        <w:rPr>
          <w:color w:val="auto"/>
          <w:highlight w:val="none"/>
        </w:rPr>
        <w:t xml:space="preserve">  </w:t>
      </w:r>
      <w:r>
        <w:rPr>
          <w:rFonts w:hAnsi="宋体"/>
          <w:color w:val="auto"/>
          <w:highlight w:val="none"/>
        </w:rPr>
        <w:t>真：</w:t>
      </w:r>
      <w:r>
        <w:rPr>
          <w:rFonts w:ascii="宋体" w:hAnsi="宋体"/>
          <w:color w:val="auto"/>
          <w:highlight w:val="none"/>
          <w:u w:val="single"/>
        </w:rPr>
        <w:t></w:t>
      </w:r>
      <w:r>
        <w:rPr>
          <w:rFonts w:hint="eastAsia" w:ascii="宋体" w:hAnsi="宋体"/>
          <w:color w:val="auto"/>
          <w:highlight w:val="none"/>
          <w:u w:val="single"/>
        </w:rPr>
        <w:t xml:space="preserve">  </w:t>
      </w:r>
      <w:r>
        <w:rPr>
          <w:color w:val="auto"/>
          <w:highlight w:val="none"/>
          <w:u w:val="single"/>
        </w:rPr>
        <w:t xml:space="preserve">  </w:t>
      </w:r>
      <w:r>
        <w:rPr>
          <w:rFonts w:ascii="宋体" w:hAnsi="宋体"/>
          <w:color w:val="auto"/>
          <w:highlight w:val="none"/>
          <w:u w:val="single"/>
        </w:rPr>
        <w:t></w:t>
      </w:r>
    </w:p>
    <w:p w14:paraId="52AADE04">
      <w:pPr>
        <w:spacing w:line="360" w:lineRule="auto"/>
        <w:rPr>
          <w:color w:val="auto"/>
          <w:highlight w:val="none"/>
        </w:rPr>
      </w:pPr>
      <w:r>
        <w:rPr>
          <w:rFonts w:hAnsi="宋体"/>
          <w:color w:val="auto"/>
          <w:highlight w:val="none"/>
        </w:rPr>
        <w:t>开户银行：</w:t>
      </w:r>
      <w:r>
        <w:rPr>
          <w:rFonts w:ascii="宋体" w:hAnsi="宋体"/>
          <w:color w:val="auto"/>
          <w:highlight w:val="none"/>
          <w:u w:val="single"/>
        </w:rPr>
        <w:t></w:t>
      </w:r>
      <w:r>
        <w:rPr>
          <w:rFonts w:hint="eastAsia" w:ascii="宋体" w:hAnsi="宋体"/>
          <w:color w:val="auto"/>
          <w:highlight w:val="none"/>
          <w:u w:val="single"/>
        </w:rPr>
        <w:t xml:space="preserve">  </w:t>
      </w:r>
      <w:r>
        <w:rPr>
          <w:color w:val="auto"/>
          <w:highlight w:val="none"/>
          <w:u w:val="single"/>
        </w:rPr>
        <w:t xml:space="preserve">   </w:t>
      </w:r>
      <w:r>
        <w:rPr>
          <w:color w:val="auto"/>
          <w:highlight w:val="none"/>
        </w:rPr>
        <w:t xml:space="preserve"> </w:t>
      </w:r>
      <w:r>
        <w:rPr>
          <w:rFonts w:hint="eastAsia"/>
          <w:color w:val="auto"/>
          <w:highlight w:val="none"/>
        </w:rPr>
        <w:t xml:space="preserve">             </w:t>
      </w:r>
      <w:r>
        <w:rPr>
          <w:rFonts w:hAnsi="宋体"/>
          <w:color w:val="auto"/>
          <w:highlight w:val="none"/>
        </w:rPr>
        <w:t>开户银行：</w:t>
      </w:r>
      <w:r>
        <w:rPr>
          <w:rFonts w:ascii="宋体" w:hAnsi="宋体"/>
          <w:color w:val="auto"/>
          <w:highlight w:val="none"/>
          <w:u w:val="single"/>
        </w:rPr>
        <w:t></w:t>
      </w:r>
      <w:r>
        <w:rPr>
          <w:rFonts w:hint="eastAsia" w:ascii="宋体" w:hAnsi="宋体"/>
          <w:color w:val="auto"/>
          <w:highlight w:val="none"/>
          <w:u w:val="single"/>
        </w:rPr>
        <w:t xml:space="preserve">  </w:t>
      </w:r>
      <w:r>
        <w:rPr>
          <w:rFonts w:ascii="宋体" w:hAnsi="宋体"/>
          <w:color w:val="auto"/>
          <w:highlight w:val="none"/>
          <w:u w:val="single"/>
        </w:rPr>
        <w:t></w:t>
      </w:r>
    </w:p>
    <w:p w14:paraId="3D1C1DFB">
      <w:pPr>
        <w:tabs>
          <w:tab w:val="left" w:pos="2880"/>
          <w:tab w:val="left" w:pos="3060"/>
          <w:tab w:val="left" w:pos="4500"/>
        </w:tabs>
        <w:spacing w:line="360" w:lineRule="auto"/>
        <w:rPr>
          <w:color w:val="auto"/>
          <w:highlight w:val="none"/>
        </w:rPr>
      </w:pPr>
      <w:r>
        <w:rPr>
          <w:rFonts w:hAnsi="宋体"/>
          <w:color w:val="auto"/>
          <w:highlight w:val="none"/>
        </w:rPr>
        <w:t>账</w:t>
      </w:r>
      <w:r>
        <w:rPr>
          <w:color w:val="auto"/>
          <w:highlight w:val="none"/>
        </w:rPr>
        <w:t xml:space="preserve">  </w:t>
      </w:r>
      <w:r>
        <w:rPr>
          <w:rFonts w:hAnsi="宋体"/>
          <w:color w:val="auto"/>
          <w:highlight w:val="none"/>
        </w:rPr>
        <w:t>号：</w:t>
      </w:r>
      <w:r>
        <w:rPr>
          <w:rFonts w:ascii="宋体" w:hAnsi="宋体"/>
          <w:color w:val="auto"/>
          <w:highlight w:val="none"/>
          <w:u w:val="single"/>
        </w:rPr>
        <w:t></w:t>
      </w:r>
      <w:r>
        <w:rPr>
          <w:color w:val="auto"/>
          <w:highlight w:val="none"/>
          <w:u w:val="single"/>
        </w:rPr>
        <w:t xml:space="preserve"> </w:t>
      </w:r>
      <w:r>
        <w:rPr>
          <w:rFonts w:ascii="宋体" w:hAnsi="宋体"/>
          <w:color w:val="auto"/>
          <w:highlight w:val="none"/>
          <w:u w:val="single"/>
        </w:rPr>
        <w:t></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 xml:space="preserve">  </w:t>
      </w:r>
      <w:r>
        <w:rPr>
          <w:rFonts w:hint="eastAsia"/>
          <w:color w:val="auto"/>
          <w:highlight w:val="none"/>
        </w:rPr>
        <w:t xml:space="preserve">            </w:t>
      </w:r>
      <w:r>
        <w:rPr>
          <w:rFonts w:hAnsi="宋体"/>
          <w:color w:val="auto"/>
          <w:highlight w:val="none"/>
        </w:rPr>
        <w:t>账</w:t>
      </w:r>
      <w:r>
        <w:rPr>
          <w:color w:val="auto"/>
          <w:highlight w:val="none"/>
        </w:rPr>
        <w:t xml:space="preserve">  </w:t>
      </w:r>
      <w:r>
        <w:rPr>
          <w:rFonts w:hAnsi="宋体"/>
          <w:color w:val="auto"/>
          <w:highlight w:val="none"/>
        </w:rPr>
        <w:t>号：</w:t>
      </w:r>
      <w:r>
        <w:rPr>
          <w:rFonts w:ascii="宋体" w:hAnsi="宋体"/>
          <w:color w:val="auto"/>
          <w:highlight w:val="none"/>
          <w:u w:val="single"/>
        </w:rPr>
        <w:t></w:t>
      </w:r>
      <w:r>
        <w:rPr>
          <w:rFonts w:hint="eastAsia" w:ascii="宋体" w:hAnsi="宋体"/>
          <w:color w:val="auto"/>
          <w:highlight w:val="none"/>
          <w:u w:val="single"/>
        </w:rPr>
        <w:t xml:space="preserve">    </w:t>
      </w:r>
      <w:r>
        <w:rPr>
          <w:rFonts w:ascii="宋体" w:hAnsi="宋体"/>
          <w:color w:val="auto"/>
          <w:highlight w:val="none"/>
          <w:u w:val="single"/>
        </w:rPr>
        <w:t></w:t>
      </w:r>
    </w:p>
    <w:p w14:paraId="37B66EFC">
      <w:pPr>
        <w:spacing w:line="360" w:lineRule="auto"/>
        <w:rPr>
          <w:rFonts w:ascii="宋体"/>
          <w:color w:val="auto"/>
          <w:highlight w:val="none"/>
          <w:u w:val="single"/>
        </w:rPr>
      </w:pPr>
      <w:r>
        <w:rPr>
          <w:rFonts w:hAnsi="宋体"/>
          <w:color w:val="auto"/>
          <w:highlight w:val="none"/>
        </w:rPr>
        <w:t>邮政编码：</w:t>
      </w:r>
      <w:r>
        <w:rPr>
          <w:color w:val="auto"/>
          <w:highlight w:val="none"/>
          <w:u w:val="single"/>
        </w:rPr>
        <w:t xml:space="preserve"> </w:t>
      </w:r>
      <w:r>
        <w:rPr>
          <w:rFonts w:ascii="宋体" w:hAnsi="宋体"/>
          <w:color w:val="auto"/>
          <w:highlight w:val="none"/>
          <w:u w:val="single"/>
        </w:rPr>
        <w:t></w:t>
      </w:r>
      <w:r>
        <w:rPr>
          <w:rFonts w:hint="eastAsia" w:ascii="宋体" w:hAnsi="宋体"/>
          <w:color w:val="auto"/>
          <w:highlight w:val="none"/>
          <w:u w:val="single"/>
        </w:rPr>
        <w:t xml:space="preserve">  </w:t>
      </w:r>
      <w:r>
        <w:rPr>
          <w:color w:val="auto"/>
          <w:highlight w:val="none"/>
          <w:u w:val="single"/>
        </w:rPr>
        <w:t xml:space="preserve">    </w:t>
      </w:r>
      <w:r>
        <w:rPr>
          <w:color w:val="auto"/>
          <w:highlight w:val="none"/>
        </w:rPr>
        <w:t xml:space="preserve"> </w:t>
      </w:r>
      <w:r>
        <w:rPr>
          <w:rFonts w:hint="eastAsia"/>
          <w:color w:val="auto"/>
          <w:highlight w:val="none"/>
        </w:rPr>
        <w:t xml:space="preserve">             </w:t>
      </w:r>
      <w:r>
        <w:rPr>
          <w:rFonts w:hAnsi="宋体"/>
          <w:color w:val="auto"/>
          <w:highlight w:val="none"/>
        </w:rPr>
        <w:t>邮政编码：</w:t>
      </w:r>
      <w:r>
        <w:rPr>
          <w:rFonts w:ascii="宋体" w:hAnsi="宋体"/>
          <w:color w:val="auto"/>
          <w:highlight w:val="none"/>
          <w:u w:val="single"/>
        </w:rPr>
        <w:t></w:t>
      </w:r>
      <w:r>
        <w:rPr>
          <w:rFonts w:hint="eastAsia" w:ascii="宋体" w:hAnsi="宋体"/>
          <w:color w:val="auto"/>
          <w:highlight w:val="none"/>
          <w:u w:val="single"/>
        </w:rPr>
        <w:t xml:space="preserve">   </w:t>
      </w:r>
      <w:r>
        <w:rPr>
          <w:rFonts w:ascii="宋体" w:hAnsi="宋体"/>
          <w:color w:val="auto"/>
          <w:highlight w:val="none"/>
          <w:u w:val="single"/>
        </w:rPr>
        <w:t></w:t>
      </w:r>
      <w:r>
        <w:rPr>
          <w:rFonts w:hint="eastAsia" w:ascii="宋体" w:hAnsi="宋体"/>
          <w:color w:val="auto"/>
          <w:highlight w:val="none"/>
          <w:u w:val="single"/>
        </w:rPr>
        <w:t xml:space="preserve"> </w:t>
      </w:r>
    </w:p>
    <w:p w14:paraId="765E78F8">
      <w:pPr>
        <w:spacing w:line="360" w:lineRule="auto"/>
        <w:rPr>
          <w:rFonts w:ascii="宋体"/>
          <w:color w:val="auto"/>
          <w:highlight w:val="none"/>
        </w:rPr>
      </w:pPr>
    </w:p>
    <w:p w14:paraId="2FE16711">
      <w:pPr>
        <w:spacing w:line="360" w:lineRule="auto"/>
        <w:rPr>
          <w:rFonts w:ascii="宋体"/>
          <w:color w:val="auto"/>
          <w:highlight w:val="none"/>
        </w:rPr>
      </w:pPr>
    </w:p>
    <w:p w14:paraId="0D7A86B1">
      <w:pPr>
        <w:bidi w:val="0"/>
        <w:rPr>
          <w:rFonts w:eastAsia="黑体"/>
          <w:color w:val="auto"/>
          <w:sz w:val="30"/>
          <w:szCs w:val="30"/>
          <w:highlight w:val="none"/>
        </w:rPr>
      </w:pPr>
      <w:r>
        <w:rPr>
          <w:rFonts w:eastAsia="仿宋_GB2312" w:cs="仿宋_GB2312"/>
          <w:color w:val="auto"/>
          <w:sz w:val="30"/>
          <w:szCs w:val="30"/>
          <w:highlight w:val="none"/>
        </w:rPr>
        <w:br w:type="page"/>
      </w:r>
      <w:bookmarkStart w:id="934" w:name="_Toc16992"/>
      <w:bookmarkStart w:id="935" w:name="_Toc7043"/>
      <w:bookmarkStart w:id="936" w:name="_Toc22992"/>
      <w:r>
        <w:rPr>
          <w:rFonts w:hint="eastAsia" w:ascii="宋体" w:hAnsi="宋体" w:eastAsia="宋体" w:cs="宋体"/>
          <w:b/>
          <w:bCs/>
          <w:color w:val="auto"/>
          <w:sz w:val="22"/>
          <w:szCs w:val="24"/>
        </w:rPr>
        <w:t>附件3：</w:t>
      </w:r>
      <w:bookmarkEnd w:id="934"/>
      <w:bookmarkEnd w:id="935"/>
      <w:bookmarkEnd w:id="936"/>
    </w:p>
    <w:p w14:paraId="2CF162C1">
      <w:pPr>
        <w:spacing w:before="120" w:beforeLines="50" w:after="120" w:afterLines="50" w:line="440" w:lineRule="exact"/>
        <w:jc w:val="center"/>
        <w:rPr>
          <w:rFonts w:eastAsia="黑体"/>
          <w:color w:val="auto"/>
          <w:sz w:val="30"/>
          <w:szCs w:val="30"/>
          <w:highlight w:val="none"/>
        </w:rPr>
      </w:pPr>
      <w:r>
        <w:rPr>
          <w:rFonts w:eastAsia="黑体"/>
          <w:color w:val="auto"/>
          <w:sz w:val="30"/>
          <w:szCs w:val="30"/>
          <w:highlight w:val="none"/>
        </w:rPr>
        <w:t>主要建设工程文件目录</w:t>
      </w:r>
    </w:p>
    <w:tbl>
      <w:tblPr>
        <w:tblStyle w:val="2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2095"/>
        <w:gridCol w:w="1367"/>
        <w:gridCol w:w="1555"/>
        <w:gridCol w:w="1332"/>
        <w:gridCol w:w="1555"/>
        <w:gridCol w:w="1787"/>
      </w:tblGrid>
      <w:tr w14:paraId="2FC90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080" w:type="pct"/>
            <w:noWrap w:val="0"/>
            <w:vAlign w:val="center"/>
          </w:tcPr>
          <w:p w14:paraId="53B0D57C">
            <w:pPr>
              <w:pStyle w:val="10"/>
              <w:keepNext/>
              <w:spacing w:after="0"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文件名称</w:t>
            </w:r>
          </w:p>
        </w:tc>
        <w:tc>
          <w:tcPr>
            <w:tcW w:w="705" w:type="pct"/>
            <w:noWrap w:val="0"/>
            <w:vAlign w:val="center"/>
          </w:tcPr>
          <w:p w14:paraId="343B862B">
            <w:pPr>
              <w:pStyle w:val="10"/>
              <w:keepNext/>
              <w:spacing w:after="0"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套数</w:t>
            </w:r>
          </w:p>
        </w:tc>
        <w:tc>
          <w:tcPr>
            <w:tcW w:w="802" w:type="pct"/>
            <w:noWrap w:val="0"/>
            <w:vAlign w:val="center"/>
          </w:tcPr>
          <w:p w14:paraId="6D99FA44">
            <w:pPr>
              <w:pStyle w:val="10"/>
              <w:keepNext/>
              <w:spacing w:after="0"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费用（元）</w:t>
            </w:r>
          </w:p>
        </w:tc>
        <w:tc>
          <w:tcPr>
            <w:tcW w:w="687" w:type="pct"/>
            <w:noWrap w:val="0"/>
            <w:vAlign w:val="center"/>
          </w:tcPr>
          <w:p w14:paraId="233CEA71">
            <w:pPr>
              <w:pStyle w:val="10"/>
              <w:keepNext/>
              <w:spacing w:after="0"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w:t>
            </w:r>
          </w:p>
        </w:tc>
        <w:tc>
          <w:tcPr>
            <w:tcW w:w="802" w:type="pct"/>
            <w:noWrap w:val="0"/>
            <w:vAlign w:val="top"/>
          </w:tcPr>
          <w:p w14:paraId="3F4DD757">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移交时间</w:t>
            </w:r>
          </w:p>
        </w:tc>
        <w:tc>
          <w:tcPr>
            <w:tcW w:w="921" w:type="pct"/>
            <w:noWrap w:val="0"/>
            <w:vAlign w:val="top"/>
          </w:tcPr>
          <w:p w14:paraId="6335F654">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责任人</w:t>
            </w:r>
          </w:p>
        </w:tc>
      </w:tr>
      <w:tr w14:paraId="4822B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080" w:type="pct"/>
            <w:noWrap w:val="0"/>
            <w:vAlign w:val="center"/>
          </w:tcPr>
          <w:p w14:paraId="58AFAD58">
            <w:pPr>
              <w:pStyle w:val="10"/>
              <w:keepNext/>
              <w:spacing w:after="0" w:line="440" w:lineRule="exact"/>
              <w:ind w:left="63" w:right="63"/>
              <w:rPr>
                <w:rFonts w:hint="eastAsia" w:ascii="宋体" w:hAnsi="宋体" w:eastAsia="宋体" w:cs="宋体"/>
                <w:color w:val="auto"/>
                <w:sz w:val="24"/>
                <w:szCs w:val="24"/>
                <w:highlight w:val="none"/>
              </w:rPr>
            </w:pPr>
          </w:p>
        </w:tc>
        <w:tc>
          <w:tcPr>
            <w:tcW w:w="705" w:type="pct"/>
            <w:noWrap w:val="0"/>
            <w:vAlign w:val="center"/>
          </w:tcPr>
          <w:p w14:paraId="08C389A6">
            <w:pPr>
              <w:pStyle w:val="10"/>
              <w:keepNext/>
              <w:spacing w:after="0" w:line="440" w:lineRule="exact"/>
              <w:ind w:left="63" w:right="63"/>
              <w:rPr>
                <w:rFonts w:hint="eastAsia" w:ascii="宋体" w:hAnsi="宋体" w:eastAsia="宋体" w:cs="宋体"/>
                <w:color w:val="auto"/>
                <w:sz w:val="24"/>
                <w:szCs w:val="24"/>
                <w:highlight w:val="none"/>
              </w:rPr>
            </w:pPr>
          </w:p>
        </w:tc>
        <w:tc>
          <w:tcPr>
            <w:tcW w:w="802" w:type="pct"/>
            <w:noWrap w:val="0"/>
            <w:vAlign w:val="center"/>
          </w:tcPr>
          <w:p w14:paraId="6ED77CC0">
            <w:pPr>
              <w:pStyle w:val="10"/>
              <w:keepNext/>
              <w:spacing w:after="0" w:line="440" w:lineRule="exact"/>
              <w:ind w:left="63" w:right="63"/>
              <w:rPr>
                <w:rFonts w:hint="eastAsia" w:ascii="宋体" w:hAnsi="宋体" w:eastAsia="宋体" w:cs="宋体"/>
                <w:color w:val="auto"/>
                <w:sz w:val="24"/>
                <w:szCs w:val="24"/>
                <w:highlight w:val="none"/>
              </w:rPr>
            </w:pPr>
          </w:p>
        </w:tc>
        <w:tc>
          <w:tcPr>
            <w:tcW w:w="687" w:type="pct"/>
            <w:noWrap w:val="0"/>
            <w:vAlign w:val="center"/>
          </w:tcPr>
          <w:p w14:paraId="1E5124D0">
            <w:pPr>
              <w:pStyle w:val="10"/>
              <w:keepNext/>
              <w:spacing w:after="0" w:line="440" w:lineRule="exact"/>
              <w:ind w:left="63" w:right="63"/>
              <w:rPr>
                <w:rFonts w:hint="eastAsia" w:ascii="宋体" w:hAnsi="宋体" w:eastAsia="宋体" w:cs="宋体"/>
                <w:color w:val="auto"/>
                <w:sz w:val="24"/>
                <w:szCs w:val="24"/>
                <w:highlight w:val="none"/>
              </w:rPr>
            </w:pPr>
          </w:p>
        </w:tc>
        <w:tc>
          <w:tcPr>
            <w:tcW w:w="802" w:type="pct"/>
            <w:noWrap w:val="0"/>
            <w:vAlign w:val="center"/>
          </w:tcPr>
          <w:p w14:paraId="765D1588">
            <w:pPr>
              <w:pStyle w:val="10"/>
              <w:keepNext/>
              <w:spacing w:after="0" w:line="440" w:lineRule="exact"/>
              <w:ind w:left="63" w:right="63"/>
              <w:rPr>
                <w:rFonts w:hint="eastAsia" w:ascii="宋体" w:hAnsi="宋体" w:eastAsia="宋体" w:cs="宋体"/>
                <w:color w:val="auto"/>
                <w:sz w:val="24"/>
                <w:szCs w:val="24"/>
                <w:highlight w:val="none"/>
              </w:rPr>
            </w:pPr>
          </w:p>
        </w:tc>
        <w:tc>
          <w:tcPr>
            <w:tcW w:w="921" w:type="pct"/>
            <w:noWrap w:val="0"/>
            <w:vAlign w:val="center"/>
          </w:tcPr>
          <w:p w14:paraId="2C4BCAE1">
            <w:pPr>
              <w:pStyle w:val="10"/>
              <w:keepNext/>
              <w:spacing w:after="0" w:line="440" w:lineRule="exact"/>
              <w:ind w:left="63" w:right="63"/>
              <w:rPr>
                <w:rFonts w:hint="eastAsia" w:ascii="宋体" w:hAnsi="宋体" w:eastAsia="宋体" w:cs="宋体"/>
                <w:color w:val="auto"/>
                <w:sz w:val="24"/>
                <w:szCs w:val="24"/>
                <w:highlight w:val="none"/>
              </w:rPr>
            </w:pPr>
          </w:p>
        </w:tc>
      </w:tr>
      <w:tr w14:paraId="7DB5D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080" w:type="pct"/>
            <w:noWrap w:val="0"/>
            <w:vAlign w:val="center"/>
          </w:tcPr>
          <w:p w14:paraId="4AEAA0C1">
            <w:pPr>
              <w:pStyle w:val="10"/>
              <w:keepNext/>
              <w:spacing w:after="0" w:line="440" w:lineRule="exact"/>
              <w:ind w:left="63" w:right="63"/>
              <w:rPr>
                <w:rFonts w:hint="eastAsia" w:ascii="宋体" w:hAnsi="宋体" w:eastAsia="宋体" w:cs="宋体"/>
                <w:color w:val="auto"/>
                <w:sz w:val="24"/>
                <w:szCs w:val="24"/>
                <w:highlight w:val="none"/>
              </w:rPr>
            </w:pPr>
          </w:p>
        </w:tc>
        <w:tc>
          <w:tcPr>
            <w:tcW w:w="705" w:type="pct"/>
            <w:noWrap w:val="0"/>
            <w:vAlign w:val="center"/>
          </w:tcPr>
          <w:p w14:paraId="1B5E2BCE">
            <w:pPr>
              <w:pStyle w:val="10"/>
              <w:keepNext/>
              <w:spacing w:after="0" w:line="440" w:lineRule="exact"/>
              <w:ind w:left="63" w:right="63"/>
              <w:rPr>
                <w:rFonts w:hint="eastAsia" w:ascii="宋体" w:hAnsi="宋体" w:eastAsia="宋体" w:cs="宋体"/>
                <w:color w:val="auto"/>
                <w:sz w:val="24"/>
                <w:szCs w:val="24"/>
                <w:highlight w:val="none"/>
              </w:rPr>
            </w:pPr>
          </w:p>
        </w:tc>
        <w:tc>
          <w:tcPr>
            <w:tcW w:w="802" w:type="pct"/>
            <w:noWrap w:val="0"/>
            <w:vAlign w:val="center"/>
          </w:tcPr>
          <w:p w14:paraId="1DAEEE13">
            <w:pPr>
              <w:pStyle w:val="10"/>
              <w:keepNext/>
              <w:spacing w:after="0" w:line="440" w:lineRule="exact"/>
              <w:ind w:left="63" w:right="63"/>
              <w:rPr>
                <w:rFonts w:hint="eastAsia" w:ascii="宋体" w:hAnsi="宋体" w:eastAsia="宋体" w:cs="宋体"/>
                <w:color w:val="auto"/>
                <w:sz w:val="24"/>
                <w:szCs w:val="24"/>
                <w:highlight w:val="none"/>
              </w:rPr>
            </w:pPr>
          </w:p>
        </w:tc>
        <w:tc>
          <w:tcPr>
            <w:tcW w:w="687" w:type="pct"/>
            <w:noWrap w:val="0"/>
            <w:vAlign w:val="center"/>
          </w:tcPr>
          <w:p w14:paraId="2A958CF1">
            <w:pPr>
              <w:pStyle w:val="10"/>
              <w:keepNext/>
              <w:spacing w:after="0" w:line="440" w:lineRule="exact"/>
              <w:ind w:left="63" w:right="63"/>
              <w:rPr>
                <w:rFonts w:hint="eastAsia" w:ascii="宋体" w:hAnsi="宋体" w:eastAsia="宋体" w:cs="宋体"/>
                <w:color w:val="auto"/>
                <w:sz w:val="24"/>
                <w:szCs w:val="24"/>
                <w:highlight w:val="none"/>
              </w:rPr>
            </w:pPr>
          </w:p>
        </w:tc>
        <w:tc>
          <w:tcPr>
            <w:tcW w:w="802" w:type="pct"/>
            <w:noWrap w:val="0"/>
            <w:vAlign w:val="center"/>
          </w:tcPr>
          <w:p w14:paraId="23BCF797">
            <w:pPr>
              <w:pStyle w:val="10"/>
              <w:keepNext/>
              <w:spacing w:after="0" w:line="440" w:lineRule="exact"/>
              <w:ind w:left="63" w:right="63"/>
              <w:rPr>
                <w:rFonts w:hint="eastAsia" w:ascii="宋体" w:hAnsi="宋体" w:eastAsia="宋体" w:cs="宋体"/>
                <w:color w:val="auto"/>
                <w:sz w:val="24"/>
                <w:szCs w:val="24"/>
                <w:highlight w:val="none"/>
              </w:rPr>
            </w:pPr>
          </w:p>
        </w:tc>
        <w:tc>
          <w:tcPr>
            <w:tcW w:w="921" w:type="pct"/>
            <w:noWrap w:val="0"/>
            <w:vAlign w:val="center"/>
          </w:tcPr>
          <w:p w14:paraId="3630011C">
            <w:pPr>
              <w:pStyle w:val="10"/>
              <w:keepNext/>
              <w:spacing w:after="0" w:line="440" w:lineRule="exact"/>
              <w:ind w:left="63" w:right="63"/>
              <w:rPr>
                <w:rFonts w:hint="eastAsia" w:ascii="宋体" w:hAnsi="宋体" w:eastAsia="宋体" w:cs="宋体"/>
                <w:color w:val="auto"/>
                <w:sz w:val="24"/>
                <w:szCs w:val="24"/>
                <w:highlight w:val="none"/>
              </w:rPr>
            </w:pPr>
          </w:p>
        </w:tc>
      </w:tr>
      <w:tr w14:paraId="176AA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080" w:type="pct"/>
            <w:noWrap w:val="0"/>
            <w:vAlign w:val="center"/>
          </w:tcPr>
          <w:p w14:paraId="744CEE66">
            <w:pPr>
              <w:pStyle w:val="10"/>
              <w:keepNext/>
              <w:spacing w:after="0" w:line="440" w:lineRule="exact"/>
              <w:ind w:left="63" w:right="63"/>
              <w:rPr>
                <w:rFonts w:hint="eastAsia" w:ascii="宋体" w:hAnsi="宋体" w:eastAsia="宋体" w:cs="宋体"/>
                <w:color w:val="auto"/>
                <w:sz w:val="24"/>
                <w:szCs w:val="24"/>
                <w:highlight w:val="none"/>
              </w:rPr>
            </w:pPr>
          </w:p>
        </w:tc>
        <w:tc>
          <w:tcPr>
            <w:tcW w:w="705" w:type="pct"/>
            <w:noWrap w:val="0"/>
            <w:vAlign w:val="center"/>
          </w:tcPr>
          <w:p w14:paraId="13EC38E0">
            <w:pPr>
              <w:pStyle w:val="10"/>
              <w:keepNext/>
              <w:spacing w:after="0" w:line="440" w:lineRule="exact"/>
              <w:ind w:left="63" w:right="63"/>
              <w:rPr>
                <w:rFonts w:hint="eastAsia" w:ascii="宋体" w:hAnsi="宋体" w:eastAsia="宋体" w:cs="宋体"/>
                <w:color w:val="auto"/>
                <w:sz w:val="24"/>
                <w:szCs w:val="24"/>
                <w:highlight w:val="none"/>
              </w:rPr>
            </w:pPr>
          </w:p>
        </w:tc>
        <w:tc>
          <w:tcPr>
            <w:tcW w:w="802" w:type="pct"/>
            <w:noWrap w:val="0"/>
            <w:vAlign w:val="center"/>
          </w:tcPr>
          <w:p w14:paraId="41CC5B3E">
            <w:pPr>
              <w:pStyle w:val="10"/>
              <w:keepNext/>
              <w:spacing w:after="0" w:line="440" w:lineRule="exact"/>
              <w:ind w:left="63" w:right="63"/>
              <w:rPr>
                <w:rFonts w:hint="eastAsia" w:ascii="宋体" w:hAnsi="宋体" w:eastAsia="宋体" w:cs="宋体"/>
                <w:color w:val="auto"/>
                <w:sz w:val="24"/>
                <w:szCs w:val="24"/>
                <w:highlight w:val="none"/>
              </w:rPr>
            </w:pPr>
          </w:p>
        </w:tc>
        <w:tc>
          <w:tcPr>
            <w:tcW w:w="687" w:type="pct"/>
            <w:noWrap w:val="0"/>
            <w:vAlign w:val="center"/>
          </w:tcPr>
          <w:p w14:paraId="13F99026">
            <w:pPr>
              <w:pStyle w:val="10"/>
              <w:keepNext/>
              <w:spacing w:after="0" w:line="440" w:lineRule="exact"/>
              <w:ind w:left="63" w:right="63"/>
              <w:rPr>
                <w:rFonts w:hint="eastAsia" w:ascii="宋体" w:hAnsi="宋体" w:eastAsia="宋体" w:cs="宋体"/>
                <w:color w:val="auto"/>
                <w:sz w:val="24"/>
                <w:szCs w:val="24"/>
                <w:highlight w:val="none"/>
              </w:rPr>
            </w:pPr>
          </w:p>
        </w:tc>
        <w:tc>
          <w:tcPr>
            <w:tcW w:w="802" w:type="pct"/>
            <w:noWrap w:val="0"/>
            <w:vAlign w:val="center"/>
          </w:tcPr>
          <w:p w14:paraId="17B79489">
            <w:pPr>
              <w:pStyle w:val="10"/>
              <w:keepNext/>
              <w:spacing w:after="0" w:line="440" w:lineRule="exact"/>
              <w:ind w:left="63" w:right="63"/>
              <w:rPr>
                <w:rFonts w:hint="eastAsia" w:ascii="宋体" w:hAnsi="宋体" w:eastAsia="宋体" w:cs="宋体"/>
                <w:color w:val="auto"/>
                <w:sz w:val="24"/>
                <w:szCs w:val="24"/>
                <w:highlight w:val="none"/>
              </w:rPr>
            </w:pPr>
          </w:p>
        </w:tc>
        <w:tc>
          <w:tcPr>
            <w:tcW w:w="921" w:type="pct"/>
            <w:noWrap w:val="0"/>
            <w:vAlign w:val="center"/>
          </w:tcPr>
          <w:p w14:paraId="3B878697">
            <w:pPr>
              <w:pStyle w:val="10"/>
              <w:keepNext/>
              <w:spacing w:after="0" w:line="440" w:lineRule="exact"/>
              <w:ind w:left="63" w:right="63"/>
              <w:rPr>
                <w:rFonts w:hint="eastAsia" w:ascii="宋体" w:hAnsi="宋体" w:eastAsia="宋体" w:cs="宋体"/>
                <w:color w:val="auto"/>
                <w:sz w:val="24"/>
                <w:szCs w:val="24"/>
                <w:highlight w:val="none"/>
              </w:rPr>
            </w:pPr>
          </w:p>
        </w:tc>
      </w:tr>
      <w:tr w14:paraId="20E40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080" w:type="pct"/>
            <w:noWrap w:val="0"/>
            <w:vAlign w:val="center"/>
          </w:tcPr>
          <w:p w14:paraId="1912382B">
            <w:pPr>
              <w:pStyle w:val="10"/>
              <w:keepNext/>
              <w:spacing w:after="0" w:line="440" w:lineRule="exact"/>
              <w:ind w:left="63" w:right="63"/>
              <w:rPr>
                <w:rFonts w:hint="eastAsia" w:ascii="宋体" w:hAnsi="宋体" w:eastAsia="宋体" w:cs="宋体"/>
                <w:color w:val="auto"/>
                <w:sz w:val="24"/>
                <w:szCs w:val="24"/>
                <w:highlight w:val="none"/>
              </w:rPr>
            </w:pPr>
          </w:p>
        </w:tc>
        <w:tc>
          <w:tcPr>
            <w:tcW w:w="705" w:type="pct"/>
            <w:noWrap w:val="0"/>
            <w:vAlign w:val="center"/>
          </w:tcPr>
          <w:p w14:paraId="38DF839C">
            <w:pPr>
              <w:pStyle w:val="10"/>
              <w:keepNext/>
              <w:spacing w:after="0" w:line="440" w:lineRule="exact"/>
              <w:ind w:left="63" w:right="63"/>
              <w:rPr>
                <w:rFonts w:hint="eastAsia" w:ascii="宋体" w:hAnsi="宋体" w:eastAsia="宋体" w:cs="宋体"/>
                <w:color w:val="auto"/>
                <w:sz w:val="24"/>
                <w:szCs w:val="24"/>
                <w:highlight w:val="none"/>
              </w:rPr>
            </w:pPr>
          </w:p>
        </w:tc>
        <w:tc>
          <w:tcPr>
            <w:tcW w:w="802" w:type="pct"/>
            <w:noWrap w:val="0"/>
            <w:vAlign w:val="center"/>
          </w:tcPr>
          <w:p w14:paraId="50296A61">
            <w:pPr>
              <w:pStyle w:val="10"/>
              <w:keepNext/>
              <w:spacing w:after="0" w:line="440" w:lineRule="exact"/>
              <w:ind w:left="63" w:right="63"/>
              <w:rPr>
                <w:rFonts w:hint="eastAsia" w:ascii="宋体" w:hAnsi="宋体" w:eastAsia="宋体" w:cs="宋体"/>
                <w:color w:val="auto"/>
                <w:sz w:val="24"/>
                <w:szCs w:val="24"/>
                <w:highlight w:val="none"/>
              </w:rPr>
            </w:pPr>
          </w:p>
        </w:tc>
        <w:tc>
          <w:tcPr>
            <w:tcW w:w="687" w:type="pct"/>
            <w:noWrap w:val="0"/>
            <w:vAlign w:val="center"/>
          </w:tcPr>
          <w:p w14:paraId="3672C7A7">
            <w:pPr>
              <w:pStyle w:val="10"/>
              <w:keepNext/>
              <w:spacing w:after="0" w:line="440" w:lineRule="exact"/>
              <w:ind w:left="63" w:right="63"/>
              <w:rPr>
                <w:rFonts w:hint="eastAsia" w:ascii="宋体" w:hAnsi="宋体" w:eastAsia="宋体" w:cs="宋体"/>
                <w:color w:val="auto"/>
                <w:sz w:val="24"/>
                <w:szCs w:val="24"/>
                <w:highlight w:val="none"/>
              </w:rPr>
            </w:pPr>
          </w:p>
        </w:tc>
        <w:tc>
          <w:tcPr>
            <w:tcW w:w="802" w:type="pct"/>
            <w:noWrap w:val="0"/>
            <w:vAlign w:val="center"/>
          </w:tcPr>
          <w:p w14:paraId="43AEB9DA">
            <w:pPr>
              <w:pStyle w:val="10"/>
              <w:keepNext/>
              <w:spacing w:after="0" w:line="440" w:lineRule="exact"/>
              <w:ind w:left="63" w:right="63"/>
              <w:rPr>
                <w:rFonts w:hint="eastAsia" w:ascii="宋体" w:hAnsi="宋体" w:eastAsia="宋体" w:cs="宋体"/>
                <w:color w:val="auto"/>
                <w:sz w:val="24"/>
                <w:szCs w:val="24"/>
                <w:highlight w:val="none"/>
              </w:rPr>
            </w:pPr>
          </w:p>
        </w:tc>
        <w:tc>
          <w:tcPr>
            <w:tcW w:w="921" w:type="pct"/>
            <w:noWrap w:val="0"/>
            <w:vAlign w:val="center"/>
          </w:tcPr>
          <w:p w14:paraId="37299621">
            <w:pPr>
              <w:pStyle w:val="10"/>
              <w:keepNext/>
              <w:spacing w:after="0" w:line="440" w:lineRule="exact"/>
              <w:ind w:left="63" w:right="63"/>
              <w:rPr>
                <w:rFonts w:hint="eastAsia" w:ascii="宋体" w:hAnsi="宋体" w:eastAsia="宋体" w:cs="宋体"/>
                <w:color w:val="auto"/>
                <w:sz w:val="24"/>
                <w:szCs w:val="24"/>
                <w:highlight w:val="none"/>
              </w:rPr>
            </w:pPr>
          </w:p>
        </w:tc>
      </w:tr>
      <w:tr w14:paraId="41C9A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080" w:type="pct"/>
            <w:noWrap w:val="0"/>
            <w:vAlign w:val="center"/>
          </w:tcPr>
          <w:p w14:paraId="18B54927">
            <w:pPr>
              <w:pStyle w:val="10"/>
              <w:keepNext/>
              <w:spacing w:after="0" w:line="440" w:lineRule="exact"/>
              <w:ind w:left="63" w:right="63"/>
              <w:rPr>
                <w:rFonts w:hint="eastAsia" w:ascii="宋体" w:hAnsi="宋体" w:eastAsia="宋体" w:cs="宋体"/>
                <w:color w:val="auto"/>
                <w:sz w:val="24"/>
                <w:szCs w:val="24"/>
                <w:highlight w:val="none"/>
              </w:rPr>
            </w:pPr>
          </w:p>
        </w:tc>
        <w:tc>
          <w:tcPr>
            <w:tcW w:w="705" w:type="pct"/>
            <w:noWrap w:val="0"/>
            <w:vAlign w:val="center"/>
          </w:tcPr>
          <w:p w14:paraId="03703EE3">
            <w:pPr>
              <w:pStyle w:val="10"/>
              <w:keepNext/>
              <w:spacing w:after="0" w:line="440" w:lineRule="exact"/>
              <w:ind w:left="63" w:right="63"/>
              <w:rPr>
                <w:rFonts w:hint="eastAsia" w:ascii="宋体" w:hAnsi="宋体" w:eastAsia="宋体" w:cs="宋体"/>
                <w:color w:val="auto"/>
                <w:sz w:val="24"/>
                <w:szCs w:val="24"/>
                <w:highlight w:val="none"/>
              </w:rPr>
            </w:pPr>
          </w:p>
        </w:tc>
        <w:tc>
          <w:tcPr>
            <w:tcW w:w="802" w:type="pct"/>
            <w:noWrap w:val="0"/>
            <w:vAlign w:val="center"/>
          </w:tcPr>
          <w:p w14:paraId="2B52BD4F">
            <w:pPr>
              <w:pStyle w:val="10"/>
              <w:keepNext/>
              <w:spacing w:after="0" w:line="440" w:lineRule="exact"/>
              <w:ind w:left="63" w:right="63"/>
              <w:rPr>
                <w:rFonts w:hint="eastAsia" w:ascii="宋体" w:hAnsi="宋体" w:eastAsia="宋体" w:cs="宋体"/>
                <w:color w:val="auto"/>
                <w:sz w:val="24"/>
                <w:szCs w:val="24"/>
                <w:highlight w:val="none"/>
              </w:rPr>
            </w:pPr>
          </w:p>
        </w:tc>
        <w:tc>
          <w:tcPr>
            <w:tcW w:w="687" w:type="pct"/>
            <w:noWrap w:val="0"/>
            <w:vAlign w:val="center"/>
          </w:tcPr>
          <w:p w14:paraId="023EC274">
            <w:pPr>
              <w:pStyle w:val="10"/>
              <w:keepNext/>
              <w:spacing w:after="0" w:line="440" w:lineRule="exact"/>
              <w:ind w:left="63" w:right="63"/>
              <w:rPr>
                <w:rFonts w:hint="eastAsia" w:ascii="宋体" w:hAnsi="宋体" w:eastAsia="宋体" w:cs="宋体"/>
                <w:color w:val="auto"/>
                <w:sz w:val="24"/>
                <w:szCs w:val="24"/>
                <w:highlight w:val="none"/>
              </w:rPr>
            </w:pPr>
          </w:p>
        </w:tc>
        <w:tc>
          <w:tcPr>
            <w:tcW w:w="802" w:type="pct"/>
            <w:noWrap w:val="0"/>
            <w:vAlign w:val="center"/>
          </w:tcPr>
          <w:p w14:paraId="5049ADEF">
            <w:pPr>
              <w:pStyle w:val="10"/>
              <w:keepNext/>
              <w:spacing w:after="0" w:line="440" w:lineRule="exact"/>
              <w:ind w:left="63" w:right="63"/>
              <w:rPr>
                <w:rFonts w:hint="eastAsia" w:ascii="宋体" w:hAnsi="宋体" w:eastAsia="宋体" w:cs="宋体"/>
                <w:color w:val="auto"/>
                <w:sz w:val="24"/>
                <w:szCs w:val="24"/>
                <w:highlight w:val="none"/>
              </w:rPr>
            </w:pPr>
          </w:p>
        </w:tc>
        <w:tc>
          <w:tcPr>
            <w:tcW w:w="921" w:type="pct"/>
            <w:noWrap w:val="0"/>
            <w:vAlign w:val="center"/>
          </w:tcPr>
          <w:p w14:paraId="75855DB0">
            <w:pPr>
              <w:pStyle w:val="10"/>
              <w:keepNext/>
              <w:spacing w:after="0" w:line="440" w:lineRule="exact"/>
              <w:ind w:left="63" w:right="63"/>
              <w:rPr>
                <w:rFonts w:hint="eastAsia" w:ascii="宋体" w:hAnsi="宋体" w:eastAsia="宋体" w:cs="宋体"/>
                <w:color w:val="auto"/>
                <w:sz w:val="24"/>
                <w:szCs w:val="24"/>
                <w:highlight w:val="none"/>
              </w:rPr>
            </w:pPr>
          </w:p>
        </w:tc>
      </w:tr>
      <w:tr w14:paraId="431B8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080" w:type="pct"/>
            <w:noWrap w:val="0"/>
            <w:vAlign w:val="center"/>
          </w:tcPr>
          <w:p w14:paraId="041C6F65">
            <w:pPr>
              <w:pStyle w:val="10"/>
              <w:keepNext/>
              <w:spacing w:after="0" w:line="440" w:lineRule="exact"/>
              <w:ind w:left="63" w:right="63"/>
              <w:rPr>
                <w:rFonts w:hint="eastAsia" w:ascii="宋体" w:hAnsi="宋体" w:eastAsia="宋体" w:cs="宋体"/>
                <w:color w:val="auto"/>
                <w:sz w:val="24"/>
                <w:szCs w:val="24"/>
                <w:highlight w:val="none"/>
              </w:rPr>
            </w:pPr>
          </w:p>
        </w:tc>
        <w:tc>
          <w:tcPr>
            <w:tcW w:w="705" w:type="pct"/>
            <w:noWrap w:val="0"/>
            <w:vAlign w:val="center"/>
          </w:tcPr>
          <w:p w14:paraId="70094AE2">
            <w:pPr>
              <w:pStyle w:val="10"/>
              <w:keepNext/>
              <w:spacing w:after="0" w:line="440" w:lineRule="exact"/>
              <w:ind w:left="63" w:right="63"/>
              <w:rPr>
                <w:rFonts w:hint="eastAsia" w:ascii="宋体" w:hAnsi="宋体" w:eastAsia="宋体" w:cs="宋体"/>
                <w:color w:val="auto"/>
                <w:sz w:val="24"/>
                <w:szCs w:val="24"/>
                <w:highlight w:val="none"/>
              </w:rPr>
            </w:pPr>
          </w:p>
        </w:tc>
        <w:tc>
          <w:tcPr>
            <w:tcW w:w="802" w:type="pct"/>
            <w:noWrap w:val="0"/>
            <w:vAlign w:val="center"/>
          </w:tcPr>
          <w:p w14:paraId="10844A94">
            <w:pPr>
              <w:pStyle w:val="10"/>
              <w:keepNext/>
              <w:spacing w:after="0" w:line="440" w:lineRule="exact"/>
              <w:ind w:left="63" w:right="63"/>
              <w:rPr>
                <w:rFonts w:hint="eastAsia" w:ascii="宋体" w:hAnsi="宋体" w:eastAsia="宋体" w:cs="宋体"/>
                <w:color w:val="auto"/>
                <w:sz w:val="24"/>
                <w:szCs w:val="24"/>
                <w:highlight w:val="none"/>
              </w:rPr>
            </w:pPr>
          </w:p>
        </w:tc>
        <w:tc>
          <w:tcPr>
            <w:tcW w:w="687" w:type="pct"/>
            <w:noWrap w:val="0"/>
            <w:vAlign w:val="center"/>
          </w:tcPr>
          <w:p w14:paraId="587AA676">
            <w:pPr>
              <w:pStyle w:val="10"/>
              <w:keepNext/>
              <w:spacing w:after="0" w:line="440" w:lineRule="exact"/>
              <w:ind w:left="63" w:right="63"/>
              <w:rPr>
                <w:rFonts w:hint="eastAsia" w:ascii="宋体" w:hAnsi="宋体" w:eastAsia="宋体" w:cs="宋体"/>
                <w:color w:val="auto"/>
                <w:sz w:val="24"/>
                <w:szCs w:val="24"/>
                <w:highlight w:val="none"/>
              </w:rPr>
            </w:pPr>
          </w:p>
        </w:tc>
        <w:tc>
          <w:tcPr>
            <w:tcW w:w="802" w:type="pct"/>
            <w:noWrap w:val="0"/>
            <w:vAlign w:val="center"/>
          </w:tcPr>
          <w:p w14:paraId="1694BC98">
            <w:pPr>
              <w:pStyle w:val="10"/>
              <w:keepNext/>
              <w:spacing w:after="0" w:line="440" w:lineRule="exact"/>
              <w:ind w:left="63" w:right="63"/>
              <w:rPr>
                <w:rFonts w:hint="eastAsia" w:ascii="宋体" w:hAnsi="宋体" w:eastAsia="宋体" w:cs="宋体"/>
                <w:color w:val="auto"/>
                <w:sz w:val="24"/>
                <w:szCs w:val="24"/>
                <w:highlight w:val="none"/>
              </w:rPr>
            </w:pPr>
          </w:p>
        </w:tc>
        <w:tc>
          <w:tcPr>
            <w:tcW w:w="921" w:type="pct"/>
            <w:noWrap w:val="0"/>
            <w:vAlign w:val="center"/>
          </w:tcPr>
          <w:p w14:paraId="7FAEDA93">
            <w:pPr>
              <w:pStyle w:val="10"/>
              <w:keepNext/>
              <w:spacing w:after="0" w:line="440" w:lineRule="exact"/>
              <w:ind w:left="63" w:right="63"/>
              <w:rPr>
                <w:rFonts w:hint="eastAsia" w:ascii="宋体" w:hAnsi="宋体" w:eastAsia="宋体" w:cs="宋体"/>
                <w:color w:val="auto"/>
                <w:sz w:val="24"/>
                <w:szCs w:val="24"/>
                <w:highlight w:val="none"/>
              </w:rPr>
            </w:pPr>
          </w:p>
        </w:tc>
      </w:tr>
      <w:tr w14:paraId="1090E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080" w:type="pct"/>
            <w:noWrap w:val="0"/>
            <w:vAlign w:val="center"/>
          </w:tcPr>
          <w:p w14:paraId="37559BE8">
            <w:pPr>
              <w:pStyle w:val="10"/>
              <w:keepNext/>
              <w:spacing w:after="0" w:line="440" w:lineRule="exact"/>
              <w:ind w:left="63" w:right="63"/>
              <w:rPr>
                <w:rFonts w:hint="eastAsia" w:ascii="宋体" w:hAnsi="宋体" w:eastAsia="宋体" w:cs="宋体"/>
                <w:color w:val="auto"/>
                <w:sz w:val="24"/>
                <w:szCs w:val="24"/>
                <w:highlight w:val="none"/>
              </w:rPr>
            </w:pPr>
          </w:p>
        </w:tc>
        <w:tc>
          <w:tcPr>
            <w:tcW w:w="705" w:type="pct"/>
            <w:noWrap w:val="0"/>
            <w:vAlign w:val="center"/>
          </w:tcPr>
          <w:p w14:paraId="6AB83401">
            <w:pPr>
              <w:pStyle w:val="10"/>
              <w:keepNext/>
              <w:spacing w:after="0" w:line="440" w:lineRule="exact"/>
              <w:ind w:left="63" w:right="63"/>
              <w:rPr>
                <w:rFonts w:hint="eastAsia" w:ascii="宋体" w:hAnsi="宋体" w:eastAsia="宋体" w:cs="宋体"/>
                <w:color w:val="auto"/>
                <w:sz w:val="24"/>
                <w:szCs w:val="24"/>
                <w:highlight w:val="none"/>
              </w:rPr>
            </w:pPr>
          </w:p>
        </w:tc>
        <w:tc>
          <w:tcPr>
            <w:tcW w:w="802" w:type="pct"/>
            <w:noWrap w:val="0"/>
            <w:vAlign w:val="center"/>
          </w:tcPr>
          <w:p w14:paraId="2A7D9862">
            <w:pPr>
              <w:pStyle w:val="10"/>
              <w:keepNext/>
              <w:spacing w:after="0" w:line="440" w:lineRule="exact"/>
              <w:ind w:left="63" w:right="63"/>
              <w:rPr>
                <w:rFonts w:hint="eastAsia" w:ascii="宋体" w:hAnsi="宋体" w:eastAsia="宋体" w:cs="宋体"/>
                <w:color w:val="auto"/>
                <w:sz w:val="24"/>
                <w:szCs w:val="24"/>
                <w:highlight w:val="none"/>
              </w:rPr>
            </w:pPr>
          </w:p>
        </w:tc>
        <w:tc>
          <w:tcPr>
            <w:tcW w:w="687" w:type="pct"/>
            <w:noWrap w:val="0"/>
            <w:vAlign w:val="center"/>
          </w:tcPr>
          <w:p w14:paraId="6DB139DA">
            <w:pPr>
              <w:pStyle w:val="10"/>
              <w:keepNext/>
              <w:spacing w:after="0" w:line="440" w:lineRule="exact"/>
              <w:ind w:left="63" w:right="63"/>
              <w:rPr>
                <w:rFonts w:hint="eastAsia" w:ascii="宋体" w:hAnsi="宋体" w:eastAsia="宋体" w:cs="宋体"/>
                <w:color w:val="auto"/>
                <w:sz w:val="24"/>
                <w:szCs w:val="24"/>
                <w:highlight w:val="none"/>
              </w:rPr>
            </w:pPr>
          </w:p>
        </w:tc>
        <w:tc>
          <w:tcPr>
            <w:tcW w:w="802" w:type="pct"/>
            <w:noWrap w:val="0"/>
            <w:vAlign w:val="center"/>
          </w:tcPr>
          <w:p w14:paraId="4BE77BDB">
            <w:pPr>
              <w:pStyle w:val="10"/>
              <w:keepNext/>
              <w:spacing w:after="0" w:line="440" w:lineRule="exact"/>
              <w:ind w:left="63" w:right="63"/>
              <w:rPr>
                <w:rFonts w:hint="eastAsia" w:ascii="宋体" w:hAnsi="宋体" w:eastAsia="宋体" w:cs="宋体"/>
                <w:color w:val="auto"/>
                <w:sz w:val="24"/>
                <w:szCs w:val="24"/>
                <w:highlight w:val="none"/>
              </w:rPr>
            </w:pPr>
          </w:p>
        </w:tc>
        <w:tc>
          <w:tcPr>
            <w:tcW w:w="921" w:type="pct"/>
            <w:noWrap w:val="0"/>
            <w:vAlign w:val="center"/>
          </w:tcPr>
          <w:p w14:paraId="0454957A">
            <w:pPr>
              <w:pStyle w:val="10"/>
              <w:keepNext/>
              <w:spacing w:after="0" w:line="440" w:lineRule="exact"/>
              <w:ind w:left="63" w:right="63"/>
              <w:rPr>
                <w:rFonts w:hint="eastAsia" w:ascii="宋体" w:hAnsi="宋体" w:eastAsia="宋体" w:cs="宋体"/>
                <w:color w:val="auto"/>
                <w:sz w:val="24"/>
                <w:szCs w:val="24"/>
                <w:highlight w:val="none"/>
              </w:rPr>
            </w:pPr>
          </w:p>
        </w:tc>
      </w:tr>
      <w:tr w14:paraId="2DD3B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080" w:type="pct"/>
            <w:noWrap w:val="0"/>
            <w:vAlign w:val="center"/>
          </w:tcPr>
          <w:p w14:paraId="1518A8AC">
            <w:pPr>
              <w:pStyle w:val="10"/>
              <w:keepNext/>
              <w:spacing w:after="0" w:line="440" w:lineRule="exact"/>
              <w:ind w:left="63" w:right="63"/>
              <w:rPr>
                <w:rFonts w:hint="eastAsia" w:ascii="宋体" w:hAnsi="宋体" w:eastAsia="宋体" w:cs="宋体"/>
                <w:color w:val="auto"/>
                <w:sz w:val="24"/>
                <w:szCs w:val="24"/>
                <w:highlight w:val="none"/>
              </w:rPr>
            </w:pPr>
          </w:p>
        </w:tc>
        <w:tc>
          <w:tcPr>
            <w:tcW w:w="705" w:type="pct"/>
            <w:noWrap w:val="0"/>
            <w:vAlign w:val="center"/>
          </w:tcPr>
          <w:p w14:paraId="2B137561">
            <w:pPr>
              <w:pStyle w:val="10"/>
              <w:keepNext/>
              <w:spacing w:after="0" w:line="440" w:lineRule="exact"/>
              <w:ind w:left="63" w:right="63"/>
              <w:rPr>
                <w:rFonts w:hint="eastAsia" w:ascii="宋体" w:hAnsi="宋体" w:eastAsia="宋体" w:cs="宋体"/>
                <w:color w:val="auto"/>
                <w:sz w:val="24"/>
                <w:szCs w:val="24"/>
                <w:highlight w:val="none"/>
              </w:rPr>
            </w:pPr>
          </w:p>
        </w:tc>
        <w:tc>
          <w:tcPr>
            <w:tcW w:w="802" w:type="pct"/>
            <w:noWrap w:val="0"/>
            <w:vAlign w:val="center"/>
          </w:tcPr>
          <w:p w14:paraId="445EC342">
            <w:pPr>
              <w:pStyle w:val="10"/>
              <w:keepNext/>
              <w:spacing w:after="0" w:line="440" w:lineRule="exact"/>
              <w:ind w:left="63" w:right="63"/>
              <w:rPr>
                <w:rFonts w:hint="eastAsia" w:ascii="宋体" w:hAnsi="宋体" w:eastAsia="宋体" w:cs="宋体"/>
                <w:color w:val="auto"/>
                <w:sz w:val="24"/>
                <w:szCs w:val="24"/>
                <w:highlight w:val="none"/>
              </w:rPr>
            </w:pPr>
          </w:p>
        </w:tc>
        <w:tc>
          <w:tcPr>
            <w:tcW w:w="687" w:type="pct"/>
            <w:noWrap w:val="0"/>
            <w:vAlign w:val="center"/>
          </w:tcPr>
          <w:p w14:paraId="0A059213">
            <w:pPr>
              <w:pStyle w:val="10"/>
              <w:keepNext/>
              <w:spacing w:after="0" w:line="440" w:lineRule="exact"/>
              <w:ind w:left="63" w:right="63"/>
              <w:rPr>
                <w:rFonts w:hint="eastAsia" w:ascii="宋体" w:hAnsi="宋体" w:eastAsia="宋体" w:cs="宋体"/>
                <w:color w:val="auto"/>
                <w:sz w:val="24"/>
                <w:szCs w:val="24"/>
                <w:highlight w:val="none"/>
              </w:rPr>
            </w:pPr>
          </w:p>
        </w:tc>
        <w:tc>
          <w:tcPr>
            <w:tcW w:w="802" w:type="pct"/>
            <w:noWrap w:val="0"/>
            <w:vAlign w:val="center"/>
          </w:tcPr>
          <w:p w14:paraId="556C3AF6">
            <w:pPr>
              <w:pStyle w:val="10"/>
              <w:keepNext/>
              <w:spacing w:after="0" w:line="440" w:lineRule="exact"/>
              <w:ind w:left="63" w:right="63"/>
              <w:rPr>
                <w:rFonts w:hint="eastAsia" w:ascii="宋体" w:hAnsi="宋体" w:eastAsia="宋体" w:cs="宋体"/>
                <w:color w:val="auto"/>
                <w:sz w:val="24"/>
                <w:szCs w:val="24"/>
                <w:highlight w:val="none"/>
              </w:rPr>
            </w:pPr>
          </w:p>
        </w:tc>
        <w:tc>
          <w:tcPr>
            <w:tcW w:w="921" w:type="pct"/>
            <w:noWrap w:val="0"/>
            <w:vAlign w:val="center"/>
          </w:tcPr>
          <w:p w14:paraId="325AB3FC">
            <w:pPr>
              <w:pStyle w:val="10"/>
              <w:keepNext/>
              <w:spacing w:after="0" w:line="440" w:lineRule="exact"/>
              <w:ind w:left="63" w:right="63"/>
              <w:rPr>
                <w:rFonts w:hint="eastAsia" w:ascii="宋体" w:hAnsi="宋体" w:eastAsia="宋体" w:cs="宋体"/>
                <w:color w:val="auto"/>
                <w:sz w:val="24"/>
                <w:szCs w:val="24"/>
                <w:highlight w:val="none"/>
              </w:rPr>
            </w:pPr>
          </w:p>
        </w:tc>
      </w:tr>
      <w:tr w14:paraId="50059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080" w:type="pct"/>
            <w:noWrap w:val="0"/>
            <w:vAlign w:val="top"/>
          </w:tcPr>
          <w:p w14:paraId="34A78E98">
            <w:pPr>
              <w:rPr>
                <w:rFonts w:hint="eastAsia" w:ascii="宋体" w:hAnsi="宋体" w:eastAsia="宋体" w:cs="宋体"/>
                <w:color w:val="auto"/>
                <w:sz w:val="24"/>
                <w:szCs w:val="24"/>
                <w:highlight w:val="none"/>
              </w:rPr>
            </w:pPr>
          </w:p>
        </w:tc>
        <w:tc>
          <w:tcPr>
            <w:tcW w:w="705" w:type="pct"/>
            <w:noWrap w:val="0"/>
            <w:vAlign w:val="top"/>
          </w:tcPr>
          <w:p w14:paraId="330A1C8B">
            <w:pPr>
              <w:rPr>
                <w:rFonts w:hint="eastAsia" w:ascii="宋体" w:hAnsi="宋体" w:eastAsia="宋体" w:cs="宋体"/>
                <w:color w:val="auto"/>
                <w:sz w:val="24"/>
                <w:szCs w:val="24"/>
                <w:highlight w:val="none"/>
              </w:rPr>
            </w:pPr>
          </w:p>
        </w:tc>
        <w:tc>
          <w:tcPr>
            <w:tcW w:w="802" w:type="pct"/>
            <w:noWrap w:val="0"/>
            <w:vAlign w:val="top"/>
          </w:tcPr>
          <w:p w14:paraId="48218801">
            <w:pPr>
              <w:rPr>
                <w:rFonts w:hint="eastAsia" w:ascii="宋体" w:hAnsi="宋体" w:eastAsia="宋体" w:cs="宋体"/>
                <w:color w:val="auto"/>
                <w:sz w:val="24"/>
                <w:szCs w:val="24"/>
                <w:highlight w:val="none"/>
              </w:rPr>
            </w:pPr>
          </w:p>
        </w:tc>
        <w:tc>
          <w:tcPr>
            <w:tcW w:w="687" w:type="pct"/>
            <w:noWrap w:val="0"/>
            <w:vAlign w:val="top"/>
          </w:tcPr>
          <w:p w14:paraId="35F03181">
            <w:pPr>
              <w:rPr>
                <w:rFonts w:hint="eastAsia" w:ascii="宋体" w:hAnsi="宋体" w:eastAsia="宋体" w:cs="宋体"/>
                <w:color w:val="auto"/>
                <w:sz w:val="24"/>
                <w:szCs w:val="24"/>
                <w:highlight w:val="none"/>
              </w:rPr>
            </w:pPr>
          </w:p>
        </w:tc>
        <w:tc>
          <w:tcPr>
            <w:tcW w:w="802" w:type="pct"/>
            <w:noWrap w:val="0"/>
            <w:vAlign w:val="top"/>
          </w:tcPr>
          <w:p w14:paraId="31A84693">
            <w:pPr>
              <w:rPr>
                <w:rFonts w:hint="eastAsia" w:ascii="宋体" w:hAnsi="宋体" w:eastAsia="宋体" w:cs="宋体"/>
                <w:color w:val="auto"/>
                <w:sz w:val="24"/>
                <w:szCs w:val="24"/>
                <w:highlight w:val="none"/>
              </w:rPr>
            </w:pPr>
          </w:p>
        </w:tc>
        <w:tc>
          <w:tcPr>
            <w:tcW w:w="921" w:type="pct"/>
            <w:noWrap w:val="0"/>
            <w:vAlign w:val="top"/>
          </w:tcPr>
          <w:p w14:paraId="3A72CAE5">
            <w:pPr>
              <w:rPr>
                <w:rFonts w:hint="eastAsia" w:ascii="宋体" w:hAnsi="宋体" w:eastAsia="宋体" w:cs="宋体"/>
                <w:color w:val="auto"/>
                <w:sz w:val="24"/>
                <w:szCs w:val="24"/>
                <w:highlight w:val="none"/>
              </w:rPr>
            </w:pPr>
          </w:p>
        </w:tc>
      </w:tr>
      <w:tr w14:paraId="075C6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080" w:type="pct"/>
            <w:noWrap w:val="0"/>
            <w:vAlign w:val="center"/>
          </w:tcPr>
          <w:p w14:paraId="46548EEA">
            <w:pPr>
              <w:pStyle w:val="10"/>
              <w:keepNext/>
              <w:spacing w:after="0" w:line="440" w:lineRule="exact"/>
              <w:ind w:left="63" w:right="63"/>
              <w:rPr>
                <w:rFonts w:hint="eastAsia" w:ascii="宋体" w:hAnsi="宋体" w:eastAsia="宋体" w:cs="宋体"/>
                <w:color w:val="auto"/>
                <w:sz w:val="24"/>
                <w:szCs w:val="24"/>
                <w:highlight w:val="none"/>
              </w:rPr>
            </w:pPr>
          </w:p>
        </w:tc>
        <w:tc>
          <w:tcPr>
            <w:tcW w:w="705" w:type="pct"/>
            <w:noWrap w:val="0"/>
            <w:vAlign w:val="center"/>
          </w:tcPr>
          <w:p w14:paraId="71675B3E">
            <w:pPr>
              <w:pStyle w:val="10"/>
              <w:keepNext/>
              <w:spacing w:after="0" w:line="440" w:lineRule="exact"/>
              <w:ind w:left="63" w:right="63"/>
              <w:rPr>
                <w:rFonts w:hint="eastAsia" w:ascii="宋体" w:hAnsi="宋体" w:eastAsia="宋体" w:cs="宋体"/>
                <w:color w:val="auto"/>
                <w:sz w:val="24"/>
                <w:szCs w:val="24"/>
                <w:highlight w:val="none"/>
              </w:rPr>
            </w:pPr>
          </w:p>
        </w:tc>
        <w:tc>
          <w:tcPr>
            <w:tcW w:w="802" w:type="pct"/>
            <w:noWrap w:val="0"/>
            <w:vAlign w:val="center"/>
          </w:tcPr>
          <w:p w14:paraId="67809990">
            <w:pPr>
              <w:pStyle w:val="10"/>
              <w:keepNext/>
              <w:spacing w:after="0" w:line="440" w:lineRule="exact"/>
              <w:ind w:left="63" w:right="63"/>
              <w:rPr>
                <w:rFonts w:hint="eastAsia" w:ascii="宋体" w:hAnsi="宋体" w:eastAsia="宋体" w:cs="宋体"/>
                <w:color w:val="auto"/>
                <w:sz w:val="24"/>
                <w:szCs w:val="24"/>
                <w:highlight w:val="none"/>
              </w:rPr>
            </w:pPr>
          </w:p>
        </w:tc>
        <w:tc>
          <w:tcPr>
            <w:tcW w:w="687" w:type="pct"/>
            <w:noWrap w:val="0"/>
            <w:vAlign w:val="center"/>
          </w:tcPr>
          <w:p w14:paraId="70F0A67A">
            <w:pPr>
              <w:pStyle w:val="10"/>
              <w:keepNext/>
              <w:spacing w:after="0" w:line="440" w:lineRule="exact"/>
              <w:ind w:left="63" w:right="63"/>
              <w:rPr>
                <w:rFonts w:hint="eastAsia" w:ascii="宋体" w:hAnsi="宋体" w:eastAsia="宋体" w:cs="宋体"/>
                <w:color w:val="auto"/>
                <w:sz w:val="24"/>
                <w:szCs w:val="24"/>
                <w:highlight w:val="none"/>
              </w:rPr>
            </w:pPr>
          </w:p>
        </w:tc>
        <w:tc>
          <w:tcPr>
            <w:tcW w:w="802" w:type="pct"/>
            <w:noWrap w:val="0"/>
            <w:vAlign w:val="center"/>
          </w:tcPr>
          <w:p w14:paraId="18273AF0">
            <w:pPr>
              <w:pStyle w:val="10"/>
              <w:keepNext/>
              <w:spacing w:after="0" w:line="440" w:lineRule="exact"/>
              <w:ind w:left="63" w:right="63"/>
              <w:rPr>
                <w:rFonts w:hint="eastAsia" w:ascii="宋体" w:hAnsi="宋体" w:eastAsia="宋体" w:cs="宋体"/>
                <w:color w:val="auto"/>
                <w:sz w:val="24"/>
                <w:szCs w:val="24"/>
                <w:highlight w:val="none"/>
              </w:rPr>
            </w:pPr>
          </w:p>
        </w:tc>
        <w:tc>
          <w:tcPr>
            <w:tcW w:w="921" w:type="pct"/>
            <w:noWrap w:val="0"/>
            <w:vAlign w:val="center"/>
          </w:tcPr>
          <w:p w14:paraId="010C3CBE">
            <w:pPr>
              <w:pStyle w:val="10"/>
              <w:keepNext/>
              <w:spacing w:after="0" w:line="440" w:lineRule="exact"/>
              <w:ind w:left="63" w:right="63"/>
              <w:rPr>
                <w:rFonts w:hint="eastAsia" w:ascii="宋体" w:hAnsi="宋体" w:eastAsia="宋体" w:cs="宋体"/>
                <w:color w:val="auto"/>
                <w:sz w:val="24"/>
                <w:szCs w:val="24"/>
                <w:highlight w:val="none"/>
              </w:rPr>
            </w:pPr>
          </w:p>
        </w:tc>
      </w:tr>
      <w:tr w14:paraId="6E4BF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080" w:type="pct"/>
            <w:noWrap w:val="0"/>
            <w:vAlign w:val="top"/>
          </w:tcPr>
          <w:p w14:paraId="645760E2">
            <w:pPr>
              <w:rPr>
                <w:rFonts w:hint="eastAsia" w:ascii="宋体" w:hAnsi="宋体" w:eastAsia="宋体" w:cs="宋体"/>
                <w:color w:val="auto"/>
                <w:sz w:val="24"/>
                <w:szCs w:val="24"/>
                <w:highlight w:val="none"/>
              </w:rPr>
            </w:pPr>
          </w:p>
        </w:tc>
        <w:tc>
          <w:tcPr>
            <w:tcW w:w="705" w:type="pct"/>
            <w:noWrap w:val="0"/>
            <w:vAlign w:val="top"/>
          </w:tcPr>
          <w:p w14:paraId="2855DD01">
            <w:pPr>
              <w:rPr>
                <w:rFonts w:hint="eastAsia" w:ascii="宋体" w:hAnsi="宋体" w:eastAsia="宋体" w:cs="宋体"/>
                <w:color w:val="auto"/>
                <w:sz w:val="24"/>
                <w:szCs w:val="24"/>
                <w:highlight w:val="none"/>
              </w:rPr>
            </w:pPr>
          </w:p>
        </w:tc>
        <w:tc>
          <w:tcPr>
            <w:tcW w:w="802" w:type="pct"/>
            <w:noWrap w:val="0"/>
            <w:vAlign w:val="top"/>
          </w:tcPr>
          <w:p w14:paraId="43F0FB72">
            <w:pPr>
              <w:rPr>
                <w:rFonts w:hint="eastAsia" w:ascii="宋体" w:hAnsi="宋体" w:eastAsia="宋体" w:cs="宋体"/>
                <w:color w:val="auto"/>
                <w:sz w:val="24"/>
                <w:szCs w:val="24"/>
                <w:highlight w:val="none"/>
              </w:rPr>
            </w:pPr>
          </w:p>
        </w:tc>
        <w:tc>
          <w:tcPr>
            <w:tcW w:w="687" w:type="pct"/>
            <w:noWrap w:val="0"/>
            <w:vAlign w:val="top"/>
          </w:tcPr>
          <w:p w14:paraId="01BD3397">
            <w:pPr>
              <w:rPr>
                <w:rFonts w:hint="eastAsia" w:ascii="宋体" w:hAnsi="宋体" w:eastAsia="宋体" w:cs="宋体"/>
                <w:color w:val="auto"/>
                <w:sz w:val="24"/>
                <w:szCs w:val="24"/>
                <w:highlight w:val="none"/>
              </w:rPr>
            </w:pPr>
          </w:p>
        </w:tc>
        <w:tc>
          <w:tcPr>
            <w:tcW w:w="802" w:type="pct"/>
            <w:noWrap w:val="0"/>
            <w:vAlign w:val="top"/>
          </w:tcPr>
          <w:p w14:paraId="353E2FDA">
            <w:pPr>
              <w:rPr>
                <w:rFonts w:hint="eastAsia" w:ascii="宋体" w:hAnsi="宋体" w:eastAsia="宋体" w:cs="宋体"/>
                <w:color w:val="auto"/>
                <w:sz w:val="24"/>
                <w:szCs w:val="24"/>
                <w:highlight w:val="none"/>
              </w:rPr>
            </w:pPr>
          </w:p>
        </w:tc>
        <w:tc>
          <w:tcPr>
            <w:tcW w:w="921" w:type="pct"/>
            <w:noWrap w:val="0"/>
            <w:vAlign w:val="top"/>
          </w:tcPr>
          <w:p w14:paraId="191778DD">
            <w:pPr>
              <w:rPr>
                <w:rFonts w:hint="eastAsia" w:ascii="宋体" w:hAnsi="宋体" w:eastAsia="宋体" w:cs="宋体"/>
                <w:color w:val="auto"/>
                <w:sz w:val="24"/>
                <w:szCs w:val="24"/>
                <w:highlight w:val="none"/>
              </w:rPr>
            </w:pPr>
          </w:p>
        </w:tc>
      </w:tr>
      <w:tr w14:paraId="3913F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080" w:type="pct"/>
            <w:noWrap w:val="0"/>
            <w:vAlign w:val="top"/>
          </w:tcPr>
          <w:p w14:paraId="7104911D">
            <w:pPr>
              <w:rPr>
                <w:rFonts w:hint="eastAsia" w:ascii="宋体" w:hAnsi="宋体" w:eastAsia="宋体" w:cs="宋体"/>
                <w:color w:val="auto"/>
                <w:sz w:val="24"/>
                <w:szCs w:val="24"/>
                <w:highlight w:val="none"/>
              </w:rPr>
            </w:pPr>
          </w:p>
        </w:tc>
        <w:tc>
          <w:tcPr>
            <w:tcW w:w="705" w:type="pct"/>
            <w:noWrap w:val="0"/>
            <w:vAlign w:val="top"/>
          </w:tcPr>
          <w:p w14:paraId="655E09AC">
            <w:pPr>
              <w:rPr>
                <w:rFonts w:hint="eastAsia" w:ascii="宋体" w:hAnsi="宋体" w:eastAsia="宋体" w:cs="宋体"/>
                <w:color w:val="auto"/>
                <w:sz w:val="24"/>
                <w:szCs w:val="24"/>
                <w:highlight w:val="none"/>
              </w:rPr>
            </w:pPr>
          </w:p>
        </w:tc>
        <w:tc>
          <w:tcPr>
            <w:tcW w:w="802" w:type="pct"/>
            <w:noWrap w:val="0"/>
            <w:vAlign w:val="top"/>
          </w:tcPr>
          <w:p w14:paraId="759C0973">
            <w:pPr>
              <w:rPr>
                <w:rFonts w:hint="eastAsia" w:ascii="宋体" w:hAnsi="宋体" w:eastAsia="宋体" w:cs="宋体"/>
                <w:color w:val="auto"/>
                <w:sz w:val="24"/>
                <w:szCs w:val="24"/>
                <w:highlight w:val="none"/>
              </w:rPr>
            </w:pPr>
          </w:p>
        </w:tc>
        <w:tc>
          <w:tcPr>
            <w:tcW w:w="687" w:type="pct"/>
            <w:noWrap w:val="0"/>
            <w:vAlign w:val="top"/>
          </w:tcPr>
          <w:p w14:paraId="2E3A3038">
            <w:pPr>
              <w:rPr>
                <w:rFonts w:hint="eastAsia" w:ascii="宋体" w:hAnsi="宋体" w:eastAsia="宋体" w:cs="宋体"/>
                <w:color w:val="auto"/>
                <w:sz w:val="24"/>
                <w:szCs w:val="24"/>
                <w:highlight w:val="none"/>
              </w:rPr>
            </w:pPr>
          </w:p>
        </w:tc>
        <w:tc>
          <w:tcPr>
            <w:tcW w:w="802" w:type="pct"/>
            <w:noWrap w:val="0"/>
            <w:vAlign w:val="top"/>
          </w:tcPr>
          <w:p w14:paraId="5E6EA41E">
            <w:pPr>
              <w:rPr>
                <w:rFonts w:hint="eastAsia" w:ascii="宋体" w:hAnsi="宋体" w:eastAsia="宋体" w:cs="宋体"/>
                <w:color w:val="auto"/>
                <w:sz w:val="24"/>
                <w:szCs w:val="24"/>
                <w:highlight w:val="none"/>
              </w:rPr>
            </w:pPr>
          </w:p>
        </w:tc>
        <w:tc>
          <w:tcPr>
            <w:tcW w:w="921" w:type="pct"/>
            <w:noWrap w:val="0"/>
            <w:vAlign w:val="top"/>
          </w:tcPr>
          <w:p w14:paraId="36ADEBFF">
            <w:pPr>
              <w:rPr>
                <w:rFonts w:hint="eastAsia" w:ascii="宋体" w:hAnsi="宋体" w:eastAsia="宋体" w:cs="宋体"/>
                <w:color w:val="auto"/>
                <w:sz w:val="24"/>
                <w:szCs w:val="24"/>
                <w:highlight w:val="none"/>
              </w:rPr>
            </w:pPr>
          </w:p>
        </w:tc>
      </w:tr>
      <w:tr w14:paraId="51673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080" w:type="pct"/>
            <w:noWrap w:val="0"/>
            <w:vAlign w:val="top"/>
          </w:tcPr>
          <w:p w14:paraId="6A94E18C">
            <w:pPr>
              <w:rPr>
                <w:rFonts w:hint="eastAsia" w:ascii="宋体" w:hAnsi="宋体" w:eastAsia="宋体" w:cs="宋体"/>
                <w:color w:val="auto"/>
                <w:sz w:val="24"/>
                <w:szCs w:val="24"/>
                <w:highlight w:val="none"/>
              </w:rPr>
            </w:pPr>
          </w:p>
        </w:tc>
        <w:tc>
          <w:tcPr>
            <w:tcW w:w="705" w:type="pct"/>
            <w:noWrap w:val="0"/>
            <w:vAlign w:val="top"/>
          </w:tcPr>
          <w:p w14:paraId="04358DC4">
            <w:pPr>
              <w:rPr>
                <w:rFonts w:hint="eastAsia" w:ascii="宋体" w:hAnsi="宋体" w:eastAsia="宋体" w:cs="宋体"/>
                <w:color w:val="auto"/>
                <w:sz w:val="24"/>
                <w:szCs w:val="24"/>
                <w:highlight w:val="none"/>
              </w:rPr>
            </w:pPr>
          </w:p>
        </w:tc>
        <w:tc>
          <w:tcPr>
            <w:tcW w:w="802" w:type="pct"/>
            <w:noWrap w:val="0"/>
            <w:vAlign w:val="top"/>
          </w:tcPr>
          <w:p w14:paraId="4D13CB4C">
            <w:pPr>
              <w:rPr>
                <w:rFonts w:hint="eastAsia" w:ascii="宋体" w:hAnsi="宋体" w:eastAsia="宋体" w:cs="宋体"/>
                <w:color w:val="auto"/>
                <w:sz w:val="24"/>
                <w:szCs w:val="24"/>
                <w:highlight w:val="none"/>
              </w:rPr>
            </w:pPr>
          </w:p>
        </w:tc>
        <w:tc>
          <w:tcPr>
            <w:tcW w:w="687" w:type="pct"/>
            <w:noWrap w:val="0"/>
            <w:vAlign w:val="top"/>
          </w:tcPr>
          <w:p w14:paraId="0908E2C1">
            <w:pPr>
              <w:rPr>
                <w:rFonts w:hint="eastAsia" w:ascii="宋体" w:hAnsi="宋体" w:eastAsia="宋体" w:cs="宋体"/>
                <w:color w:val="auto"/>
                <w:sz w:val="24"/>
                <w:szCs w:val="24"/>
                <w:highlight w:val="none"/>
              </w:rPr>
            </w:pPr>
          </w:p>
        </w:tc>
        <w:tc>
          <w:tcPr>
            <w:tcW w:w="802" w:type="pct"/>
            <w:noWrap w:val="0"/>
            <w:vAlign w:val="top"/>
          </w:tcPr>
          <w:p w14:paraId="776C350E">
            <w:pPr>
              <w:rPr>
                <w:rFonts w:hint="eastAsia" w:ascii="宋体" w:hAnsi="宋体" w:eastAsia="宋体" w:cs="宋体"/>
                <w:color w:val="auto"/>
                <w:sz w:val="24"/>
                <w:szCs w:val="24"/>
                <w:highlight w:val="none"/>
              </w:rPr>
            </w:pPr>
          </w:p>
        </w:tc>
        <w:tc>
          <w:tcPr>
            <w:tcW w:w="921" w:type="pct"/>
            <w:noWrap w:val="0"/>
            <w:vAlign w:val="top"/>
          </w:tcPr>
          <w:p w14:paraId="4B274475">
            <w:pPr>
              <w:rPr>
                <w:rFonts w:hint="eastAsia" w:ascii="宋体" w:hAnsi="宋体" w:eastAsia="宋体" w:cs="宋体"/>
                <w:color w:val="auto"/>
                <w:sz w:val="24"/>
                <w:szCs w:val="24"/>
                <w:highlight w:val="none"/>
              </w:rPr>
            </w:pPr>
          </w:p>
        </w:tc>
      </w:tr>
      <w:tr w14:paraId="07821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080" w:type="pct"/>
            <w:noWrap w:val="0"/>
            <w:vAlign w:val="top"/>
          </w:tcPr>
          <w:p w14:paraId="10BFD7FB">
            <w:pPr>
              <w:rPr>
                <w:rFonts w:hint="eastAsia" w:ascii="宋体" w:hAnsi="宋体" w:eastAsia="宋体" w:cs="宋体"/>
                <w:color w:val="auto"/>
                <w:sz w:val="24"/>
                <w:szCs w:val="24"/>
                <w:highlight w:val="none"/>
              </w:rPr>
            </w:pPr>
          </w:p>
        </w:tc>
        <w:tc>
          <w:tcPr>
            <w:tcW w:w="705" w:type="pct"/>
            <w:noWrap w:val="0"/>
            <w:vAlign w:val="top"/>
          </w:tcPr>
          <w:p w14:paraId="2BF860B0">
            <w:pPr>
              <w:rPr>
                <w:rFonts w:hint="eastAsia" w:ascii="宋体" w:hAnsi="宋体" w:eastAsia="宋体" w:cs="宋体"/>
                <w:color w:val="auto"/>
                <w:sz w:val="24"/>
                <w:szCs w:val="24"/>
                <w:highlight w:val="none"/>
              </w:rPr>
            </w:pPr>
          </w:p>
        </w:tc>
        <w:tc>
          <w:tcPr>
            <w:tcW w:w="802" w:type="pct"/>
            <w:noWrap w:val="0"/>
            <w:vAlign w:val="top"/>
          </w:tcPr>
          <w:p w14:paraId="44B95F2D">
            <w:pPr>
              <w:rPr>
                <w:rFonts w:hint="eastAsia" w:ascii="宋体" w:hAnsi="宋体" w:eastAsia="宋体" w:cs="宋体"/>
                <w:color w:val="auto"/>
                <w:sz w:val="24"/>
                <w:szCs w:val="24"/>
                <w:highlight w:val="none"/>
              </w:rPr>
            </w:pPr>
          </w:p>
        </w:tc>
        <w:tc>
          <w:tcPr>
            <w:tcW w:w="687" w:type="pct"/>
            <w:noWrap w:val="0"/>
            <w:vAlign w:val="top"/>
          </w:tcPr>
          <w:p w14:paraId="6B42074C">
            <w:pPr>
              <w:rPr>
                <w:rFonts w:hint="eastAsia" w:ascii="宋体" w:hAnsi="宋体" w:eastAsia="宋体" w:cs="宋体"/>
                <w:color w:val="auto"/>
                <w:sz w:val="24"/>
                <w:szCs w:val="24"/>
                <w:highlight w:val="none"/>
              </w:rPr>
            </w:pPr>
          </w:p>
        </w:tc>
        <w:tc>
          <w:tcPr>
            <w:tcW w:w="802" w:type="pct"/>
            <w:noWrap w:val="0"/>
            <w:vAlign w:val="top"/>
          </w:tcPr>
          <w:p w14:paraId="36F0626D">
            <w:pPr>
              <w:rPr>
                <w:rFonts w:hint="eastAsia" w:ascii="宋体" w:hAnsi="宋体" w:eastAsia="宋体" w:cs="宋体"/>
                <w:color w:val="auto"/>
                <w:sz w:val="24"/>
                <w:szCs w:val="24"/>
                <w:highlight w:val="none"/>
              </w:rPr>
            </w:pPr>
          </w:p>
        </w:tc>
        <w:tc>
          <w:tcPr>
            <w:tcW w:w="921" w:type="pct"/>
            <w:noWrap w:val="0"/>
            <w:vAlign w:val="top"/>
          </w:tcPr>
          <w:p w14:paraId="4AD2F297">
            <w:pPr>
              <w:rPr>
                <w:rFonts w:hint="eastAsia" w:ascii="宋体" w:hAnsi="宋体" w:eastAsia="宋体" w:cs="宋体"/>
                <w:color w:val="auto"/>
                <w:sz w:val="24"/>
                <w:szCs w:val="24"/>
                <w:highlight w:val="none"/>
              </w:rPr>
            </w:pPr>
          </w:p>
        </w:tc>
      </w:tr>
      <w:tr w14:paraId="42D60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080" w:type="pct"/>
            <w:noWrap w:val="0"/>
            <w:vAlign w:val="top"/>
          </w:tcPr>
          <w:p w14:paraId="1776782F">
            <w:pPr>
              <w:rPr>
                <w:rFonts w:hint="eastAsia" w:ascii="宋体" w:hAnsi="宋体" w:eastAsia="宋体" w:cs="宋体"/>
                <w:color w:val="auto"/>
                <w:sz w:val="24"/>
                <w:szCs w:val="24"/>
                <w:highlight w:val="none"/>
              </w:rPr>
            </w:pPr>
          </w:p>
        </w:tc>
        <w:tc>
          <w:tcPr>
            <w:tcW w:w="705" w:type="pct"/>
            <w:noWrap w:val="0"/>
            <w:vAlign w:val="top"/>
          </w:tcPr>
          <w:p w14:paraId="14717866">
            <w:pPr>
              <w:rPr>
                <w:rFonts w:hint="eastAsia" w:ascii="宋体" w:hAnsi="宋体" w:eastAsia="宋体" w:cs="宋体"/>
                <w:color w:val="auto"/>
                <w:sz w:val="24"/>
                <w:szCs w:val="24"/>
                <w:highlight w:val="none"/>
              </w:rPr>
            </w:pPr>
          </w:p>
        </w:tc>
        <w:tc>
          <w:tcPr>
            <w:tcW w:w="802" w:type="pct"/>
            <w:noWrap w:val="0"/>
            <w:vAlign w:val="top"/>
          </w:tcPr>
          <w:p w14:paraId="3829796B">
            <w:pPr>
              <w:rPr>
                <w:rFonts w:hint="eastAsia" w:ascii="宋体" w:hAnsi="宋体" w:eastAsia="宋体" w:cs="宋体"/>
                <w:color w:val="auto"/>
                <w:sz w:val="24"/>
                <w:szCs w:val="24"/>
                <w:highlight w:val="none"/>
              </w:rPr>
            </w:pPr>
          </w:p>
        </w:tc>
        <w:tc>
          <w:tcPr>
            <w:tcW w:w="687" w:type="pct"/>
            <w:noWrap w:val="0"/>
            <w:vAlign w:val="top"/>
          </w:tcPr>
          <w:p w14:paraId="6B113616">
            <w:pPr>
              <w:rPr>
                <w:rFonts w:hint="eastAsia" w:ascii="宋体" w:hAnsi="宋体" w:eastAsia="宋体" w:cs="宋体"/>
                <w:color w:val="auto"/>
                <w:sz w:val="24"/>
                <w:szCs w:val="24"/>
                <w:highlight w:val="none"/>
              </w:rPr>
            </w:pPr>
          </w:p>
        </w:tc>
        <w:tc>
          <w:tcPr>
            <w:tcW w:w="802" w:type="pct"/>
            <w:noWrap w:val="0"/>
            <w:vAlign w:val="top"/>
          </w:tcPr>
          <w:p w14:paraId="390FD294">
            <w:pPr>
              <w:rPr>
                <w:rFonts w:hint="eastAsia" w:ascii="宋体" w:hAnsi="宋体" w:eastAsia="宋体" w:cs="宋体"/>
                <w:color w:val="auto"/>
                <w:sz w:val="24"/>
                <w:szCs w:val="24"/>
                <w:highlight w:val="none"/>
              </w:rPr>
            </w:pPr>
          </w:p>
        </w:tc>
        <w:tc>
          <w:tcPr>
            <w:tcW w:w="921" w:type="pct"/>
            <w:noWrap w:val="0"/>
            <w:vAlign w:val="top"/>
          </w:tcPr>
          <w:p w14:paraId="2E548AC2">
            <w:pPr>
              <w:rPr>
                <w:rFonts w:hint="eastAsia" w:ascii="宋体" w:hAnsi="宋体" w:eastAsia="宋体" w:cs="宋体"/>
                <w:color w:val="auto"/>
                <w:sz w:val="24"/>
                <w:szCs w:val="24"/>
                <w:highlight w:val="none"/>
              </w:rPr>
            </w:pPr>
          </w:p>
        </w:tc>
      </w:tr>
      <w:tr w14:paraId="3DFF9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080" w:type="pct"/>
            <w:noWrap w:val="0"/>
            <w:vAlign w:val="top"/>
          </w:tcPr>
          <w:p w14:paraId="77C24345">
            <w:pPr>
              <w:rPr>
                <w:rFonts w:hint="eastAsia" w:ascii="宋体" w:hAnsi="宋体" w:eastAsia="宋体" w:cs="宋体"/>
                <w:color w:val="auto"/>
                <w:sz w:val="24"/>
                <w:szCs w:val="24"/>
                <w:highlight w:val="none"/>
              </w:rPr>
            </w:pPr>
          </w:p>
        </w:tc>
        <w:tc>
          <w:tcPr>
            <w:tcW w:w="705" w:type="pct"/>
            <w:noWrap w:val="0"/>
            <w:vAlign w:val="top"/>
          </w:tcPr>
          <w:p w14:paraId="1856903C">
            <w:pPr>
              <w:rPr>
                <w:rFonts w:hint="eastAsia" w:ascii="宋体" w:hAnsi="宋体" w:eastAsia="宋体" w:cs="宋体"/>
                <w:color w:val="auto"/>
                <w:sz w:val="24"/>
                <w:szCs w:val="24"/>
                <w:highlight w:val="none"/>
              </w:rPr>
            </w:pPr>
          </w:p>
        </w:tc>
        <w:tc>
          <w:tcPr>
            <w:tcW w:w="802" w:type="pct"/>
            <w:noWrap w:val="0"/>
            <w:vAlign w:val="top"/>
          </w:tcPr>
          <w:p w14:paraId="7A8CD857">
            <w:pPr>
              <w:rPr>
                <w:rFonts w:hint="eastAsia" w:ascii="宋体" w:hAnsi="宋体" w:eastAsia="宋体" w:cs="宋体"/>
                <w:color w:val="auto"/>
                <w:sz w:val="24"/>
                <w:szCs w:val="24"/>
                <w:highlight w:val="none"/>
              </w:rPr>
            </w:pPr>
          </w:p>
        </w:tc>
        <w:tc>
          <w:tcPr>
            <w:tcW w:w="687" w:type="pct"/>
            <w:noWrap w:val="0"/>
            <w:vAlign w:val="top"/>
          </w:tcPr>
          <w:p w14:paraId="24FD75E1">
            <w:pPr>
              <w:rPr>
                <w:rFonts w:hint="eastAsia" w:ascii="宋体" w:hAnsi="宋体" w:eastAsia="宋体" w:cs="宋体"/>
                <w:color w:val="auto"/>
                <w:sz w:val="24"/>
                <w:szCs w:val="24"/>
                <w:highlight w:val="none"/>
              </w:rPr>
            </w:pPr>
          </w:p>
        </w:tc>
        <w:tc>
          <w:tcPr>
            <w:tcW w:w="802" w:type="pct"/>
            <w:noWrap w:val="0"/>
            <w:vAlign w:val="top"/>
          </w:tcPr>
          <w:p w14:paraId="71903655">
            <w:pPr>
              <w:rPr>
                <w:rFonts w:hint="eastAsia" w:ascii="宋体" w:hAnsi="宋体" w:eastAsia="宋体" w:cs="宋体"/>
                <w:color w:val="auto"/>
                <w:sz w:val="24"/>
                <w:szCs w:val="24"/>
                <w:highlight w:val="none"/>
              </w:rPr>
            </w:pPr>
          </w:p>
        </w:tc>
        <w:tc>
          <w:tcPr>
            <w:tcW w:w="921" w:type="pct"/>
            <w:noWrap w:val="0"/>
            <w:vAlign w:val="top"/>
          </w:tcPr>
          <w:p w14:paraId="428225AF">
            <w:pPr>
              <w:rPr>
                <w:rFonts w:hint="eastAsia" w:ascii="宋体" w:hAnsi="宋体" w:eastAsia="宋体" w:cs="宋体"/>
                <w:color w:val="auto"/>
                <w:sz w:val="24"/>
                <w:szCs w:val="24"/>
                <w:highlight w:val="none"/>
              </w:rPr>
            </w:pPr>
          </w:p>
        </w:tc>
      </w:tr>
      <w:tr w14:paraId="0D34E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080" w:type="pct"/>
            <w:noWrap w:val="0"/>
            <w:vAlign w:val="top"/>
          </w:tcPr>
          <w:p w14:paraId="26350BD1">
            <w:pPr>
              <w:rPr>
                <w:rFonts w:hint="eastAsia" w:ascii="宋体" w:hAnsi="宋体" w:eastAsia="宋体" w:cs="宋体"/>
                <w:color w:val="auto"/>
                <w:sz w:val="24"/>
                <w:szCs w:val="24"/>
                <w:highlight w:val="none"/>
              </w:rPr>
            </w:pPr>
          </w:p>
        </w:tc>
        <w:tc>
          <w:tcPr>
            <w:tcW w:w="705" w:type="pct"/>
            <w:noWrap w:val="0"/>
            <w:vAlign w:val="top"/>
          </w:tcPr>
          <w:p w14:paraId="4517CABB">
            <w:pPr>
              <w:rPr>
                <w:rFonts w:hint="eastAsia" w:ascii="宋体" w:hAnsi="宋体" w:eastAsia="宋体" w:cs="宋体"/>
                <w:color w:val="auto"/>
                <w:sz w:val="24"/>
                <w:szCs w:val="24"/>
                <w:highlight w:val="none"/>
              </w:rPr>
            </w:pPr>
          </w:p>
        </w:tc>
        <w:tc>
          <w:tcPr>
            <w:tcW w:w="802" w:type="pct"/>
            <w:noWrap w:val="0"/>
            <w:vAlign w:val="top"/>
          </w:tcPr>
          <w:p w14:paraId="30948578">
            <w:pPr>
              <w:rPr>
                <w:rFonts w:hint="eastAsia" w:ascii="宋体" w:hAnsi="宋体" w:eastAsia="宋体" w:cs="宋体"/>
                <w:color w:val="auto"/>
                <w:sz w:val="24"/>
                <w:szCs w:val="24"/>
                <w:highlight w:val="none"/>
              </w:rPr>
            </w:pPr>
          </w:p>
        </w:tc>
        <w:tc>
          <w:tcPr>
            <w:tcW w:w="687" w:type="pct"/>
            <w:noWrap w:val="0"/>
            <w:vAlign w:val="top"/>
          </w:tcPr>
          <w:p w14:paraId="30389BE7">
            <w:pPr>
              <w:rPr>
                <w:rFonts w:hint="eastAsia" w:ascii="宋体" w:hAnsi="宋体" w:eastAsia="宋体" w:cs="宋体"/>
                <w:color w:val="auto"/>
                <w:sz w:val="24"/>
                <w:szCs w:val="24"/>
                <w:highlight w:val="none"/>
              </w:rPr>
            </w:pPr>
          </w:p>
        </w:tc>
        <w:tc>
          <w:tcPr>
            <w:tcW w:w="802" w:type="pct"/>
            <w:noWrap w:val="0"/>
            <w:vAlign w:val="top"/>
          </w:tcPr>
          <w:p w14:paraId="40C1092C">
            <w:pPr>
              <w:rPr>
                <w:rFonts w:hint="eastAsia" w:ascii="宋体" w:hAnsi="宋体" w:eastAsia="宋体" w:cs="宋体"/>
                <w:color w:val="auto"/>
                <w:sz w:val="24"/>
                <w:szCs w:val="24"/>
                <w:highlight w:val="none"/>
              </w:rPr>
            </w:pPr>
          </w:p>
        </w:tc>
        <w:tc>
          <w:tcPr>
            <w:tcW w:w="921" w:type="pct"/>
            <w:noWrap w:val="0"/>
            <w:vAlign w:val="top"/>
          </w:tcPr>
          <w:p w14:paraId="53CD231C">
            <w:pPr>
              <w:rPr>
                <w:rFonts w:hint="eastAsia" w:ascii="宋体" w:hAnsi="宋体" w:eastAsia="宋体" w:cs="宋体"/>
                <w:color w:val="auto"/>
                <w:sz w:val="24"/>
                <w:szCs w:val="24"/>
                <w:highlight w:val="none"/>
              </w:rPr>
            </w:pPr>
          </w:p>
        </w:tc>
      </w:tr>
      <w:tr w14:paraId="6DB2F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080" w:type="pct"/>
            <w:noWrap w:val="0"/>
            <w:vAlign w:val="top"/>
          </w:tcPr>
          <w:p w14:paraId="7879FA58">
            <w:pPr>
              <w:rPr>
                <w:rFonts w:hint="eastAsia" w:ascii="宋体" w:hAnsi="宋体" w:eastAsia="宋体" w:cs="宋体"/>
                <w:color w:val="auto"/>
                <w:sz w:val="24"/>
                <w:szCs w:val="24"/>
                <w:highlight w:val="none"/>
              </w:rPr>
            </w:pPr>
          </w:p>
        </w:tc>
        <w:tc>
          <w:tcPr>
            <w:tcW w:w="705" w:type="pct"/>
            <w:noWrap w:val="0"/>
            <w:vAlign w:val="top"/>
          </w:tcPr>
          <w:p w14:paraId="3B139E41">
            <w:pPr>
              <w:rPr>
                <w:rFonts w:hint="eastAsia" w:ascii="宋体" w:hAnsi="宋体" w:eastAsia="宋体" w:cs="宋体"/>
                <w:color w:val="auto"/>
                <w:sz w:val="24"/>
                <w:szCs w:val="24"/>
                <w:highlight w:val="none"/>
              </w:rPr>
            </w:pPr>
          </w:p>
        </w:tc>
        <w:tc>
          <w:tcPr>
            <w:tcW w:w="802" w:type="pct"/>
            <w:noWrap w:val="0"/>
            <w:vAlign w:val="top"/>
          </w:tcPr>
          <w:p w14:paraId="2734F850">
            <w:pPr>
              <w:rPr>
                <w:rFonts w:hint="eastAsia" w:ascii="宋体" w:hAnsi="宋体" w:eastAsia="宋体" w:cs="宋体"/>
                <w:color w:val="auto"/>
                <w:sz w:val="24"/>
                <w:szCs w:val="24"/>
                <w:highlight w:val="none"/>
              </w:rPr>
            </w:pPr>
          </w:p>
        </w:tc>
        <w:tc>
          <w:tcPr>
            <w:tcW w:w="687" w:type="pct"/>
            <w:noWrap w:val="0"/>
            <w:vAlign w:val="top"/>
          </w:tcPr>
          <w:p w14:paraId="3C906CF2">
            <w:pPr>
              <w:rPr>
                <w:rFonts w:hint="eastAsia" w:ascii="宋体" w:hAnsi="宋体" w:eastAsia="宋体" w:cs="宋体"/>
                <w:color w:val="auto"/>
                <w:sz w:val="24"/>
                <w:szCs w:val="24"/>
                <w:highlight w:val="none"/>
              </w:rPr>
            </w:pPr>
          </w:p>
        </w:tc>
        <w:tc>
          <w:tcPr>
            <w:tcW w:w="802" w:type="pct"/>
            <w:noWrap w:val="0"/>
            <w:vAlign w:val="top"/>
          </w:tcPr>
          <w:p w14:paraId="7F3EB414">
            <w:pPr>
              <w:rPr>
                <w:rFonts w:hint="eastAsia" w:ascii="宋体" w:hAnsi="宋体" w:eastAsia="宋体" w:cs="宋体"/>
                <w:color w:val="auto"/>
                <w:sz w:val="24"/>
                <w:szCs w:val="24"/>
                <w:highlight w:val="none"/>
              </w:rPr>
            </w:pPr>
          </w:p>
        </w:tc>
        <w:tc>
          <w:tcPr>
            <w:tcW w:w="921" w:type="pct"/>
            <w:noWrap w:val="0"/>
            <w:vAlign w:val="top"/>
          </w:tcPr>
          <w:p w14:paraId="56364C19">
            <w:pPr>
              <w:rPr>
                <w:rFonts w:hint="eastAsia" w:ascii="宋体" w:hAnsi="宋体" w:eastAsia="宋体" w:cs="宋体"/>
                <w:color w:val="auto"/>
                <w:sz w:val="24"/>
                <w:szCs w:val="24"/>
                <w:highlight w:val="none"/>
              </w:rPr>
            </w:pPr>
          </w:p>
        </w:tc>
      </w:tr>
      <w:tr w14:paraId="2A60F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080" w:type="pct"/>
            <w:noWrap w:val="0"/>
            <w:vAlign w:val="top"/>
          </w:tcPr>
          <w:p w14:paraId="46D31E66">
            <w:pPr>
              <w:rPr>
                <w:rFonts w:hint="eastAsia" w:ascii="宋体" w:hAnsi="宋体" w:eastAsia="宋体" w:cs="宋体"/>
                <w:color w:val="auto"/>
                <w:sz w:val="24"/>
                <w:szCs w:val="24"/>
                <w:highlight w:val="none"/>
              </w:rPr>
            </w:pPr>
          </w:p>
        </w:tc>
        <w:tc>
          <w:tcPr>
            <w:tcW w:w="705" w:type="pct"/>
            <w:noWrap w:val="0"/>
            <w:vAlign w:val="top"/>
          </w:tcPr>
          <w:p w14:paraId="7FA27399">
            <w:pPr>
              <w:rPr>
                <w:rFonts w:hint="eastAsia" w:ascii="宋体" w:hAnsi="宋体" w:eastAsia="宋体" w:cs="宋体"/>
                <w:color w:val="auto"/>
                <w:sz w:val="24"/>
                <w:szCs w:val="24"/>
                <w:highlight w:val="none"/>
              </w:rPr>
            </w:pPr>
          </w:p>
        </w:tc>
        <w:tc>
          <w:tcPr>
            <w:tcW w:w="802" w:type="pct"/>
            <w:noWrap w:val="0"/>
            <w:vAlign w:val="top"/>
          </w:tcPr>
          <w:p w14:paraId="5261918A">
            <w:pPr>
              <w:rPr>
                <w:rFonts w:hint="eastAsia" w:ascii="宋体" w:hAnsi="宋体" w:eastAsia="宋体" w:cs="宋体"/>
                <w:color w:val="auto"/>
                <w:sz w:val="24"/>
                <w:szCs w:val="24"/>
                <w:highlight w:val="none"/>
              </w:rPr>
            </w:pPr>
          </w:p>
        </w:tc>
        <w:tc>
          <w:tcPr>
            <w:tcW w:w="687" w:type="pct"/>
            <w:noWrap w:val="0"/>
            <w:vAlign w:val="top"/>
          </w:tcPr>
          <w:p w14:paraId="6CE0EFF1">
            <w:pPr>
              <w:rPr>
                <w:rFonts w:hint="eastAsia" w:ascii="宋体" w:hAnsi="宋体" w:eastAsia="宋体" w:cs="宋体"/>
                <w:color w:val="auto"/>
                <w:sz w:val="24"/>
                <w:szCs w:val="24"/>
                <w:highlight w:val="none"/>
              </w:rPr>
            </w:pPr>
          </w:p>
        </w:tc>
        <w:tc>
          <w:tcPr>
            <w:tcW w:w="802" w:type="pct"/>
            <w:noWrap w:val="0"/>
            <w:vAlign w:val="top"/>
          </w:tcPr>
          <w:p w14:paraId="3790CCD8">
            <w:pPr>
              <w:rPr>
                <w:rFonts w:hint="eastAsia" w:ascii="宋体" w:hAnsi="宋体" w:eastAsia="宋体" w:cs="宋体"/>
                <w:color w:val="auto"/>
                <w:sz w:val="24"/>
                <w:szCs w:val="24"/>
                <w:highlight w:val="none"/>
              </w:rPr>
            </w:pPr>
          </w:p>
        </w:tc>
        <w:tc>
          <w:tcPr>
            <w:tcW w:w="921" w:type="pct"/>
            <w:noWrap w:val="0"/>
            <w:vAlign w:val="top"/>
          </w:tcPr>
          <w:p w14:paraId="0B5E2D84">
            <w:pPr>
              <w:rPr>
                <w:rFonts w:hint="eastAsia" w:ascii="宋体" w:hAnsi="宋体" w:eastAsia="宋体" w:cs="宋体"/>
                <w:color w:val="auto"/>
                <w:sz w:val="24"/>
                <w:szCs w:val="24"/>
                <w:highlight w:val="none"/>
              </w:rPr>
            </w:pPr>
          </w:p>
        </w:tc>
      </w:tr>
    </w:tbl>
    <w:p w14:paraId="7060CB81">
      <w:pPr>
        <w:spacing w:line="440" w:lineRule="exact"/>
        <w:rPr>
          <w:rFonts w:hint="eastAsia" w:eastAsia="仿宋_GB2312"/>
          <w:color w:val="auto"/>
          <w:sz w:val="30"/>
          <w:szCs w:val="30"/>
          <w:highlight w:val="none"/>
        </w:rPr>
      </w:pPr>
    </w:p>
    <w:p w14:paraId="004FFC89">
      <w:pPr>
        <w:bidi w:val="0"/>
        <w:rPr>
          <w:rFonts w:eastAsia="黑体"/>
          <w:color w:val="auto"/>
          <w:sz w:val="30"/>
          <w:szCs w:val="30"/>
          <w:highlight w:val="none"/>
        </w:rPr>
      </w:pPr>
      <w:r>
        <w:rPr>
          <w:rFonts w:eastAsia="仿宋_GB2312"/>
          <w:color w:val="auto"/>
          <w:sz w:val="30"/>
          <w:szCs w:val="30"/>
          <w:highlight w:val="none"/>
        </w:rPr>
        <w:br w:type="page"/>
      </w:r>
      <w:bookmarkStart w:id="937" w:name="_Toc1041"/>
      <w:bookmarkStart w:id="938" w:name="_Toc18682"/>
      <w:bookmarkStart w:id="939" w:name="_Toc27380"/>
      <w:r>
        <w:rPr>
          <w:rFonts w:hint="eastAsia" w:ascii="宋体" w:hAnsi="宋体" w:eastAsia="宋体" w:cs="宋体"/>
          <w:b/>
          <w:bCs/>
          <w:color w:val="auto"/>
          <w:sz w:val="22"/>
          <w:szCs w:val="24"/>
        </w:rPr>
        <w:t>附件4：</w:t>
      </w:r>
      <w:bookmarkEnd w:id="937"/>
      <w:bookmarkEnd w:id="938"/>
      <w:bookmarkEnd w:id="939"/>
    </w:p>
    <w:p w14:paraId="62193AC9">
      <w:pPr>
        <w:spacing w:before="120" w:beforeLines="50" w:after="120" w:afterLines="50" w:line="440" w:lineRule="exact"/>
        <w:jc w:val="center"/>
        <w:rPr>
          <w:rFonts w:eastAsia="黑体"/>
          <w:color w:val="auto"/>
          <w:sz w:val="30"/>
          <w:szCs w:val="30"/>
          <w:highlight w:val="none"/>
        </w:rPr>
      </w:pPr>
      <w:r>
        <w:rPr>
          <w:rFonts w:hint="eastAsia" w:eastAsia="黑体" w:cs="黑体"/>
          <w:color w:val="auto"/>
          <w:sz w:val="30"/>
          <w:szCs w:val="30"/>
          <w:highlight w:val="none"/>
        </w:rPr>
        <w:t>承包人用于本工程施工的机械设备表</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162"/>
        <w:gridCol w:w="1418"/>
        <w:gridCol w:w="850"/>
        <w:gridCol w:w="1058"/>
        <w:gridCol w:w="880"/>
        <w:gridCol w:w="1020"/>
        <w:gridCol w:w="1480"/>
        <w:gridCol w:w="1020"/>
        <w:gridCol w:w="921"/>
      </w:tblGrid>
      <w:tr w14:paraId="7891B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162" w:type="dxa"/>
            <w:noWrap w:val="0"/>
            <w:vAlign w:val="center"/>
          </w:tcPr>
          <w:p w14:paraId="731040E3">
            <w:pPr>
              <w:pStyle w:val="10"/>
              <w:keepNext/>
              <w:spacing w:after="0"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418" w:type="dxa"/>
            <w:noWrap w:val="0"/>
            <w:vAlign w:val="center"/>
          </w:tcPr>
          <w:p w14:paraId="44135AD2">
            <w:pPr>
              <w:pStyle w:val="10"/>
              <w:keepNext/>
              <w:spacing w:after="0"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机械或设备名称</w:t>
            </w:r>
          </w:p>
        </w:tc>
        <w:tc>
          <w:tcPr>
            <w:tcW w:w="850" w:type="dxa"/>
            <w:noWrap w:val="0"/>
            <w:vAlign w:val="center"/>
          </w:tcPr>
          <w:p w14:paraId="3EBFAC28">
            <w:pPr>
              <w:pStyle w:val="10"/>
              <w:keepNext/>
              <w:spacing w:after="0"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规格型号</w:t>
            </w:r>
          </w:p>
        </w:tc>
        <w:tc>
          <w:tcPr>
            <w:tcW w:w="1058" w:type="dxa"/>
            <w:noWrap w:val="0"/>
            <w:vAlign w:val="center"/>
          </w:tcPr>
          <w:p w14:paraId="1194BDFC">
            <w:pPr>
              <w:pStyle w:val="10"/>
              <w:keepNext/>
              <w:spacing w:after="0"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880" w:type="dxa"/>
            <w:noWrap w:val="0"/>
            <w:vAlign w:val="center"/>
          </w:tcPr>
          <w:p w14:paraId="7ACA1824">
            <w:pPr>
              <w:pStyle w:val="10"/>
              <w:keepNext/>
              <w:spacing w:after="0"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产地</w:t>
            </w:r>
          </w:p>
        </w:tc>
        <w:tc>
          <w:tcPr>
            <w:tcW w:w="1020" w:type="dxa"/>
            <w:noWrap w:val="0"/>
            <w:vAlign w:val="center"/>
          </w:tcPr>
          <w:p w14:paraId="66F6DDE1">
            <w:pPr>
              <w:pStyle w:val="10"/>
              <w:keepNext/>
              <w:spacing w:after="0"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制造年份</w:t>
            </w:r>
          </w:p>
        </w:tc>
        <w:tc>
          <w:tcPr>
            <w:tcW w:w="1480" w:type="dxa"/>
            <w:noWrap w:val="0"/>
            <w:vAlign w:val="center"/>
          </w:tcPr>
          <w:p w14:paraId="10551379">
            <w:pPr>
              <w:pStyle w:val="10"/>
              <w:keepNext/>
              <w:spacing w:after="0"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额定功率（kW）</w:t>
            </w:r>
          </w:p>
        </w:tc>
        <w:tc>
          <w:tcPr>
            <w:tcW w:w="1020" w:type="dxa"/>
            <w:noWrap w:val="0"/>
            <w:vAlign w:val="center"/>
          </w:tcPr>
          <w:p w14:paraId="7A4C5F2D">
            <w:pPr>
              <w:pStyle w:val="10"/>
              <w:keepNext/>
              <w:spacing w:after="0"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生产能力</w:t>
            </w:r>
          </w:p>
        </w:tc>
        <w:tc>
          <w:tcPr>
            <w:tcW w:w="921" w:type="dxa"/>
            <w:noWrap w:val="0"/>
            <w:vAlign w:val="center"/>
          </w:tcPr>
          <w:p w14:paraId="778DC5BB">
            <w:pPr>
              <w:pStyle w:val="10"/>
              <w:keepNext/>
              <w:spacing w:after="0"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14:paraId="3EDEE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center"/>
          </w:tcPr>
          <w:p w14:paraId="68C02BDF">
            <w:pPr>
              <w:pStyle w:val="10"/>
              <w:keepNext/>
              <w:spacing w:after="0" w:line="440" w:lineRule="exact"/>
              <w:ind w:left="63" w:right="63"/>
              <w:rPr>
                <w:rFonts w:hint="eastAsia" w:ascii="宋体" w:hAnsi="宋体" w:eastAsia="宋体" w:cs="宋体"/>
                <w:color w:val="auto"/>
                <w:sz w:val="24"/>
                <w:szCs w:val="24"/>
                <w:highlight w:val="none"/>
              </w:rPr>
            </w:pPr>
          </w:p>
        </w:tc>
        <w:tc>
          <w:tcPr>
            <w:tcW w:w="1418" w:type="dxa"/>
            <w:noWrap w:val="0"/>
            <w:vAlign w:val="center"/>
          </w:tcPr>
          <w:p w14:paraId="0DECFECD">
            <w:pPr>
              <w:pStyle w:val="10"/>
              <w:keepNext/>
              <w:spacing w:after="0" w:line="440" w:lineRule="exact"/>
              <w:ind w:left="63" w:right="63"/>
              <w:rPr>
                <w:rFonts w:hint="eastAsia" w:ascii="宋体" w:hAnsi="宋体" w:eastAsia="宋体" w:cs="宋体"/>
                <w:color w:val="auto"/>
                <w:sz w:val="24"/>
                <w:szCs w:val="24"/>
                <w:highlight w:val="none"/>
              </w:rPr>
            </w:pPr>
          </w:p>
        </w:tc>
        <w:tc>
          <w:tcPr>
            <w:tcW w:w="850" w:type="dxa"/>
            <w:noWrap w:val="0"/>
            <w:vAlign w:val="center"/>
          </w:tcPr>
          <w:p w14:paraId="14B17D83">
            <w:pPr>
              <w:pStyle w:val="10"/>
              <w:keepNext/>
              <w:spacing w:after="0" w:line="440" w:lineRule="exact"/>
              <w:ind w:left="63" w:right="63"/>
              <w:rPr>
                <w:rFonts w:hint="eastAsia" w:ascii="宋体" w:hAnsi="宋体" w:eastAsia="宋体" w:cs="宋体"/>
                <w:color w:val="auto"/>
                <w:sz w:val="24"/>
                <w:szCs w:val="24"/>
                <w:highlight w:val="none"/>
              </w:rPr>
            </w:pPr>
          </w:p>
        </w:tc>
        <w:tc>
          <w:tcPr>
            <w:tcW w:w="1058" w:type="dxa"/>
            <w:noWrap w:val="0"/>
            <w:vAlign w:val="center"/>
          </w:tcPr>
          <w:p w14:paraId="7F25CD1F">
            <w:pPr>
              <w:pStyle w:val="10"/>
              <w:keepNext/>
              <w:spacing w:after="0" w:line="440" w:lineRule="exact"/>
              <w:ind w:left="63" w:right="63"/>
              <w:rPr>
                <w:rFonts w:hint="eastAsia" w:ascii="宋体" w:hAnsi="宋体" w:eastAsia="宋体" w:cs="宋体"/>
                <w:color w:val="auto"/>
                <w:sz w:val="24"/>
                <w:szCs w:val="24"/>
                <w:highlight w:val="none"/>
              </w:rPr>
            </w:pPr>
          </w:p>
        </w:tc>
        <w:tc>
          <w:tcPr>
            <w:tcW w:w="880" w:type="dxa"/>
            <w:noWrap w:val="0"/>
            <w:vAlign w:val="center"/>
          </w:tcPr>
          <w:p w14:paraId="6DEEB1AD">
            <w:pPr>
              <w:pStyle w:val="10"/>
              <w:keepNext/>
              <w:spacing w:after="0" w:line="440" w:lineRule="exact"/>
              <w:ind w:left="63" w:right="63"/>
              <w:rPr>
                <w:rFonts w:hint="eastAsia" w:ascii="宋体" w:hAnsi="宋体" w:eastAsia="宋体" w:cs="宋体"/>
                <w:color w:val="auto"/>
                <w:sz w:val="24"/>
                <w:szCs w:val="24"/>
                <w:highlight w:val="none"/>
              </w:rPr>
            </w:pPr>
          </w:p>
        </w:tc>
        <w:tc>
          <w:tcPr>
            <w:tcW w:w="1020" w:type="dxa"/>
            <w:noWrap w:val="0"/>
            <w:vAlign w:val="center"/>
          </w:tcPr>
          <w:p w14:paraId="3596F05C">
            <w:pPr>
              <w:pStyle w:val="10"/>
              <w:keepNext/>
              <w:spacing w:after="0" w:line="440" w:lineRule="exact"/>
              <w:ind w:left="63" w:right="63"/>
              <w:rPr>
                <w:rFonts w:hint="eastAsia" w:ascii="宋体" w:hAnsi="宋体" w:eastAsia="宋体" w:cs="宋体"/>
                <w:color w:val="auto"/>
                <w:sz w:val="24"/>
                <w:szCs w:val="24"/>
                <w:highlight w:val="none"/>
              </w:rPr>
            </w:pPr>
          </w:p>
        </w:tc>
        <w:tc>
          <w:tcPr>
            <w:tcW w:w="1480" w:type="dxa"/>
            <w:noWrap w:val="0"/>
            <w:vAlign w:val="center"/>
          </w:tcPr>
          <w:p w14:paraId="60F0E06C">
            <w:pPr>
              <w:pStyle w:val="10"/>
              <w:keepNext/>
              <w:spacing w:after="0" w:line="440" w:lineRule="exact"/>
              <w:ind w:left="63" w:right="63"/>
              <w:rPr>
                <w:rFonts w:hint="eastAsia" w:ascii="宋体" w:hAnsi="宋体" w:eastAsia="宋体" w:cs="宋体"/>
                <w:color w:val="auto"/>
                <w:sz w:val="24"/>
                <w:szCs w:val="24"/>
                <w:highlight w:val="none"/>
              </w:rPr>
            </w:pPr>
          </w:p>
        </w:tc>
        <w:tc>
          <w:tcPr>
            <w:tcW w:w="1020" w:type="dxa"/>
            <w:noWrap w:val="0"/>
            <w:vAlign w:val="center"/>
          </w:tcPr>
          <w:p w14:paraId="53E295F8">
            <w:pPr>
              <w:pStyle w:val="10"/>
              <w:keepNext/>
              <w:spacing w:after="0" w:line="440" w:lineRule="exact"/>
              <w:ind w:left="63" w:right="63"/>
              <w:rPr>
                <w:rFonts w:hint="eastAsia" w:ascii="宋体" w:hAnsi="宋体" w:eastAsia="宋体" w:cs="宋体"/>
                <w:color w:val="auto"/>
                <w:sz w:val="24"/>
                <w:szCs w:val="24"/>
                <w:highlight w:val="none"/>
              </w:rPr>
            </w:pPr>
          </w:p>
        </w:tc>
        <w:tc>
          <w:tcPr>
            <w:tcW w:w="921" w:type="dxa"/>
            <w:noWrap w:val="0"/>
            <w:vAlign w:val="center"/>
          </w:tcPr>
          <w:p w14:paraId="1BAEE4A2">
            <w:pPr>
              <w:pStyle w:val="10"/>
              <w:keepNext/>
              <w:spacing w:after="0" w:line="440" w:lineRule="exact"/>
              <w:ind w:left="63" w:right="63"/>
              <w:rPr>
                <w:rFonts w:hint="eastAsia" w:ascii="宋体" w:hAnsi="宋体" w:eastAsia="宋体" w:cs="宋体"/>
                <w:color w:val="auto"/>
                <w:sz w:val="24"/>
                <w:szCs w:val="24"/>
                <w:highlight w:val="none"/>
              </w:rPr>
            </w:pPr>
          </w:p>
        </w:tc>
      </w:tr>
      <w:tr w14:paraId="09EDA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center"/>
          </w:tcPr>
          <w:p w14:paraId="2F5289C4">
            <w:pPr>
              <w:pStyle w:val="10"/>
              <w:keepNext/>
              <w:spacing w:after="0" w:line="440" w:lineRule="exact"/>
              <w:ind w:left="63" w:right="63"/>
              <w:rPr>
                <w:rFonts w:hint="eastAsia" w:ascii="宋体" w:hAnsi="宋体" w:eastAsia="宋体" w:cs="宋体"/>
                <w:color w:val="auto"/>
                <w:sz w:val="24"/>
                <w:szCs w:val="24"/>
                <w:highlight w:val="none"/>
              </w:rPr>
            </w:pPr>
          </w:p>
        </w:tc>
        <w:tc>
          <w:tcPr>
            <w:tcW w:w="1418" w:type="dxa"/>
            <w:noWrap w:val="0"/>
            <w:vAlign w:val="center"/>
          </w:tcPr>
          <w:p w14:paraId="7833D9AE">
            <w:pPr>
              <w:pStyle w:val="10"/>
              <w:keepNext/>
              <w:spacing w:after="0" w:line="440" w:lineRule="exact"/>
              <w:ind w:left="63" w:right="63"/>
              <w:rPr>
                <w:rFonts w:hint="eastAsia" w:ascii="宋体" w:hAnsi="宋体" w:eastAsia="宋体" w:cs="宋体"/>
                <w:color w:val="auto"/>
                <w:sz w:val="24"/>
                <w:szCs w:val="24"/>
                <w:highlight w:val="none"/>
              </w:rPr>
            </w:pPr>
          </w:p>
        </w:tc>
        <w:tc>
          <w:tcPr>
            <w:tcW w:w="850" w:type="dxa"/>
            <w:noWrap w:val="0"/>
            <w:vAlign w:val="center"/>
          </w:tcPr>
          <w:p w14:paraId="0ABFEF2F">
            <w:pPr>
              <w:pStyle w:val="10"/>
              <w:keepNext/>
              <w:spacing w:after="0" w:line="440" w:lineRule="exact"/>
              <w:ind w:left="63" w:right="63"/>
              <w:rPr>
                <w:rFonts w:hint="eastAsia" w:ascii="宋体" w:hAnsi="宋体" w:eastAsia="宋体" w:cs="宋体"/>
                <w:color w:val="auto"/>
                <w:sz w:val="24"/>
                <w:szCs w:val="24"/>
                <w:highlight w:val="none"/>
              </w:rPr>
            </w:pPr>
          </w:p>
        </w:tc>
        <w:tc>
          <w:tcPr>
            <w:tcW w:w="1058" w:type="dxa"/>
            <w:noWrap w:val="0"/>
            <w:vAlign w:val="center"/>
          </w:tcPr>
          <w:p w14:paraId="6E17478A">
            <w:pPr>
              <w:pStyle w:val="10"/>
              <w:keepNext/>
              <w:spacing w:after="0" w:line="440" w:lineRule="exact"/>
              <w:ind w:left="63" w:right="63"/>
              <w:rPr>
                <w:rFonts w:hint="eastAsia" w:ascii="宋体" w:hAnsi="宋体" w:eastAsia="宋体" w:cs="宋体"/>
                <w:color w:val="auto"/>
                <w:sz w:val="24"/>
                <w:szCs w:val="24"/>
                <w:highlight w:val="none"/>
              </w:rPr>
            </w:pPr>
          </w:p>
        </w:tc>
        <w:tc>
          <w:tcPr>
            <w:tcW w:w="880" w:type="dxa"/>
            <w:noWrap w:val="0"/>
            <w:vAlign w:val="center"/>
          </w:tcPr>
          <w:p w14:paraId="05383EA4">
            <w:pPr>
              <w:pStyle w:val="10"/>
              <w:keepNext/>
              <w:spacing w:after="0" w:line="440" w:lineRule="exact"/>
              <w:ind w:left="63" w:right="63"/>
              <w:rPr>
                <w:rFonts w:hint="eastAsia" w:ascii="宋体" w:hAnsi="宋体" w:eastAsia="宋体" w:cs="宋体"/>
                <w:color w:val="auto"/>
                <w:sz w:val="24"/>
                <w:szCs w:val="24"/>
                <w:highlight w:val="none"/>
              </w:rPr>
            </w:pPr>
          </w:p>
        </w:tc>
        <w:tc>
          <w:tcPr>
            <w:tcW w:w="1020" w:type="dxa"/>
            <w:noWrap w:val="0"/>
            <w:vAlign w:val="center"/>
          </w:tcPr>
          <w:p w14:paraId="3653A582">
            <w:pPr>
              <w:pStyle w:val="10"/>
              <w:keepNext/>
              <w:spacing w:after="0" w:line="440" w:lineRule="exact"/>
              <w:ind w:left="63" w:right="63"/>
              <w:rPr>
                <w:rFonts w:hint="eastAsia" w:ascii="宋体" w:hAnsi="宋体" w:eastAsia="宋体" w:cs="宋体"/>
                <w:color w:val="auto"/>
                <w:sz w:val="24"/>
                <w:szCs w:val="24"/>
                <w:highlight w:val="none"/>
              </w:rPr>
            </w:pPr>
          </w:p>
        </w:tc>
        <w:tc>
          <w:tcPr>
            <w:tcW w:w="1480" w:type="dxa"/>
            <w:noWrap w:val="0"/>
            <w:vAlign w:val="center"/>
          </w:tcPr>
          <w:p w14:paraId="30A26134">
            <w:pPr>
              <w:pStyle w:val="10"/>
              <w:keepNext/>
              <w:spacing w:after="0" w:line="440" w:lineRule="exact"/>
              <w:ind w:left="63" w:right="63"/>
              <w:rPr>
                <w:rFonts w:hint="eastAsia" w:ascii="宋体" w:hAnsi="宋体" w:eastAsia="宋体" w:cs="宋体"/>
                <w:color w:val="auto"/>
                <w:sz w:val="24"/>
                <w:szCs w:val="24"/>
                <w:highlight w:val="none"/>
              </w:rPr>
            </w:pPr>
          </w:p>
        </w:tc>
        <w:tc>
          <w:tcPr>
            <w:tcW w:w="1020" w:type="dxa"/>
            <w:noWrap w:val="0"/>
            <w:vAlign w:val="center"/>
          </w:tcPr>
          <w:p w14:paraId="404C8855">
            <w:pPr>
              <w:pStyle w:val="10"/>
              <w:keepNext/>
              <w:spacing w:after="0" w:line="440" w:lineRule="exact"/>
              <w:ind w:left="63" w:right="63"/>
              <w:rPr>
                <w:rFonts w:hint="eastAsia" w:ascii="宋体" w:hAnsi="宋体" w:eastAsia="宋体" w:cs="宋体"/>
                <w:color w:val="auto"/>
                <w:sz w:val="24"/>
                <w:szCs w:val="24"/>
                <w:highlight w:val="none"/>
              </w:rPr>
            </w:pPr>
          </w:p>
        </w:tc>
        <w:tc>
          <w:tcPr>
            <w:tcW w:w="921" w:type="dxa"/>
            <w:noWrap w:val="0"/>
            <w:vAlign w:val="center"/>
          </w:tcPr>
          <w:p w14:paraId="0236C1EF">
            <w:pPr>
              <w:pStyle w:val="10"/>
              <w:keepNext/>
              <w:spacing w:after="0" w:line="440" w:lineRule="exact"/>
              <w:ind w:left="63" w:right="63"/>
              <w:rPr>
                <w:rFonts w:hint="eastAsia" w:ascii="宋体" w:hAnsi="宋体" w:eastAsia="宋体" w:cs="宋体"/>
                <w:color w:val="auto"/>
                <w:sz w:val="24"/>
                <w:szCs w:val="24"/>
                <w:highlight w:val="none"/>
              </w:rPr>
            </w:pPr>
          </w:p>
        </w:tc>
      </w:tr>
      <w:tr w14:paraId="64C28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center"/>
          </w:tcPr>
          <w:p w14:paraId="51B75984">
            <w:pPr>
              <w:pStyle w:val="10"/>
              <w:keepNext/>
              <w:spacing w:after="0" w:line="440" w:lineRule="exact"/>
              <w:ind w:left="63" w:right="63"/>
              <w:rPr>
                <w:rFonts w:hint="eastAsia" w:ascii="宋体" w:hAnsi="宋体" w:eastAsia="宋体" w:cs="宋体"/>
                <w:color w:val="auto"/>
                <w:sz w:val="24"/>
                <w:szCs w:val="24"/>
                <w:highlight w:val="none"/>
              </w:rPr>
            </w:pPr>
          </w:p>
        </w:tc>
        <w:tc>
          <w:tcPr>
            <w:tcW w:w="1418" w:type="dxa"/>
            <w:noWrap w:val="0"/>
            <w:vAlign w:val="center"/>
          </w:tcPr>
          <w:p w14:paraId="31D4D333">
            <w:pPr>
              <w:pStyle w:val="10"/>
              <w:keepNext/>
              <w:spacing w:after="0" w:line="440" w:lineRule="exact"/>
              <w:ind w:left="63" w:right="63"/>
              <w:rPr>
                <w:rFonts w:hint="eastAsia" w:ascii="宋体" w:hAnsi="宋体" w:eastAsia="宋体" w:cs="宋体"/>
                <w:color w:val="auto"/>
                <w:sz w:val="24"/>
                <w:szCs w:val="24"/>
                <w:highlight w:val="none"/>
              </w:rPr>
            </w:pPr>
          </w:p>
        </w:tc>
        <w:tc>
          <w:tcPr>
            <w:tcW w:w="850" w:type="dxa"/>
            <w:noWrap w:val="0"/>
            <w:vAlign w:val="center"/>
          </w:tcPr>
          <w:p w14:paraId="37E94CB0">
            <w:pPr>
              <w:pStyle w:val="10"/>
              <w:keepNext/>
              <w:spacing w:after="0" w:line="440" w:lineRule="exact"/>
              <w:ind w:left="63" w:right="63"/>
              <w:rPr>
                <w:rFonts w:hint="eastAsia" w:ascii="宋体" w:hAnsi="宋体" w:eastAsia="宋体" w:cs="宋体"/>
                <w:color w:val="auto"/>
                <w:sz w:val="24"/>
                <w:szCs w:val="24"/>
                <w:highlight w:val="none"/>
              </w:rPr>
            </w:pPr>
          </w:p>
        </w:tc>
        <w:tc>
          <w:tcPr>
            <w:tcW w:w="1058" w:type="dxa"/>
            <w:noWrap w:val="0"/>
            <w:vAlign w:val="center"/>
          </w:tcPr>
          <w:p w14:paraId="047A5582">
            <w:pPr>
              <w:pStyle w:val="10"/>
              <w:keepNext/>
              <w:spacing w:after="0" w:line="440" w:lineRule="exact"/>
              <w:ind w:left="63" w:right="63"/>
              <w:rPr>
                <w:rFonts w:hint="eastAsia" w:ascii="宋体" w:hAnsi="宋体" w:eastAsia="宋体" w:cs="宋体"/>
                <w:color w:val="auto"/>
                <w:sz w:val="24"/>
                <w:szCs w:val="24"/>
                <w:highlight w:val="none"/>
              </w:rPr>
            </w:pPr>
          </w:p>
        </w:tc>
        <w:tc>
          <w:tcPr>
            <w:tcW w:w="880" w:type="dxa"/>
            <w:noWrap w:val="0"/>
            <w:vAlign w:val="center"/>
          </w:tcPr>
          <w:p w14:paraId="23DBDA57">
            <w:pPr>
              <w:pStyle w:val="10"/>
              <w:keepNext/>
              <w:spacing w:after="0" w:line="440" w:lineRule="exact"/>
              <w:ind w:left="63" w:right="63"/>
              <w:rPr>
                <w:rFonts w:hint="eastAsia" w:ascii="宋体" w:hAnsi="宋体" w:eastAsia="宋体" w:cs="宋体"/>
                <w:color w:val="auto"/>
                <w:sz w:val="24"/>
                <w:szCs w:val="24"/>
                <w:highlight w:val="none"/>
              </w:rPr>
            </w:pPr>
          </w:p>
        </w:tc>
        <w:tc>
          <w:tcPr>
            <w:tcW w:w="1020" w:type="dxa"/>
            <w:noWrap w:val="0"/>
            <w:vAlign w:val="center"/>
          </w:tcPr>
          <w:p w14:paraId="30AF8959">
            <w:pPr>
              <w:pStyle w:val="10"/>
              <w:keepNext/>
              <w:spacing w:after="0" w:line="440" w:lineRule="exact"/>
              <w:ind w:left="63" w:right="63"/>
              <w:rPr>
                <w:rFonts w:hint="eastAsia" w:ascii="宋体" w:hAnsi="宋体" w:eastAsia="宋体" w:cs="宋体"/>
                <w:color w:val="auto"/>
                <w:sz w:val="24"/>
                <w:szCs w:val="24"/>
                <w:highlight w:val="none"/>
              </w:rPr>
            </w:pPr>
          </w:p>
        </w:tc>
        <w:tc>
          <w:tcPr>
            <w:tcW w:w="1480" w:type="dxa"/>
            <w:noWrap w:val="0"/>
            <w:vAlign w:val="center"/>
          </w:tcPr>
          <w:p w14:paraId="5E0A1B9F">
            <w:pPr>
              <w:pStyle w:val="10"/>
              <w:keepNext/>
              <w:spacing w:after="0" w:line="440" w:lineRule="exact"/>
              <w:ind w:left="63" w:right="63"/>
              <w:rPr>
                <w:rFonts w:hint="eastAsia" w:ascii="宋体" w:hAnsi="宋体" w:eastAsia="宋体" w:cs="宋体"/>
                <w:color w:val="auto"/>
                <w:sz w:val="24"/>
                <w:szCs w:val="24"/>
                <w:highlight w:val="none"/>
              </w:rPr>
            </w:pPr>
          </w:p>
        </w:tc>
        <w:tc>
          <w:tcPr>
            <w:tcW w:w="1020" w:type="dxa"/>
            <w:noWrap w:val="0"/>
            <w:vAlign w:val="center"/>
          </w:tcPr>
          <w:p w14:paraId="3A5561E3">
            <w:pPr>
              <w:pStyle w:val="10"/>
              <w:keepNext/>
              <w:spacing w:after="0" w:line="440" w:lineRule="exact"/>
              <w:ind w:left="63" w:right="63"/>
              <w:rPr>
                <w:rFonts w:hint="eastAsia" w:ascii="宋体" w:hAnsi="宋体" w:eastAsia="宋体" w:cs="宋体"/>
                <w:color w:val="auto"/>
                <w:sz w:val="24"/>
                <w:szCs w:val="24"/>
                <w:highlight w:val="none"/>
              </w:rPr>
            </w:pPr>
          </w:p>
        </w:tc>
        <w:tc>
          <w:tcPr>
            <w:tcW w:w="921" w:type="dxa"/>
            <w:noWrap w:val="0"/>
            <w:vAlign w:val="center"/>
          </w:tcPr>
          <w:p w14:paraId="5B475BF5">
            <w:pPr>
              <w:pStyle w:val="10"/>
              <w:keepNext/>
              <w:spacing w:after="0" w:line="440" w:lineRule="exact"/>
              <w:ind w:left="63" w:right="63"/>
              <w:rPr>
                <w:rFonts w:hint="eastAsia" w:ascii="宋体" w:hAnsi="宋体" w:eastAsia="宋体" w:cs="宋体"/>
                <w:color w:val="auto"/>
                <w:sz w:val="24"/>
                <w:szCs w:val="24"/>
                <w:highlight w:val="none"/>
              </w:rPr>
            </w:pPr>
          </w:p>
        </w:tc>
      </w:tr>
      <w:tr w14:paraId="1B5E9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center"/>
          </w:tcPr>
          <w:p w14:paraId="26BDDCF7">
            <w:pPr>
              <w:pStyle w:val="10"/>
              <w:keepNext/>
              <w:spacing w:after="0" w:line="440" w:lineRule="exact"/>
              <w:ind w:left="63" w:right="63"/>
              <w:rPr>
                <w:rFonts w:hint="eastAsia" w:ascii="宋体" w:hAnsi="宋体" w:eastAsia="宋体" w:cs="宋体"/>
                <w:color w:val="auto"/>
                <w:sz w:val="24"/>
                <w:szCs w:val="24"/>
                <w:highlight w:val="none"/>
              </w:rPr>
            </w:pPr>
          </w:p>
        </w:tc>
        <w:tc>
          <w:tcPr>
            <w:tcW w:w="1418" w:type="dxa"/>
            <w:noWrap w:val="0"/>
            <w:vAlign w:val="center"/>
          </w:tcPr>
          <w:p w14:paraId="1629D610">
            <w:pPr>
              <w:pStyle w:val="10"/>
              <w:keepNext/>
              <w:spacing w:after="0" w:line="440" w:lineRule="exact"/>
              <w:ind w:left="63" w:right="63"/>
              <w:rPr>
                <w:rFonts w:hint="eastAsia" w:ascii="宋体" w:hAnsi="宋体" w:eastAsia="宋体" w:cs="宋体"/>
                <w:color w:val="auto"/>
                <w:sz w:val="24"/>
                <w:szCs w:val="24"/>
                <w:highlight w:val="none"/>
              </w:rPr>
            </w:pPr>
          </w:p>
        </w:tc>
        <w:tc>
          <w:tcPr>
            <w:tcW w:w="850" w:type="dxa"/>
            <w:noWrap w:val="0"/>
            <w:vAlign w:val="center"/>
          </w:tcPr>
          <w:p w14:paraId="0E69552C">
            <w:pPr>
              <w:pStyle w:val="10"/>
              <w:keepNext/>
              <w:spacing w:after="0" w:line="440" w:lineRule="exact"/>
              <w:ind w:left="63" w:right="63"/>
              <w:rPr>
                <w:rFonts w:hint="eastAsia" w:ascii="宋体" w:hAnsi="宋体" w:eastAsia="宋体" w:cs="宋体"/>
                <w:color w:val="auto"/>
                <w:sz w:val="24"/>
                <w:szCs w:val="24"/>
                <w:highlight w:val="none"/>
              </w:rPr>
            </w:pPr>
          </w:p>
        </w:tc>
        <w:tc>
          <w:tcPr>
            <w:tcW w:w="1058" w:type="dxa"/>
            <w:noWrap w:val="0"/>
            <w:vAlign w:val="center"/>
          </w:tcPr>
          <w:p w14:paraId="64D9D5B7">
            <w:pPr>
              <w:pStyle w:val="10"/>
              <w:keepNext/>
              <w:spacing w:after="0" w:line="440" w:lineRule="exact"/>
              <w:ind w:left="63" w:right="63"/>
              <w:rPr>
                <w:rFonts w:hint="eastAsia" w:ascii="宋体" w:hAnsi="宋体" w:eastAsia="宋体" w:cs="宋体"/>
                <w:color w:val="auto"/>
                <w:sz w:val="24"/>
                <w:szCs w:val="24"/>
                <w:highlight w:val="none"/>
              </w:rPr>
            </w:pPr>
          </w:p>
        </w:tc>
        <w:tc>
          <w:tcPr>
            <w:tcW w:w="880" w:type="dxa"/>
            <w:noWrap w:val="0"/>
            <w:vAlign w:val="center"/>
          </w:tcPr>
          <w:p w14:paraId="0F4EF040">
            <w:pPr>
              <w:pStyle w:val="10"/>
              <w:keepNext/>
              <w:spacing w:after="0" w:line="440" w:lineRule="exact"/>
              <w:ind w:left="63" w:right="63"/>
              <w:rPr>
                <w:rFonts w:hint="eastAsia" w:ascii="宋体" w:hAnsi="宋体" w:eastAsia="宋体" w:cs="宋体"/>
                <w:color w:val="auto"/>
                <w:sz w:val="24"/>
                <w:szCs w:val="24"/>
                <w:highlight w:val="none"/>
              </w:rPr>
            </w:pPr>
          </w:p>
        </w:tc>
        <w:tc>
          <w:tcPr>
            <w:tcW w:w="1020" w:type="dxa"/>
            <w:noWrap w:val="0"/>
            <w:vAlign w:val="center"/>
          </w:tcPr>
          <w:p w14:paraId="5E398F2B">
            <w:pPr>
              <w:pStyle w:val="10"/>
              <w:keepNext/>
              <w:spacing w:after="0" w:line="440" w:lineRule="exact"/>
              <w:ind w:left="63" w:right="63"/>
              <w:rPr>
                <w:rFonts w:hint="eastAsia" w:ascii="宋体" w:hAnsi="宋体" w:eastAsia="宋体" w:cs="宋体"/>
                <w:color w:val="auto"/>
                <w:sz w:val="24"/>
                <w:szCs w:val="24"/>
                <w:highlight w:val="none"/>
              </w:rPr>
            </w:pPr>
          </w:p>
        </w:tc>
        <w:tc>
          <w:tcPr>
            <w:tcW w:w="1480" w:type="dxa"/>
            <w:noWrap w:val="0"/>
            <w:vAlign w:val="center"/>
          </w:tcPr>
          <w:p w14:paraId="3A1A3287">
            <w:pPr>
              <w:pStyle w:val="10"/>
              <w:keepNext/>
              <w:spacing w:after="0" w:line="440" w:lineRule="exact"/>
              <w:ind w:left="63" w:right="63"/>
              <w:rPr>
                <w:rFonts w:hint="eastAsia" w:ascii="宋体" w:hAnsi="宋体" w:eastAsia="宋体" w:cs="宋体"/>
                <w:color w:val="auto"/>
                <w:sz w:val="24"/>
                <w:szCs w:val="24"/>
                <w:highlight w:val="none"/>
              </w:rPr>
            </w:pPr>
          </w:p>
        </w:tc>
        <w:tc>
          <w:tcPr>
            <w:tcW w:w="1020" w:type="dxa"/>
            <w:noWrap w:val="0"/>
            <w:vAlign w:val="center"/>
          </w:tcPr>
          <w:p w14:paraId="03417338">
            <w:pPr>
              <w:pStyle w:val="10"/>
              <w:keepNext/>
              <w:spacing w:after="0" w:line="440" w:lineRule="exact"/>
              <w:ind w:left="63" w:right="63"/>
              <w:rPr>
                <w:rFonts w:hint="eastAsia" w:ascii="宋体" w:hAnsi="宋体" w:eastAsia="宋体" w:cs="宋体"/>
                <w:color w:val="auto"/>
                <w:sz w:val="24"/>
                <w:szCs w:val="24"/>
                <w:highlight w:val="none"/>
              </w:rPr>
            </w:pPr>
          </w:p>
        </w:tc>
        <w:tc>
          <w:tcPr>
            <w:tcW w:w="921" w:type="dxa"/>
            <w:noWrap w:val="0"/>
            <w:vAlign w:val="center"/>
          </w:tcPr>
          <w:p w14:paraId="2049599E">
            <w:pPr>
              <w:pStyle w:val="10"/>
              <w:keepNext/>
              <w:spacing w:after="0" w:line="440" w:lineRule="exact"/>
              <w:ind w:left="63" w:right="63"/>
              <w:rPr>
                <w:rFonts w:hint="eastAsia" w:ascii="宋体" w:hAnsi="宋体" w:eastAsia="宋体" w:cs="宋体"/>
                <w:color w:val="auto"/>
                <w:sz w:val="24"/>
                <w:szCs w:val="24"/>
                <w:highlight w:val="none"/>
              </w:rPr>
            </w:pPr>
          </w:p>
        </w:tc>
      </w:tr>
      <w:tr w14:paraId="6BA4D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center"/>
          </w:tcPr>
          <w:p w14:paraId="03192C95">
            <w:pPr>
              <w:pStyle w:val="10"/>
              <w:keepNext/>
              <w:spacing w:after="0" w:line="440" w:lineRule="exact"/>
              <w:ind w:left="63" w:right="63"/>
              <w:rPr>
                <w:rFonts w:hint="eastAsia" w:ascii="宋体" w:hAnsi="宋体" w:eastAsia="宋体" w:cs="宋体"/>
                <w:color w:val="auto"/>
                <w:sz w:val="24"/>
                <w:szCs w:val="24"/>
                <w:highlight w:val="none"/>
              </w:rPr>
            </w:pPr>
          </w:p>
        </w:tc>
        <w:tc>
          <w:tcPr>
            <w:tcW w:w="1418" w:type="dxa"/>
            <w:noWrap w:val="0"/>
            <w:vAlign w:val="center"/>
          </w:tcPr>
          <w:p w14:paraId="5A0C483A">
            <w:pPr>
              <w:pStyle w:val="10"/>
              <w:keepNext/>
              <w:spacing w:after="0" w:line="440" w:lineRule="exact"/>
              <w:ind w:left="63" w:right="63"/>
              <w:rPr>
                <w:rFonts w:hint="eastAsia" w:ascii="宋体" w:hAnsi="宋体" w:eastAsia="宋体" w:cs="宋体"/>
                <w:color w:val="auto"/>
                <w:sz w:val="24"/>
                <w:szCs w:val="24"/>
                <w:highlight w:val="none"/>
              </w:rPr>
            </w:pPr>
          </w:p>
        </w:tc>
        <w:tc>
          <w:tcPr>
            <w:tcW w:w="850" w:type="dxa"/>
            <w:noWrap w:val="0"/>
            <w:vAlign w:val="center"/>
          </w:tcPr>
          <w:p w14:paraId="4D53224E">
            <w:pPr>
              <w:pStyle w:val="10"/>
              <w:keepNext/>
              <w:spacing w:after="0" w:line="440" w:lineRule="exact"/>
              <w:ind w:left="63" w:right="63"/>
              <w:rPr>
                <w:rFonts w:hint="eastAsia" w:ascii="宋体" w:hAnsi="宋体" w:eastAsia="宋体" w:cs="宋体"/>
                <w:color w:val="auto"/>
                <w:sz w:val="24"/>
                <w:szCs w:val="24"/>
                <w:highlight w:val="none"/>
              </w:rPr>
            </w:pPr>
          </w:p>
        </w:tc>
        <w:tc>
          <w:tcPr>
            <w:tcW w:w="1058" w:type="dxa"/>
            <w:noWrap w:val="0"/>
            <w:vAlign w:val="center"/>
          </w:tcPr>
          <w:p w14:paraId="73CD4F0F">
            <w:pPr>
              <w:pStyle w:val="10"/>
              <w:keepNext/>
              <w:spacing w:after="0" w:line="440" w:lineRule="exact"/>
              <w:ind w:left="63" w:right="63"/>
              <w:rPr>
                <w:rFonts w:hint="eastAsia" w:ascii="宋体" w:hAnsi="宋体" w:eastAsia="宋体" w:cs="宋体"/>
                <w:color w:val="auto"/>
                <w:sz w:val="24"/>
                <w:szCs w:val="24"/>
                <w:highlight w:val="none"/>
              </w:rPr>
            </w:pPr>
          </w:p>
        </w:tc>
        <w:tc>
          <w:tcPr>
            <w:tcW w:w="880" w:type="dxa"/>
            <w:noWrap w:val="0"/>
            <w:vAlign w:val="center"/>
          </w:tcPr>
          <w:p w14:paraId="749F6131">
            <w:pPr>
              <w:pStyle w:val="10"/>
              <w:keepNext/>
              <w:spacing w:after="0" w:line="440" w:lineRule="exact"/>
              <w:ind w:left="63" w:right="63"/>
              <w:rPr>
                <w:rFonts w:hint="eastAsia" w:ascii="宋体" w:hAnsi="宋体" w:eastAsia="宋体" w:cs="宋体"/>
                <w:color w:val="auto"/>
                <w:sz w:val="24"/>
                <w:szCs w:val="24"/>
                <w:highlight w:val="none"/>
              </w:rPr>
            </w:pPr>
          </w:p>
        </w:tc>
        <w:tc>
          <w:tcPr>
            <w:tcW w:w="1020" w:type="dxa"/>
            <w:noWrap w:val="0"/>
            <w:vAlign w:val="center"/>
          </w:tcPr>
          <w:p w14:paraId="29A7828B">
            <w:pPr>
              <w:pStyle w:val="10"/>
              <w:keepNext/>
              <w:spacing w:after="0" w:line="440" w:lineRule="exact"/>
              <w:ind w:left="63" w:right="63"/>
              <w:rPr>
                <w:rFonts w:hint="eastAsia" w:ascii="宋体" w:hAnsi="宋体" w:eastAsia="宋体" w:cs="宋体"/>
                <w:color w:val="auto"/>
                <w:sz w:val="24"/>
                <w:szCs w:val="24"/>
                <w:highlight w:val="none"/>
              </w:rPr>
            </w:pPr>
          </w:p>
        </w:tc>
        <w:tc>
          <w:tcPr>
            <w:tcW w:w="1480" w:type="dxa"/>
            <w:noWrap w:val="0"/>
            <w:vAlign w:val="center"/>
          </w:tcPr>
          <w:p w14:paraId="3FC56640">
            <w:pPr>
              <w:pStyle w:val="10"/>
              <w:keepNext/>
              <w:spacing w:after="0" w:line="440" w:lineRule="exact"/>
              <w:ind w:left="63" w:right="63"/>
              <w:rPr>
                <w:rFonts w:hint="eastAsia" w:ascii="宋体" w:hAnsi="宋体" w:eastAsia="宋体" w:cs="宋体"/>
                <w:color w:val="auto"/>
                <w:sz w:val="24"/>
                <w:szCs w:val="24"/>
                <w:highlight w:val="none"/>
              </w:rPr>
            </w:pPr>
          </w:p>
        </w:tc>
        <w:tc>
          <w:tcPr>
            <w:tcW w:w="1020" w:type="dxa"/>
            <w:noWrap w:val="0"/>
            <w:vAlign w:val="center"/>
          </w:tcPr>
          <w:p w14:paraId="2778C4C6">
            <w:pPr>
              <w:pStyle w:val="10"/>
              <w:keepNext/>
              <w:spacing w:after="0" w:line="440" w:lineRule="exact"/>
              <w:ind w:left="63" w:right="63"/>
              <w:rPr>
                <w:rFonts w:hint="eastAsia" w:ascii="宋体" w:hAnsi="宋体" w:eastAsia="宋体" w:cs="宋体"/>
                <w:color w:val="auto"/>
                <w:sz w:val="24"/>
                <w:szCs w:val="24"/>
                <w:highlight w:val="none"/>
              </w:rPr>
            </w:pPr>
          </w:p>
        </w:tc>
        <w:tc>
          <w:tcPr>
            <w:tcW w:w="921" w:type="dxa"/>
            <w:noWrap w:val="0"/>
            <w:vAlign w:val="center"/>
          </w:tcPr>
          <w:p w14:paraId="2C15EDF4">
            <w:pPr>
              <w:pStyle w:val="10"/>
              <w:keepNext/>
              <w:spacing w:after="0" w:line="440" w:lineRule="exact"/>
              <w:ind w:left="63" w:right="63"/>
              <w:rPr>
                <w:rFonts w:hint="eastAsia" w:ascii="宋体" w:hAnsi="宋体" w:eastAsia="宋体" w:cs="宋体"/>
                <w:color w:val="auto"/>
                <w:sz w:val="24"/>
                <w:szCs w:val="24"/>
                <w:highlight w:val="none"/>
              </w:rPr>
            </w:pPr>
          </w:p>
        </w:tc>
      </w:tr>
      <w:tr w14:paraId="688F4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center"/>
          </w:tcPr>
          <w:p w14:paraId="1BBCBACB">
            <w:pPr>
              <w:pStyle w:val="10"/>
              <w:keepNext/>
              <w:spacing w:after="0" w:line="440" w:lineRule="exact"/>
              <w:ind w:left="63" w:right="63"/>
              <w:rPr>
                <w:rFonts w:hint="eastAsia" w:ascii="宋体" w:hAnsi="宋体" w:eastAsia="宋体" w:cs="宋体"/>
                <w:color w:val="auto"/>
                <w:sz w:val="24"/>
                <w:szCs w:val="24"/>
                <w:highlight w:val="none"/>
              </w:rPr>
            </w:pPr>
          </w:p>
        </w:tc>
        <w:tc>
          <w:tcPr>
            <w:tcW w:w="1418" w:type="dxa"/>
            <w:noWrap w:val="0"/>
            <w:vAlign w:val="center"/>
          </w:tcPr>
          <w:p w14:paraId="312AB940">
            <w:pPr>
              <w:pStyle w:val="10"/>
              <w:keepNext/>
              <w:spacing w:after="0" w:line="440" w:lineRule="exact"/>
              <w:ind w:left="63" w:right="63"/>
              <w:rPr>
                <w:rFonts w:hint="eastAsia" w:ascii="宋体" w:hAnsi="宋体" w:eastAsia="宋体" w:cs="宋体"/>
                <w:color w:val="auto"/>
                <w:sz w:val="24"/>
                <w:szCs w:val="24"/>
                <w:highlight w:val="none"/>
              </w:rPr>
            </w:pPr>
          </w:p>
        </w:tc>
        <w:tc>
          <w:tcPr>
            <w:tcW w:w="850" w:type="dxa"/>
            <w:noWrap w:val="0"/>
            <w:vAlign w:val="center"/>
          </w:tcPr>
          <w:p w14:paraId="7A76B0B0">
            <w:pPr>
              <w:pStyle w:val="10"/>
              <w:keepNext/>
              <w:spacing w:after="0" w:line="440" w:lineRule="exact"/>
              <w:ind w:left="63" w:right="63"/>
              <w:rPr>
                <w:rFonts w:hint="eastAsia" w:ascii="宋体" w:hAnsi="宋体" w:eastAsia="宋体" w:cs="宋体"/>
                <w:color w:val="auto"/>
                <w:sz w:val="24"/>
                <w:szCs w:val="24"/>
                <w:highlight w:val="none"/>
              </w:rPr>
            </w:pPr>
          </w:p>
        </w:tc>
        <w:tc>
          <w:tcPr>
            <w:tcW w:w="1058" w:type="dxa"/>
            <w:noWrap w:val="0"/>
            <w:vAlign w:val="center"/>
          </w:tcPr>
          <w:p w14:paraId="7C027C28">
            <w:pPr>
              <w:pStyle w:val="10"/>
              <w:keepNext/>
              <w:spacing w:after="0" w:line="440" w:lineRule="exact"/>
              <w:ind w:left="63" w:right="63"/>
              <w:rPr>
                <w:rFonts w:hint="eastAsia" w:ascii="宋体" w:hAnsi="宋体" w:eastAsia="宋体" w:cs="宋体"/>
                <w:color w:val="auto"/>
                <w:sz w:val="24"/>
                <w:szCs w:val="24"/>
                <w:highlight w:val="none"/>
              </w:rPr>
            </w:pPr>
          </w:p>
        </w:tc>
        <w:tc>
          <w:tcPr>
            <w:tcW w:w="880" w:type="dxa"/>
            <w:noWrap w:val="0"/>
            <w:vAlign w:val="center"/>
          </w:tcPr>
          <w:p w14:paraId="0E78CE10">
            <w:pPr>
              <w:pStyle w:val="10"/>
              <w:keepNext/>
              <w:spacing w:after="0" w:line="440" w:lineRule="exact"/>
              <w:ind w:left="63" w:right="63"/>
              <w:rPr>
                <w:rFonts w:hint="eastAsia" w:ascii="宋体" w:hAnsi="宋体" w:eastAsia="宋体" w:cs="宋体"/>
                <w:color w:val="auto"/>
                <w:sz w:val="24"/>
                <w:szCs w:val="24"/>
                <w:highlight w:val="none"/>
              </w:rPr>
            </w:pPr>
          </w:p>
        </w:tc>
        <w:tc>
          <w:tcPr>
            <w:tcW w:w="1020" w:type="dxa"/>
            <w:noWrap w:val="0"/>
            <w:vAlign w:val="center"/>
          </w:tcPr>
          <w:p w14:paraId="32F17A4D">
            <w:pPr>
              <w:pStyle w:val="10"/>
              <w:keepNext/>
              <w:spacing w:after="0" w:line="440" w:lineRule="exact"/>
              <w:ind w:left="63" w:right="63"/>
              <w:rPr>
                <w:rFonts w:hint="eastAsia" w:ascii="宋体" w:hAnsi="宋体" w:eastAsia="宋体" w:cs="宋体"/>
                <w:color w:val="auto"/>
                <w:sz w:val="24"/>
                <w:szCs w:val="24"/>
                <w:highlight w:val="none"/>
              </w:rPr>
            </w:pPr>
          </w:p>
        </w:tc>
        <w:tc>
          <w:tcPr>
            <w:tcW w:w="1480" w:type="dxa"/>
            <w:noWrap w:val="0"/>
            <w:vAlign w:val="center"/>
          </w:tcPr>
          <w:p w14:paraId="6713A3FA">
            <w:pPr>
              <w:pStyle w:val="10"/>
              <w:keepNext/>
              <w:spacing w:after="0" w:line="440" w:lineRule="exact"/>
              <w:ind w:left="63" w:right="63"/>
              <w:rPr>
                <w:rFonts w:hint="eastAsia" w:ascii="宋体" w:hAnsi="宋体" w:eastAsia="宋体" w:cs="宋体"/>
                <w:color w:val="auto"/>
                <w:sz w:val="24"/>
                <w:szCs w:val="24"/>
                <w:highlight w:val="none"/>
              </w:rPr>
            </w:pPr>
          </w:p>
        </w:tc>
        <w:tc>
          <w:tcPr>
            <w:tcW w:w="1020" w:type="dxa"/>
            <w:noWrap w:val="0"/>
            <w:vAlign w:val="center"/>
          </w:tcPr>
          <w:p w14:paraId="68F27C3D">
            <w:pPr>
              <w:pStyle w:val="10"/>
              <w:keepNext/>
              <w:spacing w:after="0" w:line="440" w:lineRule="exact"/>
              <w:ind w:left="63" w:right="63"/>
              <w:rPr>
                <w:rFonts w:hint="eastAsia" w:ascii="宋体" w:hAnsi="宋体" w:eastAsia="宋体" w:cs="宋体"/>
                <w:color w:val="auto"/>
                <w:sz w:val="24"/>
                <w:szCs w:val="24"/>
                <w:highlight w:val="none"/>
              </w:rPr>
            </w:pPr>
          </w:p>
        </w:tc>
        <w:tc>
          <w:tcPr>
            <w:tcW w:w="921" w:type="dxa"/>
            <w:noWrap w:val="0"/>
            <w:vAlign w:val="center"/>
          </w:tcPr>
          <w:p w14:paraId="0538A3CA">
            <w:pPr>
              <w:pStyle w:val="10"/>
              <w:keepNext/>
              <w:spacing w:after="0" w:line="440" w:lineRule="exact"/>
              <w:ind w:left="63" w:right="63"/>
              <w:rPr>
                <w:rFonts w:hint="eastAsia" w:ascii="宋体" w:hAnsi="宋体" w:eastAsia="宋体" w:cs="宋体"/>
                <w:color w:val="auto"/>
                <w:sz w:val="24"/>
                <w:szCs w:val="24"/>
                <w:highlight w:val="none"/>
              </w:rPr>
            </w:pPr>
          </w:p>
        </w:tc>
      </w:tr>
      <w:tr w14:paraId="4795E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center"/>
          </w:tcPr>
          <w:p w14:paraId="2B72F566">
            <w:pPr>
              <w:pStyle w:val="10"/>
              <w:keepNext/>
              <w:spacing w:after="0" w:line="440" w:lineRule="exact"/>
              <w:ind w:left="63" w:right="63"/>
              <w:rPr>
                <w:rFonts w:hint="eastAsia" w:ascii="宋体" w:hAnsi="宋体" w:eastAsia="宋体" w:cs="宋体"/>
                <w:color w:val="auto"/>
                <w:sz w:val="24"/>
                <w:szCs w:val="24"/>
                <w:highlight w:val="none"/>
              </w:rPr>
            </w:pPr>
          </w:p>
        </w:tc>
        <w:tc>
          <w:tcPr>
            <w:tcW w:w="1418" w:type="dxa"/>
            <w:noWrap w:val="0"/>
            <w:vAlign w:val="center"/>
          </w:tcPr>
          <w:p w14:paraId="2AF99B25">
            <w:pPr>
              <w:pStyle w:val="10"/>
              <w:keepNext/>
              <w:spacing w:after="0" w:line="440" w:lineRule="exact"/>
              <w:ind w:left="63" w:right="63"/>
              <w:rPr>
                <w:rFonts w:hint="eastAsia" w:ascii="宋体" w:hAnsi="宋体" w:eastAsia="宋体" w:cs="宋体"/>
                <w:color w:val="auto"/>
                <w:sz w:val="24"/>
                <w:szCs w:val="24"/>
                <w:highlight w:val="none"/>
              </w:rPr>
            </w:pPr>
          </w:p>
        </w:tc>
        <w:tc>
          <w:tcPr>
            <w:tcW w:w="850" w:type="dxa"/>
            <w:noWrap w:val="0"/>
            <w:vAlign w:val="center"/>
          </w:tcPr>
          <w:p w14:paraId="163C1E1D">
            <w:pPr>
              <w:pStyle w:val="10"/>
              <w:keepNext/>
              <w:spacing w:after="0" w:line="440" w:lineRule="exact"/>
              <w:ind w:left="63" w:right="63"/>
              <w:rPr>
                <w:rFonts w:hint="eastAsia" w:ascii="宋体" w:hAnsi="宋体" w:eastAsia="宋体" w:cs="宋体"/>
                <w:color w:val="auto"/>
                <w:sz w:val="24"/>
                <w:szCs w:val="24"/>
                <w:highlight w:val="none"/>
              </w:rPr>
            </w:pPr>
          </w:p>
        </w:tc>
        <w:tc>
          <w:tcPr>
            <w:tcW w:w="1058" w:type="dxa"/>
            <w:noWrap w:val="0"/>
            <w:vAlign w:val="center"/>
          </w:tcPr>
          <w:p w14:paraId="7034B7AC">
            <w:pPr>
              <w:pStyle w:val="10"/>
              <w:keepNext/>
              <w:spacing w:after="0" w:line="440" w:lineRule="exact"/>
              <w:ind w:left="63" w:right="63"/>
              <w:rPr>
                <w:rFonts w:hint="eastAsia" w:ascii="宋体" w:hAnsi="宋体" w:eastAsia="宋体" w:cs="宋体"/>
                <w:color w:val="auto"/>
                <w:sz w:val="24"/>
                <w:szCs w:val="24"/>
                <w:highlight w:val="none"/>
              </w:rPr>
            </w:pPr>
          </w:p>
        </w:tc>
        <w:tc>
          <w:tcPr>
            <w:tcW w:w="880" w:type="dxa"/>
            <w:noWrap w:val="0"/>
            <w:vAlign w:val="center"/>
          </w:tcPr>
          <w:p w14:paraId="4FEFD078">
            <w:pPr>
              <w:pStyle w:val="10"/>
              <w:keepNext/>
              <w:spacing w:after="0" w:line="440" w:lineRule="exact"/>
              <w:ind w:left="63" w:right="63"/>
              <w:rPr>
                <w:rFonts w:hint="eastAsia" w:ascii="宋体" w:hAnsi="宋体" w:eastAsia="宋体" w:cs="宋体"/>
                <w:color w:val="auto"/>
                <w:sz w:val="24"/>
                <w:szCs w:val="24"/>
                <w:highlight w:val="none"/>
              </w:rPr>
            </w:pPr>
          </w:p>
        </w:tc>
        <w:tc>
          <w:tcPr>
            <w:tcW w:w="1020" w:type="dxa"/>
            <w:noWrap w:val="0"/>
            <w:vAlign w:val="center"/>
          </w:tcPr>
          <w:p w14:paraId="14526D20">
            <w:pPr>
              <w:pStyle w:val="10"/>
              <w:keepNext/>
              <w:spacing w:after="0" w:line="440" w:lineRule="exact"/>
              <w:ind w:left="63" w:right="63"/>
              <w:rPr>
                <w:rFonts w:hint="eastAsia" w:ascii="宋体" w:hAnsi="宋体" w:eastAsia="宋体" w:cs="宋体"/>
                <w:color w:val="auto"/>
                <w:sz w:val="24"/>
                <w:szCs w:val="24"/>
                <w:highlight w:val="none"/>
              </w:rPr>
            </w:pPr>
          </w:p>
        </w:tc>
        <w:tc>
          <w:tcPr>
            <w:tcW w:w="1480" w:type="dxa"/>
            <w:noWrap w:val="0"/>
            <w:vAlign w:val="center"/>
          </w:tcPr>
          <w:p w14:paraId="5AFD2316">
            <w:pPr>
              <w:pStyle w:val="10"/>
              <w:keepNext/>
              <w:spacing w:after="0" w:line="440" w:lineRule="exact"/>
              <w:ind w:left="63" w:right="63"/>
              <w:rPr>
                <w:rFonts w:hint="eastAsia" w:ascii="宋体" w:hAnsi="宋体" w:eastAsia="宋体" w:cs="宋体"/>
                <w:color w:val="auto"/>
                <w:sz w:val="24"/>
                <w:szCs w:val="24"/>
                <w:highlight w:val="none"/>
              </w:rPr>
            </w:pPr>
          </w:p>
        </w:tc>
        <w:tc>
          <w:tcPr>
            <w:tcW w:w="1020" w:type="dxa"/>
            <w:noWrap w:val="0"/>
            <w:vAlign w:val="center"/>
          </w:tcPr>
          <w:p w14:paraId="2026FCAC">
            <w:pPr>
              <w:pStyle w:val="10"/>
              <w:keepNext/>
              <w:spacing w:after="0" w:line="440" w:lineRule="exact"/>
              <w:ind w:left="63" w:right="63"/>
              <w:rPr>
                <w:rFonts w:hint="eastAsia" w:ascii="宋体" w:hAnsi="宋体" w:eastAsia="宋体" w:cs="宋体"/>
                <w:color w:val="auto"/>
                <w:sz w:val="24"/>
                <w:szCs w:val="24"/>
                <w:highlight w:val="none"/>
              </w:rPr>
            </w:pPr>
          </w:p>
        </w:tc>
        <w:tc>
          <w:tcPr>
            <w:tcW w:w="921" w:type="dxa"/>
            <w:noWrap w:val="0"/>
            <w:vAlign w:val="center"/>
          </w:tcPr>
          <w:p w14:paraId="7D271846">
            <w:pPr>
              <w:pStyle w:val="10"/>
              <w:keepNext/>
              <w:spacing w:after="0" w:line="440" w:lineRule="exact"/>
              <w:ind w:left="63" w:right="63"/>
              <w:rPr>
                <w:rFonts w:hint="eastAsia" w:ascii="宋体" w:hAnsi="宋体" w:eastAsia="宋体" w:cs="宋体"/>
                <w:color w:val="auto"/>
                <w:sz w:val="24"/>
                <w:szCs w:val="24"/>
                <w:highlight w:val="none"/>
              </w:rPr>
            </w:pPr>
          </w:p>
        </w:tc>
      </w:tr>
      <w:tr w14:paraId="434CC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center"/>
          </w:tcPr>
          <w:p w14:paraId="2AC1F644">
            <w:pPr>
              <w:pStyle w:val="10"/>
              <w:keepNext/>
              <w:spacing w:after="0" w:line="440" w:lineRule="exact"/>
              <w:ind w:left="63" w:right="63"/>
              <w:rPr>
                <w:rFonts w:hint="eastAsia" w:ascii="宋体" w:hAnsi="宋体" w:eastAsia="宋体" w:cs="宋体"/>
                <w:color w:val="auto"/>
                <w:sz w:val="24"/>
                <w:szCs w:val="24"/>
                <w:highlight w:val="none"/>
              </w:rPr>
            </w:pPr>
          </w:p>
        </w:tc>
        <w:tc>
          <w:tcPr>
            <w:tcW w:w="1418" w:type="dxa"/>
            <w:noWrap w:val="0"/>
            <w:vAlign w:val="center"/>
          </w:tcPr>
          <w:p w14:paraId="332E8FD4">
            <w:pPr>
              <w:pStyle w:val="10"/>
              <w:keepNext/>
              <w:spacing w:after="0" w:line="440" w:lineRule="exact"/>
              <w:ind w:left="63" w:right="63"/>
              <w:rPr>
                <w:rFonts w:hint="eastAsia" w:ascii="宋体" w:hAnsi="宋体" w:eastAsia="宋体" w:cs="宋体"/>
                <w:color w:val="auto"/>
                <w:sz w:val="24"/>
                <w:szCs w:val="24"/>
                <w:highlight w:val="none"/>
              </w:rPr>
            </w:pPr>
          </w:p>
        </w:tc>
        <w:tc>
          <w:tcPr>
            <w:tcW w:w="850" w:type="dxa"/>
            <w:noWrap w:val="0"/>
            <w:vAlign w:val="center"/>
          </w:tcPr>
          <w:p w14:paraId="26C8C5F4">
            <w:pPr>
              <w:pStyle w:val="10"/>
              <w:keepNext/>
              <w:spacing w:after="0" w:line="440" w:lineRule="exact"/>
              <w:ind w:left="63" w:right="63"/>
              <w:rPr>
                <w:rFonts w:hint="eastAsia" w:ascii="宋体" w:hAnsi="宋体" w:eastAsia="宋体" w:cs="宋体"/>
                <w:color w:val="auto"/>
                <w:sz w:val="24"/>
                <w:szCs w:val="24"/>
                <w:highlight w:val="none"/>
              </w:rPr>
            </w:pPr>
          </w:p>
        </w:tc>
        <w:tc>
          <w:tcPr>
            <w:tcW w:w="1058" w:type="dxa"/>
            <w:noWrap w:val="0"/>
            <w:vAlign w:val="center"/>
          </w:tcPr>
          <w:p w14:paraId="47630D99">
            <w:pPr>
              <w:pStyle w:val="10"/>
              <w:keepNext/>
              <w:spacing w:after="0" w:line="440" w:lineRule="exact"/>
              <w:ind w:left="63" w:right="63"/>
              <w:rPr>
                <w:rFonts w:hint="eastAsia" w:ascii="宋体" w:hAnsi="宋体" w:eastAsia="宋体" w:cs="宋体"/>
                <w:color w:val="auto"/>
                <w:sz w:val="24"/>
                <w:szCs w:val="24"/>
                <w:highlight w:val="none"/>
              </w:rPr>
            </w:pPr>
          </w:p>
        </w:tc>
        <w:tc>
          <w:tcPr>
            <w:tcW w:w="880" w:type="dxa"/>
            <w:noWrap w:val="0"/>
            <w:vAlign w:val="center"/>
          </w:tcPr>
          <w:p w14:paraId="58E05026">
            <w:pPr>
              <w:pStyle w:val="10"/>
              <w:keepNext/>
              <w:spacing w:after="0" w:line="440" w:lineRule="exact"/>
              <w:ind w:left="63" w:right="63"/>
              <w:rPr>
                <w:rFonts w:hint="eastAsia" w:ascii="宋体" w:hAnsi="宋体" w:eastAsia="宋体" w:cs="宋体"/>
                <w:color w:val="auto"/>
                <w:sz w:val="24"/>
                <w:szCs w:val="24"/>
                <w:highlight w:val="none"/>
              </w:rPr>
            </w:pPr>
          </w:p>
        </w:tc>
        <w:tc>
          <w:tcPr>
            <w:tcW w:w="1020" w:type="dxa"/>
            <w:noWrap w:val="0"/>
            <w:vAlign w:val="center"/>
          </w:tcPr>
          <w:p w14:paraId="415FFF8A">
            <w:pPr>
              <w:pStyle w:val="10"/>
              <w:keepNext/>
              <w:spacing w:after="0" w:line="440" w:lineRule="exact"/>
              <w:ind w:left="63" w:right="63"/>
              <w:rPr>
                <w:rFonts w:hint="eastAsia" w:ascii="宋体" w:hAnsi="宋体" w:eastAsia="宋体" w:cs="宋体"/>
                <w:color w:val="auto"/>
                <w:sz w:val="24"/>
                <w:szCs w:val="24"/>
                <w:highlight w:val="none"/>
              </w:rPr>
            </w:pPr>
          </w:p>
        </w:tc>
        <w:tc>
          <w:tcPr>
            <w:tcW w:w="1480" w:type="dxa"/>
            <w:noWrap w:val="0"/>
            <w:vAlign w:val="center"/>
          </w:tcPr>
          <w:p w14:paraId="4BF8A99C">
            <w:pPr>
              <w:pStyle w:val="10"/>
              <w:keepNext/>
              <w:spacing w:after="0" w:line="440" w:lineRule="exact"/>
              <w:ind w:left="63" w:right="63"/>
              <w:rPr>
                <w:rFonts w:hint="eastAsia" w:ascii="宋体" w:hAnsi="宋体" w:eastAsia="宋体" w:cs="宋体"/>
                <w:color w:val="auto"/>
                <w:sz w:val="24"/>
                <w:szCs w:val="24"/>
                <w:highlight w:val="none"/>
              </w:rPr>
            </w:pPr>
          </w:p>
        </w:tc>
        <w:tc>
          <w:tcPr>
            <w:tcW w:w="1020" w:type="dxa"/>
            <w:noWrap w:val="0"/>
            <w:vAlign w:val="center"/>
          </w:tcPr>
          <w:p w14:paraId="526C49D0">
            <w:pPr>
              <w:pStyle w:val="10"/>
              <w:keepNext/>
              <w:spacing w:after="0" w:line="440" w:lineRule="exact"/>
              <w:ind w:left="63" w:right="63"/>
              <w:rPr>
                <w:rFonts w:hint="eastAsia" w:ascii="宋体" w:hAnsi="宋体" w:eastAsia="宋体" w:cs="宋体"/>
                <w:color w:val="auto"/>
                <w:sz w:val="24"/>
                <w:szCs w:val="24"/>
                <w:highlight w:val="none"/>
              </w:rPr>
            </w:pPr>
          </w:p>
        </w:tc>
        <w:tc>
          <w:tcPr>
            <w:tcW w:w="921" w:type="dxa"/>
            <w:noWrap w:val="0"/>
            <w:vAlign w:val="center"/>
          </w:tcPr>
          <w:p w14:paraId="7B71C1A4">
            <w:pPr>
              <w:pStyle w:val="10"/>
              <w:keepNext/>
              <w:spacing w:after="0" w:line="440" w:lineRule="exact"/>
              <w:ind w:left="63" w:right="63"/>
              <w:rPr>
                <w:rFonts w:hint="eastAsia" w:ascii="宋体" w:hAnsi="宋体" w:eastAsia="宋体" w:cs="宋体"/>
                <w:color w:val="auto"/>
                <w:sz w:val="24"/>
                <w:szCs w:val="24"/>
                <w:highlight w:val="none"/>
              </w:rPr>
            </w:pPr>
          </w:p>
        </w:tc>
      </w:tr>
      <w:tr w14:paraId="58C24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top"/>
          </w:tcPr>
          <w:p w14:paraId="665B8FC1">
            <w:pPr>
              <w:rPr>
                <w:rFonts w:hint="eastAsia" w:ascii="宋体" w:hAnsi="宋体" w:eastAsia="宋体" w:cs="宋体"/>
                <w:color w:val="auto"/>
                <w:sz w:val="24"/>
                <w:szCs w:val="24"/>
                <w:highlight w:val="none"/>
              </w:rPr>
            </w:pPr>
          </w:p>
        </w:tc>
        <w:tc>
          <w:tcPr>
            <w:tcW w:w="1418" w:type="dxa"/>
            <w:noWrap w:val="0"/>
            <w:vAlign w:val="top"/>
          </w:tcPr>
          <w:p w14:paraId="729A1ECE">
            <w:pPr>
              <w:rPr>
                <w:rFonts w:hint="eastAsia" w:ascii="宋体" w:hAnsi="宋体" w:eastAsia="宋体" w:cs="宋体"/>
                <w:color w:val="auto"/>
                <w:sz w:val="24"/>
                <w:szCs w:val="24"/>
                <w:highlight w:val="none"/>
              </w:rPr>
            </w:pPr>
          </w:p>
        </w:tc>
        <w:tc>
          <w:tcPr>
            <w:tcW w:w="850" w:type="dxa"/>
            <w:noWrap w:val="0"/>
            <w:vAlign w:val="top"/>
          </w:tcPr>
          <w:p w14:paraId="0106C7C8">
            <w:pPr>
              <w:rPr>
                <w:rFonts w:hint="eastAsia" w:ascii="宋体" w:hAnsi="宋体" w:eastAsia="宋体" w:cs="宋体"/>
                <w:color w:val="auto"/>
                <w:sz w:val="24"/>
                <w:szCs w:val="24"/>
                <w:highlight w:val="none"/>
              </w:rPr>
            </w:pPr>
          </w:p>
        </w:tc>
        <w:tc>
          <w:tcPr>
            <w:tcW w:w="1058" w:type="dxa"/>
            <w:noWrap w:val="0"/>
            <w:vAlign w:val="top"/>
          </w:tcPr>
          <w:p w14:paraId="18714DA1">
            <w:pPr>
              <w:rPr>
                <w:rFonts w:hint="eastAsia" w:ascii="宋体" w:hAnsi="宋体" w:eastAsia="宋体" w:cs="宋体"/>
                <w:color w:val="auto"/>
                <w:sz w:val="24"/>
                <w:szCs w:val="24"/>
                <w:highlight w:val="none"/>
              </w:rPr>
            </w:pPr>
          </w:p>
        </w:tc>
        <w:tc>
          <w:tcPr>
            <w:tcW w:w="880" w:type="dxa"/>
            <w:noWrap w:val="0"/>
            <w:vAlign w:val="top"/>
          </w:tcPr>
          <w:p w14:paraId="46662464">
            <w:pPr>
              <w:rPr>
                <w:rFonts w:hint="eastAsia" w:ascii="宋体" w:hAnsi="宋体" w:eastAsia="宋体" w:cs="宋体"/>
                <w:color w:val="auto"/>
                <w:sz w:val="24"/>
                <w:szCs w:val="24"/>
                <w:highlight w:val="none"/>
              </w:rPr>
            </w:pPr>
          </w:p>
        </w:tc>
        <w:tc>
          <w:tcPr>
            <w:tcW w:w="1020" w:type="dxa"/>
            <w:noWrap w:val="0"/>
            <w:vAlign w:val="top"/>
          </w:tcPr>
          <w:p w14:paraId="258B0BD8">
            <w:pPr>
              <w:rPr>
                <w:rFonts w:hint="eastAsia" w:ascii="宋体" w:hAnsi="宋体" w:eastAsia="宋体" w:cs="宋体"/>
                <w:color w:val="auto"/>
                <w:sz w:val="24"/>
                <w:szCs w:val="24"/>
                <w:highlight w:val="none"/>
              </w:rPr>
            </w:pPr>
          </w:p>
        </w:tc>
        <w:tc>
          <w:tcPr>
            <w:tcW w:w="1480" w:type="dxa"/>
            <w:noWrap w:val="0"/>
            <w:vAlign w:val="top"/>
          </w:tcPr>
          <w:p w14:paraId="05F79487">
            <w:pPr>
              <w:rPr>
                <w:rFonts w:hint="eastAsia" w:ascii="宋体" w:hAnsi="宋体" w:eastAsia="宋体" w:cs="宋体"/>
                <w:color w:val="auto"/>
                <w:sz w:val="24"/>
                <w:szCs w:val="24"/>
                <w:highlight w:val="none"/>
              </w:rPr>
            </w:pPr>
          </w:p>
        </w:tc>
        <w:tc>
          <w:tcPr>
            <w:tcW w:w="1020" w:type="dxa"/>
            <w:noWrap w:val="0"/>
            <w:vAlign w:val="top"/>
          </w:tcPr>
          <w:p w14:paraId="224C170F">
            <w:pPr>
              <w:rPr>
                <w:rFonts w:hint="eastAsia" w:ascii="宋体" w:hAnsi="宋体" w:eastAsia="宋体" w:cs="宋体"/>
                <w:color w:val="auto"/>
                <w:sz w:val="24"/>
                <w:szCs w:val="24"/>
                <w:highlight w:val="none"/>
              </w:rPr>
            </w:pPr>
          </w:p>
        </w:tc>
        <w:tc>
          <w:tcPr>
            <w:tcW w:w="921" w:type="dxa"/>
            <w:noWrap w:val="0"/>
            <w:vAlign w:val="top"/>
          </w:tcPr>
          <w:p w14:paraId="7FE5B089">
            <w:pPr>
              <w:rPr>
                <w:rFonts w:hint="eastAsia" w:ascii="宋体" w:hAnsi="宋体" w:eastAsia="宋体" w:cs="宋体"/>
                <w:color w:val="auto"/>
                <w:sz w:val="24"/>
                <w:szCs w:val="24"/>
                <w:highlight w:val="none"/>
              </w:rPr>
            </w:pPr>
          </w:p>
        </w:tc>
      </w:tr>
      <w:tr w14:paraId="46AF5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center"/>
          </w:tcPr>
          <w:p w14:paraId="6D9B5A42">
            <w:pPr>
              <w:pStyle w:val="10"/>
              <w:keepNext/>
              <w:spacing w:after="0" w:line="440" w:lineRule="exact"/>
              <w:ind w:left="63" w:right="63"/>
              <w:rPr>
                <w:rFonts w:hint="eastAsia" w:ascii="宋体" w:hAnsi="宋体" w:eastAsia="宋体" w:cs="宋体"/>
                <w:color w:val="auto"/>
                <w:sz w:val="24"/>
                <w:szCs w:val="24"/>
                <w:highlight w:val="none"/>
              </w:rPr>
            </w:pPr>
          </w:p>
        </w:tc>
        <w:tc>
          <w:tcPr>
            <w:tcW w:w="1418" w:type="dxa"/>
            <w:noWrap w:val="0"/>
            <w:vAlign w:val="center"/>
          </w:tcPr>
          <w:p w14:paraId="278C091C">
            <w:pPr>
              <w:pStyle w:val="10"/>
              <w:keepNext/>
              <w:spacing w:after="0" w:line="440" w:lineRule="exact"/>
              <w:ind w:left="63" w:right="63"/>
              <w:rPr>
                <w:rFonts w:hint="eastAsia" w:ascii="宋体" w:hAnsi="宋体" w:eastAsia="宋体" w:cs="宋体"/>
                <w:color w:val="auto"/>
                <w:sz w:val="24"/>
                <w:szCs w:val="24"/>
                <w:highlight w:val="none"/>
              </w:rPr>
            </w:pPr>
          </w:p>
        </w:tc>
        <w:tc>
          <w:tcPr>
            <w:tcW w:w="850" w:type="dxa"/>
            <w:noWrap w:val="0"/>
            <w:vAlign w:val="center"/>
          </w:tcPr>
          <w:p w14:paraId="110006BF">
            <w:pPr>
              <w:pStyle w:val="10"/>
              <w:keepNext/>
              <w:spacing w:after="0" w:line="440" w:lineRule="exact"/>
              <w:ind w:left="63" w:right="63"/>
              <w:rPr>
                <w:rFonts w:hint="eastAsia" w:ascii="宋体" w:hAnsi="宋体" w:eastAsia="宋体" w:cs="宋体"/>
                <w:color w:val="auto"/>
                <w:sz w:val="24"/>
                <w:szCs w:val="24"/>
                <w:highlight w:val="none"/>
              </w:rPr>
            </w:pPr>
          </w:p>
        </w:tc>
        <w:tc>
          <w:tcPr>
            <w:tcW w:w="1058" w:type="dxa"/>
            <w:noWrap w:val="0"/>
            <w:vAlign w:val="center"/>
          </w:tcPr>
          <w:p w14:paraId="1DE88D03">
            <w:pPr>
              <w:pStyle w:val="10"/>
              <w:keepNext/>
              <w:spacing w:after="0" w:line="440" w:lineRule="exact"/>
              <w:ind w:left="63" w:right="63"/>
              <w:rPr>
                <w:rFonts w:hint="eastAsia" w:ascii="宋体" w:hAnsi="宋体" w:eastAsia="宋体" w:cs="宋体"/>
                <w:color w:val="auto"/>
                <w:sz w:val="24"/>
                <w:szCs w:val="24"/>
                <w:highlight w:val="none"/>
              </w:rPr>
            </w:pPr>
          </w:p>
        </w:tc>
        <w:tc>
          <w:tcPr>
            <w:tcW w:w="880" w:type="dxa"/>
            <w:noWrap w:val="0"/>
            <w:vAlign w:val="center"/>
          </w:tcPr>
          <w:p w14:paraId="3A5427D5">
            <w:pPr>
              <w:pStyle w:val="10"/>
              <w:keepNext/>
              <w:spacing w:after="0" w:line="440" w:lineRule="exact"/>
              <w:ind w:left="63" w:right="63"/>
              <w:rPr>
                <w:rFonts w:hint="eastAsia" w:ascii="宋体" w:hAnsi="宋体" w:eastAsia="宋体" w:cs="宋体"/>
                <w:color w:val="auto"/>
                <w:sz w:val="24"/>
                <w:szCs w:val="24"/>
                <w:highlight w:val="none"/>
              </w:rPr>
            </w:pPr>
          </w:p>
        </w:tc>
        <w:tc>
          <w:tcPr>
            <w:tcW w:w="1020" w:type="dxa"/>
            <w:noWrap w:val="0"/>
            <w:vAlign w:val="center"/>
          </w:tcPr>
          <w:p w14:paraId="754D0F60">
            <w:pPr>
              <w:pStyle w:val="10"/>
              <w:keepNext/>
              <w:spacing w:after="0" w:line="440" w:lineRule="exact"/>
              <w:ind w:left="63" w:right="63"/>
              <w:rPr>
                <w:rFonts w:hint="eastAsia" w:ascii="宋体" w:hAnsi="宋体" w:eastAsia="宋体" w:cs="宋体"/>
                <w:color w:val="auto"/>
                <w:sz w:val="24"/>
                <w:szCs w:val="24"/>
                <w:highlight w:val="none"/>
              </w:rPr>
            </w:pPr>
          </w:p>
        </w:tc>
        <w:tc>
          <w:tcPr>
            <w:tcW w:w="1480" w:type="dxa"/>
            <w:noWrap w:val="0"/>
            <w:vAlign w:val="center"/>
          </w:tcPr>
          <w:p w14:paraId="61D5C353">
            <w:pPr>
              <w:pStyle w:val="10"/>
              <w:keepNext/>
              <w:spacing w:after="0" w:line="440" w:lineRule="exact"/>
              <w:ind w:left="63" w:right="63"/>
              <w:rPr>
                <w:rFonts w:hint="eastAsia" w:ascii="宋体" w:hAnsi="宋体" w:eastAsia="宋体" w:cs="宋体"/>
                <w:color w:val="auto"/>
                <w:sz w:val="24"/>
                <w:szCs w:val="24"/>
                <w:highlight w:val="none"/>
              </w:rPr>
            </w:pPr>
          </w:p>
        </w:tc>
        <w:tc>
          <w:tcPr>
            <w:tcW w:w="1020" w:type="dxa"/>
            <w:noWrap w:val="0"/>
            <w:vAlign w:val="center"/>
          </w:tcPr>
          <w:p w14:paraId="72D7B47C">
            <w:pPr>
              <w:pStyle w:val="10"/>
              <w:keepNext/>
              <w:spacing w:after="0" w:line="440" w:lineRule="exact"/>
              <w:ind w:left="63" w:right="63"/>
              <w:rPr>
                <w:rFonts w:hint="eastAsia" w:ascii="宋体" w:hAnsi="宋体" w:eastAsia="宋体" w:cs="宋体"/>
                <w:color w:val="auto"/>
                <w:sz w:val="24"/>
                <w:szCs w:val="24"/>
                <w:highlight w:val="none"/>
              </w:rPr>
            </w:pPr>
          </w:p>
        </w:tc>
        <w:tc>
          <w:tcPr>
            <w:tcW w:w="921" w:type="dxa"/>
            <w:noWrap w:val="0"/>
            <w:vAlign w:val="center"/>
          </w:tcPr>
          <w:p w14:paraId="5B2A5B36">
            <w:pPr>
              <w:pStyle w:val="10"/>
              <w:keepNext/>
              <w:spacing w:after="0" w:line="440" w:lineRule="exact"/>
              <w:ind w:left="63" w:right="63"/>
              <w:rPr>
                <w:rFonts w:hint="eastAsia" w:ascii="宋体" w:hAnsi="宋体" w:eastAsia="宋体" w:cs="宋体"/>
                <w:color w:val="auto"/>
                <w:sz w:val="24"/>
                <w:szCs w:val="24"/>
                <w:highlight w:val="none"/>
              </w:rPr>
            </w:pPr>
          </w:p>
        </w:tc>
      </w:tr>
      <w:tr w14:paraId="0A3BD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top"/>
          </w:tcPr>
          <w:p w14:paraId="7CFAF573">
            <w:pPr>
              <w:rPr>
                <w:rFonts w:hint="eastAsia" w:ascii="宋体" w:hAnsi="宋体" w:eastAsia="宋体" w:cs="宋体"/>
                <w:color w:val="auto"/>
                <w:sz w:val="24"/>
                <w:szCs w:val="24"/>
                <w:highlight w:val="none"/>
              </w:rPr>
            </w:pPr>
          </w:p>
        </w:tc>
        <w:tc>
          <w:tcPr>
            <w:tcW w:w="1418" w:type="dxa"/>
            <w:noWrap w:val="0"/>
            <w:vAlign w:val="top"/>
          </w:tcPr>
          <w:p w14:paraId="3EC95344">
            <w:pPr>
              <w:rPr>
                <w:rFonts w:hint="eastAsia" w:ascii="宋体" w:hAnsi="宋体" w:eastAsia="宋体" w:cs="宋体"/>
                <w:color w:val="auto"/>
                <w:sz w:val="24"/>
                <w:szCs w:val="24"/>
                <w:highlight w:val="none"/>
              </w:rPr>
            </w:pPr>
          </w:p>
        </w:tc>
        <w:tc>
          <w:tcPr>
            <w:tcW w:w="850" w:type="dxa"/>
            <w:noWrap w:val="0"/>
            <w:vAlign w:val="top"/>
          </w:tcPr>
          <w:p w14:paraId="0A49C3E8">
            <w:pPr>
              <w:rPr>
                <w:rFonts w:hint="eastAsia" w:ascii="宋体" w:hAnsi="宋体" w:eastAsia="宋体" w:cs="宋体"/>
                <w:color w:val="auto"/>
                <w:sz w:val="24"/>
                <w:szCs w:val="24"/>
                <w:highlight w:val="none"/>
              </w:rPr>
            </w:pPr>
          </w:p>
        </w:tc>
        <w:tc>
          <w:tcPr>
            <w:tcW w:w="1058" w:type="dxa"/>
            <w:noWrap w:val="0"/>
            <w:vAlign w:val="top"/>
          </w:tcPr>
          <w:p w14:paraId="5C1349E5">
            <w:pPr>
              <w:rPr>
                <w:rFonts w:hint="eastAsia" w:ascii="宋体" w:hAnsi="宋体" w:eastAsia="宋体" w:cs="宋体"/>
                <w:color w:val="auto"/>
                <w:sz w:val="24"/>
                <w:szCs w:val="24"/>
                <w:highlight w:val="none"/>
              </w:rPr>
            </w:pPr>
          </w:p>
        </w:tc>
        <w:tc>
          <w:tcPr>
            <w:tcW w:w="880" w:type="dxa"/>
            <w:noWrap w:val="0"/>
            <w:vAlign w:val="top"/>
          </w:tcPr>
          <w:p w14:paraId="4455E6CA">
            <w:pPr>
              <w:rPr>
                <w:rFonts w:hint="eastAsia" w:ascii="宋体" w:hAnsi="宋体" w:eastAsia="宋体" w:cs="宋体"/>
                <w:color w:val="auto"/>
                <w:sz w:val="24"/>
                <w:szCs w:val="24"/>
                <w:highlight w:val="none"/>
              </w:rPr>
            </w:pPr>
          </w:p>
        </w:tc>
        <w:tc>
          <w:tcPr>
            <w:tcW w:w="1020" w:type="dxa"/>
            <w:noWrap w:val="0"/>
            <w:vAlign w:val="top"/>
          </w:tcPr>
          <w:p w14:paraId="5D15346A">
            <w:pPr>
              <w:rPr>
                <w:rFonts w:hint="eastAsia" w:ascii="宋体" w:hAnsi="宋体" w:eastAsia="宋体" w:cs="宋体"/>
                <w:color w:val="auto"/>
                <w:sz w:val="24"/>
                <w:szCs w:val="24"/>
                <w:highlight w:val="none"/>
              </w:rPr>
            </w:pPr>
          </w:p>
        </w:tc>
        <w:tc>
          <w:tcPr>
            <w:tcW w:w="1480" w:type="dxa"/>
            <w:noWrap w:val="0"/>
            <w:vAlign w:val="top"/>
          </w:tcPr>
          <w:p w14:paraId="5420C013">
            <w:pPr>
              <w:rPr>
                <w:rFonts w:hint="eastAsia" w:ascii="宋体" w:hAnsi="宋体" w:eastAsia="宋体" w:cs="宋体"/>
                <w:color w:val="auto"/>
                <w:sz w:val="24"/>
                <w:szCs w:val="24"/>
                <w:highlight w:val="none"/>
              </w:rPr>
            </w:pPr>
          </w:p>
        </w:tc>
        <w:tc>
          <w:tcPr>
            <w:tcW w:w="1020" w:type="dxa"/>
            <w:noWrap w:val="0"/>
            <w:vAlign w:val="top"/>
          </w:tcPr>
          <w:p w14:paraId="50687CBF">
            <w:pPr>
              <w:rPr>
                <w:rFonts w:hint="eastAsia" w:ascii="宋体" w:hAnsi="宋体" w:eastAsia="宋体" w:cs="宋体"/>
                <w:color w:val="auto"/>
                <w:sz w:val="24"/>
                <w:szCs w:val="24"/>
                <w:highlight w:val="none"/>
              </w:rPr>
            </w:pPr>
          </w:p>
        </w:tc>
        <w:tc>
          <w:tcPr>
            <w:tcW w:w="921" w:type="dxa"/>
            <w:noWrap w:val="0"/>
            <w:vAlign w:val="top"/>
          </w:tcPr>
          <w:p w14:paraId="56278A3B">
            <w:pPr>
              <w:rPr>
                <w:rFonts w:hint="eastAsia" w:ascii="宋体" w:hAnsi="宋体" w:eastAsia="宋体" w:cs="宋体"/>
                <w:color w:val="auto"/>
                <w:sz w:val="24"/>
                <w:szCs w:val="24"/>
                <w:highlight w:val="none"/>
              </w:rPr>
            </w:pPr>
          </w:p>
        </w:tc>
      </w:tr>
      <w:tr w14:paraId="1CF4B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top"/>
          </w:tcPr>
          <w:p w14:paraId="32F182F1">
            <w:pPr>
              <w:rPr>
                <w:rFonts w:hint="eastAsia" w:ascii="宋体" w:hAnsi="宋体" w:eastAsia="宋体" w:cs="宋体"/>
                <w:color w:val="auto"/>
                <w:sz w:val="24"/>
                <w:szCs w:val="24"/>
                <w:highlight w:val="none"/>
              </w:rPr>
            </w:pPr>
          </w:p>
        </w:tc>
        <w:tc>
          <w:tcPr>
            <w:tcW w:w="1418" w:type="dxa"/>
            <w:noWrap w:val="0"/>
            <w:vAlign w:val="top"/>
          </w:tcPr>
          <w:p w14:paraId="11A4EE6C">
            <w:pPr>
              <w:rPr>
                <w:rFonts w:hint="eastAsia" w:ascii="宋体" w:hAnsi="宋体" w:eastAsia="宋体" w:cs="宋体"/>
                <w:color w:val="auto"/>
                <w:sz w:val="24"/>
                <w:szCs w:val="24"/>
                <w:highlight w:val="none"/>
              </w:rPr>
            </w:pPr>
          </w:p>
        </w:tc>
        <w:tc>
          <w:tcPr>
            <w:tcW w:w="850" w:type="dxa"/>
            <w:noWrap w:val="0"/>
            <w:vAlign w:val="top"/>
          </w:tcPr>
          <w:p w14:paraId="619BFA00">
            <w:pPr>
              <w:rPr>
                <w:rFonts w:hint="eastAsia" w:ascii="宋体" w:hAnsi="宋体" w:eastAsia="宋体" w:cs="宋体"/>
                <w:color w:val="auto"/>
                <w:sz w:val="24"/>
                <w:szCs w:val="24"/>
                <w:highlight w:val="none"/>
              </w:rPr>
            </w:pPr>
          </w:p>
        </w:tc>
        <w:tc>
          <w:tcPr>
            <w:tcW w:w="1058" w:type="dxa"/>
            <w:noWrap w:val="0"/>
            <w:vAlign w:val="top"/>
          </w:tcPr>
          <w:p w14:paraId="1E086E17">
            <w:pPr>
              <w:rPr>
                <w:rFonts w:hint="eastAsia" w:ascii="宋体" w:hAnsi="宋体" w:eastAsia="宋体" w:cs="宋体"/>
                <w:color w:val="auto"/>
                <w:sz w:val="24"/>
                <w:szCs w:val="24"/>
                <w:highlight w:val="none"/>
              </w:rPr>
            </w:pPr>
          </w:p>
        </w:tc>
        <w:tc>
          <w:tcPr>
            <w:tcW w:w="880" w:type="dxa"/>
            <w:noWrap w:val="0"/>
            <w:vAlign w:val="top"/>
          </w:tcPr>
          <w:p w14:paraId="2824E650">
            <w:pPr>
              <w:rPr>
                <w:rFonts w:hint="eastAsia" w:ascii="宋体" w:hAnsi="宋体" w:eastAsia="宋体" w:cs="宋体"/>
                <w:color w:val="auto"/>
                <w:sz w:val="24"/>
                <w:szCs w:val="24"/>
                <w:highlight w:val="none"/>
              </w:rPr>
            </w:pPr>
          </w:p>
        </w:tc>
        <w:tc>
          <w:tcPr>
            <w:tcW w:w="1020" w:type="dxa"/>
            <w:noWrap w:val="0"/>
            <w:vAlign w:val="top"/>
          </w:tcPr>
          <w:p w14:paraId="5E337806">
            <w:pPr>
              <w:rPr>
                <w:rFonts w:hint="eastAsia" w:ascii="宋体" w:hAnsi="宋体" w:eastAsia="宋体" w:cs="宋体"/>
                <w:color w:val="auto"/>
                <w:sz w:val="24"/>
                <w:szCs w:val="24"/>
                <w:highlight w:val="none"/>
              </w:rPr>
            </w:pPr>
          </w:p>
        </w:tc>
        <w:tc>
          <w:tcPr>
            <w:tcW w:w="1480" w:type="dxa"/>
            <w:noWrap w:val="0"/>
            <w:vAlign w:val="top"/>
          </w:tcPr>
          <w:p w14:paraId="3E86DAE6">
            <w:pPr>
              <w:rPr>
                <w:rFonts w:hint="eastAsia" w:ascii="宋体" w:hAnsi="宋体" w:eastAsia="宋体" w:cs="宋体"/>
                <w:color w:val="auto"/>
                <w:sz w:val="24"/>
                <w:szCs w:val="24"/>
                <w:highlight w:val="none"/>
              </w:rPr>
            </w:pPr>
          </w:p>
        </w:tc>
        <w:tc>
          <w:tcPr>
            <w:tcW w:w="1020" w:type="dxa"/>
            <w:noWrap w:val="0"/>
            <w:vAlign w:val="top"/>
          </w:tcPr>
          <w:p w14:paraId="28A91FE5">
            <w:pPr>
              <w:rPr>
                <w:rFonts w:hint="eastAsia" w:ascii="宋体" w:hAnsi="宋体" w:eastAsia="宋体" w:cs="宋体"/>
                <w:color w:val="auto"/>
                <w:sz w:val="24"/>
                <w:szCs w:val="24"/>
                <w:highlight w:val="none"/>
              </w:rPr>
            </w:pPr>
          </w:p>
        </w:tc>
        <w:tc>
          <w:tcPr>
            <w:tcW w:w="921" w:type="dxa"/>
            <w:noWrap w:val="0"/>
            <w:vAlign w:val="top"/>
          </w:tcPr>
          <w:p w14:paraId="6C200156">
            <w:pPr>
              <w:rPr>
                <w:rFonts w:hint="eastAsia" w:ascii="宋体" w:hAnsi="宋体" w:eastAsia="宋体" w:cs="宋体"/>
                <w:color w:val="auto"/>
                <w:sz w:val="24"/>
                <w:szCs w:val="24"/>
                <w:highlight w:val="none"/>
              </w:rPr>
            </w:pPr>
          </w:p>
        </w:tc>
      </w:tr>
      <w:tr w14:paraId="478A3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top"/>
          </w:tcPr>
          <w:p w14:paraId="32FAB1BD">
            <w:pPr>
              <w:rPr>
                <w:rFonts w:hint="eastAsia" w:ascii="宋体" w:hAnsi="宋体" w:eastAsia="宋体" w:cs="宋体"/>
                <w:color w:val="auto"/>
                <w:sz w:val="24"/>
                <w:szCs w:val="24"/>
                <w:highlight w:val="none"/>
              </w:rPr>
            </w:pPr>
          </w:p>
        </w:tc>
        <w:tc>
          <w:tcPr>
            <w:tcW w:w="1418" w:type="dxa"/>
            <w:noWrap w:val="0"/>
            <w:vAlign w:val="top"/>
          </w:tcPr>
          <w:p w14:paraId="110043DF">
            <w:pPr>
              <w:rPr>
                <w:rFonts w:hint="eastAsia" w:ascii="宋体" w:hAnsi="宋体" w:eastAsia="宋体" w:cs="宋体"/>
                <w:color w:val="auto"/>
                <w:sz w:val="24"/>
                <w:szCs w:val="24"/>
                <w:highlight w:val="none"/>
              </w:rPr>
            </w:pPr>
          </w:p>
        </w:tc>
        <w:tc>
          <w:tcPr>
            <w:tcW w:w="850" w:type="dxa"/>
            <w:noWrap w:val="0"/>
            <w:vAlign w:val="top"/>
          </w:tcPr>
          <w:p w14:paraId="2EEFB9B1">
            <w:pPr>
              <w:rPr>
                <w:rFonts w:hint="eastAsia" w:ascii="宋体" w:hAnsi="宋体" w:eastAsia="宋体" w:cs="宋体"/>
                <w:color w:val="auto"/>
                <w:sz w:val="24"/>
                <w:szCs w:val="24"/>
                <w:highlight w:val="none"/>
              </w:rPr>
            </w:pPr>
          </w:p>
        </w:tc>
        <w:tc>
          <w:tcPr>
            <w:tcW w:w="1058" w:type="dxa"/>
            <w:noWrap w:val="0"/>
            <w:vAlign w:val="top"/>
          </w:tcPr>
          <w:p w14:paraId="4E714037">
            <w:pPr>
              <w:rPr>
                <w:rFonts w:hint="eastAsia" w:ascii="宋体" w:hAnsi="宋体" w:eastAsia="宋体" w:cs="宋体"/>
                <w:color w:val="auto"/>
                <w:sz w:val="24"/>
                <w:szCs w:val="24"/>
                <w:highlight w:val="none"/>
              </w:rPr>
            </w:pPr>
          </w:p>
        </w:tc>
        <w:tc>
          <w:tcPr>
            <w:tcW w:w="880" w:type="dxa"/>
            <w:noWrap w:val="0"/>
            <w:vAlign w:val="top"/>
          </w:tcPr>
          <w:p w14:paraId="423DF310">
            <w:pPr>
              <w:rPr>
                <w:rFonts w:hint="eastAsia" w:ascii="宋体" w:hAnsi="宋体" w:eastAsia="宋体" w:cs="宋体"/>
                <w:color w:val="auto"/>
                <w:sz w:val="24"/>
                <w:szCs w:val="24"/>
                <w:highlight w:val="none"/>
              </w:rPr>
            </w:pPr>
          </w:p>
        </w:tc>
        <w:tc>
          <w:tcPr>
            <w:tcW w:w="1020" w:type="dxa"/>
            <w:noWrap w:val="0"/>
            <w:vAlign w:val="top"/>
          </w:tcPr>
          <w:p w14:paraId="7F44E0D3">
            <w:pPr>
              <w:rPr>
                <w:rFonts w:hint="eastAsia" w:ascii="宋体" w:hAnsi="宋体" w:eastAsia="宋体" w:cs="宋体"/>
                <w:color w:val="auto"/>
                <w:sz w:val="24"/>
                <w:szCs w:val="24"/>
                <w:highlight w:val="none"/>
              </w:rPr>
            </w:pPr>
          </w:p>
        </w:tc>
        <w:tc>
          <w:tcPr>
            <w:tcW w:w="1480" w:type="dxa"/>
            <w:noWrap w:val="0"/>
            <w:vAlign w:val="top"/>
          </w:tcPr>
          <w:p w14:paraId="02ACB6A0">
            <w:pPr>
              <w:rPr>
                <w:rFonts w:hint="eastAsia" w:ascii="宋体" w:hAnsi="宋体" w:eastAsia="宋体" w:cs="宋体"/>
                <w:color w:val="auto"/>
                <w:sz w:val="24"/>
                <w:szCs w:val="24"/>
                <w:highlight w:val="none"/>
              </w:rPr>
            </w:pPr>
          </w:p>
        </w:tc>
        <w:tc>
          <w:tcPr>
            <w:tcW w:w="1020" w:type="dxa"/>
            <w:noWrap w:val="0"/>
            <w:vAlign w:val="top"/>
          </w:tcPr>
          <w:p w14:paraId="7A2D79F5">
            <w:pPr>
              <w:rPr>
                <w:rFonts w:hint="eastAsia" w:ascii="宋体" w:hAnsi="宋体" w:eastAsia="宋体" w:cs="宋体"/>
                <w:color w:val="auto"/>
                <w:sz w:val="24"/>
                <w:szCs w:val="24"/>
                <w:highlight w:val="none"/>
              </w:rPr>
            </w:pPr>
          </w:p>
        </w:tc>
        <w:tc>
          <w:tcPr>
            <w:tcW w:w="921" w:type="dxa"/>
            <w:noWrap w:val="0"/>
            <w:vAlign w:val="top"/>
          </w:tcPr>
          <w:p w14:paraId="48EDC443">
            <w:pPr>
              <w:rPr>
                <w:rFonts w:hint="eastAsia" w:ascii="宋体" w:hAnsi="宋体" w:eastAsia="宋体" w:cs="宋体"/>
                <w:color w:val="auto"/>
                <w:sz w:val="24"/>
                <w:szCs w:val="24"/>
                <w:highlight w:val="none"/>
              </w:rPr>
            </w:pPr>
          </w:p>
        </w:tc>
      </w:tr>
      <w:tr w14:paraId="4F77C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top"/>
          </w:tcPr>
          <w:p w14:paraId="3C1C9A34">
            <w:pPr>
              <w:rPr>
                <w:rFonts w:hint="eastAsia" w:ascii="宋体" w:hAnsi="宋体" w:eastAsia="宋体" w:cs="宋体"/>
                <w:color w:val="auto"/>
                <w:sz w:val="24"/>
                <w:szCs w:val="24"/>
                <w:highlight w:val="none"/>
              </w:rPr>
            </w:pPr>
          </w:p>
        </w:tc>
        <w:tc>
          <w:tcPr>
            <w:tcW w:w="1418" w:type="dxa"/>
            <w:noWrap w:val="0"/>
            <w:vAlign w:val="top"/>
          </w:tcPr>
          <w:p w14:paraId="6163270B">
            <w:pPr>
              <w:rPr>
                <w:rFonts w:hint="eastAsia" w:ascii="宋体" w:hAnsi="宋体" w:eastAsia="宋体" w:cs="宋体"/>
                <w:color w:val="auto"/>
                <w:sz w:val="24"/>
                <w:szCs w:val="24"/>
                <w:highlight w:val="none"/>
              </w:rPr>
            </w:pPr>
          </w:p>
        </w:tc>
        <w:tc>
          <w:tcPr>
            <w:tcW w:w="850" w:type="dxa"/>
            <w:noWrap w:val="0"/>
            <w:vAlign w:val="top"/>
          </w:tcPr>
          <w:p w14:paraId="5B182F10">
            <w:pPr>
              <w:rPr>
                <w:rFonts w:hint="eastAsia" w:ascii="宋体" w:hAnsi="宋体" w:eastAsia="宋体" w:cs="宋体"/>
                <w:color w:val="auto"/>
                <w:sz w:val="24"/>
                <w:szCs w:val="24"/>
                <w:highlight w:val="none"/>
              </w:rPr>
            </w:pPr>
          </w:p>
        </w:tc>
        <w:tc>
          <w:tcPr>
            <w:tcW w:w="1058" w:type="dxa"/>
            <w:noWrap w:val="0"/>
            <w:vAlign w:val="top"/>
          </w:tcPr>
          <w:p w14:paraId="608E0FA3">
            <w:pPr>
              <w:rPr>
                <w:rFonts w:hint="eastAsia" w:ascii="宋体" w:hAnsi="宋体" w:eastAsia="宋体" w:cs="宋体"/>
                <w:color w:val="auto"/>
                <w:sz w:val="24"/>
                <w:szCs w:val="24"/>
                <w:highlight w:val="none"/>
              </w:rPr>
            </w:pPr>
          </w:p>
        </w:tc>
        <w:tc>
          <w:tcPr>
            <w:tcW w:w="880" w:type="dxa"/>
            <w:noWrap w:val="0"/>
            <w:vAlign w:val="top"/>
          </w:tcPr>
          <w:p w14:paraId="764EA801">
            <w:pPr>
              <w:rPr>
                <w:rFonts w:hint="eastAsia" w:ascii="宋体" w:hAnsi="宋体" w:eastAsia="宋体" w:cs="宋体"/>
                <w:color w:val="auto"/>
                <w:sz w:val="24"/>
                <w:szCs w:val="24"/>
                <w:highlight w:val="none"/>
              </w:rPr>
            </w:pPr>
          </w:p>
        </w:tc>
        <w:tc>
          <w:tcPr>
            <w:tcW w:w="1020" w:type="dxa"/>
            <w:noWrap w:val="0"/>
            <w:vAlign w:val="top"/>
          </w:tcPr>
          <w:p w14:paraId="00EAB028">
            <w:pPr>
              <w:rPr>
                <w:rFonts w:hint="eastAsia" w:ascii="宋体" w:hAnsi="宋体" w:eastAsia="宋体" w:cs="宋体"/>
                <w:color w:val="auto"/>
                <w:sz w:val="24"/>
                <w:szCs w:val="24"/>
                <w:highlight w:val="none"/>
              </w:rPr>
            </w:pPr>
          </w:p>
        </w:tc>
        <w:tc>
          <w:tcPr>
            <w:tcW w:w="1480" w:type="dxa"/>
            <w:noWrap w:val="0"/>
            <w:vAlign w:val="top"/>
          </w:tcPr>
          <w:p w14:paraId="6A28C20F">
            <w:pPr>
              <w:rPr>
                <w:rFonts w:hint="eastAsia" w:ascii="宋体" w:hAnsi="宋体" w:eastAsia="宋体" w:cs="宋体"/>
                <w:color w:val="auto"/>
                <w:sz w:val="24"/>
                <w:szCs w:val="24"/>
                <w:highlight w:val="none"/>
              </w:rPr>
            </w:pPr>
          </w:p>
        </w:tc>
        <w:tc>
          <w:tcPr>
            <w:tcW w:w="1020" w:type="dxa"/>
            <w:noWrap w:val="0"/>
            <w:vAlign w:val="top"/>
          </w:tcPr>
          <w:p w14:paraId="0D0022ED">
            <w:pPr>
              <w:rPr>
                <w:rFonts w:hint="eastAsia" w:ascii="宋体" w:hAnsi="宋体" w:eastAsia="宋体" w:cs="宋体"/>
                <w:color w:val="auto"/>
                <w:sz w:val="24"/>
                <w:szCs w:val="24"/>
                <w:highlight w:val="none"/>
              </w:rPr>
            </w:pPr>
          </w:p>
        </w:tc>
        <w:tc>
          <w:tcPr>
            <w:tcW w:w="921" w:type="dxa"/>
            <w:noWrap w:val="0"/>
            <w:vAlign w:val="top"/>
          </w:tcPr>
          <w:p w14:paraId="73440281">
            <w:pPr>
              <w:rPr>
                <w:rFonts w:hint="eastAsia" w:ascii="宋体" w:hAnsi="宋体" w:eastAsia="宋体" w:cs="宋体"/>
                <w:color w:val="auto"/>
                <w:sz w:val="24"/>
                <w:szCs w:val="24"/>
                <w:highlight w:val="none"/>
              </w:rPr>
            </w:pPr>
          </w:p>
        </w:tc>
      </w:tr>
      <w:tr w14:paraId="4E92B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top"/>
          </w:tcPr>
          <w:p w14:paraId="2E1A5E72">
            <w:pPr>
              <w:rPr>
                <w:rFonts w:hint="eastAsia" w:ascii="宋体" w:hAnsi="宋体" w:eastAsia="宋体" w:cs="宋体"/>
                <w:color w:val="auto"/>
                <w:sz w:val="24"/>
                <w:szCs w:val="24"/>
                <w:highlight w:val="none"/>
              </w:rPr>
            </w:pPr>
          </w:p>
        </w:tc>
        <w:tc>
          <w:tcPr>
            <w:tcW w:w="1418" w:type="dxa"/>
            <w:noWrap w:val="0"/>
            <w:vAlign w:val="top"/>
          </w:tcPr>
          <w:p w14:paraId="3871D95E">
            <w:pPr>
              <w:rPr>
                <w:rFonts w:hint="eastAsia" w:ascii="宋体" w:hAnsi="宋体" w:eastAsia="宋体" w:cs="宋体"/>
                <w:color w:val="auto"/>
                <w:sz w:val="24"/>
                <w:szCs w:val="24"/>
                <w:highlight w:val="none"/>
              </w:rPr>
            </w:pPr>
          </w:p>
        </w:tc>
        <w:tc>
          <w:tcPr>
            <w:tcW w:w="850" w:type="dxa"/>
            <w:noWrap w:val="0"/>
            <w:vAlign w:val="top"/>
          </w:tcPr>
          <w:p w14:paraId="3F7981D5">
            <w:pPr>
              <w:rPr>
                <w:rFonts w:hint="eastAsia" w:ascii="宋体" w:hAnsi="宋体" w:eastAsia="宋体" w:cs="宋体"/>
                <w:color w:val="auto"/>
                <w:sz w:val="24"/>
                <w:szCs w:val="24"/>
                <w:highlight w:val="none"/>
              </w:rPr>
            </w:pPr>
          </w:p>
        </w:tc>
        <w:tc>
          <w:tcPr>
            <w:tcW w:w="1058" w:type="dxa"/>
            <w:noWrap w:val="0"/>
            <w:vAlign w:val="top"/>
          </w:tcPr>
          <w:p w14:paraId="3653F181">
            <w:pPr>
              <w:rPr>
                <w:rFonts w:hint="eastAsia" w:ascii="宋体" w:hAnsi="宋体" w:eastAsia="宋体" w:cs="宋体"/>
                <w:color w:val="auto"/>
                <w:sz w:val="24"/>
                <w:szCs w:val="24"/>
                <w:highlight w:val="none"/>
              </w:rPr>
            </w:pPr>
          </w:p>
        </w:tc>
        <w:tc>
          <w:tcPr>
            <w:tcW w:w="880" w:type="dxa"/>
            <w:noWrap w:val="0"/>
            <w:vAlign w:val="top"/>
          </w:tcPr>
          <w:p w14:paraId="7B59B652">
            <w:pPr>
              <w:rPr>
                <w:rFonts w:hint="eastAsia" w:ascii="宋体" w:hAnsi="宋体" w:eastAsia="宋体" w:cs="宋体"/>
                <w:color w:val="auto"/>
                <w:sz w:val="24"/>
                <w:szCs w:val="24"/>
                <w:highlight w:val="none"/>
              </w:rPr>
            </w:pPr>
          </w:p>
        </w:tc>
        <w:tc>
          <w:tcPr>
            <w:tcW w:w="1020" w:type="dxa"/>
            <w:noWrap w:val="0"/>
            <w:vAlign w:val="top"/>
          </w:tcPr>
          <w:p w14:paraId="02FAF162">
            <w:pPr>
              <w:rPr>
                <w:rFonts w:hint="eastAsia" w:ascii="宋体" w:hAnsi="宋体" w:eastAsia="宋体" w:cs="宋体"/>
                <w:color w:val="auto"/>
                <w:sz w:val="24"/>
                <w:szCs w:val="24"/>
                <w:highlight w:val="none"/>
              </w:rPr>
            </w:pPr>
          </w:p>
        </w:tc>
        <w:tc>
          <w:tcPr>
            <w:tcW w:w="1480" w:type="dxa"/>
            <w:noWrap w:val="0"/>
            <w:vAlign w:val="top"/>
          </w:tcPr>
          <w:p w14:paraId="769459FB">
            <w:pPr>
              <w:rPr>
                <w:rFonts w:hint="eastAsia" w:ascii="宋体" w:hAnsi="宋体" w:eastAsia="宋体" w:cs="宋体"/>
                <w:color w:val="auto"/>
                <w:sz w:val="24"/>
                <w:szCs w:val="24"/>
                <w:highlight w:val="none"/>
              </w:rPr>
            </w:pPr>
          </w:p>
        </w:tc>
        <w:tc>
          <w:tcPr>
            <w:tcW w:w="1020" w:type="dxa"/>
            <w:noWrap w:val="0"/>
            <w:vAlign w:val="top"/>
          </w:tcPr>
          <w:p w14:paraId="0C6CC50D">
            <w:pPr>
              <w:rPr>
                <w:rFonts w:hint="eastAsia" w:ascii="宋体" w:hAnsi="宋体" w:eastAsia="宋体" w:cs="宋体"/>
                <w:color w:val="auto"/>
                <w:sz w:val="24"/>
                <w:szCs w:val="24"/>
                <w:highlight w:val="none"/>
              </w:rPr>
            </w:pPr>
          </w:p>
        </w:tc>
        <w:tc>
          <w:tcPr>
            <w:tcW w:w="921" w:type="dxa"/>
            <w:noWrap w:val="0"/>
            <w:vAlign w:val="top"/>
          </w:tcPr>
          <w:p w14:paraId="40201F5C">
            <w:pPr>
              <w:rPr>
                <w:rFonts w:hint="eastAsia" w:ascii="宋体" w:hAnsi="宋体" w:eastAsia="宋体" w:cs="宋体"/>
                <w:color w:val="auto"/>
                <w:sz w:val="24"/>
                <w:szCs w:val="24"/>
                <w:highlight w:val="none"/>
              </w:rPr>
            </w:pPr>
          </w:p>
        </w:tc>
      </w:tr>
      <w:tr w14:paraId="0F373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top"/>
          </w:tcPr>
          <w:p w14:paraId="44121E13">
            <w:pPr>
              <w:rPr>
                <w:rFonts w:hint="eastAsia" w:ascii="宋体" w:hAnsi="宋体" w:eastAsia="宋体" w:cs="宋体"/>
                <w:color w:val="auto"/>
                <w:sz w:val="24"/>
                <w:szCs w:val="24"/>
                <w:highlight w:val="none"/>
              </w:rPr>
            </w:pPr>
          </w:p>
        </w:tc>
        <w:tc>
          <w:tcPr>
            <w:tcW w:w="1418" w:type="dxa"/>
            <w:noWrap w:val="0"/>
            <w:vAlign w:val="top"/>
          </w:tcPr>
          <w:p w14:paraId="62A89D38">
            <w:pPr>
              <w:rPr>
                <w:rFonts w:hint="eastAsia" w:ascii="宋体" w:hAnsi="宋体" w:eastAsia="宋体" w:cs="宋体"/>
                <w:color w:val="auto"/>
                <w:sz w:val="24"/>
                <w:szCs w:val="24"/>
                <w:highlight w:val="none"/>
              </w:rPr>
            </w:pPr>
          </w:p>
        </w:tc>
        <w:tc>
          <w:tcPr>
            <w:tcW w:w="850" w:type="dxa"/>
            <w:noWrap w:val="0"/>
            <w:vAlign w:val="top"/>
          </w:tcPr>
          <w:p w14:paraId="3CAFC1F5">
            <w:pPr>
              <w:rPr>
                <w:rFonts w:hint="eastAsia" w:ascii="宋体" w:hAnsi="宋体" w:eastAsia="宋体" w:cs="宋体"/>
                <w:color w:val="auto"/>
                <w:sz w:val="24"/>
                <w:szCs w:val="24"/>
                <w:highlight w:val="none"/>
              </w:rPr>
            </w:pPr>
          </w:p>
        </w:tc>
        <w:tc>
          <w:tcPr>
            <w:tcW w:w="1058" w:type="dxa"/>
            <w:noWrap w:val="0"/>
            <w:vAlign w:val="top"/>
          </w:tcPr>
          <w:p w14:paraId="4DC6B209">
            <w:pPr>
              <w:rPr>
                <w:rFonts w:hint="eastAsia" w:ascii="宋体" w:hAnsi="宋体" w:eastAsia="宋体" w:cs="宋体"/>
                <w:color w:val="auto"/>
                <w:sz w:val="24"/>
                <w:szCs w:val="24"/>
                <w:highlight w:val="none"/>
              </w:rPr>
            </w:pPr>
          </w:p>
        </w:tc>
        <w:tc>
          <w:tcPr>
            <w:tcW w:w="880" w:type="dxa"/>
            <w:noWrap w:val="0"/>
            <w:vAlign w:val="top"/>
          </w:tcPr>
          <w:p w14:paraId="03A04E3B">
            <w:pPr>
              <w:rPr>
                <w:rFonts w:hint="eastAsia" w:ascii="宋体" w:hAnsi="宋体" w:eastAsia="宋体" w:cs="宋体"/>
                <w:color w:val="auto"/>
                <w:sz w:val="24"/>
                <w:szCs w:val="24"/>
                <w:highlight w:val="none"/>
              </w:rPr>
            </w:pPr>
          </w:p>
        </w:tc>
        <w:tc>
          <w:tcPr>
            <w:tcW w:w="1020" w:type="dxa"/>
            <w:noWrap w:val="0"/>
            <w:vAlign w:val="top"/>
          </w:tcPr>
          <w:p w14:paraId="4EA28DDF">
            <w:pPr>
              <w:rPr>
                <w:rFonts w:hint="eastAsia" w:ascii="宋体" w:hAnsi="宋体" w:eastAsia="宋体" w:cs="宋体"/>
                <w:color w:val="auto"/>
                <w:sz w:val="24"/>
                <w:szCs w:val="24"/>
                <w:highlight w:val="none"/>
              </w:rPr>
            </w:pPr>
          </w:p>
        </w:tc>
        <w:tc>
          <w:tcPr>
            <w:tcW w:w="1480" w:type="dxa"/>
            <w:noWrap w:val="0"/>
            <w:vAlign w:val="top"/>
          </w:tcPr>
          <w:p w14:paraId="390EFBB5">
            <w:pPr>
              <w:rPr>
                <w:rFonts w:hint="eastAsia" w:ascii="宋体" w:hAnsi="宋体" w:eastAsia="宋体" w:cs="宋体"/>
                <w:color w:val="auto"/>
                <w:sz w:val="24"/>
                <w:szCs w:val="24"/>
                <w:highlight w:val="none"/>
              </w:rPr>
            </w:pPr>
          </w:p>
        </w:tc>
        <w:tc>
          <w:tcPr>
            <w:tcW w:w="1020" w:type="dxa"/>
            <w:noWrap w:val="0"/>
            <w:vAlign w:val="top"/>
          </w:tcPr>
          <w:p w14:paraId="443D1E32">
            <w:pPr>
              <w:rPr>
                <w:rFonts w:hint="eastAsia" w:ascii="宋体" w:hAnsi="宋体" w:eastAsia="宋体" w:cs="宋体"/>
                <w:color w:val="auto"/>
                <w:sz w:val="24"/>
                <w:szCs w:val="24"/>
                <w:highlight w:val="none"/>
              </w:rPr>
            </w:pPr>
          </w:p>
        </w:tc>
        <w:tc>
          <w:tcPr>
            <w:tcW w:w="921" w:type="dxa"/>
            <w:noWrap w:val="0"/>
            <w:vAlign w:val="top"/>
          </w:tcPr>
          <w:p w14:paraId="43CDB015">
            <w:pPr>
              <w:rPr>
                <w:rFonts w:hint="eastAsia" w:ascii="宋体" w:hAnsi="宋体" w:eastAsia="宋体" w:cs="宋体"/>
                <w:color w:val="auto"/>
                <w:sz w:val="24"/>
                <w:szCs w:val="24"/>
                <w:highlight w:val="none"/>
              </w:rPr>
            </w:pPr>
          </w:p>
        </w:tc>
      </w:tr>
      <w:tr w14:paraId="50B70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top"/>
          </w:tcPr>
          <w:p w14:paraId="34558C8C">
            <w:pPr>
              <w:rPr>
                <w:rFonts w:hint="eastAsia" w:ascii="宋体" w:hAnsi="宋体" w:eastAsia="宋体" w:cs="宋体"/>
                <w:color w:val="auto"/>
                <w:sz w:val="24"/>
                <w:szCs w:val="24"/>
                <w:highlight w:val="none"/>
              </w:rPr>
            </w:pPr>
          </w:p>
        </w:tc>
        <w:tc>
          <w:tcPr>
            <w:tcW w:w="1418" w:type="dxa"/>
            <w:noWrap w:val="0"/>
            <w:vAlign w:val="top"/>
          </w:tcPr>
          <w:p w14:paraId="79E4858D">
            <w:pPr>
              <w:rPr>
                <w:rFonts w:hint="eastAsia" w:ascii="宋体" w:hAnsi="宋体" w:eastAsia="宋体" w:cs="宋体"/>
                <w:color w:val="auto"/>
                <w:sz w:val="24"/>
                <w:szCs w:val="24"/>
                <w:highlight w:val="none"/>
              </w:rPr>
            </w:pPr>
          </w:p>
        </w:tc>
        <w:tc>
          <w:tcPr>
            <w:tcW w:w="850" w:type="dxa"/>
            <w:noWrap w:val="0"/>
            <w:vAlign w:val="top"/>
          </w:tcPr>
          <w:p w14:paraId="561E2F27">
            <w:pPr>
              <w:rPr>
                <w:rFonts w:hint="eastAsia" w:ascii="宋体" w:hAnsi="宋体" w:eastAsia="宋体" w:cs="宋体"/>
                <w:color w:val="auto"/>
                <w:sz w:val="24"/>
                <w:szCs w:val="24"/>
                <w:highlight w:val="none"/>
              </w:rPr>
            </w:pPr>
          </w:p>
        </w:tc>
        <w:tc>
          <w:tcPr>
            <w:tcW w:w="1058" w:type="dxa"/>
            <w:noWrap w:val="0"/>
            <w:vAlign w:val="top"/>
          </w:tcPr>
          <w:p w14:paraId="37EE6A57">
            <w:pPr>
              <w:rPr>
                <w:rFonts w:hint="eastAsia" w:ascii="宋体" w:hAnsi="宋体" w:eastAsia="宋体" w:cs="宋体"/>
                <w:color w:val="auto"/>
                <w:sz w:val="24"/>
                <w:szCs w:val="24"/>
                <w:highlight w:val="none"/>
              </w:rPr>
            </w:pPr>
          </w:p>
        </w:tc>
        <w:tc>
          <w:tcPr>
            <w:tcW w:w="880" w:type="dxa"/>
            <w:noWrap w:val="0"/>
            <w:vAlign w:val="top"/>
          </w:tcPr>
          <w:p w14:paraId="25BE61B3">
            <w:pPr>
              <w:rPr>
                <w:rFonts w:hint="eastAsia" w:ascii="宋体" w:hAnsi="宋体" w:eastAsia="宋体" w:cs="宋体"/>
                <w:color w:val="auto"/>
                <w:sz w:val="24"/>
                <w:szCs w:val="24"/>
                <w:highlight w:val="none"/>
              </w:rPr>
            </w:pPr>
          </w:p>
        </w:tc>
        <w:tc>
          <w:tcPr>
            <w:tcW w:w="1020" w:type="dxa"/>
            <w:noWrap w:val="0"/>
            <w:vAlign w:val="top"/>
          </w:tcPr>
          <w:p w14:paraId="587D2959">
            <w:pPr>
              <w:rPr>
                <w:rFonts w:hint="eastAsia" w:ascii="宋体" w:hAnsi="宋体" w:eastAsia="宋体" w:cs="宋体"/>
                <w:color w:val="auto"/>
                <w:sz w:val="24"/>
                <w:szCs w:val="24"/>
                <w:highlight w:val="none"/>
              </w:rPr>
            </w:pPr>
          </w:p>
        </w:tc>
        <w:tc>
          <w:tcPr>
            <w:tcW w:w="1480" w:type="dxa"/>
            <w:noWrap w:val="0"/>
            <w:vAlign w:val="top"/>
          </w:tcPr>
          <w:p w14:paraId="4007AFAC">
            <w:pPr>
              <w:rPr>
                <w:rFonts w:hint="eastAsia" w:ascii="宋体" w:hAnsi="宋体" w:eastAsia="宋体" w:cs="宋体"/>
                <w:color w:val="auto"/>
                <w:sz w:val="24"/>
                <w:szCs w:val="24"/>
                <w:highlight w:val="none"/>
              </w:rPr>
            </w:pPr>
          </w:p>
        </w:tc>
        <w:tc>
          <w:tcPr>
            <w:tcW w:w="1020" w:type="dxa"/>
            <w:noWrap w:val="0"/>
            <w:vAlign w:val="top"/>
          </w:tcPr>
          <w:p w14:paraId="5298B554">
            <w:pPr>
              <w:rPr>
                <w:rFonts w:hint="eastAsia" w:ascii="宋体" w:hAnsi="宋体" w:eastAsia="宋体" w:cs="宋体"/>
                <w:color w:val="auto"/>
                <w:sz w:val="24"/>
                <w:szCs w:val="24"/>
                <w:highlight w:val="none"/>
              </w:rPr>
            </w:pPr>
          </w:p>
        </w:tc>
        <w:tc>
          <w:tcPr>
            <w:tcW w:w="921" w:type="dxa"/>
            <w:noWrap w:val="0"/>
            <w:vAlign w:val="top"/>
          </w:tcPr>
          <w:p w14:paraId="13903BB3">
            <w:pPr>
              <w:rPr>
                <w:rFonts w:hint="eastAsia" w:ascii="宋体" w:hAnsi="宋体" w:eastAsia="宋体" w:cs="宋体"/>
                <w:color w:val="auto"/>
                <w:sz w:val="24"/>
                <w:szCs w:val="24"/>
                <w:highlight w:val="none"/>
              </w:rPr>
            </w:pPr>
          </w:p>
        </w:tc>
      </w:tr>
      <w:tr w14:paraId="6DE8C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top"/>
          </w:tcPr>
          <w:p w14:paraId="039351B1">
            <w:pPr>
              <w:rPr>
                <w:rFonts w:hint="eastAsia" w:ascii="宋体" w:hAnsi="宋体" w:eastAsia="宋体" w:cs="宋体"/>
                <w:color w:val="auto"/>
                <w:sz w:val="24"/>
                <w:szCs w:val="24"/>
                <w:highlight w:val="none"/>
              </w:rPr>
            </w:pPr>
          </w:p>
        </w:tc>
        <w:tc>
          <w:tcPr>
            <w:tcW w:w="1418" w:type="dxa"/>
            <w:noWrap w:val="0"/>
            <w:vAlign w:val="top"/>
          </w:tcPr>
          <w:p w14:paraId="3AB863B3">
            <w:pPr>
              <w:rPr>
                <w:rFonts w:hint="eastAsia" w:ascii="宋体" w:hAnsi="宋体" w:eastAsia="宋体" w:cs="宋体"/>
                <w:color w:val="auto"/>
                <w:sz w:val="24"/>
                <w:szCs w:val="24"/>
                <w:highlight w:val="none"/>
              </w:rPr>
            </w:pPr>
          </w:p>
        </w:tc>
        <w:tc>
          <w:tcPr>
            <w:tcW w:w="850" w:type="dxa"/>
            <w:noWrap w:val="0"/>
            <w:vAlign w:val="top"/>
          </w:tcPr>
          <w:p w14:paraId="0428120D">
            <w:pPr>
              <w:rPr>
                <w:rFonts w:hint="eastAsia" w:ascii="宋体" w:hAnsi="宋体" w:eastAsia="宋体" w:cs="宋体"/>
                <w:color w:val="auto"/>
                <w:sz w:val="24"/>
                <w:szCs w:val="24"/>
                <w:highlight w:val="none"/>
              </w:rPr>
            </w:pPr>
          </w:p>
        </w:tc>
        <w:tc>
          <w:tcPr>
            <w:tcW w:w="1058" w:type="dxa"/>
            <w:noWrap w:val="0"/>
            <w:vAlign w:val="top"/>
          </w:tcPr>
          <w:p w14:paraId="67F69669">
            <w:pPr>
              <w:rPr>
                <w:rFonts w:hint="eastAsia" w:ascii="宋体" w:hAnsi="宋体" w:eastAsia="宋体" w:cs="宋体"/>
                <w:color w:val="auto"/>
                <w:sz w:val="24"/>
                <w:szCs w:val="24"/>
                <w:highlight w:val="none"/>
              </w:rPr>
            </w:pPr>
          </w:p>
        </w:tc>
        <w:tc>
          <w:tcPr>
            <w:tcW w:w="880" w:type="dxa"/>
            <w:noWrap w:val="0"/>
            <w:vAlign w:val="top"/>
          </w:tcPr>
          <w:p w14:paraId="3C7D9693">
            <w:pPr>
              <w:rPr>
                <w:rFonts w:hint="eastAsia" w:ascii="宋体" w:hAnsi="宋体" w:eastAsia="宋体" w:cs="宋体"/>
                <w:color w:val="auto"/>
                <w:sz w:val="24"/>
                <w:szCs w:val="24"/>
                <w:highlight w:val="none"/>
              </w:rPr>
            </w:pPr>
          </w:p>
        </w:tc>
        <w:tc>
          <w:tcPr>
            <w:tcW w:w="1020" w:type="dxa"/>
            <w:noWrap w:val="0"/>
            <w:vAlign w:val="top"/>
          </w:tcPr>
          <w:p w14:paraId="4A582BAB">
            <w:pPr>
              <w:rPr>
                <w:rFonts w:hint="eastAsia" w:ascii="宋体" w:hAnsi="宋体" w:eastAsia="宋体" w:cs="宋体"/>
                <w:color w:val="auto"/>
                <w:sz w:val="24"/>
                <w:szCs w:val="24"/>
                <w:highlight w:val="none"/>
              </w:rPr>
            </w:pPr>
          </w:p>
        </w:tc>
        <w:tc>
          <w:tcPr>
            <w:tcW w:w="1480" w:type="dxa"/>
            <w:noWrap w:val="0"/>
            <w:vAlign w:val="top"/>
          </w:tcPr>
          <w:p w14:paraId="05AF8AE9">
            <w:pPr>
              <w:rPr>
                <w:rFonts w:hint="eastAsia" w:ascii="宋体" w:hAnsi="宋体" w:eastAsia="宋体" w:cs="宋体"/>
                <w:color w:val="auto"/>
                <w:sz w:val="24"/>
                <w:szCs w:val="24"/>
                <w:highlight w:val="none"/>
              </w:rPr>
            </w:pPr>
          </w:p>
        </w:tc>
        <w:tc>
          <w:tcPr>
            <w:tcW w:w="1020" w:type="dxa"/>
            <w:noWrap w:val="0"/>
            <w:vAlign w:val="top"/>
          </w:tcPr>
          <w:p w14:paraId="7A751523">
            <w:pPr>
              <w:rPr>
                <w:rFonts w:hint="eastAsia" w:ascii="宋体" w:hAnsi="宋体" w:eastAsia="宋体" w:cs="宋体"/>
                <w:color w:val="auto"/>
                <w:sz w:val="24"/>
                <w:szCs w:val="24"/>
                <w:highlight w:val="none"/>
              </w:rPr>
            </w:pPr>
          </w:p>
        </w:tc>
        <w:tc>
          <w:tcPr>
            <w:tcW w:w="921" w:type="dxa"/>
            <w:noWrap w:val="0"/>
            <w:vAlign w:val="top"/>
          </w:tcPr>
          <w:p w14:paraId="36CA734A">
            <w:pPr>
              <w:rPr>
                <w:rFonts w:hint="eastAsia" w:ascii="宋体" w:hAnsi="宋体" w:eastAsia="宋体" w:cs="宋体"/>
                <w:color w:val="auto"/>
                <w:sz w:val="24"/>
                <w:szCs w:val="24"/>
                <w:highlight w:val="none"/>
              </w:rPr>
            </w:pPr>
          </w:p>
        </w:tc>
      </w:tr>
      <w:tr w14:paraId="29212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top"/>
          </w:tcPr>
          <w:p w14:paraId="3D3E5B5B">
            <w:pPr>
              <w:rPr>
                <w:rFonts w:hint="eastAsia" w:ascii="宋体" w:hAnsi="宋体" w:eastAsia="宋体" w:cs="宋体"/>
                <w:color w:val="auto"/>
                <w:sz w:val="24"/>
                <w:szCs w:val="24"/>
                <w:highlight w:val="none"/>
              </w:rPr>
            </w:pPr>
          </w:p>
        </w:tc>
        <w:tc>
          <w:tcPr>
            <w:tcW w:w="1418" w:type="dxa"/>
            <w:noWrap w:val="0"/>
            <w:vAlign w:val="top"/>
          </w:tcPr>
          <w:p w14:paraId="68E84502">
            <w:pPr>
              <w:rPr>
                <w:rFonts w:hint="eastAsia" w:ascii="宋体" w:hAnsi="宋体" w:eastAsia="宋体" w:cs="宋体"/>
                <w:color w:val="auto"/>
                <w:sz w:val="24"/>
                <w:szCs w:val="24"/>
                <w:highlight w:val="none"/>
              </w:rPr>
            </w:pPr>
          </w:p>
        </w:tc>
        <w:tc>
          <w:tcPr>
            <w:tcW w:w="850" w:type="dxa"/>
            <w:noWrap w:val="0"/>
            <w:vAlign w:val="top"/>
          </w:tcPr>
          <w:p w14:paraId="4F186CC7">
            <w:pPr>
              <w:rPr>
                <w:rFonts w:hint="eastAsia" w:ascii="宋体" w:hAnsi="宋体" w:eastAsia="宋体" w:cs="宋体"/>
                <w:color w:val="auto"/>
                <w:sz w:val="24"/>
                <w:szCs w:val="24"/>
                <w:highlight w:val="none"/>
              </w:rPr>
            </w:pPr>
          </w:p>
        </w:tc>
        <w:tc>
          <w:tcPr>
            <w:tcW w:w="1058" w:type="dxa"/>
            <w:noWrap w:val="0"/>
            <w:vAlign w:val="top"/>
          </w:tcPr>
          <w:p w14:paraId="748A45FE">
            <w:pPr>
              <w:rPr>
                <w:rFonts w:hint="eastAsia" w:ascii="宋体" w:hAnsi="宋体" w:eastAsia="宋体" w:cs="宋体"/>
                <w:color w:val="auto"/>
                <w:sz w:val="24"/>
                <w:szCs w:val="24"/>
                <w:highlight w:val="none"/>
              </w:rPr>
            </w:pPr>
          </w:p>
        </w:tc>
        <w:tc>
          <w:tcPr>
            <w:tcW w:w="880" w:type="dxa"/>
            <w:noWrap w:val="0"/>
            <w:vAlign w:val="top"/>
          </w:tcPr>
          <w:p w14:paraId="5D22ECA0">
            <w:pPr>
              <w:rPr>
                <w:rFonts w:hint="eastAsia" w:ascii="宋体" w:hAnsi="宋体" w:eastAsia="宋体" w:cs="宋体"/>
                <w:color w:val="auto"/>
                <w:sz w:val="24"/>
                <w:szCs w:val="24"/>
                <w:highlight w:val="none"/>
              </w:rPr>
            </w:pPr>
          </w:p>
        </w:tc>
        <w:tc>
          <w:tcPr>
            <w:tcW w:w="1020" w:type="dxa"/>
            <w:noWrap w:val="0"/>
            <w:vAlign w:val="top"/>
          </w:tcPr>
          <w:p w14:paraId="7FAC0679">
            <w:pPr>
              <w:rPr>
                <w:rFonts w:hint="eastAsia" w:ascii="宋体" w:hAnsi="宋体" w:eastAsia="宋体" w:cs="宋体"/>
                <w:color w:val="auto"/>
                <w:sz w:val="24"/>
                <w:szCs w:val="24"/>
                <w:highlight w:val="none"/>
              </w:rPr>
            </w:pPr>
          </w:p>
        </w:tc>
        <w:tc>
          <w:tcPr>
            <w:tcW w:w="1480" w:type="dxa"/>
            <w:noWrap w:val="0"/>
            <w:vAlign w:val="top"/>
          </w:tcPr>
          <w:p w14:paraId="60730DF4">
            <w:pPr>
              <w:rPr>
                <w:rFonts w:hint="eastAsia" w:ascii="宋体" w:hAnsi="宋体" w:eastAsia="宋体" w:cs="宋体"/>
                <w:color w:val="auto"/>
                <w:sz w:val="24"/>
                <w:szCs w:val="24"/>
                <w:highlight w:val="none"/>
              </w:rPr>
            </w:pPr>
          </w:p>
        </w:tc>
        <w:tc>
          <w:tcPr>
            <w:tcW w:w="1020" w:type="dxa"/>
            <w:noWrap w:val="0"/>
            <w:vAlign w:val="top"/>
          </w:tcPr>
          <w:p w14:paraId="0508BAAE">
            <w:pPr>
              <w:rPr>
                <w:rFonts w:hint="eastAsia" w:ascii="宋体" w:hAnsi="宋体" w:eastAsia="宋体" w:cs="宋体"/>
                <w:color w:val="auto"/>
                <w:sz w:val="24"/>
                <w:szCs w:val="24"/>
                <w:highlight w:val="none"/>
              </w:rPr>
            </w:pPr>
          </w:p>
        </w:tc>
        <w:tc>
          <w:tcPr>
            <w:tcW w:w="921" w:type="dxa"/>
            <w:noWrap w:val="0"/>
            <w:vAlign w:val="top"/>
          </w:tcPr>
          <w:p w14:paraId="5953CA61">
            <w:pPr>
              <w:rPr>
                <w:rFonts w:hint="eastAsia" w:ascii="宋体" w:hAnsi="宋体" w:eastAsia="宋体" w:cs="宋体"/>
                <w:color w:val="auto"/>
                <w:sz w:val="24"/>
                <w:szCs w:val="24"/>
                <w:highlight w:val="none"/>
              </w:rPr>
            </w:pPr>
          </w:p>
        </w:tc>
      </w:tr>
    </w:tbl>
    <w:p w14:paraId="4FC6D1BA">
      <w:pPr>
        <w:spacing w:line="440" w:lineRule="exact"/>
        <w:rPr>
          <w:rFonts w:eastAsia="仿宋_GB2312"/>
          <w:color w:val="auto"/>
          <w:sz w:val="30"/>
          <w:szCs w:val="30"/>
          <w:highlight w:val="none"/>
        </w:rPr>
        <w:sectPr>
          <w:footnotePr>
            <w:numFmt w:val="decimalEnclosedCircleChinese"/>
          </w:footnotePr>
          <w:pgSz w:w="11907" w:h="16840"/>
          <w:pgMar w:top="1134" w:right="1134" w:bottom="1134" w:left="1134" w:header="851" w:footer="851" w:gutter="0"/>
          <w:pgNumType w:fmt="decimal"/>
          <w:cols w:space="720" w:num="1"/>
          <w:docGrid w:linePitch="312" w:charSpace="0"/>
        </w:sectPr>
      </w:pPr>
    </w:p>
    <w:p w14:paraId="5EE5A5A6">
      <w:pPr>
        <w:bidi w:val="0"/>
        <w:spacing w:line="360" w:lineRule="auto"/>
        <w:rPr>
          <w:rFonts w:hint="eastAsia" w:ascii="宋体" w:hAnsi="宋体" w:eastAsia="宋体" w:cs="宋体"/>
          <w:b/>
          <w:bCs/>
          <w:color w:val="auto"/>
          <w:sz w:val="22"/>
          <w:szCs w:val="24"/>
        </w:rPr>
      </w:pPr>
      <w:bookmarkStart w:id="940" w:name="_Toc777"/>
      <w:bookmarkStart w:id="941" w:name="_Toc26760"/>
      <w:bookmarkStart w:id="942" w:name="_Toc28255"/>
      <w:r>
        <w:rPr>
          <w:rFonts w:hint="eastAsia" w:ascii="宋体" w:hAnsi="宋体" w:eastAsia="宋体" w:cs="宋体"/>
          <w:b/>
          <w:bCs/>
          <w:color w:val="auto"/>
          <w:sz w:val="22"/>
          <w:szCs w:val="24"/>
        </w:rPr>
        <w:t>附件5：</w:t>
      </w:r>
      <w:bookmarkEnd w:id="940"/>
      <w:bookmarkEnd w:id="941"/>
      <w:bookmarkEnd w:id="942"/>
    </w:p>
    <w:p w14:paraId="3FC26178">
      <w:pPr>
        <w:spacing w:before="120" w:beforeLines="50" w:after="120" w:afterLines="50" w:line="440" w:lineRule="exact"/>
        <w:jc w:val="center"/>
        <w:rPr>
          <w:rFonts w:eastAsia="黑体"/>
          <w:color w:val="auto"/>
          <w:sz w:val="30"/>
          <w:szCs w:val="30"/>
          <w:highlight w:val="none"/>
        </w:rPr>
      </w:pPr>
      <w:r>
        <w:rPr>
          <w:rFonts w:hint="eastAsia" w:eastAsia="黑体" w:cs="黑体"/>
          <w:color w:val="auto"/>
          <w:sz w:val="30"/>
          <w:szCs w:val="30"/>
          <w:highlight w:val="none"/>
        </w:rPr>
        <w:t>承包人主要施工管理人员表</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871"/>
        <w:gridCol w:w="1418"/>
        <w:gridCol w:w="1134"/>
        <w:gridCol w:w="1134"/>
        <w:gridCol w:w="4252"/>
      </w:tblGrid>
      <w:tr w14:paraId="474D4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22A7F5E9">
            <w:pPr>
              <w:pStyle w:val="10"/>
              <w:keepNext/>
              <w:spacing w:after="0"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    称</w:t>
            </w:r>
          </w:p>
        </w:tc>
        <w:tc>
          <w:tcPr>
            <w:tcW w:w="1418" w:type="dxa"/>
            <w:noWrap w:val="0"/>
            <w:vAlign w:val="center"/>
          </w:tcPr>
          <w:p w14:paraId="02570DF7">
            <w:pPr>
              <w:pStyle w:val="10"/>
              <w:keepNext/>
              <w:spacing w:after="0"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1134" w:type="dxa"/>
            <w:noWrap w:val="0"/>
            <w:vAlign w:val="center"/>
          </w:tcPr>
          <w:p w14:paraId="77C0A67B">
            <w:pPr>
              <w:pStyle w:val="10"/>
              <w:keepNext/>
              <w:spacing w:after="0"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职务</w:t>
            </w:r>
          </w:p>
        </w:tc>
        <w:tc>
          <w:tcPr>
            <w:tcW w:w="1134" w:type="dxa"/>
            <w:noWrap w:val="0"/>
            <w:vAlign w:val="center"/>
          </w:tcPr>
          <w:p w14:paraId="2116E2DB">
            <w:pPr>
              <w:pStyle w:val="10"/>
              <w:keepNext/>
              <w:spacing w:after="0"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职称</w:t>
            </w:r>
          </w:p>
        </w:tc>
        <w:tc>
          <w:tcPr>
            <w:tcW w:w="4252" w:type="dxa"/>
            <w:noWrap w:val="0"/>
            <w:vAlign w:val="center"/>
          </w:tcPr>
          <w:p w14:paraId="0FA6B5C7">
            <w:pPr>
              <w:pStyle w:val="10"/>
              <w:keepNext/>
              <w:spacing w:after="0" w:line="440" w:lineRule="exact"/>
              <w:ind w:left="0" w:leftChars="0"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计划进场时间</w:t>
            </w:r>
          </w:p>
        </w:tc>
      </w:tr>
      <w:tr w14:paraId="13D49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noWrap w:val="0"/>
            <w:vAlign w:val="center"/>
          </w:tcPr>
          <w:p w14:paraId="39FF3E9B">
            <w:pPr>
              <w:pStyle w:val="10"/>
              <w:keepNext/>
              <w:spacing w:after="0"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一、总部人员</w:t>
            </w:r>
          </w:p>
        </w:tc>
      </w:tr>
      <w:tr w14:paraId="29BFE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31E76AB0">
            <w:pPr>
              <w:pStyle w:val="10"/>
              <w:keepNext/>
              <w:spacing w:after="0"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项目主管</w:t>
            </w:r>
          </w:p>
        </w:tc>
        <w:tc>
          <w:tcPr>
            <w:tcW w:w="1418" w:type="dxa"/>
            <w:noWrap w:val="0"/>
            <w:vAlign w:val="center"/>
          </w:tcPr>
          <w:p w14:paraId="2F5288A5">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12AB150C">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30762448">
            <w:pPr>
              <w:pStyle w:val="10"/>
              <w:keepNext/>
              <w:spacing w:after="0" w:line="440" w:lineRule="exact"/>
              <w:ind w:left="63" w:right="63"/>
              <w:rPr>
                <w:rFonts w:hint="eastAsia" w:ascii="宋体" w:hAnsi="宋体" w:eastAsia="宋体" w:cs="宋体"/>
                <w:color w:val="auto"/>
                <w:sz w:val="24"/>
                <w:szCs w:val="24"/>
                <w:highlight w:val="none"/>
              </w:rPr>
            </w:pPr>
          </w:p>
        </w:tc>
        <w:tc>
          <w:tcPr>
            <w:tcW w:w="4252" w:type="dxa"/>
            <w:noWrap w:val="0"/>
            <w:vAlign w:val="center"/>
          </w:tcPr>
          <w:p w14:paraId="74A5A0C6">
            <w:pPr>
              <w:pStyle w:val="10"/>
              <w:keepNext/>
              <w:spacing w:after="0" w:line="440" w:lineRule="exact"/>
              <w:ind w:left="63" w:right="63"/>
              <w:rPr>
                <w:rFonts w:hint="eastAsia" w:ascii="宋体" w:hAnsi="宋体" w:eastAsia="宋体" w:cs="宋体"/>
                <w:color w:val="auto"/>
                <w:sz w:val="24"/>
                <w:szCs w:val="24"/>
                <w:highlight w:val="none"/>
              </w:rPr>
            </w:pPr>
          </w:p>
        </w:tc>
      </w:tr>
      <w:tr w14:paraId="7F5A0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noWrap w:val="0"/>
            <w:vAlign w:val="center"/>
          </w:tcPr>
          <w:p w14:paraId="17B86B56">
            <w:pPr>
              <w:pStyle w:val="10"/>
              <w:keepNext/>
              <w:spacing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其他人员</w:t>
            </w:r>
          </w:p>
        </w:tc>
        <w:tc>
          <w:tcPr>
            <w:tcW w:w="1418" w:type="dxa"/>
            <w:noWrap w:val="0"/>
            <w:vAlign w:val="center"/>
          </w:tcPr>
          <w:p w14:paraId="207C62F9">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506CE614">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3F110C0A">
            <w:pPr>
              <w:pStyle w:val="10"/>
              <w:keepNext/>
              <w:spacing w:after="0" w:line="440" w:lineRule="exact"/>
              <w:ind w:left="63" w:right="63"/>
              <w:rPr>
                <w:rFonts w:hint="eastAsia" w:ascii="宋体" w:hAnsi="宋体" w:eastAsia="宋体" w:cs="宋体"/>
                <w:color w:val="auto"/>
                <w:sz w:val="24"/>
                <w:szCs w:val="24"/>
                <w:highlight w:val="none"/>
              </w:rPr>
            </w:pPr>
          </w:p>
        </w:tc>
        <w:tc>
          <w:tcPr>
            <w:tcW w:w="4252" w:type="dxa"/>
            <w:noWrap w:val="0"/>
            <w:vAlign w:val="center"/>
          </w:tcPr>
          <w:p w14:paraId="57C87C59">
            <w:pPr>
              <w:pStyle w:val="10"/>
              <w:keepNext/>
              <w:spacing w:after="0" w:line="440" w:lineRule="exact"/>
              <w:ind w:left="63" w:right="63"/>
              <w:rPr>
                <w:rFonts w:hint="eastAsia" w:ascii="宋体" w:hAnsi="宋体" w:eastAsia="宋体" w:cs="宋体"/>
                <w:color w:val="auto"/>
                <w:sz w:val="24"/>
                <w:szCs w:val="24"/>
                <w:highlight w:val="none"/>
              </w:rPr>
            </w:pPr>
          </w:p>
        </w:tc>
      </w:tr>
      <w:tr w14:paraId="10D89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596E487E">
            <w:pPr>
              <w:pStyle w:val="10"/>
              <w:keepNext/>
              <w:spacing w:after="0" w:line="440" w:lineRule="exact"/>
              <w:ind w:left="63" w:right="63"/>
              <w:rPr>
                <w:rFonts w:hint="eastAsia" w:ascii="宋体" w:hAnsi="宋体" w:eastAsia="宋体" w:cs="宋体"/>
                <w:color w:val="auto"/>
                <w:sz w:val="24"/>
                <w:szCs w:val="24"/>
                <w:highlight w:val="none"/>
              </w:rPr>
            </w:pPr>
          </w:p>
        </w:tc>
        <w:tc>
          <w:tcPr>
            <w:tcW w:w="1418" w:type="dxa"/>
            <w:noWrap w:val="0"/>
            <w:vAlign w:val="center"/>
          </w:tcPr>
          <w:p w14:paraId="200A7984">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2F94A63F">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46E003E6">
            <w:pPr>
              <w:pStyle w:val="10"/>
              <w:keepNext/>
              <w:spacing w:after="0" w:line="440" w:lineRule="exact"/>
              <w:ind w:left="63" w:right="63"/>
              <w:rPr>
                <w:rFonts w:hint="eastAsia" w:ascii="宋体" w:hAnsi="宋体" w:eastAsia="宋体" w:cs="宋体"/>
                <w:color w:val="auto"/>
                <w:sz w:val="24"/>
                <w:szCs w:val="24"/>
                <w:highlight w:val="none"/>
              </w:rPr>
            </w:pPr>
          </w:p>
        </w:tc>
        <w:tc>
          <w:tcPr>
            <w:tcW w:w="4252" w:type="dxa"/>
            <w:noWrap w:val="0"/>
            <w:vAlign w:val="center"/>
          </w:tcPr>
          <w:p w14:paraId="2791FAF8">
            <w:pPr>
              <w:pStyle w:val="10"/>
              <w:keepNext/>
              <w:spacing w:after="0" w:line="440" w:lineRule="exact"/>
              <w:ind w:left="63" w:right="63"/>
              <w:rPr>
                <w:rFonts w:hint="eastAsia" w:ascii="宋体" w:hAnsi="宋体" w:eastAsia="宋体" w:cs="宋体"/>
                <w:color w:val="auto"/>
                <w:sz w:val="24"/>
                <w:szCs w:val="24"/>
                <w:highlight w:val="none"/>
              </w:rPr>
            </w:pPr>
          </w:p>
        </w:tc>
      </w:tr>
      <w:tr w14:paraId="5A7B9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28BC52EA">
            <w:pPr>
              <w:pStyle w:val="10"/>
              <w:keepNext/>
              <w:spacing w:after="0" w:line="440" w:lineRule="exact"/>
              <w:ind w:left="63" w:right="63"/>
              <w:rPr>
                <w:rFonts w:hint="eastAsia" w:ascii="宋体" w:hAnsi="宋体" w:eastAsia="宋体" w:cs="宋体"/>
                <w:color w:val="auto"/>
                <w:sz w:val="24"/>
                <w:szCs w:val="24"/>
                <w:highlight w:val="none"/>
              </w:rPr>
            </w:pPr>
          </w:p>
        </w:tc>
        <w:tc>
          <w:tcPr>
            <w:tcW w:w="1418" w:type="dxa"/>
            <w:noWrap w:val="0"/>
            <w:vAlign w:val="center"/>
          </w:tcPr>
          <w:p w14:paraId="4A5CE61D">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2B08E3EE">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0BD506BE">
            <w:pPr>
              <w:pStyle w:val="10"/>
              <w:keepNext/>
              <w:spacing w:after="0" w:line="440" w:lineRule="exact"/>
              <w:ind w:left="63" w:right="63"/>
              <w:rPr>
                <w:rFonts w:hint="eastAsia" w:ascii="宋体" w:hAnsi="宋体" w:eastAsia="宋体" w:cs="宋体"/>
                <w:color w:val="auto"/>
                <w:sz w:val="24"/>
                <w:szCs w:val="24"/>
                <w:highlight w:val="none"/>
              </w:rPr>
            </w:pPr>
          </w:p>
        </w:tc>
        <w:tc>
          <w:tcPr>
            <w:tcW w:w="4252" w:type="dxa"/>
            <w:noWrap w:val="0"/>
            <w:vAlign w:val="center"/>
          </w:tcPr>
          <w:p w14:paraId="3A52CE13">
            <w:pPr>
              <w:pStyle w:val="10"/>
              <w:keepNext/>
              <w:spacing w:after="0" w:line="440" w:lineRule="exact"/>
              <w:ind w:left="63" w:right="63"/>
              <w:rPr>
                <w:rFonts w:hint="eastAsia" w:ascii="宋体" w:hAnsi="宋体" w:eastAsia="宋体" w:cs="宋体"/>
                <w:color w:val="auto"/>
                <w:sz w:val="24"/>
                <w:szCs w:val="24"/>
                <w:highlight w:val="none"/>
              </w:rPr>
            </w:pPr>
          </w:p>
        </w:tc>
      </w:tr>
      <w:tr w14:paraId="53C72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noWrap w:val="0"/>
            <w:vAlign w:val="center"/>
          </w:tcPr>
          <w:p w14:paraId="240B2A10">
            <w:pPr>
              <w:pStyle w:val="10"/>
              <w:keepNext/>
              <w:spacing w:after="0"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二、现场人员</w:t>
            </w:r>
          </w:p>
        </w:tc>
      </w:tr>
      <w:tr w14:paraId="74899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2F29AABC">
            <w:pPr>
              <w:pStyle w:val="10"/>
              <w:keepNext/>
              <w:spacing w:after="0"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项目经理</w:t>
            </w:r>
          </w:p>
        </w:tc>
        <w:tc>
          <w:tcPr>
            <w:tcW w:w="1418" w:type="dxa"/>
            <w:noWrap w:val="0"/>
            <w:vAlign w:val="center"/>
          </w:tcPr>
          <w:p w14:paraId="7A77C212">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1775844A">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6CC70764">
            <w:pPr>
              <w:pStyle w:val="10"/>
              <w:keepNext/>
              <w:spacing w:after="0" w:line="440" w:lineRule="exact"/>
              <w:ind w:left="63" w:right="63"/>
              <w:rPr>
                <w:rFonts w:hint="eastAsia" w:ascii="宋体" w:hAnsi="宋体" w:eastAsia="宋体" w:cs="宋体"/>
                <w:color w:val="auto"/>
                <w:sz w:val="24"/>
                <w:szCs w:val="24"/>
                <w:highlight w:val="none"/>
              </w:rPr>
            </w:pPr>
          </w:p>
        </w:tc>
        <w:tc>
          <w:tcPr>
            <w:tcW w:w="4252" w:type="dxa"/>
            <w:noWrap w:val="0"/>
            <w:vAlign w:val="center"/>
          </w:tcPr>
          <w:p w14:paraId="02CF2D6C">
            <w:pPr>
              <w:pStyle w:val="10"/>
              <w:keepNext/>
              <w:spacing w:after="0" w:line="440" w:lineRule="exact"/>
              <w:ind w:left="63" w:right="63"/>
              <w:rPr>
                <w:rFonts w:hint="eastAsia" w:ascii="宋体" w:hAnsi="宋体" w:eastAsia="宋体" w:cs="宋体"/>
                <w:color w:val="auto"/>
                <w:sz w:val="24"/>
                <w:szCs w:val="24"/>
                <w:highlight w:val="none"/>
              </w:rPr>
            </w:pPr>
          </w:p>
        </w:tc>
      </w:tr>
      <w:tr w14:paraId="14547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16A39B5F">
            <w:pPr>
              <w:pStyle w:val="10"/>
              <w:keepNext/>
              <w:spacing w:after="0"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项目副经理</w:t>
            </w:r>
          </w:p>
        </w:tc>
        <w:tc>
          <w:tcPr>
            <w:tcW w:w="1418" w:type="dxa"/>
            <w:noWrap w:val="0"/>
            <w:vAlign w:val="center"/>
          </w:tcPr>
          <w:p w14:paraId="451E1ABE">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44B6FDF8">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51B5A713">
            <w:pPr>
              <w:pStyle w:val="10"/>
              <w:keepNext/>
              <w:spacing w:after="0" w:line="440" w:lineRule="exact"/>
              <w:ind w:left="63" w:right="63"/>
              <w:rPr>
                <w:rFonts w:hint="eastAsia" w:ascii="宋体" w:hAnsi="宋体" w:eastAsia="宋体" w:cs="宋体"/>
                <w:color w:val="auto"/>
                <w:sz w:val="24"/>
                <w:szCs w:val="24"/>
                <w:highlight w:val="none"/>
              </w:rPr>
            </w:pPr>
          </w:p>
        </w:tc>
        <w:tc>
          <w:tcPr>
            <w:tcW w:w="4252" w:type="dxa"/>
            <w:noWrap w:val="0"/>
            <w:vAlign w:val="center"/>
          </w:tcPr>
          <w:p w14:paraId="4BFE5DAC">
            <w:pPr>
              <w:pStyle w:val="10"/>
              <w:keepNext/>
              <w:spacing w:after="0" w:line="440" w:lineRule="exact"/>
              <w:ind w:left="63" w:right="63"/>
              <w:rPr>
                <w:rFonts w:hint="eastAsia" w:ascii="宋体" w:hAnsi="宋体" w:eastAsia="宋体" w:cs="宋体"/>
                <w:color w:val="auto"/>
                <w:sz w:val="24"/>
                <w:szCs w:val="24"/>
                <w:highlight w:val="none"/>
              </w:rPr>
            </w:pPr>
          </w:p>
        </w:tc>
      </w:tr>
      <w:tr w14:paraId="589EA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10F9E6CE">
            <w:pPr>
              <w:pStyle w:val="10"/>
              <w:keepNext/>
              <w:spacing w:after="0"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技术负责人</w:t>
            </w:r>
          </w:p>
        </w:tc>
        <w:tc>
          <w:tcPr>
            <w:tcW w:w="1418" w:type="dxa"/>
            <w:noWrap w:val="0"/>
            <w:vAlign w:val="center"/>
          </w:tcPr>
          <w:p w14:paraId="00EFBB6F">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79F2122B">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01FCB397">
            <w:pPr>
              <w:pStyle w:val="10"/>
              <w:keepNext/>
              <w:spacing w:after="0" w:line="440" w:lineRule="exact"/>
              <w:ind w:left="63" w:right="63"/>
              <w:rPr>
                <w:rFonts w:hint="eastAsia" w:ascii="宋体" w:hAnsi="宋体" w:eastAsia="宋体" w:cs="宋体"/>
                <w:color w:val="auto"/>
                <w:sz w:val="24"/>
                <w:szCs w:val="24"/>
                <w:highlight w:val="none"/>
              </w:rPr>
            </w:pPr>
          </w:p>
        </w:tc>
        <w:tc>
          <w:tcPr>
            <w:tcW w:w="4252" w:type="dxa"/>
            <w:noWrap w:val="0"/>
            <w:vAlign w:val="center"/>
          </w:tcPr>
          <w:p w14:paraId="67EB225A">
            <w:pPr>
              <w:pStyle w:val="10"/>
              <w:keepNext/>
              <w:spacing w:after="0" w:line="440" w:lineRule="exact"/>
              <w:ind w:left="63" w:right="63"/>
              <w:rPr>
                <w:rFonts w:hint="eastAsia" w:ascii="宋体" w:hAnsi="宋体" w:eastAsia="宋体" w:cs="宋体"/>
                <w:color w:val="auto"/>
                <w:sz w:val="24"/>
                <w:szCs w:val="24"/>
                <w:highlight w:val="none"/>
              </w:rPr>
            </w:pPr>
          </w:p>
        </w:tc>
      </w:tr>
      <w:tr w14:paraId="5B1E5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0EB49569">
            <w:pPr>
              <w:pStyle w:val="10"/>
              <w:keepNext/>
              <w:spacing w:after="0"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造价管理</w:t>
            </w:r>
          </w:p>
        </w:tc>
        <w:tc>
          <w:tcPr>
            <w:tcW w:w="1418" w:type="dxa"/>
            <w:noWrap w:val="0"/>
            <w:vAlign w:val="center"/>
          </w:tcPr>
          <w:p w14:paraId="30602590">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678A2AC1">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326806DD">
            <w:pPr>
              <w:pStyle w:val="10"/>
              <w:keepNext/>
              <w:spacing w:after="0" w:line="440" w:lineRule="exact"/>
              <w:ind w:left="63" w:right="63"/>
              <w:rPr>
                <w:rFonts w:hint="eastAsia" w:ascii="宋体" w:hAnsi="宋体" w:eastAsia="宋体" w:cs="宋体"/>
                <w:color w:val="auto"/>
                <w:sz w:val="24"/>
                <w:szCs w:val="24"/>
                <w:highlight w:val="none"/>
              </w:rPr>
            </w:pPr>
          </w:p>
        </w:tc>
        <w:tc>
          <w:tcPr>
            <w:tcW w:w="4252" w:type="dxa"/>
            <w:noWrap w:val="0"/>
            <w:vAlign w:val="center"/>
          </w:tcPr>
          <w:p w14:paraId="44DE00F5">
            <w:pPr>
              <w:pStyle w:val="10"/>
              <w:keepNext/>
              <w:spacing w:after="0" w:line="440" w:lineRule="exact"/>
              <w:ind w:left="63" w:right="63"/>
              <w:rPr>
                <w:rFonts w:hint="eastAsia" w:ascii="宋体" w:hAnsi="宋体" w:eastAsia="宋体" w:cs="宋体"/>
                <w:color w:val="auto"/>
                <w:sz w:val="24"/>
                <w:szCs w:val="24"/>
                <w:highlight w:val="none"/>
              </w:rPr>
            </w:pPr>
          </w:p>
        </w:tc>
      </w:tr>
      <w:tr w14:paraId="42CAA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noWrap w:val="0"/>
            <w:vAlign w:val="center"/>
          </w:tcPr>
          <w:p w14:paraId="2865D762">
            <w:pPr>
              <w:pStyle w:val="10"/>
              <w:keepNext/>
              <w:spacing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质量管理</w:t>
            </w:r>
          </w:p>
        </w:tc>
        <w:tc>
          <w:tcPr>
            <w:tcW w:w="1418" w:type="dxa"/>
            <w:noWrap w:val="0"/>
            <w:vAlign w:val="center"/>
          </w:tcPr>
          <w:p w14:paraId="1D18265E">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012A0F94">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0DC771A7">
            <w:pPr>
              <w:pStyle w:val="10"/>
              <w:keepNext/>
              <w:spacing w:after="0" w:line="440" w:lineRule="exact"/>
              <w:ind w:left="63" w:right="63"/>
              <w:rPr>
                <w:rFonts w:hint="eastAsia" w:ascii="宋体" w:hAnsi="宋体" w:eastAsia="宋体" w:cs="宋体"/>
                <w:color w:val="auto"/>
                <w:sz w:val="24"/>
                <w:szCs w:val="24"/>
                <w:highlight w:val="none"/>
              </w:rPr>
            </w:pPr>
          </w:p>
        </w:tc>
        <w:tc>
          <w:tcPr>
            <w:tcW w:w="4252" w:type="dxa"/>
            <w:noWrap w:val="0"/>
            <w:vAlign w:val="center"/>
          </w:tcPr>
          <w:p w14:paraId="156CD839">
            <w:pPr>
              <w:pStyle w:val="10"/>
              <w:keepNext/>
              <w:spacing w:after="0" w:line="440" w:lineRule="exact"/>
              <w:ind w:left="63" w:right="63"/>
              <w:rPr>
                <w:rFonts w:hint="eastAsia" w:ascii="宋体" w:hAnsi="宋体" w:eastAsia="宋体" w:cs="宋体"/>
                <w:color w:val="auto"/>
                <w:sz w:val="24"/>
                <w:szCs w:val="24"/>
                <w:highlight w:val="none"/>
              </w:rPr>
            </w:pPr>
          </w:p>
        </w:tc>
      </w:tr>
      <w:tr w14:paraId="67DA5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4351D29A">
            <w:pPr>
              <w:pStyle w:val="10"/>
              <w:keepNext/>
              <w:spacing w:line="440" w:lineRule="exact"/>
              <w:ind w:left="63" w:right="63"/>
              <w:rPr>
                <w:rFonts w:hint="eastAsia" w:ascii="宋体" w:hAnsi="宋体" w:eastAsia="宋体" w:cs="宋体"/>
                <w:color w:val="auto"/>
                <w:sz w:val="24"/>
                <w:szCs w:val="24"/>
                <w:highlight w:val="none"/>
              </w:rPr>
            </w:pPr>
          </w:p>
        </w:tc>
        <w:tc>
          <w:tcPr>
            <w:tcW w:w="1418" w:type="dxa"/>
            <w:noWrap w:val="0"/>
            <w:vAlign w:val="center"/>
          </w:tcPr>
          <w:p w14:paraId="2FF5AE75">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52614137">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267280B9">
            <w:pPr>
              <w:pStyle w:val="10"/>
              <w:keepNext/>
              <w:spacing w:after="0" w:line="440" w:lineRule="exact"/>
              <w:ind w:left="63" w:right="63"/>
              <w:rPr>
                <w:rFonts w:hint="eastAsia" w:ascii="宋体" w:hAnsi="宋体" w:eastAsia="宋体" w:cs="宋体"/>
                <w:color w:val="auto"/>
                <w:sz w:val="24"/>
                <w:szCs w:val="24"/>
                <w:highlight w:val="none"/>
              </w:rPr>
            </w:pPr>
          </w:p>
        </w:tc>
        <w:tc>
          <w:tcPr>
            <w:tcW w:w="4252" w:type="dxa"/>
            <w:noWrap w:val="0"/>
            <w:vAlign w:val="center"/>
          </w:tcPr>
          <w:p w14:paraId="4F0556D1">
            <w:pPr>
              <w:pStyle w:val="10"/>
              <w:keepNext/>
              <w:spacing w:after="0" w:line="440" w:lineRule="exact"/>
              <w:ind w:left="63" w:right="63"/>
              <w:rPr>
                <w:rFonts w:hint="eastAsia" w:ascii="宋体" w:hAnsi="宋体" w:eastAsia="宋体" w:cs="宋体"/>
                <w:color w:val="auto"/>
                <w:sz w:val="24"/>
                <w:szCs w:val="24"/>
                <w:highlight w:val="none"/>
              </w:rPr>
            </w:pPr>
          </w:p>
        </w:tc>
      </w:tr>
      <w:tr w14:paraId="58591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7F1785DC">
            <w:pPr>
              <w:pStyle w:val="10"/>
              <w:keepNext/>
              <w:spacing w:after="0" w:line="440" w:lineRule="exact"/>
              <w:ind w:left="63" w:right="63"/>
              <w:rPr>
                <w:rFonts w:hint="eastAsia" w:ascii="宋体" w:hAnsi="宋体" w:eastAsia="宋体" w:cs="宋体"/>
                <w:color w:val="auto"/>
                <w:sz w:val="24"/>
                <w:szCs w:val="24"/>
                <w:highlight w:val="none"/>
              </w:rPr>
            </w:pPr>
          </w:p>
        </w:tc>
        <w:tc>
          <w:tcPr>
            <w:tcW w:w="1418" w:type="dxa"/>
            <w:noWrap w:val="0"/>
            <w:vAlign w:val="center"/>
          </w:tcPr>
          <w:p w14:paraId="51E43A89">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0D440A07">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79ECB35E">
            <w:pPr>
              <w:pStyle w:val="10"/>
              <w:keepNext/>
              <w:spacing w:after="0" w:line="440" w:lineRule="exact"/>
              <w:ind w:left="63" w:right="63"/>
              <w:rPr>
                <w:rFonts w:hint="eastAsia" w:ascii="宋体" w:hAnsi="宋体" w:eastAsia="宋体" w:cs="宋体"/>
                <w:color w:val="auto"/>
                <w:sz w:val="24"/>
                <w:szCs w:val="24"/>
                <w:highlight w:val="none"/>
              </w:rPr>
            </w:pPr>
          </w:p>
        </w:tc>
        <w:tc>
          <w:tcPr>
            <w:tcW w:w="4252" w:type="dxa"/>
            <w:noWrap w:val="0"/>
            <w:vAlign w:val="center"/>
          </w:tcPr>
          <w:p w14:paraId="36997135">
            <w:pPr>
              <w:pStyle w:val="10"/>
              <w:keepNext/>
              <w:spacing w:after="0" w:line="440" w:lineRule="exact"/>
              <w:ind w:left="63" w:right="63"/>
              <w:rPr>
                <w:rFonts w:hint="eastAsia" w:ascii="宋体" w:hAnsi="宋体" w:eastAsia="宋体" w:cs="宋体"/>
                <w:color w:val="auto"/>
                <w:sz w:val="24"/>
                <w:szCs w:val="24"/>
                <w:highlight w:val="none"/>
              </w:rPr>
            </w:pPr>
          </w:p>
        </w:tc>
      </w:tr>
      <w:tr w14:paraId="552D2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243DFE60">
            <w:pPr>
              <w:pStyle w:val="10"/>
              <w:keepNext/>
              <w:spacing w:after="0"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材料管理</w:t>
            </w:r>
          </w:p>
        </w:tc>
        <w:tc>
          <w:tcPr>
            <w:tcW w:w="1418" w:type="dxa"/>
            <w:noWrap w:val="0"/>
            <w:vAlign w:val="center"/>
          </w:tcPr>
          <w:p w14:paraId="5E2F0A5F">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69DC373F">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2F60795D">
            <w:pPr>
              <w:pStyle w:val="10"/>
              <w:keepNext/>
              <w:spacing w:after="0" w:line="440" w:lineRule="exact"/>
              <w:ind w:left="63" w:right="63"/>
              <w:rPr>
                <w:rFonts w:hint="eastAsia" w:ascii="宋体" w:hAnsi="宋体" w:eastAsia="宋体" w:cs="宋体"/>
                <w:color w:val="auto"/>
                <w:sz w:val="24"/>
                <w:szCs w:val="24"/>
                <w:highlight w:val="none"/>
              </w:rPr>
            </w:pPr>
          </w:p>
        </w:tc>
        <w:tc>
          <w:tcPr>
            <w:tcW w:w="4252" w:type="dxa"/>
            <w:noWrap w:val="0"/>
            <w:vAlign w:val="center"/>
          </w:tcPr>
          <w:p w14:paraId="34C7ACFE">
            <w:pPr>
              <w:pStyle w:val="10"/>
              <w:keepNext/>
              <w:spacing w:after="0" w:line="440" w:lineRule="exact"/>
              <w:ind w:left="63" w:right="63"/>
              <w:rPr>
                <w:rFonts w:hint="eastAsia" w:ascii="宋体" w:hAnsi="宋体" w:eastAsia="宋体" w:cs="宋体"/>
                <w:color w:val="auto"/>
                <w:sz w:val="24"/>
                <w:szCs w:val="24"/>
                <w:highlight w:val="none"/>
              </w:rPr>
            </w:pPr>
          </w:p>
        </w:tc>
      </w:tr>
      <w:tr w14:paraId="0F789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6F8E73C4">
            <w:pPr>
              <w:pStyle w:val="10"/>
              <w:keepNext/>
              <w:spacing w:after="0"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计划管理</w:t>
            </w:r>
          </w:p>
        </w:tc>
        <w:tc>
          <w:tcPr>
            <w:tcW w:w="1418" w:type="dxa"/>
            <w:noWrap w:val="0"/>
            <w:vAlign w:val="center"/>
          </w:tcPr>
          <w:p w14:paraId="6D9D301B">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4EDB4EBA">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55DCFC48">
            <w:pPr>
              <w:pStyle w:val="10"/>
              <w:keepNext/>
              <w:spacing w:after="0" w:line="440" w:lineRule="exact"/>
              <w:ind w:left="63" w:right="63"/>
              <w:rPr>
                <w:rFonts w:hint="eastAsia" w:ascii="宋体" w:hAnsi="宋体" w:eastAsia="宋体" w:cs="宋体"/>
                <w:color w:val="auto"/>
                <w:sz w:val="24"/>
                <w:szCs w:val="24"/>
                <w:highlight w:val="none"/>
              </w:rPr>
            </w:pPr>
          </w:p>
        </w:tc>
        <w:tc>
          <w:tcPr>
            <w:tcW w:w="4252" w:type="dxa"/>
            <w:noWrap w:val="0"/>
            <w:vAlign w:val="center"/>
          </w:tcPr>
          <w:p w14:paraId="255FB864">
            <w:pPr>
              <w:pStyle w:val="10"/>
              <w:keepNext/>
              <w:spacing w:after="0" w:line="440" w:lineRule="exact"/>
              <w:ind w:left="63" w:right="63"/>
              <w:rPr>
                <w:rFonts w:hint="eastAsia" w:ascii="宋体" w:hAnsi="宋体" w:eastAsia="宋体" w:cs="宋体"/>
                <w:color w:val="auto"/>
                <w:sz w:val="24"/>
                <w:szCs w:val="24"/>
                <w:highlight w:val="none"/>
              </w:rPr>
            </w:pPr>
          </w:p>
        </w:tc>
      </w:tr>
      <w:tr w14:paraId="16731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noWrap w:val="0"/>
            <w:vAlign w:val="center"/>
          </w:tcPr>
          <w:p w14:paraId="5408950D">
            <w:pPr>
              <w:pStyle w:val="10"/>
              <w:keepNext/>
              <w:spacing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安全管理</w:t>
            </w:r>
          </w:p>
        </w:tc>
        <w:tc>
          <w:tcPr>
            <w:tcW w:w="1418" w:type="dxa"/>
            <w:noWrap w:val="0"/>
            <w:vAlign w:val="center"/>
          </w:tcPr>
          <w:p w14:paraId="2FAB4393">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312BE5B2">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42C43A84">
            <w:pPr>
              <w:pStyle w:val="10"/>
              <w:keepNext/>
              <w:spacing w:after="0" w:line="440" w:lineRule="exact"/>
              <w:ind w:left="63" w:right="63"/>
              <w:rPr>
                <w:rFonts w:hint="eastAsia" w:ascii="宋体" w:hAnsi="宋体" w:eastAsia="宋体" w:cs="宋体"/>
                <w:color w:val="auto"/>
                <w:sz w:val="24"/>
                <w:szCs w:val="24"/>
                <w:highlight w:val="none"/>
              </w:rPr>
            </w:pPr>
          </w:p>
        </w:tc>
        <w:tc>
          <w:tcPr>
            <w:tcW w:w="4252" w:type="dxa"/>
            <w:noWrap w:val="0"/>
            <w:vAlign w:val="center"/>
          </w:tcPr>
          <w:p w14:paraId="0B851FA5">
            <w:pPr>
              <w:pStyle w:val="10"/>
              <w:keepNext/>
              <w:spacing w:after="0" w:line="440" w:lineRule="exact"/>
              <w:ind w:left="63" w:right="63"/>
              <w:rPr>
                <w:rFonts w:hint="eastAsia" w:ascii="宋体" w:hAnsi="宋体" w:eastAsia="宋体" w:cs="宋体"/>
                <w:color w:val="auto"/>
                <w:sz w:val="24"/>
                <w:szCs w:val="24"/>
                <w:highlight w:val="none"/>
              </w:rPr>
            </w:pPr>
          </w:p>
        </w:tc>
      </w:tr>
      <w:tr w14:paraId="718B8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091946A1">
            <w:pPr>
              <w:pStyle w:val="10"/>
              <w:keepNext/>
              <w:spacing w:line="440" w:lineRule="exact"/>
              <w:ind w:left="63" w:right="63"/>
              <w:rPr>
                <w:rFonts w:hint="eastAsia" w:ascii="宋体" w:hAnsi="宋体" w:eastAsia="宋体" w:cs="宋体"/>
                <w:color w:val="auto"/>
                <w:sz w:val="24"/>
                <w:szCs w:val="24"/>
                <w:highlight w:val="none"/>
              </w:rPr>
            </w:pPr>
          </w:p>
        </w:tc>
        <w:tc>
          <w:tcPr>
            <w:tcW w:w="1418" w:type="dxa"/>
            <w:noWrap w:val="0"/>
            <w:vAlign w:val="center"/>
          </w:tcPr>
          <w:p w14:paraId="23251F69">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7C387BB5">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0D0A2F04">
            <w:pPr>
              <w:pStyle w:val="10"/>
              <w:keepNext/>
              <w:spacing w:after="0" w:line="440" w:lineRule="exact"/>
              <w:ind w:left="63" w:right="63"/>
              <w:rPr>
                <w:rFonts w:hint="eastAsia" w:ascii="宋体" w:hAnsi="宋体" w:eastAsia="宋体" w:cs="宋体"/>
                <w:color w:val="auto"/>
                <w:sz w:val="24"/>
                <w:szCs w:val="24"/>
                <w:highlight w:val="none"/>
              </w:rPr>
            </w:pPr>
          </w:p>
        </w:tc>
        <w:tc>
          <w:tcPr>
            <w:tcW w:w="4252" w:type="dxa"/>
            <w:noWrap w:val="0"/>
            <w:vAlign w:val="center"/>
          </w:tcPr>
          <w:p w14:paraId="4AC0DDBD">
            <w:pPr>
              <w:pStyle w:val="10"/>
              <w:keepNext/>
              <w:spacing w:after="0" w:line="440" w:lineRule="exact"/>
              <w:ind w:left="63" w:right="63"/>
              <w:rPr>
                <w:rFonts w:hint="eastAsia" w:ascii="宋体" w:hAnsi="宋体" w:eastAsia="宋体" w:cs="宋体"/>
                <w:color w:val="auto"/>
                <w:sz w:val="24"/>
                <w:szCs w:val="24"/>
                <w:highlight w:val="none"/>
              </w:rPr>
            </w:pPr>
          </w:p>
        </w:tc>
      </w:tr>
      <w:tr w14:paraId="3DE12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3A22F0A6">
            <w:pPr>
              <w:pStyle w:val="10"/>
              <w:keepNext/>
              <w:spacing w:after="0" w:line="440" w:lineRule="exact"/>
              <w:ind w:left="63" w:right="63"/>
              <w:rPr>
                <w:rFonts w:hint="eastAsia" w:ascii="宋体" w:hAnsi="宋体" w:eastAsia="宋体" w:cs="宋体"/>
                <w:color w:val="auto"/>
                <w:sz w:val="24"/>
                <w:szCs w:val="24"/>
                <w:highlight w:val="none"/>
              </w:rPr>
            </w:pPr>
          </w:p>
        </w:tc>
        <w:tc>
          <w:tcPr>
            <w:tcW w:w="1418" w:type="dxa"/>
            <w:noWrap w:val="0"/>
            <w:vAlign w:val="center"/>
          </w:tcPr>
          <w:p w14:paraId="0AFD6FC9">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0EE311A4">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36CBB863">
            <w:pPr>
              <w:pStyle w:val="10"/>
              <w:keepNext/>
              <w:spacing w:after="0" w:line="440" w:lineRule="exact"/>
              <w:ind w:left="63" w:right="63"/>
              <w:rPr>
                <w:rFonts w:hint="eastAsia" w:ascii="宋体" w:hAnsi="宋体" w:eastAsia="宋体" w:cs="宋体"/>
                <w:color w:val="auto"/>
                <w:sz w:val="24"/>
                <w:szCs w:val="24"/>
                <w:highlight w:val="none"/>
              </w:rPr>
            </w:pPr>
          </w:p>
        </w:tc>
        <w:tc>
          <w:tcPr>
            <w:tcW w:w="4252" w:type="dxa"/>
            <w:noWrap w:val="0"/>
            <w:vAlign w:val="center"/>
          </w:tcPr>
          <w:p w14:paraId="6701B36D">
            <w:pPr>
              <w:pStyle w:val="10"/>
              <w:keepNext/>
              <w:spacing w:after="0" w:line="440" w:lineRule="exact"/>
              <w:ind w:left="63" w:right="63"/>
              <w:rPr>
                <w:rFonts w:hint="eastAsia" w:ascii="宋体" w:hAnsi="宋体" w:eastAsia="宋体" w:cs="宋体"/>
                <w:color w:val="auto"/>
                <w:sz w:val="24"/>
                <w:szCs w:val="24"/>
                <w:highlight w:val="none"/>
              </w:rPr>
            </w:pPr>
          </w:p>
        </w:tc>
      </w:tr>
      <w:tr w14:paraId="36690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noWrap w:val="0"/>
            <w:vAlign w:val="center"/>
          </w:tcPr>
          <w:p w14:paraId="4F2ED8AA">
            <w:pPr>
              <w:pStyle w:val="10"/>
              <w:keepNext/>
              <w:spacing w:after="0"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其他人员</w:t>
            </w:r>
          </w:p>
        </w:tc>
        <w:tc>
          <w:tcPr>
            <w:tcW w:w="1418" w:type="dxa"/>
            <w:noWrap w:val="0"/>
            <w:vAlign w:val="center"/>
          </w:tcPr>
          <w:p w14:paraId="718BC219">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5B926587">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509F9330">
            <w:pPr>
              <w:pStyle w:val="10"/>
              <w:keepNext/>
              <w:spacing w:after="0" w:line="440" w:lineRule="exact"/>
              <w:ind w:left="63" w:right="63"/>
              <w:rPr>
                <w:rFonts w:hint="eastAsia" w:ascii="宋体" w:hAnsi="宋体" w:eastAsia="宋体" w:cs="宋体"/>
                <w:color w:val="auto"/>
                <w:sz w:val="24"/>
                <w:szCs w:val="24"/>
                <w:highlight w:val="none"/>
              </w:rPr>
            </w:pPr>
          </w:p>
        </w:tc>
        <w:tc>
          <w:tcPr>
            <w:tcW w:w="4252" w:type="dxa"/>
            <w:noWrap w:val="0"/>
            <w:vAlign w:val="center"/>
          </w:tcPr>
          <w:p w14:paraId="424BA9D6">
            <w:pPr>
              <w:pStyle w:val="10"/>
              <w:keepNext/>
              <w:spacing w:after="0" w:line="440" w:lineRule="exact"/>
              <w:ind w:left="63" w:right="63"/>
              <w:rPr>
                <w:rFonts w:hint="eastAsia" w:ascii="宋体" w:hAnsi="宋体" w:eastAsia="宋体" w:cs="宋体"/>
                <w:color w:val="auto"/>
                <w:sz w:val="24"/>
                <w:szCs w:val="24"/>
                <w:highlight w:val="none"/>
              </w:rPr>
            </w:pPr>
          </w:p>
        </w:tc>
      </w:tr>
      <w:tr w14:paraId="04035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20CF99A6">
            <w:pPr>
              <w:pStyle w:val="10"/>
              <w:keepNext/>
              <w:spacing w:after="0" w:line="440" w:lineRule="exact"/>
              <w:ind w:left="63" w:right="63"/>
              <w:rPr>
                <w:rFonts w:hint="eastAsia" w:ascii="宋体" w:hAnsi="宋体" w:eastAsia="宋体" w:cs="宋体"/>
                <w:color w:val="auto"/>
                <w:sz w:val="24"/>
                <w:szCs w:val="24"/>
                <w:highlight w:val="none"/>
              </w:rPr>
            </w:pPr>
          </w:p>
        </w:tc>
        <w:tc>
          <w:tcPr>
            <w:tcW w:w="1418" w:type="dxa"/>
            <w:noWrap w:val="0"/>
            <w:vAlign w:val="center"/>
          </w:tcPr>
          <w:p w14:paraId="71A4C7F4">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67262633">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4C9A4E43">
            <w:pPr>
              <w:pStyle w:val="10"/>
              <w:keepNext/>
              <w:spacing w:after="0" w:line="440" w:lineRule="exact"/>
              <w:ind w:left="63" w:right="63"/>
              <w:rPr>
                <w:rFonts w:hint="eastAsia" w:ascii="宋体" w:hAnsi="宋体" w:eastAsia="宋体" w:cs="宋体"/>
                <w:color w:val="auto"/>
                <w:sz w:val="24"/>
                <w:szCs w:val="24"/>
                <w:highlight w:val="none"/>
              </w:rPr>
            </w:pPr>
          </w:p>
        </w:tc>
        <w:tc>
          <w:tcPr>
            <w:tcW w:w="4252" w:type="dxa"/>
            <w:noWrap w:val="0"/>
            <w:vAlign w:val="center"/>
          </w:tcPr>
          <w:p w14:paraId="4D123571">
            <w:pPr>
              <w:pStyle w:val="10"/>
              <w:keepNext/>
              <w:spacing w:after="0" w:line="440" w:lineRule="exact"/>
              <w:ind w:left="63" w:right="63"/>
              <w:rPr>
                <w:rFonts w:hint="eastAsia" w:ascii="宋体" w:hAnsi="宋体" w:eastAsia="宋体" w:cs="宋体"/>
                <w:color w:val="auto"/>
                <w:sz w:val="24"/>
                <w:szCs w:val="24"/>
                <w:highlight w:val="none"/>
              </w:rPr>
            </w:pPr>
          </w:p>
        </w:tc>
      </w:tr>
      <w:tr w14:paraId="4A7F7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49DB14A8">
            <w:pPr>
              <w:pStyle w:val="10"/>
              <w:keepNext/>
              <w:spacing w:after="0" w:line="440" w:lineRule="exact"/>
              <w:ind w:left="63" w:right="63"/>
              <w:rPr>
                <w:rFonts w:hint="eastAsia" w:ascii="宋体" w:hAnsi="宋体" w:eastAsia="宋体" w:cs="宋体"/>
                <w:color w:val="auto"/>
                <w:sz w:val="24"/>
                <w:szCs w:val="24"/>
                <w:highlight w:val="none"/>
              </w:rPr>
            </w:pPr>
          </w:p>
        </w:tc>
        <w:tc>
          <w:tcPr>
            <w:tcW w:w="1418" w:type="dxa"/>
            <w:noWrap w:val="0"/>
            <w:vAlign w:val="center"/>
          </w:tcPr>
          <w:p w14:paraId="169BE379">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117CE689">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1D219F3A">
            <w:pPr>
              <w:pStyle w:val="10"/>
              <w:keepNext/>
              <w:spacing w:after="0" w:line="440" w:lineRule="exact"/>
              <w:ind w:left="63" w:right="63"/>
              <w:rPr>
                <w:rFonts w:hint="eastAsia" w:ascii="宋体" w:hAnsi="宋体" w:eastAsia="宋体" w:cs="宋体"/>
                <w:color w:val="auto"/>
                <w:sz w:val="24"/>
                <w:szCs w:val="24"/>
                <w:highlight w:val="none"/>
              </w:rPr>
            </w:pPr>
          </w:p>
        </w:tc>
        <w:tc>
          <w:tcPr>
            <w:tcW w:w="4252" w:type="dxa"/>
            <w:noWrap w:val="0"/>
            <w:vAlign w:val="center"/>
          </w:tcPr>
          <w:p w14:paraId="67DDE79C">
            <w:pPr>
              <w:pStyle w:val="10"/>
              <w:keepNext/>
              <w:spacing w:after="0" w:line="440" w:lineRule="exact"/>
              <w:ind w:left="63" w:right="63"/>
              <w:rPr>
                <w:rFonts w:hint="eastAsia" w:ascii="宋体" w:hAnsi="宋体" w:eastAsia="宋体" w:cs="宋体"/>
                <w:color w:val="auto"/>
                <w:sz w:val="24"/>
                <w:szCs w:val="24"/>
                <w:highlight w:val="none"/>
              </w:rPr>
            </w:pPr>
          </w:p>
        </w:tc>
      </w:tr>
      <w:tr w14:paraId="0B868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755F62D1">
            <w:pPr>
              <w:pStyle w:val="10"/>
              <w:keepNext/>
              <w:spacing w:after="0" w:line="440" w:lineRule="exact"/>
              <w:ind w:left="63" w:right="63"/>
              <w:rPr>
                <w:rFonts w:hint="eastAsia" w:ascii="宋体" w:hAnsi="宋体" w:eastAsia="宋体" w:cs="宋体"/>
                <w:color w:val="auto"/>
                <w:sz w:val="24"/>
                <w:szCs w:val="24"/>
                <w:highlight w:val="none"/>
              </w:rPr>
            </w:pPr>
          </w:p>
        </w:tc>
        <w:tc>
          <w:tcPr>
            <w:tcW w:w="1418" w:type="dxa"/>
            <w:noWrap w:val="0"/>
            <w:vAlign w:val="center"/>
          </w:tcPr>
          <w:p w14:paraId="75DA7EBA">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535BA253">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70C4B263">
            <w:pPr>
              <w:pStyle w:val="10"/>
              <w:keepNext/>
              <w:spacing w:after="0" w:line="440" w:lineRule="exact"/>
              <w:ind w:left="63" w:right="63"/>
              <w:rPr>
                <w:rFonts w:hint="eastAsia" w:ascii="宋体" w:hAnsi="宋体" w:eastAsia="宋体" w:cs="宋体"/>
                <w:color w:val="auto"/>
                <w:sz w:val="24"/>
                <w:szCs w:val="24"/>
                <w:highlight w:val="none"/>
              </w:rPr>
            </w:pPr>
          </w:p>
        </w:tc>
        <w:tc>
          <w:tcPr>
            <w:tcW w:w="4252" w:type="dxa"/>
            <w:noWrap w:val="0"/>
            <w:vAlign w:val="center"/>
          </w:tcPr>
          <w:p w14:paraId="6273B07D">
            <w:pPr>
              <w:pStyle w:val="10"/>
              <w:keepNext/>
              <w:spacing w:after="0" w:line="440" w:lineRule="exact"/>
              <w:ind w:left="63" w:right="63"/>
              <w:rPr>
                <w:rFonts w:hint="eastAsia" w:ascii="宋体" w:hAnsi="宋体" w:eastAsia="宋体" w:cs="宋体"/>
                <w:color w:val="auto"/>
                <w:sz w:val="24"/>
                <w:szCs w:val="24"/>
                <w:highlight w:val="none"/>
              </w:rPr>
            </w:pPr>
          </w:p>
        </w:tc>
      </w:tr>
      <w:tr w14:paraId="56839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67D131A9">
            <w:pPr>
              <w:pStyle w:val="10"/>
              <w:keepNext/>
              <w:spacing w:after="0" w:line="440" w:lineRule="exact"/>
              <w:ind w:left="63" w:right="63"/>
              <w:rPr>
                <w:rFonts w:hint="eastAsia" w:ascii="宋体" w:hAnsi="宋体" w:eastAsia="宋体" w:cs="宋体"/>
                <w:color w:val="auto"/>
                <w:sz w:val="24"/>
                <w:szCs w:val="24"/>
                <w:highlight w:val="none"/>
              </w:rPr>
            </w:pPr>
          </w:p>
        </w:tc>
        <w:tc>
          <w:tcPr>
            <w:tcW w:w="1418" w:type="dxa"/>
            <w:noWrap w:val="0"/>
            <w:vAlign w:val="center"/>
          </w:tcPr>
          <w:p w14:paraId="48006638">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7D543FA2">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645C10D4">
            <w:pPr>
              <w:pStyle w:val="10"/>
              <w:keepNext/>
              <w:spacing w:after="0" w:line="440" w:lineRule="exact"/>
              <w:ind w:left="63" w:right="63"/>
              <w:rPr>
                <w:rFonts w:hint="eastAsia" w:ascii="宋体" w:hAnsi="宋体" w:eastAsia="宋体" w:cs="宋体"/>
                <w:color w:val="auto"/>
                <w:sz w:val="24"/>
                <w:szCs w:val="24"/>
                <w:highlight w:val="none"/>
              </w:rPr>
            </w:pPr>
          </w:p>
        </w:tc>
        <w:tc>
          <w:tcPr>
            <w:tcW w:w="4252" w:type="dxa"/>
            <w:noWrap w:val="0"/>
            <w:vAlign w:val="center"/>
          </w:tcPr>
          <w:p w14:paraId="33862B9A">
            <w:pPr>
              <w:pStyle w:val="10"/>
              <w:keepNext/>
              <w:spacing w:after="0" w:line="440" w:lineRule="exact"/>
              <w:ind w:left="63" w:right="63"/>
              <w:rPr>
                <w:rFonts w:hint="eastAsia" w:ascii="宋体" w:hAnsi="宋体" w:eastAsia="宋体" w:cs="宋体"/>
                <w:color w:val="auto"/>
                <w:sz w:val="24"/>
                <w:szCs w:val="24"/>
                <w:highlight w:val="none"/>
              </w:rPr>
            </w:pPr>
          </w:p>
        </w:tc>
      </w:tr>
      <w:tr w14:paraId="6E7F7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7869E876">
            <w:pPr>
              <w:pStyle w:val="10"/>
              <w:keepNext/>
              <w:spacing w:after="0" w:line="440" w:lineRule="exact"/>
              <w:ind w:left="63" w:right="63"/>
              <w:rPr>
                <w:rFonts w:hint="eastAsia" w:ascii="宋体" w:hAnsi="宋体" w:eastAsia="宋体" w:cs="宋体"/>
                <w:color w:val="auto"/>
                <w:sz w:val="24"/>
                <w:szCs w:val="24"/>
                <w:highlight w:val="none"/>
              </w:rPr>
            </w:pPr>
          </w:p>
        </w:tc>
        <w:tc>
          <w:tcPr>
            <w:tcW w:w="1418" w:type="dxa"/>
            <w:noWrap w:val="0"/>
            <w:vAlign w:val="center"/>
          </w:tcPr>
          <w:p w14:paraId="09E17874">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6E80701B">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65C7B06D">
            <w:pPr>
              <w:pStyle w:val="10"/>
              <w:keepNext/>
              <w:spacing w:after="0" w:line="440" w:lineRule="exact"/>
              <w:ind w:left="63" w:right="63"/>
              <w:rPr>
                <w:rFonts w:hint="eastAsia" w:ascii="宋体" w:hAnsi="宋体" w:eastAsia="宋体" w:cs="宋体"/>
                <w:color w:val="auto"/>
                <w:sz w:val="24"/>
                <w:szCs w:val="24"/>
                <w:highlight w:val="none"/>
              </w:rPr>
            </w:pPr>
          </w:p>
        </w:tc>
        <w:tc>
          <w:tcPr>
            <w:tcW w:w="4252" w:type="dxa"/>
            <w:noWrap w:val="0"/>
            <w:vAlign w:val="center"/>
          </w:tcPr>
          <w:p w14:paraId="7F584309">
            <w:pPr>
              <w:pStyle w:val="10"/>
              <w:keepNext/>
              <w:spacing w:after="0" w:line="440" w:lineRule="exact"/>
              <w:ind w:left="63" w:right="63"/>
              <w:rPr>
                <w:rFonts w:hint="eastAsia" w:ascii="宋体" w:hAnsi="宋体" w:eastAsia="宋体" w:cs="宋体"/>
                <w:color w:val="auto"/>
                <w:sz w:val="24"/>
                <w:szCs w:val="24"/>
                <w:highlight w:val="none"/>
              </w:rPr>
            </w:pPr>
          </w:p>
        </w:tc>
      </w:tr>
    </w:tbl>
    <w:p w14:paraId="07EC5681">
      <w:pPr>
        <w:bidi w:val="0"/>
        <w:rPr>
          <w:rFonts w:eastAsia="黑体"/>
          <w:color w:val="auto"/>
          <w:sz w:val="30"/>
          <w:szCs w:val="30"/>
          <w:highlight w:val="none"/>
        </w:rPr>
      </w:pPr>
      <w:r>
        <w:rPr>
          <w:rFonts w:eastAsia="仿宋_GB2312"/>
          <w:color w:val="auto"/>
          <w:sz w:val="30"/>
          <w:szCs w:val="30"/>
          <w:highlight w:val="none"/>
        </w:rPr>
        <w:br w:type="page"/>
      </w:r>
      <w:bookmarkStart w:id="943" w:name="_Toc5888"/>
      <w:bookmarkStart w:id="944" w:name="_Toc23680"/>
      <w:bookmarkStart w:id="945" w:name="_Toc20011"/>
      <w:r>
        <w:rPr>
          <w:rFonts w:hint="eastAsia" w:ascii="宋体" w:hAnsi="宋体" w:eastAsia="宋体" w:cs="宋体"/>
          <w:b/>
          <w:bCs/>
          <w:color w:val="auto"/>
          <w:sz w:val="22"/>
          <w:szCs w:val="24"/>
        </w:rPr>
        <w:t>附件6：</w:t>
      </w:r>
      <w:bookmarkEnd w:id="943"/>
      <w:bookmarkEnd w:id="944"/>
      <w:bookmarkEnd w:id="945"/>
    </w:p>
    <w:p w14:paraId="5AECF699">
      <w:pPr>
        <w:spacing w:before="120" w:beforeLines="50" w:after="120" w:afterLines="50" w:line="440" w:lineRule="exact"/>
        <w:jc w:val="center"/>
        <w:rPr>
          <w:rFonts w:eastAsia="黑体"/>
          <w:color w:val="auto"/>
          <w:sz w:val="30"/>
          <w:szCs w:val="30"/>
          <w:highlight w:val="none"/>
        </w:rPr>
      </w:pPr>
      <w:r>
        <w:rPr>
          <w:rFonts w:hint="eastAsia" w:eastAsia="黑体" w:cs="黑体"/>
          <w:color w:val="auto"/>
          <w:sz w:val="30"/>
          <w:szCs w:val="30"/>
          <w:highlight w:val="none"/>
        </w:rPr>
        <w:t>分包人主要施工管理人员表</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871"/>
        <w:gridCol w:w="1418"/>
        <w:gridCol w:w="1134"/>
        <w:gridCol w:w="1134"/>
        <w:gridCol w:w="4252"/>
      </w:tblGrid>
      <w:tr w14:paraId="718D3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15D9963A">
            <w:pPr>
              <w:pStyle w:val="10"/>
              <w:keepNext/>
              <w:spacing w:after="0"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    称</w:t>
            </w:r>
          </w:p>
        </w:tc>
        <w:tc>
          <w:tcPr>
            <w:tcW w:w="1418" w:type="dxa"/>
            <w:noWrap w:val="0"/>
            <w:vAlign w:val="center"/>
          </w:tcPr>
          <w:p w14:paraId="2BD5F534">
            <w:pPr>
              <w:pStyle w:val="10"/>
              <w:keepNext/>
              <w:spacing w:after="0"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1134" w:type="dxa"/>
            <w:noWrap w:val="0"/>
            <w:vAlign w:val="center"/>
          </w:tcPr>
          <w:p w14:paraId="4C0298AC">
            <w:pPr>
              <w:pStyle w:val="10"/>
              <w:keepNext/>
              <w:spacing w:after="0"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职务</w:t>
            </w:r>
          </w:p>
        </w:tc>
        <w:tc>
          <w:tcPr>
            <w:tcW w:w="1134" w:type="dxa"/>
            <w:noWrap w:val="0"/>
            <w:vAlign w:val="center"/>
          </w:tcPr>
          <w:p w14:paraId="536FC3B4">
            <w:pPr>
              <w:pStyle w:val="10"/>
              <w:keepNext/>
              <w:spacing w:after="0"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职称</w:t>
            </w:r>
          </w:p>
        </w:tc>
        <w:tc>
          <w:tcPr>
            <w:tcW w:w="4252" w:type="dxa"/>
            <w:noWrap w:val="0"/>
            <w:vAlign w:val="center"/>
          </w:tcPr>
          <w:p w14:paraId="556E4FA1">
            <w:pPr>
              <w:pStyle w:val="10"/>
              <w:keepNext/>
              <w:spacing w:after="0"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主要资历、经验及承担过的项目</w:t>
            </w:r>
          </w:p>
        </w:tc>
      </w:tr>
      <w:tr w14:paraId="69722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noWrap w:val="0"/>
            <w:vAlign w:val="center"/>
          </w:tcPr>
          <w:p w14:paraId="71B34C54">
            <w:pPr>
              <w:pStyle w:val="10"/>
              <w:keepNext/>
              <w:spacing w:after="0"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一、总部人员</w:t>
            </w:r>
          </w:p>
        </w:tc>
      </w:tr>
      <w:tr w14:paraId="6EF77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26B5C002">
            <w:pPr>
              <w:pStyle w:val="10"/>
              <w:keepNext/>
              <w:spacing w:after="0"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项目主管</w:t>
            </w:r>
          </w:p>
        </w:tc>
        <w:tc>
          <w:tcPr>
            <w:tcW w:w="1418" w:type="dxa"/>
            <w:noWrap w:val="0"/>
            <w:vAlign w:val="center"/>
          </w:tcPr>
          <w:p w14:paraId="62DBC26E">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1C7780DB">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2E575534">
            <w:pPr>
              <w:pStyle w:val="10"/>
              <w:keepNext/>
              <w:spacing w:after="0" w:line="440" w:lineRule="exact"/>
              <w:ind w:left="63" w:right="63"/>
              <w:rPr>
                <w:rFonts w:hint="eastAsia" w:ascii="宋体" w:hAnsi="宋体" w:eastAsia="宋体" w:cs="宋体"/>
                <w:color w:val="auto"/>
                <w:sz w:val="24"/>
                <w:szCs w:val="24"/>
                <w:highlight w:val="none"/>
              </w:rPr>
            </w:pPr>
          </w:p>
        </w:tc>
        <w:tc>
          <w:tcPr>
            <w:tcW w:w="4252" w:type="dxa"/>
            <w:noWrap w:val="0"/>
            <w:vAlign w:val="center"/>
          </w:tcPr>
          <w:p w14:paraId="5B20C434">
            <w:pPr>
              <w:pStyle w:val="10"/>
              <w:keepNext/>
              <w:spacing w:after="0" w:line="440" w:lineRule="exact"/>
              <w:ind w:left="63" w:right="63"/>
              <w:rPr>
                <w:rFonts w:hint="eastAsia" w:ascii="宋体" w:hAnsi="宋体" w:eastAsia="宋体" w:cs="宋体"/>
                <w:color w:val="auto"/>
                <w:sz w:val="24"/>
                <w:szCs w:val="24"/>
                <w:highlight w:val="none"/>
              </w:rPr>
            </w:pPr>
          </w:p>
        </w:tc>
      </w:tr>
      <w:tr w14:paraId="5CDB9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noWrap w:val="0"/>
            <w:vAlign w:val="center"/>
          </w:tcPr>
          <w:p w14:paraId="0859EEB1">
            <w:pPr>
              <w:pStyle w:val="10"/>
              <w:keepNext/>
              <w:spacing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其他人员</w:t>
            </w:r>
          </w:p>
        </w:tc>
        <w:tc>
          <w:tcPr>
            <w:tcW w:w="1418" w:type="dxa"/>
            <w:noWrap w:val="0"/>
            <w:vAlign w:val="center"/>
          </w:tcPr>
          <w:p w14:paraId="134F9923">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6E634820">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2257D9D3">
            <w:pPr>
              <w:pStyle w:val="10"/>
              <w:keepNext/>
              <w:spacing w:after="0" w:line="440" w:lineRule="exact"/>
              <w:ind w:left="63" w:right="63"/>
              <w:rPr>
                <w:rFonts w:hint="eastAsia" w:ascii="宋体" w:hAnsi="宋体" w:eastAsia="宋体" w:cs="宋体"/>
                <w:color w:val="auto"/>
                <w:sz w:val="24"/>
                <w:szCs w:val="24"/>
                <w:highlight w:val="none"/>
              </w:rPr>
            </w:pPr>
          </w:p>
        </w:tc>
        <w:tc>
          <w:tcPr>
            <w:tcW w:w="4252" w:type="dxa"/>
            <w:noWrap w:val="0"/>
            <w:vAlign w:val="center"/>
          </w:tcPr>
          <w:p w14:paraId="2543943D">
            <w:pPr>
              <w:pStyle w:val="10"/>
              <w:keepNext/>
              <w:spacing w:after="0" w:line="440" w:lineRule="exact"/>
              <w:ind w:left="63" w:right="63"/>
              <w:rPr>
                <w:rFonts w:hint="eastAsia" w:ascii="宋体" w:hAnsi="宋体" w:eastAsia="宋体" w:cs="宋体"/>
                <w:color w:val="auto"/>
                <w:sz w:val="24"/>
                <w:szCs w:val="24"/>
                <w:highlight w:val="none"/>
              </w:rPr>
            </w:pPr>
          </w:p>
        </w:tc>
      </w:tr>
      <w:tr w14:paraId="14068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3DD2ED18">
            <w:pPr>
              <w:pStyle w:val="10"/>
              <w:keepNext/>
              <w:spacing w:after="0" w:line="440" w:lineRule="exact"/>
              <w:ind w:left="63" w:right="63"/>
              <w:rPr>
                <w:rFonts w:hint="eastAsia" w:ascii="宋体" w:hAnsi="宋体" w:eastAsia="宋体" w:cs="宋体"/>
                <w:color w:val="auto"/>
                <w:sz w:val="24"/>
                <w:szCs w:val="24"/>
                <w:highlight w:val="none"/>
              </w:rPr>
            </w:pPr>
          </w:p>
        </w:tc>
        <w:tc>
          <w:tcPr>
            <w:tcW w:w="1418" w:type="dxa"/>
            <w:noWrap w:val="0"/>
            <w:vAlign w:val="center"/>
          </w:tcPr>
          <w:p w14:paraId="38CE2D2E">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64F2BD7F">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4B47E14A">
            <w:pPr>
              <w:pStyle w:val="10"/>
              <w:keepNext/>
              <w:spacing w:after="0" w:line="440" w:lineRule="exact"/>
              <w:ind w:left="63" w:right="63"/>
              <w:rPr>
                <w:rFonts w:hint="eastAsia" w:ascii="宋体" w:hAnsi="宋体" w:eastAsia="宋体" w:cs="宋体"/>
                <w:color w:val="auto"/>
                <w:sz w:val="24"/>
                <w:szCs w:val="24"/>
                <w:highlight w:val="none"/>
              </w:rPr>
            </w:pPr>
          </w:p>
        </w:tc>
        <w:tc>
          <w:tcPr>
            <w:tcW w:w="4252" w:type="dxa"/>
            <w:noWrap w:val="0"/>
            <w:vAlign w:val="center"/>
          </w:tcPr>
          <w:p w14:paraId="48E13CA6">
            <w:pPr>
              <w:pStyle w:val="10"/>
              <w:keepNext/>
              <w:spacing w:after="0" w:line="440" w:lineRule="exact"/>
              <w:ind w:left="63" w:right="63"/>
              <w:rPr>
                <w:rFonts w:hint="eastAsia" w:ascii="宋体" w:hAnsi="宋体" w:eastAsia="宋体" w:cs="宋体"/>
                <w:color w:val="auto"/>
                <w:sz w:val="24"/>
                <w:szCs w:val="24"/>
                <w:highlight w:val="none"/>
              </w:rPr>
            </w:pPr>
          </w:p>
        </w:tc>
      </w:tr>
      <w:tr w14:paraId="2923A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36B798D9">
            <w:pPr>
              <w:pStyle w:val="10"/>
              <w:keepNext/>
              <w:spacing w:after="0" w:line="440" w:lineRule="exact"/>
              <w:ind w:left="63" w:right="63"/>
              <w:rPr>
                <w:rFonts w:hint="eastAsia" w:ascii="宋体" w:hAnsi="宋体" w:eastAsia="宋体" w:cs="宋体"/>
                <w:color w:val="auto"/>
                <w:sz w:val="24"/>
                <w:szCs w:val="24"/>
                <w:highlight w:val="none"/>
              </w:rPr>
            </w:pPr>
          </w:p>
        </w:tc>
        <w:tc>
          <w:tcPr>
            <w:tcW w:w="1418" w:type="dxa"/>
            <w:noWrap w:val="0"/>
            <w:vAlign w:val="center"/>
          </w:tcPr>
          <w:p w14:paraId="539DD697">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791AC785">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50175C6F">
            <w:pPr>
              <w:pStyle w:val="10"/>
              <w:keepNext/>
              <w:spacing w:after="0" w:line="440" w:lineRule="exact"/>
              <w:ind w:left="63" w:right="63"/>
              <w:rPr>
                <w:rFonts w:hint="eastAsia" w:ascii="宋体" w:hAnsi="宋体" w:eastAsia="宋体" w:cs="宋体"/>
                <w:color w:val="auto"/>
                <w:sz w:val="24"/>
                <w:szCs w:val="24"/>
                <w:highlight w:val="none"/>
              </w:rPr>
            </w:pPr>
          </w:p>
        </w:tc>
        <w:tc>
          <w:tcPr>
            <w:tcW w:w="4252" w:type="dxa"/>
            <w:noWrap w:val="0"/>
            <w:vAlign w:val="center"/>
          </w:tcPr>
          <w:p w14:paraId="04BBCC8D">
            <w:pPr>
              <w:pStyle w:val="10"/>
              <w:keepNext/>
              <w:spacing w:after="0" w:line="440" w:lineRule="exact"/>
              <w:ind w:left="63" w:right="63"/>
              <w:rPr>
                <w:rFonts w:hint="eastAsia" w:ascii="宋体" w:hAnsi="宋体" w:eastAsia="宋体" w:cs="宋体"/>
                <w:color w:val="auto"/>
                <w:sz w:val="24"/>
                <w:szCs w:val="24"/>
                <w:highlight w:val="none"/>
              </w:rPr>
            </w:pPr>
          </w:p>
        </w:tc>
      </w:tr>
      <w:tr w14:paraId="18F5F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noWrap w:val="0"/>
            <w:vAlign w:val="center"/>
          </w:tcPr>
          <w:p w14:paraId="29C8892C">
            <w:pPr>
              <w:pStyle w:val="10"/>
              <w:keepNext/>
              <w:spacing w:after="0"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二、现场人员</w:t>
            </w:r>
          </w:p>
        </w:tc>
      </w:tr>
      <w:tr w14:paraId="26758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60AE5933">
            <w:pPr>
              <w:pStyle w:val="10"/>
              <w:keepNext/>
              <w:spacing w:after="0"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项目经理</w:t>
            </w:r>
          </w:p>
        </w:tc>
        <w:tc>
          <w:tcPr>
            <w:tcW w:w="1418" w:type="dxa"/>
            <w:noWrap w:val="0"/>
            <w:vAlign w:val="center"/>
          </w:tcPr>
          <w:p w14:paraId="106BBEBC">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05CAAF91">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0CAE4408">
            <w:pPr>
              <w:pStyle w:val="10"/>
              <w:keepNext/>
              <w:spacing w:after="0" w:line="440" w:lineRule="exact"/>
              <w:ind w:left="63" w:right="63"/>
              <w:rPr>
                <w:rFonts w:hint="eastAsia" w:ascii="宋体" w:hAnsi="宋体" w:eastAsia="宋体" w:cs="宋体"/>
                <w:color w:val="auto"/>
                <w:sz w:val="24"/>
                <w:szCs w:val="24"/>
                <w:highlight w:val="none"/>
              </w:rPr>
            </w:pPr>
          </w:p>
        </w:tc>
        <w:tc>
          <w:tcPr>
            <w:tcW w:w="4252" w:type="dxa"/>
            <w:noWrap w:val="0"/>
            <w:vAlign w:val="center"/>
          </w:tcPr>
          <w:p w14:paraId="3DBD1DA6">
            <w:pPr>
              <w:pStyle w:val="10"/>
              <w:keepNext/>
              <w:spacing w:after="0" w:line="440" w:lineRule="exact"/>
              <w:ind w:left="63" w:right="63"/>
              <w:rPr>
                <w:rFonts w:hint="eastAsia" w:ascii="宋体" w:hAnsi="宋体" w:eastAsia="宋体" w:cs="宋体"/>
                <w:color w:val="auto"/>
                <w:sz w:val="24"/>
                <w:szCs w:val="24"/>
                <w:highlight w:val="none"/>
              </w:rPr>
            </w:pPr>
          </w:p>
        </w:tc>
      </w:tr>
      <w:tr w14:paraId="4B5DE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3AD8C45C">
            <w:pPr>
              <w:pStyle w:val="10"/>
              <w:keepNext/>
              <w:spacing w:after="0"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项目副经理</w:t>
            </w:r>
          </w:p>
        </w:tc>
        <w:tc>
          <w:tcPr>
            <w:tcW w:w="1418" w:type="dxa"/>
            <w:noWrap w:val="0"/>
            <w:vAlign w:val="center"/>
          </w:tcPr>
          <w:p w14:paraId="4012154B">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0AC1270B">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3E132712">
            <w:pPr>
              <w:pStyle w:val="10"/>
              <w:keepNext/>
              <w:spacing w:after="0" w:line="440" w:lineRule="exact"/>
              <w:ind w:left="63" w:right="63"/>
              <w:rPr>
                <w:rFonts w:hint="eastAsia" w:ascii="宋体" w:hAnsi="宋体" w:eastAsia="宋体" w:cs="宋体"/>
                <w:color w:val="auto"/>
                <w:sz w:val="24"/>
                <w:szCs w:val="24"/>
                <w:highlight w:val="none"/>
              </w:rPr>
            </w:pPr>
          </w:p>
        </w:tc>
        <w:tc>
          <w:tcPr>
            <w:tcW w:w="4252" w:type="dxa"/>
            <w:noWrap w:val="0"/>
            <w:vAlign w:val="center"/>
          </w:tcPr>
          <w:p w14:paraId="7AFE54CA">
            <w:pPr>
              <w:pStyle w:val="10"/>
              <w:keepNext/>
              <w:spacing w:after="0" w:line="440" w:lineRule="exact"/>
              <w:ind w:left="63" w:right="63"/>
              <w:rPr>
                <w:rFonts w:hint="eastAsia" w:ascii="宋体" w:hAnsi="宋体" w:eastAsia="宋体" w:cs="宋体"/>
                <w:color w:val="auto"/>
                <w:sz w:val="24"/>
                <w:szCs w:val="24"/>
                <w:highlight w:val="none"/>
              </w:rPr>
            </w:pPr>
          </w:p>
        </w:tc>
      </w:tr>
      <w:tr w14:paraId="6159B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0B607424">
            <w:pPr>
              <w:pStyle w:val="10"/>
              <w:keepNext/>
              <w:spacing w:after="0"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技术负责人</w:t>
            </w:r>
          </w:p>
        </w:tc>
        <w:tc>
          <w:tcPr>
            <w:tcW w:w="1418" w:type="dxa"/>
            <w:noWrap w:val="0"/>
            <w:vAlign w:val="center"/>
          </w:tcPr>
          <w:p w14:paraId="775C8EE2">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1B45358A">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06E43F44">
            <w:pPr>
              <w:pStyle w:val="10"/>
              <w:keepNext/>
              <w:spacing w:after="0" w:line="440" w:lineRule="exact"/>
              <w:ind w:left="63" w:right="63"/>
              <w:rPr>
                <w:rFonts w:hint="eastAsia" w:ascii="宋体" w:hAnsi="宋体" w:eastAsia="宋体" w:cs="宋体"/>
                <w:color w:val="auto"/>
                <w:sz w:val="24"/>
                <w:szCs w:val="24"/>
                <w:highlight w:val="none"/>
              </w:rPr>
            </w:pPr>
          </w:p>
        </w:tc>
        <w:tc>
          <w:tcPr>
            <w:tcW w:w="4252" w:type="dxa"/>
            <w:noWrap w:val="0"/>
            <w:vAlign w:val="center"/>
          </w:tcPr>
          <w:p w14:paraId="6E32164D">
            <w:pPr>
              <w:pStyle w:val="10"/>
              <w:keepNext/>
              <w:spacing w:after="0" w:line="440" w:lineRule="exact"/>
              <w:ind w:left="63" w:right="63"/>
              <w:rPr>
                <w:rFonts w:hint="eastAsia" w:ascii="宋体" w:hAnsi="宋体" w:eastAsia="宋体" w:cs="宋体"/>
                <w:color w:val="auto"/>
                <w:sz w:val="24"/>
                <w:szCs w:val="24"/>
                <w:highlight w:val="none"/>
              </w:rPr>
            </w:pPr>
          </w:p>
        </w:tc>
      </w:tr>
      <w:tr w14:paraId="3A3A3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036FEB5E">
            <w:pPr>
              <w:pStyle w:val="10"/>
              <w:keepNext/>
              <w:spacing w:after="0"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造价管理</w:t>
            </w:r>
          </w:p>
        </w:tc>
        <w:tc>
          <w:tcPr>
            <w:tcW w:w="1418" w:type="dxa"/>
            <w:noWrap w:val="0"/>
            <w:vAlign w:val="center"/>
          </w:tcPr>
          <w:p w14:paraId="27C1E5EA">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0311E272">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551B732E">
            <w:pPr>
              <w:pStyle w:val="10"/>
              <w:keepNext/>
              <w:spacing w:after="0" w:line="440" w:lineRule="exact"/>
              <w:ind w:left="63" w:right="63"/>
              <w:rPr>
                <w:rFonts w:hint="eastAsia" w:ascii="宋体" w:hAnsi="宋体" w:eastAsia="宋体" w:cs="宋体"/>
                <w:color w:val="auto"/>
                <w:sz w:val="24"/>
                <w:szCs w:val="24"/>
                <w:highlight w:val="none"/>
              </w:rPr>
            </w:pPr>
          </w:p>
        </w:tc>
        <w:tc>
          <w:tcPr>
            <w:tcW w:w="4252" w:type="dxa"/>
            <w:noWrap w:val="0"/>
            <w:vAlign w:val="center"/>
          </w:tcPr>
          <w:p w14:paraId="2C072614">
            <w:pPr>
              <w:pStyle w:val="10"/>
              <w:keepNext/>
              <w:spacing w:after="0" w:line="440" w:lineRule="exact"/>
              <w:ind w:left="63" w:right="63"/>
              <w:rPr>
                <w:rFonts w:hint="eastAsia" w:ascii="宋体" w:hAnsi="宋体" w:eastAsia="宋体" w:cs="宋体"/>
                <w:color w:val="auto"/>
                <w:sz w:val="24"/>
                <w:szCs w:val="24"/>
                <w:highlight w:val="none"/>
              </w:rPr>
            </w:pPr>
          </w:p>
        </w:tc>
      </w:tr>
      <w:tr w14:paraId="5EE90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7C260039">
            <w:pPr>
              <w:pStyle w:val="10"/>
              <w:keepNext/>
              <w:spacing w:after="0"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质量管理</w:t>
            </w:r>
          </w:p>
        </w:tc>
        <w:tc>
          <w:tcPr>
            <w:tcW w:w="1418" w:type="dxa"/>
            <w:noWrap w:val="0"/>
            <w:vAlign w:val="center"/>
          </w:tcPr>
          <w:p w14:paraId="30C9BE2D">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475F5CE6">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5EE39938">
            <w:pPr>
              <w:pStyle w:val="10"/>
              <w:keepNext/>
              <w:spacing w:after="0" w:line="440" w:lineRule="exact"/>
              <w:ind w:left="63" w:right="63"/>
              <w:rPr>
                <w:rFonts w:hint="eastAsia" w:ascii="宋体" w:hAnsi="宋体" w:eastAsia="宋体" w:cs="宋体"/>
                <w:color w:val="auto"/>
                <w:sz w:val="24"/>
                <w:szCs w:val="24"/>
                <w:highlight w:val="none"/>
              </w:rPr>
            </w:pPr>
          </w:p>
        </w:tc>
        <w:tc>
          <w:tcPr>
            <w:tcW w:w="4252" w:type="dxa"/>
            <w:noWrap w:val="0"/>
            <w:vAlign w:val="center"/>
          </w:tcPr>
          <w:p w14:paraId="1405283E">
            <w:pPr>
              <w:pStyle w:val="10"/>
              <w:keepNext/>
              <w:spacing w:after="0" w:line="440" w:lineRule="exact"/>
              <w:ind w:left="63" w:right="63"/>
              <w:rPr>
                <w:rFonts w:hint="eastAsia" w:ascii="宋体" w:hAnsi="宋体" w:eastAsia="宋体" w:cs="宋体"/>
                <w:color w:val="auto"/>
                <w:sz w:val="24"/>
                <w:szCs w:val="24"/>
                <w:highlight w:val="none"/>
              </w:rPr>
            </w:pPr>
          </w:p>
        </w:tc>
      </w:tr>
      <w:tr w14:paraId="2BA5C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12B236BA">
            <w:pPr>
              <w:pStyle w:val="10"/>
              <w:keepNext/>
              <w:spacing w:after="0"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材料管理</w:t>
            </w:r>
          </w:p>
        </w:tc>
        <w:tc>
          <w:tcPr>
            <w:tcW w:w="1418" w:type="dxa"/>
            <w:noWrap w:val="0"/>
            <w:vAlign w:val="center"/>
          </w:tcPr>
          <w:p w14:paraId="2BFA2296">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26ADFC93">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2C68DD98">
            <w:pPr>
              <w:pStyle w:val="10"/>
              <w:keepNext/>
              <w:spacing w:after="0" w:line="440" w:lineRule="exact"/>
              <w:ind w:left="63" w:right="63"/>
              <w:rPr>
                <w:rFonts w:hint="eastAsia" w:ascii="宋体" w:hAnsi="宋体" w:eastAsia="宋体" w:cs="宋体"/>
                <w:color w:val="auto"/>
                <w:sz w:val="24"/>
                <w:szCs w:val="24"/>
                <w:highlight w:val="none"/>
              </w:rPr>
            </w:pPr>
          </w:p>
        </w:tc>
        <w:tc>
          <w:tcPr>
            <w:tcW w:w="4252" w:type="dxa"/>
            <w:noWrap w:val="0"/>
            <w:vAlign w:val="center"/>
          </w:tcPr>
          <w:p w14:paraId="7553C30C">
            <w:pPr>
              <w:pStyle w:val="10"/>
              <w:keepNext/>
              <w:spacing w:after="0" w:line="440" w:lineRule="exact"/>
              <w:ind w:left="63" w:right="63"/>
              <w:rPr>
                <w:rFonts w:hint="eastAsia" w:ascii="宋体" w:hAnsi="宋体" w:eastAsia="宋体" w:cs="宋体"/>
                <w:color w:val="auto"/>
                <w:sz w:val="24"/>
                <w:szCs w:val="24"/>
                <w:highlight w:val="none"/>
              </w:rPr>
            </w:pPr>
          </w:p>
        </w:tc>
      </w:tr>
      <w:tr w14:paraId="29E7A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2FCDBF12">
            <w:pPr>
              <w:pStyle w:val="10"/>
              <w:keepNext/>
              <w:spacing w:after="0"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计划管理</w:t>
            </w:r>
          </w:p>
        </w:tc>
        <w:tc>
          <w:tcPr>
            <w:tcW w:w="1418" w:type="dxa"/>
            <w:noWrap w:val="0"/>
            <w:vAlign w:val="center"/>
          </w:tcPr>
          <w:p w14:paraId="631E3BBA">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299553DD">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2D8AA260">
            <w:pPr>
              <w:pStyle w:val="10"/>
              <w:keepNext/>
              <w:spacing w:after="0" w:line="440" w:lineRule="exact"/>
              <w:ind w:left="63" w:right="63"/>
              <w:rPr>
                <w:rFonts w:hint="eastAsia" w:ascii="宋体" w:hAnsi="宋体" w:eastAsia="宋体" w:cs="宋体"/>
                <w:color w:val="auto"/>
                <w:sz w:val="24"/>
                <w:szCs w:val="24"/>
                <w:highlight w:val="none"/>
              </w:rPr>
            </w:pPr>
          </w:p>
        </w:tc>
        <w:tc>
          <w:tcPr>
            <w:tcW w:w="4252" w:type="dxa"/>
            <w:noWrap w:val="0"/>
            <w:vAlign w:val="center"/>
          </w:tcPr>
          <w:p w14:paraId="49F9CF99">
            <w:pPr>
              <w:pStyle w:val="10"/>
              <w:keepNext/>
              <w:spacing w:after="0" w:line="440" w:lineRule="exact"/>
              <w:ind w:left="63" w:right="63"/>
              <w:rPr>
                <w:rFonts w:hint="eastAsia" w:ascii="宋体" w:hAnsi="宋体" w:eastAsia="宋体" w:cs="宋体"/>
                <w:color w:val="auto"/>
                <w:sz w:val="24"/>
                <w:szCs w:val="24"/>
                <w:highlight w:val="none"/>
              </w:rPr>
            </w:pPr>
          </w:p>
        </w:tc>
      </w:tr>
      <w:tr w14:paraId="4CF44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70D5B6B3">
            <w:pPr>
              <w:pStyle w:val="10"/>
              <w:keepNext/>
              <w:spacing w:after="0"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安全管理</w:t>
            </w:r>
          </w:p>
        </w:tc>
        <w:tc>
          <w:tcPr>
            <w:tcW w:w="1418" w:type="dxa"/>
            <w:noWrap w:val="0"/>
            <w:vAlign w:val="center"/>
          </w:tcPr>
          <w:p w14:paraId="6F1383A4">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0EE210C1">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4D3D8633">
            <w:pPr>
              <w:pStyle w:val="10"/>
              <w:keepNext/>
              <w:spacing w:after="0" w:line="440" w:lineRule="exact"/>
              <w:ind w:left="63" w:right="63"/>
              <w:rPr>
                <w:rFonts w:hint="eastAsia" w:ascii="宋体" w:hAnsi="宋体" w:eastAsia="宋体" w:cs="宋体"/>
                <w:color w:val="auto"/>
                <w:sz w:val="24"/>
                <w:szCs w:val="24"/>
                <w:highlight w:val="none"/>
              </w:rPr>
            </w:pPr>
          </w:p>
        </w:tc>
        <w:tc>
          <w:tcPr>
            <w:tcW w:w="4252" w:type="dxa"/>
            <w:noWrap w:val="0"/>
            <w:vAlign w:val="center"/>
          </w:tcPr>
          <w:p w14:paraId="743DC13D">
            <w:pPr>
              <w:pStyle w:val="10"/>
              <w:keepNext/>
              <w:spacing w:after="0" w:line="440" w:lineRule="exact"/>
              <w:ind w:left="63" w:right="63"/>
              <w:rPr>
                <w:rFonts w:hint="eastAsia" w:ascii="宋体" w:hAnsi="宋体" w:eastAsia="宋体" w:cs="宋体"/>
                <w:color w:val="auto"/>
                <w:sz w:val="24"/>
                <w:szCs w:val="24"/>
                <w:highlight w:val="none"/>
              </w:rPr>
            </w:pPr>
          </w:p>
        </w:tc>
      </w:tr>
      <w:tr w14:paraId="1320E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noWrap w:val="0"/>
            <w:vAlign w:val="center"/>
          </w:tcPr>
          <w:p w14:paraId="7797AE83">
            <w:pPr>
              <w:pStyle w:val="10"/>
              <w:keepNext/>
              <w:spacing w:after="0"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其他人员</w:t>
            </w:r>
          </w:p>
        </w:tc>
        <w:tc>
          <w:tcPr>
            <w:tcW w:w="1418" w:type="dxa"/>
            <w:noWrap w:val="0"/>
            <w:vAlign w:val="center"/>
          </w:tcPr>
          <w:p w14:paraId="54E67884">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68EAAB61">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12DA8656">
            <w:pPr>
              <w:pStyle w:val="10"/>
              <w:keepNext/>
              <w:spacing w:after="0" w:line="440" w:lineRule="exact"/>
              <w:ind w:left="63" w:right="63"/>
              <w:rPr>
                <w:rFonts w:hint="eastAsia" w:ascii="宋体" w:hAnsi="宋体" w:eastAsia="宋体" w:cs="宋体"/>
                <w:color w:val="auto"/>
                <w:sz w:val="24"/>
                <w:szCs w:val="24"/>
                <w:highlight w:val="none"/>
              </w:rPr>
            </w:pPr>
          </w:p>
        </w:tc>
        <w:tc>
          <w:tcPr>
            <w:tcW w:w="4252" w:type="dxa"/>
            <w:noWrap w:val="0"/>
            <w:vAlign w:val="center"/>
          </w:tcPr>
          <w:p w14:paraId="6894BE9C">
            <w:pPr>
              <w:pStyle w:val="10"/>
              <w:keepNext/>
              <w:spacing w:after="0" w:line="440" w:lineRule="exact"/>
              <w:ind w:left="63" w:right="63"/>
              <w:rPr>
                <w:rFonts w:hint="eastAsia" w:ascii="宋体" w:hAnsi="宋体" w:eastAsia="宋体" w:cs="宋体"/>
                <w:color w:val="auto"/>
                <w:sz w:val="24"/>
                <w:szCs w:val="24"/>
                <w:highlight w:val="none"/>
              </w:rPr>
            </w:pPr>
          </w:p>
        </w:tc>
      </w:tr>
      <w:tr w14:paraId="1C63C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183C3500">
            <w:pPr>
              <w:pStyle w:val="10"/>
              <w:keepNext/>
              <w:spacing w:after="0" w:line="440" w:lineRule="exact"/>
              <w:ind w:left="63" w:right="63"/>
              <w:rPr>
                <w:rFonts w:hint="eastAsia" w:ascii="宋体" w:hAnsi="宋体" w:eastAsia="宋体" w:cs="宋体"/>
                <w:color w:val="auto"/>
                <w:sz w:val="24"/>
                <w:szCs w:val="24"/>
                <w:highlight w:val="none"/>
              </w:rPr>
            </w:pPr>
          </w:p>
        </w:tc>
        <w:tc>
          <w:tcPr>
            <w:tcW w:w="1418" w:type="dxa"/>
            <w:noWrap w:val="0"/>
            <w:vAlign w:val="center"/>
          </w:tcPr>
          <w:p w14:paraId="289551D5">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58FBAAD5">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44032173">
            <w:pPr>
              <w:pStyle w:val="10"/>
              <w:keepNext/>
              <w:spacing w:after="0" w:line="440" w:lineRule="exact"/>
              <w:ind w:left="63" w:right="63"/>
              <w:rPr>
                <w:rFonts w:hint="eastAsia" w:ascii="宋体" w:hAnsi="宋体" w:eastAsia="宋体" w:cs="宋体"/>
                <w:color w:val="auto"/>
                <w:sz w:val="24"/>
                <w:szCs w:val="24"/>
                <w:highlight w:val="none"/>
              </w:rPr>
            </w:pPr>
          </w:p>
        </w:tc>
        <w:tc>
          <w:tcPr>
            <w:tcW w:w="4252" w:type="dxa"/>
            <w:noWrap w:val="0"/>
            <w:vAlign w:val="center"/>
          </w:tcPr>
          <w:p w14:paraId="118F5B9E">
            <w:pPr>
              <w:pStyle w:val="10"/>
              <w:keepNext/>
              <w:spacing w:after="0" w:line="440" w:lineRule="exact"/>
              <w:ind w:left="63" w:right="63"/>
              <w:rPr>
                <w:rFonts w:hint="eastAsia" w:ascii="宋体" w:hAnsi="宋体" w:eastAsia="宋体" w:cs="宋体"/>
                <w:color w:val="auto"/>
                <w:sz w:val="24"/>
                <w:szCs w:val="24"/>
                <w:highlight w:val="none"/>
              </w:rPr>
            </w:pPr>
          </w:p>
        </w:tc>
      </w:tr>
      <w:tr w14:paraId="583D5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4B8E9937">
            <w:pPr>
              <w:pStyle w:val="10"/>
              <w:keepNext/>
              <w:spacing w:after="0" w:line="440" w:lineRule="exact"/>
              <w:ind w:left="63" w:right="63"/>
              <w:rPr>
                <w:rFonts w:hint="eastAsia" w:ascii="宋体" w:hAnsi="宋体" w:eastAsia="宋体" w:cs="宋体"/>
                <w:color w:val="auto"/>
                <w:sz w:val="24"/>
                <w:szCs w:val="24"/>
                <w:highlight w:val="none"/>
              </w:rPr>
            </w:pPr>
          </w:p>
        </w:tc>
        <w:tc>
          <w:tcPr>
            <w:tcW w:w="1418" w:type="dxa"/>
            <w:noWrap w:val="0"/>
            <w:vAlign w:val="center"/>
          </w:tcPr>
          <w:p w14:paraId="7E73A0C8">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22119B50">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4AA75442">
            <w:pPr>
              <w:pStyle w:val="10"/>
              <w:keepNext/>
              <w:spacing w:after="0" w:line="440" w:lineRule="exact"/>
              <w:ind w:left="63" w:right="63"/>
              <w:rPr>
                <w:rFonts w:hint="eastAsia" w:ascii="宋体" w:hAnsi="宋体" w:eastAsia="宋体" w:cs="宋体"/>
                <w:color w:val="auto"/>
                <w:sz w:val="24"/>
                <w:szCs w:val="24"/>
                <w:highlight w:val="none"/>
              </w:rPr>
            </w:pPr>
          </w:p>
        </w:tc>
        <w:tc>
          <w:tcPr>
            <w:tcW w:w="4252" w:type="dxa"/>
            <w:noWrap w:val="0"/>
            <w:vAlign w:val="center"/>
          </w:tcPr>
          <w:p w14:paraId="1A97BA91">
            <w:pPr>
              <w:pStyle w:val="10"/>
              <w:keepNext/>
              <w:spacing w:after="0" w:line="440" w:lineRule="exact"/>
              <w:ind w:left="63" w:right="63"/>
              <w:rPr>
                <w:rFonts w:hint="eastAsia" w:ascii="宋体" w:hAnsi="宋体" w:eastAsia="宋体" w:cs="宋体"/>
                <w:color w:val="auto"/>
                <w:sz w:val="24"/>
                <w:szCs w:val="24"/>
                <w:highlight w:val="none"/>
              </w:rPr>
            </w:pPr>
          </w:p>
        </w:tc>
      </w:tr>
      <w:tr w14:paraId="433F4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5C42D732">
            <w:pPr>
              <w:pStyle w:val="10"/>
              <w:keepNext/>
              <w:spacing w:after="0" w:line="440" w:lineRule="exact"/>
              <w:ind w:left="63" w:right="63"/>
              <w:rPr>
                <w:rFonts w:hint="eastAsia" w:ascii="宋体" w:hAnsi="宋体" w:eastAsia="宋体" w:cs="宋体"/>
                <w:color w:val="auto"/>
                <w:sz w:val="24"/>
                <w:szCs w:val="24"/>
                <w:highlight w:val="none"/>
              </w:rPr>
            </w:pPr>
          </w:p>
        </w:tc>
        <w:tc>
          <w:tcPr>
            <w:tcW w:w="1418" w:type="dxa"/>
            <w:noWrap w:val="0"/>
            <w:vAlign w:val="center"/>
          </w:tcPr>
          <w:p w14:paraId="4D52BCC4">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2A589485">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6017F68C">
            <w:pPr>
              <w:pStyle w:val="10"/>
              <w:keepNext/>
              <w:spacing w:after="0" w:line="440" w:lineRule="exact"/>
              <w:ind w:left="63" w:right="63"/>
              <w:rPr>
                <w:rFonts w:hint="eastAsia" w:ascii="宋体" w:hAnsi="宋体" w:eastAsia="宋体" w:cs="宋体"/>
                <w:color w:val="auto"/>
                <w:sz w:val="24"/>
                <w:szCs w:val="24"/>
                <w:highlight w:val="none"/>
              </w:rPr>
            </w:pPr>
          </w:p>
        </w:tc>
        <w:tc>
          <w:tcPr>
            <w:tcW w:w="4252" w:type="dxa"/>
            <w:noWrap w:val="0"/>
            <w:vAlign w:val="center"/>
          </w:tcPr>
          <w:p w14:paraId="46D3205E">
            <w:pPr>
              <w:pStyle w:val="10"/>
              <w:keepNext/>
              <w:spacing w:after="0" w:line="440" w:lineRule="exact"/>
              <w:ind w:left="63" w:right="63"/>
              <w:rPr>
                <w:rFonts w:hint="eastAsia" w:ascii="宋体" w:hAnsi="宋体" w:eastAsia="宋体" w:cs="宋体"/>
                <w:color w:val="auto"/>
                <w:sz w:val="24"/>
                <w:szCs w:val="24"/>
                <w:highlight w:val="none"/>
              </w:rPr>
            </w:pPr>
          </w:p>
        </w:tc>
      </w:tr>
      <w:tr w14:paraId="1015C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123D0197">
            <w:pPr>
              <w:pStyle w:val="10"/>
              <w:keepNext/>
              <w:spacing w:after="0" w:line="440" w:lineRule="exact"/>
              <w:ind w:left="63" w:right="63"/>
              <w:rPr>
                <w:rFonts w:hint="eastAsia" w:ascii="宋体" w:hAnsi="宋体" w:eastAsia="宋体" w:cs="宋体"/>
                <w:color w:val="auto"/>
                <w:sz w:val="24"/>
                <w:szCs w:val="24"/>
                <w:highlight w:val="none"/>
              </w:rPr>
            </w:pPr>
          </w:p>
        </w:tc>
        <w:tc>
          <w:tcPr>
            <w:tcW w:w="1418" w:type="dxa"/>
            <w:noWrap w:val="0"/>
            <w:vAlign w:val="center"/>
          </w:tcPr>
          <w:p w14:paraId="0D1C6B3A">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2BBE5446">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4D170F7F">
            <w:pPr>
              <w:pStyle w:val="10"/>
              <w:keepNext/>
              <w:spacing w:after="0" w:line="440" w:lineRule="exact"/>
              <w:ind w:left="63" w:right="63"/>
              <w:rPr>
                <w:rFonts w:hint="eastAsia" w:ascii="宋体" w:hAnsi="宋体" w:eastAsia="宋体" w:cs="宋体"/>
                <w:color w:val="auto"/>
                <w:sz w:val="24"/>
                <w:szCs w:val="24"/>
                <w:highlight w:val="none"/>
              </w:rPr>
            </w:pPr>
          </w:p>
        </w:tc>
        <w:tc>
          <w:tcPr>
            <w:tcW w:w="4252" w:type="dxa"/>
            <w:noWrap w:val="0"/>
            <w:vAlign w:val="center"/>
          </w:tcPr>
          <w:p w14:paraId="79B597EA">
            <w:pPr>
              <w:pStyle w:val="10"/>
              <w:keepNext/>
              <w:spacing w:after="0" w:line="440" w:lineRule="exact"/>
              <w:ind w:left="63" w:right="63"/>
              <w:rPr>
                <w:rFonts w:hint="eastAsia" w:ascii="宋体" w:hAnsi="宋体" w:eastAsia="宋体" w:cs="宋体"/>
                <w:color w:val="auto"/>
                <w:sz w:val="24"/>
                <w:szCs w:val="24"/>
                <w:highlight w:val="none"/>
              </w:rPr>
            </w:pPr>
          </w:p>
        </w:tc>
      </w:tr>
      <w:tr w14:paraId="2DC98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70AD42FC">
            <w:pPr>
              <w:pStyle w:val="10"/>
              <w:keepNext/>
              <w:spacing w:after="0" w:line="440" w:lineRule="exact"/>
              <w:ind w:left="63" w:right="63"/>
              <w:rPr>
                <w:rFonts w:hint="eastAsia" w:ascii="宋体" w:hAnsi="宋体" w:eastAsia="宋体" w:cs="宋体"/>
                <w:color w:val="auto"/>
                <w:sz w:val="24"/>
                <w:szCs w:val="24"/>
                <w:highlight w:val="none"/>
              </w:rPr>
            </w:pPr>
          </w:p>
        </w:tc>
        <w:tc>
          <w:tcPr>
            <w:tcW w:w="1418" w:type="dxa"/>
            <w:noWrap w:val="0"/>
            <w:vAlign w:val="center"/>
          </w:tcPr>
          <w:p w14:paraId="6A48F94D">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2E1E68E7">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0FD250C4">
            <w:pPr>
              <w:pStyle w:val="10"/>
              <w:keepNext/>
              <w:spacing w:after="0" w:line="440" w:lineRule="exact"/>
              <w:ind w:left="63" w:right="63"/>
              <w:rPr>
                <w:rFonts w:hint="eastAsia" w:ascii="宋体" w:hAnsi="宋体" w:eastAsia="宋体" w:cs="宋体"/>
                <w:color w:val="auto"/>
                <w:sz w:val="24"/>
                <w:szCs w:val="24"/>
                <w:highlight w:val="none"/>
              </w:rPr>
            </w:pPr>
          </w:p>
        </w:tc>
        <w:tc>
          <w:tcPr>
            <w:tcW w:w="4252" w:type="dxa"/>
            <w:noWrap w:val="0"/>
            <w:vAlign w:val="center"/>
          </w:tcPr>
          <w:p w14:paraId="42011C79">
            <w:pPr>
              <w:pStyle w:val="10"/>
              <w:keepNext/>
              <w:spacing w:after="0" w:line="440" w:lineRule="exact"/>
              <w:ind w:left="63" w:right="63"/>
              <w:rPr>
                <w:rFonts w:hint="eastAsia" w:ascii="宋体" w:hAnsi="宋体" w:eastAsia="宋体" w:cs="宋体"/>
                <w:color w:val="auto"/>
                <w:sz w:val="24"/>
                <w:szCs w:val="24"/>
                <w:highlight w:val="none"/>
              </w:rPr>
            </w:pPr>
          </w:p>
        </w:tc>
      </w:tr>
    </w:tbl>
    <w:p w14:paraId="1156923F">
      <w:pPr>
        <w:bidi w:val="0"/>
        <w:spacing w:line="360" w:lineRule="auto"/>
        <w:rPr>
          <w:rFonts w:eastAsia="黑体"/>
          <w:color w:val="auto"/>
          <w:sz w:val="30"/>
          <w:szCs w:val="30"/>
          <w:highlight w:val="none"/>
        </w:rPr>
      </w:pPr>
      <w:r>
        <w:rPr>
          <w:rFonts w:eastAsia="仿宋_GB2312"/>
          <w:color w:val="auto"/>
          <w:sz w:val="30"/>
          <w:szCs w:val="30"/>
          <w:highlight w:val="none"/>
        </w:rPr>
        <w:br w:type="page"/>
      </w:r>
      <w:bookmarkStart w:id="946" w:name="_Toc17773"/>
      <w:bookmarkStart w:id="947" w:name="_Toc3110"/>
      <w:bookmarkStart w:id="948" w:name="_Toc28174"/>
      <w:bookmarkStart w:id="949" w:name="_Toc267261701"/>
      <w:r>
        <w:rPr>
          <w:rFonts w:hint="eastAsia" w:ascii="宋体" w:hAnsi="宋体" w:eastAsia="宋体" w:cs="宋体"/>
          <w:b/>
          <w:bCs/>
          <w:color w:val="auto"/>
          <w:sz w:val="22"/>
          <w:szCs w:val="24"/>
        </w:rPr>
        <w:t>附</w:t>
      </w:r>
      <w:bookmarkStart w:id="950" w:name="_Toc296944570"/>
      <w:bookmarkStart w:id="951" w:name="_Toc296503231"/>
      <w:bookmarkStart w:id="952" w:name="_Toc296347230"/>
      <w:bookmarkStart w:id="953" w:name="_Toc296891059"/>
      <w:bookmarkStart w:id="954" w:name="_Toc296346732"/>
      <w:bookmarkStart w:id="955" w:name="_Toc296891271"/>
      <w:r>
        <w:rPr>
          <w:rFonts w:hint="eastAsia" w:ascii="宋体" w:hAnsi="宋体" w:eastAsia="宋体" w:cs="宋体"/>
          <w:b/>
          <w:bCs/>
          <w:color w:val="auto"/>
          <w:sz w:val="22"/>
          <w:szCs w:val="24"/>
        </w:rPr>
        <w:t>件7：</w:t>
      </w:r>
      <w:bookmarkEnd w:id="946"/>
      <w:bookmarkEnd w:id="947"/>
      <w:bookmarkEnd w:id="948"/>
    </w:p>
    <w:bookmarkEnd w:id="949"/>
    <w:bookmarkEnd w:id="950"/>
    <w:bookmarkEnd w:id="951"/>
    <w:bookmarkEnd w:id="952"/>
    <w:bookmarkEnd w:id="953"/>
    <w:bookmarkEnd w:id="954"/>
    <w:bookmarkEnd w:id="955"/>
    <w:p w14:paraId="5067C786">
      <w:pPr>
        <w:spacing w:before="120" w:beforeLines="50" w:after="120" w:afterLines="50" w:line="440" w:lineRule="exact"/>
        <w:jc w:val="center"/>
        <w:rPr>
          <w:rFonts w:eastAsia="黑体"/>
          <w:color w:val="auto"/>
          <w:sz w:val="30"/>
          <w:szCs w:val="30"/>
          <w:highlight w:val="none"/>
        </w:rPr>
      </w:pPr>
      <w:r>
        <w:rPr>
          <w:rFonts w:hint="eastAsia" w:eastAsia="黑体" w:cs="黑体"/>
          <w:color w:val="auto"/>
          <w:sz w:val="30"/>
          <w:szCs w:val="30"/>
          <w:highlight w:val="none"/>
        </w:rPr>
        <w:t>履约担保</w:t>
      </w:r>
    </w:p>
    <w:p w14:paraId="46CF89BA">
      <w:pPr>
        <w:spacing w:line="360" w:lineRule="auto"/>
        <w:rPr>
          <w:color w:val="auto"/>
          <w:highlight w:val="none"/>
          <w:u w:val="single"/>
        </w:rPr>
      </w:pPr>
    </w:p>
    <w:p w14:paraId="4EC682FF">
      <w:pPr>
        <w:spacing w:line="360" w:lineRule="auto"/>
        <w:rPr>
          <w:color w:val="auto"/>
          <w:highlight w:val="none"/>
        </w:rPr>
      </w:pPr>
      <w:r>
        <w:rPr>
          <w:color w:val="auto"/>
          <w:highlight w:val="none"/>
          <w:u w:val="single"/>
        </w:rPr>
        <w:t xml:space="preserve">                          </w:t>
      </w:r>
      <w:r>
        <w:rPr>
          <w:rFonts w:hint="eastAsia" w:hAnsi="宋体" w:cs="宋体"/>
          <w:color w:val="auto"/>
          <w:highlight w:val="none"/>
        </w:rPr>
        <w:t>（发包人名称）：</w:t>
      </w:r>
    </w:p>
    <w:p w14:paraId="29C3E54C">
      <w:pPr>
        <w:spacing w:line="360" w:lineRule="auto"/>
        <w:ind w:firstLine="420" w:firstLineChars="200"/>
        <w:rPr>
          <w:color w:val="auto"/>
          <w:highlight w:val="none"/>
        </w:rPr>
      </w:pPr>
      <w:r>
        <w:rPr>
          <w:rFonts w:hint="eastAsia" w:hAnsi="宋体" w:cs="宋体"/>
          <w:color w:val="auto"/>
          <w:highlight w:val="none"/>
        </w:rPr>
        <w:t>鉴于</w:t>
      </w:r>
      <w:r>
        <w:rPr>
          <w:color w:val="auto"/>
          <w:highlight w:val="none"/>
          <w:u w:val="single"/>
        </w:rPr>
        <w:t xml:space="preserve">                                        </w:t>
      </w:r>
      <w:r>
        <w:rPr>
          <w:rFonts w:hint="eastAsia" w:hAnsi="宋体" w:cs="宋体"/>
          <w:color w:val="auto"/>
          <w:highlight w:val="none"/>
        </w:rPr>
        <w:t>（发包人名称，以下简称</w:t>
      </w:r>
      <w:r>
        <w:rPr>
          <w:color w:val="auto"/>
          <w:highlight w:val="none"/>
        </w:rPr>
        <w:t>“</w:t>
      </w:r>
      <w:r>
        <w:rPr>
          <w:rFonts w:hint="eastAsia" w:hAnsi="宋体" w:cs="宋体"/>
          <w:color w:val="auto"/>
          <w:highlight w:val="none"/>
        </w:rPr>
        <w:t>发包人</w:t>
      </w:r>
      <w:r>
        <w:rPr>
          <w:color w:val="auto"/>
          <w:highlight w:val="none"/>
        </w:rPr>
        <w:t>”</w:t>
      </w:r>
      <w:r>
        <w:rPr>
          <w:rFonts w:hint="eastAsia" w:hAnsi="宋体" w:cs="宋体"/>
          <w:color w:val="auto"/>
          <w:highlight w:val="none"/>
        </w:rPr>
        <w:t>）</w:t>
      </w:r>
      <w:r>
        <w:rPr>
          <w:rFonts w:hAnsi="宋体"/>
          <w:color w:val="auto"/>
          <w:highlight w:val="none"/>
        </w:rPr>
        <w:t xml:space="preserve"> </w:t>
      </w:r>
      <w:r>
        <w:rPr>
          <w:rFonts w:hint="eastAsia" w:hAnsi="宋体" w:cs="宋体"/>
          <w:color w:val="auto"/>
          <w:highlight w:val="none"/>
        </w:rPr>
        <w:t>已于</w:t>
      </w:r>
      <w:r>
        <w:rPr>
          <w:color w:val="auto"/>
          <w:highlight w:val="none"/>
          <w:u w:val="single"/>
        </w:rPr>
        <w:t xml:space="preserve">           </w:t>
      </w:r>
      <w:r>
        <w:rPr>
          <w:rFonts w:hint="eastAsia" w:hAnsi="宋体" w:cs="宋体"/>
          <w:color w:val="auto"/>
          <w:highlight w:val="none"/>
        </w:rPr>
        <w:t>年</w:t>
      </w:r>
      <w:r>
        <w:rPr>
          <w:color w:val="auto"/>
          <w:highlight w:val="none"/>
          <w:u w:val="single"/>
        </w:rPr>
        <w:t xml:space="preserve">      </w:t>
      </w:r>
      <w:r>
        <w:rPr>
          <w:rFonts w:hint="eastAsia" w:hAnsi="宋体" w:cs="宋体"/>
          <w:color w:val="auto"/>
          <w:highlight w:val="none"/>
        </w:rPr>
        <w:t>月</w:t>
      </w:r>
      <w:r>
        <w:rPr>
          <w:color w:val="auto"/>
          <w:highlight w:val="none"/>
          <w:u w:val="single"/>
        </w:rPr>
        <w:t xml:space="preserve">      </w:t>
      </w:r>
      <w:r>
        <w:rPr>
          <w:rFonts w:hint="eastAsia" w:hAnsi="宋体" w:cs="宋体"/>
          <w:color w:val="auto"/>
          <w:highlight w:val="none"/>
        </w:rPr>
        <w:t>日发放中标通知书，明确</w:t>
      </w:r>
      <w:r>
        <w:rPr>
          <w:color w:val="auto"/>
          <w:highlight w:val="none"/>
          <w:u w:val="single"/>
        </w:rPr>
        <w:t xml:space="preserve">                           </w:t>
      </w:r>
      <w:r>
        <w:rPr>
          <w:rFonts w:hint="eastAsia" w:hAnsi="宋体" w:cs="宋体"/>
          <w:color w:val="auto"/>
          <w:highlight w:val="none"/>
        </w:rPr>
        <w:t>（承包人名称）（以下称</w:t>
      </w:r>
      <w:r>
        <w:rPr>
          <w:color w:val="auto"/>
          <w:highlight w:val="none"/>
        </w:rPr>
        <w:t>“</w:t>
      </w:r>
      <w:r>
        <w:rPr>
          <w:rFonts w:hint="eastAsia" w:hAnsi="宋体" w:cs="宋体"/>
          <w:color w:val="auto"/>
          <w:highlight w:val="none"/>
        </w:rPr>
        <w:t>承包人</w:t>
      </w:r>
      <w:r>
        <w:rPr>
          <w:color w:val="auto"/>
          <w:highlight w:val="none"/>
        </w:rPr>
        <w:t>”</w:t>
      </w:r>
      <w:r>
        <w:rPr>
          <w:rFonts w:hint="eastAsia" w:hAnsi="宋体" w:cs="宋体"/>
          <w:color w:val="auto"/>
          <w:highlight w:val="none"/>
        </w:rPr>
        <w:t>）于</w:t>
      </w:r>
      <w:r>
        <w:rPr>
          <w:color w:val="auto"/>
          <w:highlight w:val="none"/>
          <w:u w:val="single"/>
        </w:rPr>
        <w:t xml:space="preserve">           </w:t>
      </w:r>
      <w:r>
        <w:rPr>
          <w:rFonts w:hint="eastAsia" w:hAnsi="宋体" w:cs="宋体"/>
          <w:color w:val="auto"/>
          <w:highlight w:val="none"/>
        </w:rPr>
        <w:t>年</w:t>
      </w:r>
      <w:r>
        <w:rPr>
          <w:color w:val="auto"/>
          <w:highlight w:val="none"/>
          <w:u w:val="single"/>
        </w:rPr>
        <w:t xml:space="preserve">      </w:t>
      </w:r>
      <w:r>
        <w:rPr>
          <w:rFonts w:hint="eastAsia" w:hAnsi="宋体" w:cs="宋体"/>
          <w:color w:val="auto"/>
          <w:highlight w:val="none"/>
        </w:rPr>
        <w:t>月</w:t>
      </w:r>
      <w:r>
        <w:rPr>
          <w:color w:val="auto"/>
          <w:highlight w:val="none"/>
          <w:u w:val="single"/>
        </w:rPr>
        <w:t xml:space="preserve">      </w:t>
      </w:r>
      <w:r>
        <w:rPr>
          <w:rFonts w:hint="eastAsia" w:hAnsi="宋体" w:cs="宋体"/>
          <w:color w:val="auto"/>
          <w:highlight w:val="none"/>
        </w:rPr>
        <w:t>日为</w:t>
      </w:r>
      <w:r>
        <w:rPr>
          <w:color w:val="auto"/>
          <w:highlight w:val="none"/>
          <w:u w:val="single"/>
        </w:rPr>
        <w:t xml:space="preserve">                       </w:t>
      </w:r>
      <w:r>
        <w:rPr>
          <w:rFonts w:hint="eastAsia" w:hAnsi="宋体" w:cs="宋体"/>
          <w:color w:val="auto"/>
          <w:highlight w:val="none"/>
        </w:rPr>
        <w:t>（工程名称）的中标人。我方愿意无条件地、不可撤销地就承包人履行与你方签订的合同，向你方提供连带责任担保。</w:t>
      </w:r>
      <w:r>
        <w:rPr>
          <w:color w:val="auto"/>
          <w:highlight w:val="none"/>
        </w:rPr>
        <w:t xml:space="preserve"> </w:t>
      </w:r>
    </w:p>
    <w:p w14:paraId="448ED668">
      <w:pPr>
        <w:spacing w:line="360" w:lineRule="auto"/>
        <w:ind w:firstLine="420" w:firstLineChars="200"/>
        <w:rPr>
          <w:color w:val="auto"/>
          <w:highlight w:val="none"/>
        </w:rPr>
      </w:pPr>
      <w:r>
        <w:rPr>
          <w:color w:val="auto"/>
          <w:highlight w:val="none"/>
        </w:rPr>
        <w:t xml:space="preserve">1. </w:t>
      </w:r>
      <w:r>
        <w:rPr>
          <w:rFonts w:hint="eastAsia" w:hAnsi="宋体" w:cs="宋体"/>
          <w:color w:val="auto"/>
          <w:highlight w:val="none"/>
        </w:rPr>
        <w:t>担保金额人民币（大写）</w:t>
      </w:r>
      <w:r>
        <w:rPr>
          <w:color w:val="auto"/>
          <w:highlight w:val="none"/>
          <w:u w:val="single"/>
        </w:rPr>
        <w:t xml:space="preserve">                 </w:t>
      </w:r>
      <w:r>
        <w:rPr>
          <w:rFonts w:hint="eastAsia" w:hAnsi="宋体" w:cs="宋体"/>
          <w:color w:val="auto"/>
          <w:highlight w:val="none"/>
        </w:rPr>
        <w:t>元（</w:t>
      </w:r>
      <w:r>
        <w:rPr>
          <w:color w:val="auto"/>
          <w:highlight w:val="none"/>
        </w:rPr>
        <w:t>¥</w:t>
      </w:r>
      <w:r>
        <w:rPr>
          <w:color w:val="auto"/>
          <w:highlight w:val="none"/>
          <w:u w:val="single"/>
        </w:rPr>
        <w:t xml:space="preserve">             </w:t>
      </w:r>
      <w:r>
        <w:rPr>
          <w:rFonts w:hint="eastAsia" w:hAnsi="宋体" w:cs="宋体"/>
          <w:color w:val="auto"/>
          <w:highlight w:val="none"/>
        </w:rPr>
        <w:t>）。</w:t>
      </w:r>
    </w:p>
    <w:p w14:paraId="27539201">
      <w:pPr>
        <w:spacing w:line="360" w:lineRule="auto"/>
        <w:ind w:firstLine="420" w:firstLineChars="200"/>
        <w:rPr>
          <w:color w:val="auto"/>
          <w:highlight w:val="none"/>
        </w:rPr>
      </w:pPr>
      <w:r>
        <w:rPr>
          <w:color w:val="auto"/>
          <w:highlight w:val="none"/>
        </w:rPr>
        <w:t xml:space="preserve">2. </w:t>
      </w:r>
      <w:r>
        <w:rPr>
          <w:rFonts w:hint="eastAsia" w:hAnsi="宋体" w:cs="宋体"/>
          <w:color w:val="auto"/>
          <w:highlight w:val="none"/>
        </w:rPr>
        <w:t>担保有效期自你方与承包人签订的合同生效之日起至你方签发或应签发工程接收证书之日止。</w:t>
      </w:r>
    </w:p>
    <w:p w14:paraId="31C5C02A">
      <w:pPr>
        <w:spacing w:line="360" w:lineRule="auto"/>
        <w:ind w:firstLine="420" w:firstLineChars="200"/>
        <w:rPr>
          <w:color w:val="auto"/>
          <w:highlight w:val="none"/>
        </w:rPr>
      </w:pPr>
      <w:r>
        <w:rPr>
          <w:color w:val="auto"/>
          <w:highlight w:val="none"/>
        </w:rPr>
        <w:t xml:space="preserve">3. </w:t>
      </w:r>
      <w:r>
        <w:rPr>
          <w:rFonts w:hint="eastAsia" w:hAnsi="宋体" w:cs="宋体"/>
          <w:color w:val="auto"/>
          <w:highlight w:val="none"/>
        </w:rPr>
        <w:t>在本担保有效期内，因承包人违反合同约定的义务给你方造成经济损失时，我方在收到你方以书面形式提出的在担保金额内的赔偿要求后，在</w:t>
      </w:r>
      <w:r>
        <w:rPr>
          <w:color w:val="auto"/>
          <w:highlight w:val="none"/>
        </w:rPr>
        <w:t>7</w:t>
      </w:r>
      <w:r>
        <w:rPr>
          <w:rFonts w:hint="eastAsia" w:hAnsi="宋体" w:cs="宋体"/>
          <w:color w:val="auto"/>
          <w:highlight w:val="none"/>
        </w:rPr>
        <w:t>天内无条件支付。</w:t>
      </w:r>
    </w:p>
    <w:p w14:paraId="154B4884">
      <w:pPr>
        <w:spacing w:line="360" w:lineRule="auto"/>
        <w:ind w:firstLine="420" w:firstLineChars="200"/>
        <w:rPr>
          <w:color w:val="auto"/>
          <w:highlight w:val="none"/>
        </w:rPr>
      </w:pPr>
      <w:r>
        <w:rPr>
          <w:color w:val="auto"/>
          <w:highlight w:val="none"/>
        </w:rPr>
        <w:t xml:space="preserve">4. </w:t>
      </w:r>
      <w:r>
        <w:rPr>
          <w:rFonts w:hint="eastAsia" w:hAnsi="宋体" w:cs="宋体"/>
          <w:color w:val="auto"/>
          <w:highlight w:val="none"/>
        </w:rPr>
        <w:t>你方和承包人按合同约定变更合同时，我方承担本担保规定的义务不变。</w:t>
      </w:r>
    </w:p>
    <w:p w14:paraId="2330996A">
      <w:pPr>
        <w:spacing w:line="360" w:lineRule="auto"/>
        <w:ind w:firstLine="420" w:firstLineChars="200"/>
        <w:rPr>
          <w:color w:val="auto"/>
          <w:highlight w:val="none"/>
        </w:rPr>
      </w:pPr>
      <w:r>
        <w:rPr>
          <w:color w:val="auto"/>
          <w:highlight w:val="none"/>
        </w:rPr>
        <w:t xml:space="preserve">5. </w:t>
      </w:r>
      <w:r>
        <w:rPr>
          <w:rFonts w:hint="eastAsia" w:hAnsi="宋体" w:cs="宋体"/>
          <w:color w:val="auto"/>
          <w:highlight w:val="none"/>
        </w:rPr>
        <w:t>因本保函发生的纠纷，可由双方协商解决，协商不成的，任何一方均可提请</w:t>
      </w:r>
      <w:r>
        <w:rPr>
          <w:color w:val="auto"/>
          <w:highlight w:val="none"/>
          <w:u w:val="single"/>
        </w:rPr>
        <w:t xml:space="preserve">      </w:t>
      </w:r>
      <w:r>
        <w:rPr>
          <w:rFonts w:hint="eastAsia" w:hAnsi="宋体" w:cs="宋体"/>
          <w:color w:val="auto"/>
          <w:highlight w:val="none"/>
        </w:rPr>
        <w:t>仲裁委员会仲裁。</w:t>
      </w:r>
    </w:p>
    <w:p w14:paraId="28DAC483">
      <w:pPr>
        <w:spacing w:line="360" w:lineRule="auto"/>
        <w:ind w:firstLine="420" w:firstLineChars="200"/>
        <w:rPr>
          <w:color w:val="auto"/>
          <w:highlight w:val="none"/>
        </w:rPr>
      </w:pPr>
      <w:r>
        <w:rPr>
          <w:color w:val="auto"/>
          <w:highlight w:val="none"/>
        </w:rPr>
        <w:t xml:space="preserve">6. </w:t>
      </w:r>
      <w:r>
        <w:rPr>
          <w:rFonts w:hint="eastAsia" w:hAnsi="宋体" w:cs="宋体"/>
          <w:color w:val="auto"/>
          <w:highlight w:val="none"/>
        </w:rPr>
        <w:t>本保函自我方法定代表人（或其授权代理人）签字并加盖公章之日起生效。</w:t>
      </w:r>
    </w:p>
    <w:p w14:paraId="5746F453">
      <w:pPr>
        <w:spacing w:line="360" w:lineRule="auto"/>
        <w:rPr>
          <w:color w:val="auto"/>
          <w:highlight w:val="none"/>
        </w:rPr>
      </w:pPr>
    </w:p>
    <w:p w14:paraId="240D9381">
      <w:pPr>
        <w:spacing w:line="360" w:lineRule="auto"/>
        <w:rPr>
          <w:color w:val="auto"/>
          <w:highlight w:val="none"/>
        </w:rPr>
      </w:pPr>
      <w:r>
        <w:rPr>
          <w:rFonts w:hint="eastAsia" w:hAnsi="宋体" w:cs="宋体"/>
          <w:color w:val="auto"/>
          <w:highlight w:val="none"/>
        </w:rPr>
        <w:t>担</w:t>
      </w:r>
      <w:r>
        <w:rPr>
          <w:color w:val="auto"/>
          <w:highlight w:val="none"/>
        </w:rPr>
        <w:t xml:space="preserve"> </w:t>
      </w:r>
      <w:r>
        <w:rPr>
          <w:rFonts w:hint="eastAsia" w:hAnsi="宋体" w:cs="宋体"/>
          <w:color w:val="auto"/>
          <w:highlight w:val="none"/>
        </w:rPr>
        <w:t>保</w:t>
      </w:r>
      <w:r>
        <w:rPr>
          <w:color w:val="auto"/>
          <w:highlight w:val="none"/>
        </w:rPr>
        <w:t xml:space="preserve"> </w:t>
      </w:r>
      <w:r>
        <w:rPr>
          <w:rFonts w:hint="eastAsia" w:hAnsi="宋体" w:cs="宋体"/>
          <w:color w:val="auto"/>
          <w:highlight w:val="none"/>
        </w:rPr>
        <w:t>人：</w:t>
      </w:r>
      <w:r>
        <w:rPr>
          <w:color w:val="auto"/>
          <w:highlight w:val="none"/>
          <w:u w:val="single"/>
        </w:rPr>
        <w:t xml:space="preserve">                           </w:t>
      </w:r>
      <w:r>
        <w:rPr>
          <w:rFonts w:hint="eastAsia" w:hAnsi="宋体" w:cs="宋体"/>
          <w:color w:val="auto"/>
          <w:highlight w:val="none"/>
        </w:rPr>
        <w:t>（盖单位章）</w:t>
      </w:r>
    </w:p>
    <w:p w14:paraId="6C11ADA6">
      <w:pPr>
        <w:spacing w:line="360" w:lineRule="auto"/>
        <w:rPr>
          <w:color w:val="auto"/>
          <w:highlight w:val="none"/>
        </w:rPr>
      </w:pPr>
      <w:r>
        <w:rPr>
          <w:rFonts w:hint="eastAsia" w:hAnsi="宋体" w:cs="宋体"/>
          <w:color w:val="auto"/>
          <w:highlight w:val="none"/>
        </w:rPr>
        <w:t>法定代表人或其委托代理人：</w:t>
      </w:r>
      <w:r>
        <w:rPr>
          <w:color w:val="auto"/>
          <w:highlight w:val="none"/>
          <w:u w:val="single"/>
        </w:rPr>
        <w:t xml:space="preserve">               </w:t>
      </w:r>
      <w:r>
        <w:rPr>
          <w:rFonts w:hint="eastAsia" w:hAnsi="宋体" w:cs="宋体"/>
          <w:color w:val="auto"/>
          <w:highlight w:val="none"/>
        </w:rPr>
        <w:t>（签字）</w:t>
      </w:r>
    </w:p>
    <w:p w14:paraId="4373276C">
      <w:pPr>
        <w:spacing w:line="360" w:lineRule="auto"/>
        <w:rPr>
          <w:color w:val="auto"/>
          <w:highlight w:val="none"/>
        </w:rPr>
      </w:pPr>
      <w:r>
        <w:rPr>
          <w:rFonts w:hint="eastAsia" w:hAnsi="宋体" w:cs="宋体"/>
          <w:color w:val="auto"/>
          <w:highlight w:val="none"/>
        </w:rPr>
        <w:t>地</w:t>
      </w:r>
      <w:r>
        <w:rPr>
          <w:color w:val="auto"/>
          <w:highlight w:val="none"/>
        </w:rPr>
        <w:t xml:space="preserve">    </w:t>
      </w:r>
      <w:r>
        <w:rPr>
          <w:rFonts w:hint="eastAsia" w:hAnsi="宋体" w:cs="宋体"/>
          <w:color w:val="auto"/>
          <w:highlight w:val="none"/>
        </w:rPr>
        <w:t>址：</w:t>
      </w:r>
      <w:r>
        <w:rPr>
          <w:color w:val="auto"/>
          <w:highlight w:val="none"/>
          <w:u w:val="single"/>
        </w:rPr>
        <w:t xml:space="preserve">                                      </w:t>
      </w:r>
    </w:p>
    <w:p w14:paraId="6B1784E3">
      <w:pPr>
        <w:spacing w:line="360" w:lineRule="auto"/>
        <w:rPr>
          <w:color w:val="auto"/>
          <w:highlight w:val="none"/>
        </w:rPr>
      </w:pPr>
      <w:r>
        <w:rPr>
          <w:rFonts w:hint="eastAsia" w:hAnsi="宋体" w:cs="宋体"/>
          <w:color w:val="auto"/>
          <w:highlight w:val="none"/>
        </w:rPr>
        <w:t>邮政编码：</w:t>
      </w:r>
      <w:r>
        <w:rPr>
          <w:color w:val="auto"/>
          <w:highlight w:val="none"/>
          <w:u w:val="single"/>
        </w:rPr>
        <w:t xml:space="preserve">                                      </w:t>
      </w:r>
    </w:p>
    <w:p w14:paraId="62BE3B47">
      <w:pPr>
        <w:spacing w:line="360" w:lineRule="auto"/>
        <w:rPr>
          <w:color w:val="auto"/>
          <w:highlight w:val="none"/>
          <w:u w:val="single"/>
        </w:rPr>
      </w:pPr>
      <w:r>
        <w:rPr>
          <w:rFonts w:hint="eastAsia" w:hAnsi="宋体" w:cs="宋体"/>
          <w:color w:val="auto"/>
          <w:highlight w:val="none"/>
        </w:rPr>
        <w:t>电</w:t>
      </w:r>
      <w:r>
        <w:rPr>
          <w:color w:val="auto"/>
          <w:highlight w:val="none"/>
        </w:rPr>
        <w:t xml:space="preserve">    </w:t>
      </w:r>
      <w:r>
        <w:rPr>
          <w:rFonts w:hint="eastAsia" w:hAnsi="宋体" w:cs="宋体"/>
          <w:color w:val="auto"/>
          <w:highlight w:val="none"/>
        </w:rPr>
        <w:t>话：</w:t>
      </w:r>
      <w:r>
        <w:rPr>
          <w:color w:val="auto"/>
          <w:highlight w:val="none"/>
          <w:u w:val="single"/>
        </w:rPr>
        <w:t xml:space="preserve">                                      </w:t>
      </w:r>
    </w:p>
    <w:p w14:paraId="7B21ED97">
      <w:pPr>
        <w:spacing w:line="360" w:lineRule="auto"/>
        <w:rPr>
          <w:color w:val="auto"/>
          <w:highlight w:val="none"/>
        </w:rPr>
      </w:pPr>
      <w:r>
        <w:rPr>
          <w:rFonts w:hint="eastAsia" w:hAnsi="宋体" w:cs="宋体"/>
          <w:color w:val="auto"/>
          <w:highlight w:val="none"/>
        </w:rPr>
        <w:t>传</w:t>
      </w:r>
      <w:r>
        <w:rPr>
          <w:color w:val="auto"/>
          <w:highlight w:val="none"/>
        </w:rPr>
        <w:t xml:space="preserve">    </w:t>
      </w:r>
      <w:r>
        <w:rPr>
          <w:rFonts w:hint="eastAsia" w:hAnsi="宋体" w:cs="宋体"/>
          <w:color w:val="auto"/>
          <w:highlight w:val="none"/>
        </w:rPr>
        <w:t>真：</w:t>
      </w:r>
      <w:r>
        <w:rPr>
          <w:color w:val="auto"/>
          <w:highlight w:val="none"/>
          <w:u w:val="single"/>
        </w:rPr>
        <w:t xml:space="preserve">                                      </w:t>
      </w:r>
    </w:p>
    <w:p w14:paraId="3EF7C40A">
      <w:pPr>
        <w:spacing w:line="360" w:lineRule="auto"/>
        <w:jc w:val="left"/>
        <w:rPr>
          <w:color w:val="auto"/>
          <w:highlight w:val="none"/>
          <w:u w:val="single"/>
        </w:rPr>
      </w:pPr>
    </w:p>
    <w:p w14:paraId="2695A416">
      <w:pPr>
        <w:spacing w:line="360" w:lineRule="auto"/>
        <w:ind w:left="1329" w:hanging="1329" w:hangingChars="633"/>
        <w:rPr>
          <w:color w:val="auto"/>
          <w:highlight w:val="none"/>
        </w:rPr>
      </w:pPr>
      <w:r>
        <w:rPr>
          <w:color w:val="auto"/>
          <w:highlight w:val="none"/>
        </w:rPr>
        <w:t xml:space="preserve">               </w:t>
      </w:r>
      <w:r>
        <w:rPr>
          <w:color w:val="auto"/>
          <w:highlight w:val="none"/>
          <w:u w:val="single"/>
        </w:rPr>
        <w:t xml:space="preserve">           </w:t>
      </w:r>
      <w:r>
        <w:rPr>
          <w:rFonts w:hint="eastAsia" w:hAnsi="宋体" w:cs="宋体"/>
          <w:color w:val="auto"/>
          <w:highlight w:val="none"/>
        </w:rPr>
        <w:t>年</w:t>
      </w:r>
      <w:r>
        <w:rPr>
          <w:color w:val="auto"/>
          <w:highlight w:val="none"/>
          <w:u w:val="single"/>
        </w:rPr>
        <w:t xml:space="preserve">        </w:t>
      </w:r>
      <w:r>
        <w:rPr>
          <w:rFonts w:hint="eastAsia" w:hAnsi="宋体" w:cs="宋体"/>
          <w:color w:val="auto"/>
          <w:highlight w:val="none"/>
        </w:rPr>
        <w:t>月</w:t>
      </w:r>
      <w:r>
        <w:rPr>
          <w:color w:val="auto"/>
          <w:highlight w:val="none"/>
          <w:u w:val="single"/>
        </w:rPr>
        <w:t xml:space="preserve">        </w:t>
      </w:r>
      <w:r>
        <w:rPr>
          <w:rFonts w:hint="eastAsia" w:hAnsi="宋体" w:cs="宋体"/>
          <w:color w:val="auto"/>
          <w:highlight w:val="none"/>
        </w:rPr>
        <w:t>日</w:t>
      </w:r>
    </w:p>
    <w:p w14:paraId="184DF3DC">
      <w:pPr>
        <w:spacing w:line="360" w:lineRule="auto"/>
        <w:ind w:left="1329" w:hanging="1329" w:hangingChars="633"/>
        <w:rPr>
          <w:color w:val="auto"/>
          <w:highlight w:val="none"/>
        </w:rPr>
      </w:pPr>
    </w:p>
    <w:p w14:paraId="5B806B27">
      <w:pPr>
        <w:spacing w:line="360" w:lineRule="auto"/>
        <w:ind w:right="150" w:firstLine="420" w:firstLineChars="200"/>
        <w:jc w:val="left"/>
        <w:rPr>
          <w:rFonts w:hint="eastAsia"/>
          <w:color w:val="auto"/>
          <w:highlight w:val="none"/>
        </w:rPr>
      </w:pPr>
      <w:r>
        <w:rPr>
          <w:rFonts w:hint="eastAsia" w:hAnsi="宋体" w:cs="宋体"/>
          <w:color w:val="auto"/>
          <w:highlight w:val="none"/>
        </w:rPr>
        <w:t>（备注</w:t>
      </w:r>
      <w:r>
        <w:rPr>
          <w:rFonts w:hAnsi="宋体" w:cs="宋体"/>
          <w:color w:val="auto"/>
          <w:highlight w:val="none"/>
        </w:rPr>
        <w:t>：</w:t>
      </w:r>
      <w:r>
        <w:rPr>
          <w:rFonts w:hint="eastAsia" w:hAnsi="宋体" w:cs="宋体"/>
          <w:color w:val="auto"/>
          <w:highlight w:val="none"/>
        </w:rPr>
        <w:t>银行、保险公司和担保公司出具的</w:t>
      </w:r>
      <w:r>
        <w:rPr>
          <w:rFonts w:hint="eastAsia" w:ascii="仿宋_GB2312" w:hAnsi="宋体" w:cs="宋体"/>
          <w:color w:val="auto"/>
          <w:highlight w:val="none"/>
        </w:rPr>
        <w:t>保函格式和文本可</w:t>
      </w:r>
      <w:r>
        <w:rPr>
          <w:rFonts w:ascii="仿宋_GB2312" w:hAnsi="宋体" w:cs="宋体"/>
          <w:color w:val="auto"/>
          <w:highlight w:val="none"/>
        </w:rPr>
        <w:t>以自拟，</w:t>
      </w:r>
      <w:r>
        <w:rPr>
          <w:rFonts w:hint="eastAsia" w:ascii="仿宋_GB2312" w:hAnsi="宋体" w:cs="宋体"/>
          <w:color w:val="auto"/>
          <w:highlight w:val="none"/>
        </w:rPr>
        <w:t>但是必须包含以上条款所列全部内容</w:t>
      </w:r>
      <w:r>
        <w:rPr>
          <w:rFonts w:ascii="仿宋_GB2312" w:hAnsi="宋体" w:cs="宋体"/>
          <w:color w:val="auto"/>
          <w:highlight w:val="none"/>
        </w:rPr>
        <w:t>）</w:t>
      </w:r>
    </w:p>
    <w:p w14:paraId="111DA0BA">
      <w:pPr>
        <w:pStyle w:val="2"/>
        <w:outlineLvl w:val="9"/>
        <w:rPr>
          <w:rFonts w:eastAsia="宋体"/>
          <w:color w:val="auto"/>
          <w:sz w:val="21"/>
          <w:szCs w:val="21"/>
          <w:highlight w:val="none"/>
          <w:lang w:val="en-US"/>
        </w:rPr>
        <w:sectPr>
          <w:headerReference r:id="rId8" w:type="default"/>
          <w:footnotePr>
            <w:numFmt w:val="decimalEnclosedCircleChinese"/>
          </w:footnotePr>
          <w:pgSz w:w="11907" w:h="16840"/>
          <w:pgMar w:top="1440" w:right="1080" w:bottom="1440" w:left="1080" w:header="1077" w:footer="851" w:gutter="0"/>
          <w:pgNumType w:fmt="decimal"/>
          <w:cols w:space="720" w:num="1"/>
          <w:docGrid w:linePitch="312" w:charSpace="0"/>
        </w:sectPr>
      </w:pPr>
    </w:p>
    <w:p w14:paraId="7641B669">
      <w:pPr>
        <w:bidi w:val="0"/>
        <w:spacing w:line="360" w:lineRule="auto"/>
        <w:rPr>
          <w:rFonts w:hint="eastAsia" w:ascii="宋体" w:hAnsi="宋体" w:eastAsia="宋体" w:cs="宋体"/>
          <w:b/>
          <w:bCs/>
          <w:color w:val="auto"/>
          <w:sz w:val="22"/>
          <w:szCs w:val="24"/>
        </w:rPr>
      </w:pPr>
      <w:bookmarkStart w:id="956" w:name="_Toc751"/>
      <w:bookmarkStart w:id="957" w:name="_Toc25706"/>
      <w:bookmarkStart w:id="958" w:name="_Toc9599"/>
      <w:r>
        <w:rPr>
          <w:rFonts w:hint="eastAsia" w:ascii="宋体" w:hAnsi="宋体" w:eastAsia="宋体" w:cs="宋体"/>
          <w:b/>
          <w:bCs/>
          <w:color w:val="auto"/>
          <w:sz w:val="22"/>
          <w:szCs w:val="24"/>
        </w:rPr>
        <w:t>附件8：</w:t>
      </w:r>
      <w:bookmarkEnd w:id="956"/>
      <w:bookmarkEnd w:id="957"/>
      <w:bookmarkEnd w:id="958"/>
    </w:p>
    <w:p w14:paraId="10041139">
      <w:pPr>
        <w:spacing w:before="120" w:beforeLines="50" w:after="120" w:afterLines="50" w:line="440" w:lineRule="exact"/>
        <w:jc w:val="center"/>
        <w:rPr>
          <w:rFonts w:eastAsia="黑体"/>
          <w:color w:val="auto"/>
          <w:sz w:val="30"/>
          <w:szCs w:val="30"/>
          <w:highlight w:val="none"/>
        </w:rPr>
      </w:pPr>
      <w:r>
        <w:rPr>
          <w:rFonts w:hint="eastAsia" w:eastAsia="黑体" w:cs="黑体"/>
          <w:color w:val="auto"/>
          <w:sz w:val="30"/>
          <w:szCs w:val="30"/>
          <w:highlight w:val="none"/>
        </w:rPr>
        <w:t>预付款担保</w:t>
      </w:r>
    </w:p>
    <w:p w14:paraId="2B1AACF2">
      <w:pPr>
        <w:spacing w:line="360" w:lineRule="auto"/>
        <w:rPr>
          <w:color w:val="auto"/>
          <w:highlight w:val="none"/>
        </w:rPr>
      </w:pPr>
      <w:r>
        <w:rPr>
          <w:color w:val="auto"/>
          <w:highlight w:val="none"/>
          <w:u w:val="single"/>
        </w:rPr>
        <w:t xml:space="preserve">                    </w:t>
      </w:r>
      <w:r>
        <w:rPr>
          <w:color w:val="auto"/>
          <w:highlight w:val="none"/>
        </w:rPr>
        <w:t xml:space="preserve"> </w:t>
      </w:r>
      <w:r>
        <w:rPr>
          <w:rFonts w:hint="eastAsia" w:hAnsi="宋体" w:cs="宋体"/>
          <w:color w:val="auto"/>
          <w:highlight w:val="none"/>
        </w:rPr>
        <w:t>（发包人名称）：</w:t>
      </w:r>
    </w:p>
    <w:p w14:paraId="53F45AA0">
      <w:pPr>
        <w:spacing w:line="360" w:lineRule="auto"/>
        <w:ind w:firstLine="420" w:firstLineChars="200"/>
        <w:rPr>
          <w:color w:val="auto"/>
          <w:highlight w:val="none"/>
        </w:rPr>
      </w:pPr>
      <w:r>
        <w:rPr>
          <w:rFonts w:hint="eastAsia" w:hAnsi="宋体" w:cs="宋体"/>
          <w:color w:val="auto"/>
          <w:highlight w:val="none"/>
        </w:rPr>
        <w:t>根据</w:t>
      </w:r>
      <w:r>
        <w:rPr>
          <w:color w:val="auto"/>
          <w:highlight w:val="none"/>
          <w:u w:val="single"/>
        </w:rPr>
        <w:t xml:space="preserve">                 </w:t>
      </w:r>
      <w:r>
        <w:rPr>
          <w:rFonts w:hint="eastAsia" w:hAnsi="宋体" w:cs="宋体"/>
          <w:color w:val="auto"/>
          <w:highlight w:val="none"/>
        </w:rPr>
        <w:t>（承包人名称）（以下称</w:t>
      </w:r>
      <w:r>
        <w:rPr>
          <w:color w:val="auto"/>
          <w:highlight w:val="none"/>
        </w:rPr>
        <w:t>“</w:t>
      </w:r>
      <w:r>
        <w:rPr>
          <w:rFonts w:hint="eastAsia" w:hAnsi="宋体" w:cs="宋体"/>
          <w:color w:val="auto"/>
          <w:highlight w:val="none"/>
        </w:rPr>
        <w:t>承包人</w:t>
      </w:r>
      <w:r>
        <w:rPr>
          <w:color w:val="auto"/>
          <w:highlight w:val="none"/>
        </w:rPr>
        <w:t>”</w:t>
      </w:r>
      <w:r>
        <w:rPr>
          <w:rFonts w:hint="eastAsia" w:hAnsi="宋体" w:cs="宋体"/>
          <w:color w:val="auto"/>
          <w:highlight w:val="none"/>
        </w:rPr>
        <w:t>）与</w:t>
      </w:r>
      <w:r>
        <w:rPr>
          <w:color w:val="auto"/>
          <w:highlight w:val="none"/>
          <w:u w:val="single"/>
        </w:rPr>
        <w:t xml:space="preserve">                        </w:t>
      </w:r>
      <w:r>
        <w:rPr>
          <w:rFonts w:hint="eastAsia" w:hAnsi="宋体" w:cs="宋体"/>
          <w:color w:val="auto"/>
          <w:highlight w:val="none"/>
        </w:rPr>
        <w:t>（发包人名称）（以下简称</w:t>
      </w:r>
      <w:r>
        <w:rPr>
          <w:color w:val="auto"/>
          <w:highlight w:val="none"/>
        </w:rPr>
        <w:t>“</w:t>
      </w:r>
      <w:r>
        <w:rPr>
          <w:rFonts w:hint="eastAsia" w:hAnsi="宋体" w:cs="宋体"/>
          <w:color w:val="auto"/>
          <w:highlight w:val="none"/>
        </w:rPr>
        <w:t>发包人</w:t>
      </w:r>
      <w:r>
        <w:rPr>
          <w:color w:val="auto"/>
          <w:highlight w:val="none"/>
        </w:rPr>
        <w:t>”</w:t>
      </w:r>
      <w:r>
        <w:rPr>
          <w:rFonts w:hint="eastAsia" w:hAnsi="宋体" w:cs="宋体"/>
          <w:color w:val="auto"/>
          <w:highlight w:val="none"/>
        </w:rPr>
        <w:t>）于</w:t>
      </w:r>
      <w:r>
        <w:rPr>
          <w:color w:val="auto"/>
          <w:highlight w:val="none"/>
          <w:u w:val="single"/>
        </w:rPr>
        <w:t xml:space="preserve">           </w:t>
      </w:r>
      <w:r>
        <w:rPr>
          <w:rFonts w:hint="eastAsia" w:hAnsi="宋体" w:cs="宋体"/>
          <w:color w:val="auto"/>
          <w:highlight w:val="none"/>
        </w:rPr>
        <w:t>年</w:t>
      </w:r>
      <w:r>
        <w:rPr>
          <w:color w:val="auto"/>
          <w:highlight w:val="none"/>
          <w:u w:val="single"/>
        </w:rPr>
        <w:t xml:space="preserve">    </w:t>
      </w:r>
      <w:r>
        <w:rPr>
          <w:rFonts w:hint="eastAsia" w:hAnsi="宋体" w:cs="宋体"/>
          <w:color w:val="auto"/>
          <w:highlight w:val="none"/>
        </w:rPr>
        <w:t>月</w:t>
      </w:r>
      <w:r>
        <w:rPr>
          <w:color w:val="auto"/>
          <w:highlight w:val="none"/>
          <w:u w:val="single"/>
        </w:rPr>
        <w:t xml:space="preserve">    </w:t>
      </w:r>
      <w:r>
        <w:rPr>
          <w:rFonts w:hint="eastAsia" w:hAnsi="宋体" w:cs="宋体"/>
          <w:color w:val="auto"/>
          <w:highlight w:val="none"/>
        </w:rPr>
        <w:t>日签订的</w:t>
      </w:r>
      <w:r>
        <w:rPr>
          <w:color w:val="auto"/>
          <w:highlight w:val="none"/>
          <w:u w:val="single"/>
        </w:rPr>
        <w:t xml:space="preserve">                   </w:t>
      </w:r>
      <w:r>
        <w:rPr>
          <w:rFonts w:hint="eastAsia" w:hAnsi="宋体" w:cs="宋体"/>
          <w:color w:val="auto"/>
          <w:highlight w:val="none"/>
        </w:rPr>
        <w:t>（工程名称）《建设工程施工合同》，承包人按约定的金额向你方提交一份预付款担保，即有权得到你方支付相等金额的预付款。我方愿意就你方提供给承包人的预付款为承包人提供连带责任担保。</w:t>
      </w:r>
    </w:p>
    <w:p w14:paraId="18C4E015">
      <w:pPr>
        <w:spacing w:line="360" w:lineRule="auto"/>
        <w:ind w:firstLine="420" w:firstLineChars="200"/>
        <w:rPr>
          <w:color w:val="auto"/>
          <w:highlight w:val="none"/>
        </w:rPr>
      </w:pPr>
      <w:r>
        <w:rPr>
          <w:color w:val="auto"/>
          <w:highlight w:val="none"/>
        </w:rPr>
        <w:t xml:space="preserve">1. </w:t>
      </w:r>
      <w:r>
        <w:rPr>
          <w:rFonts w:hint="eastAsia" w:hAnsi="宋体" w:cs="宋体"/>
          <w:color w:val="auto"/>
          <w:highlight w:val="none"/>
        </w:rPr>
        <w:t>担保金额人民币（大写）</w:t>
      </w:r>
      <w:r>
        <w:rPr>
          <w:color w:val="auto"/>
          <w:highlight w:val="none"/>
          <w:u w:val="single"/>
        </w:rPr>
        <w:t xml:space="preserve">                </w:t>
      </w:r>
      <w:r>
        <w:rPr>
          <w:rFonts w:hint="eastAsia" w:hAnsi="宋体" w:cs="宋体"/>
          <w:color w:val="auto"/>
          <w:highlight w:val="none"/>
        </w:rPr>
        <w:t>元（</w:t>
      </w:r>
      <w:r>
        <w:rPr>
          <w:color w:val="auto"/>
          <w:highlight w:val="none"/>
        </w:rPr>
        <w:t>¥</w:t>
      </w:r>
      <w:r>
        <w:rPr>
          <w:color w:val="auto"/>
          <w:highlight w:val="none"/>
          <w:u w:val="single"/>
        </w:rPr>
        <w:t xml:space="preserve">             </w:t>
      </w:r>
      <w:r>
        <w:rPr>
          <w:rFonts w:hint="eastAsia" w:hAnsi="宋体" w:cs="宋体"/>
          <w:color w:val="auto"/>
          <w:highlight w:val="none"/>
        </w:rPr>
        <w:t>）。</w:t>
      </w:r>
    </w:p>
    <w:p w14:paraId="15F50C5E">
      <w:pPr>
        <w:spacing w:line="360" w:lineRule="auto"/>
        <w:ind w:firstLine="420" w:firstLineChars="200"/>
        <w:rPr>
          <w:color w:val="auto"/>
          <w:highlight w:val="none"/>
        </w:rPr>
      </w:pPr>
      <w:r>
        <w:rPr>
          <w:color w:val="auto"/>
          <w:highlight w:val="none"/>
        </w:rPr>
        <w:t xml:space="preserve">2. </w:t>
      </w:r>
      <w:r>
        <w:rPr>
          <w:rFonts w:hint="eastAsia" w:hAnsi="宋体" w:cs="宋体"/>
          <w:color w:val="auto"/>
          <w:highlight w:val="none"/>
        </w:rPr>
        <w:t>担保有效期自预付款支付给承包人起生效，至你方签发的进度款支付证书说明已完全扣清止。</w:t>
      </w:r>
    </w:p>
    <w:p w14:paraId="010FD03B">
      <w:pPr>
        <w:spacing w:line="360" w:lineRule="auto"/>
        <w:ind w:firstLine="420" w:firstLineChars="200"/>
        <w:rPr>
          <w:color w:val="auto"/>
          <w:highlight w:val="none"/>
        </w:rPr>
      </w:pPr>
      <w:r>
        <w:rPr>
          <w:color w:val="auto"/>
          <w:highlight w:val="none"/>
        </w:rPr>
        <w:t xml:space="preserve">3. </w:t>
      </w:r>
      <w:r>
        <w:rPr>
          <w:rFonts w:hint="eastAsia" w:hAnsi="宋体" w:cs="宋体"/>
          <w:color w:val="auto"/>
          <w:highlight w:val="none"/>
        </w:rPr>
        <w:t>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p>
    <w:p w14:paraId="13986983">
      <w:pPr>
        <w:spacing w:line="360" w:lineRule="auto"/>
        <w:ind w:firstLine="420" w:firstLineChars="200"/>
        <w:rPr>
          <w:color w:val="auto"/>
          <w:highlight w:val="none"/>
        </w:rPr>
      </w:pPr>
      <w:r>
        <w:rPr>
          <w:color w:val="auto"/>
          <w:highlight w:val="none"/>
        </w:rPr>
        <w:t xml:space="preserve">4. </w:t>
      </w:r>
      <w:r>
        <w:rPr>
          <w:rFonts w:hint="eastAsia" w:hAnsi="宋体" w:cs="宋体"/>
          <w:color w:val="auto"/>
          <w:highlight w:val="none"/>
        </w:rPr>
        <w:t>你方和承包人按合同约定变更合同时，我方承担本保函规定的义务不变。</w:t>
      </w:r>
    </w:p>
    <w:p w14:paraId="78DF59CE">
      <w:pPr>
        <w:spacing w:line="360" w:lineRule="auto"/>
        <w:ind w:firstLine="420" w:firstLineChars="200"/>
        <w:rPr>
          <w:color w:val="auto"/>
          <w:highlight w:val="none"/>
        </w:rPr>
      </w:pPr>
      <w:r>
        <w:rPr>
          <w:color w:val="auto"/>
          <w:highlight w:val="none"/>
        </w:rPr>
        <w:t xml:space="preserve">5. </w:t>
      </w:r>
      <w:r>
        <w:rPr>
          <w:rFonts w:hint="eastAsia" w:hAnsi="宋体" w:cs="宋体"/>
          <w:color w:val="auto"/>
          <w:highlight w:val="none"/>
        </w:rPr>
        <w:t>因本保函发生的纠纷，可由双方协商解决，协商不成的，任何一方均可提请</w:t>
      </w:r>
      <w:r>
        <w:rPr>
          <w:color w:val="auto"/>
          <w:highlight w:val="none"/>
          <w:u w:val="single"/>
        </w:rPr>
        <w:t xml:space="preserve">      </w:t>
      </w:r>
      <w:r>
        <w:rPr>
          <w:rFonts w:hint="eastAsia" w:hAnsi="宋体" w:cs="宋体"/>
          <w:color w:val="auto"/>
          <w:highlight w:val="none"/>
        </w:rPr>
        <w:t>仲裁委员会仲裁。</w:t>
      </w:r>
    </w:p>
    <w:p w14:paraId="2D21B1EC">
      <w:pPr>
        <w:spacing w:line="360" w:lineRule="auto"/>
        <w:ind w:firstLine="420" w:firstLineChars="200"/>
        <w:jc w:val="left"/>
        <w:rPr>
          <w:color w:val="auto"/>
          <w:highlight w:val="none"/>
        </w:rPr>
      </w:pPr>
      <w:r>
        <w:rPr>
          <w:color w:val="auto"/>
          <w:highlight w:val="none"/>
        </w:rPr>
        <w:t xml:space="preserve">6. </w:t>
      </w:r>
      <w:r>
        <w:rPr>
          <w:rFonts w:hint="eastAsia" w:hAnsi="宋体" w:cs="宋体"/>
          <w:color w:val="auto"/>
          <w:highlight w:val="none"/>
        </w:rPr>
        <w:t>本保函自我方法定代表人（或其授权代理人）签字并加盖公章之日起生效。</w:t>
      </w:r>
    </w:p>
    <w:p w14:paraId="3DB4A263">
      <w:pPr>
        <w:spacing w:line="360" w:lineRule="auto"/>
        <w:rPr>
          <w:color w:val="auto"/>
          <w:highlight w:val="none"/>
        </w:rPr>
      </w:pPr>
    </w:p>
    <w:p w14:paraId="337D7782">
      <w:pPr>
        <w:spacing w:line="360" w:lineRule="auto"/>
        <w:rPr>
          <w:color w:val="auto"/>
          <w:highlight w:val="none"/>
        </w:rPr>
      </w:pPr>
      <w:r>
        <w:rPr>
          <w:rFonts w:hint="eastAsia" w:hAnsi="宋体" w:cs="宋体"/>
          <w:color w:val="auto"/>
          <w:highlight w:val="none"/>
        </w:rPr>
        <w:t>担保人：</w:t>
      </w:r>
      <w:r>
        <w:rPr>
          <w:color w:val="auto"/>
          <w:highlight w:val="none"/>
          <w:u w:val="single"/>
        </w:rPr>
        <w:t xml:space="preserve">                          </w:t>
      </w:r>
      <w:r>
        <w:rPr>
          <w:rFonts w:hint="eastAsia" w:hAnsi="宋体" w:cs="宋体"/>
          <w:color w:val="auto"/>
          <w:highlight w:val="none"/>
        </w:rPr>
        <w:t>（盖单位章）</w:t>
      </w:r>
    </w:p>
    <w:p w14:paraId="0012BC78">
      <w:pPr>
        <w:spacing w:line="360" w:lineRule="auto"/>
        <w:rPr>
          <w:color w:val="auto"/>
          <w:highlight w:val="none"/>
        </w:rPr>
      </w:pPr>
      <w:r>
        <w:rPr>
          <w:rFonts w:hint="eastAsia" w:hAnsi="宋体" w:cs="宋体"/>
          <w:color w:val="auto"/>
          <w:highlight w:val="none"/>
        </w:rPr>
        <w:t>法定代表人或其委托代理人：</w:t>
      </w:r>
      <w:r>
        <w:rPr>
          <w:color w:val="auto"/>
          <w:highlight w:val="none"/>
          <w:u w:val="single"/>
        </w:rPr>
        <w:t xml:space="preserve">            </w:t>
      </w:r>
      <w:r>
        <w:rPr>
          <w:rFonts w:hint="eastAsia" w:hAnsi="宋体" w:cs="宋体"/>
          <w:color w:val="auto"/>
          <w:highlight w:val="none"/>
        </w:rPr>
        <w:t>（签字）</w:t>
      </w:r>
    </w:p>
    <w:p w14:paraId="36E73C6E">
      <w:pPr>
        <w:spacing w:line="360" w:lineRule="auto"/>
        <w:rPr>
          <w:color w:val="auto"/>
          <w:highlight w:val="none"/>
        </w:rPr>
      </w:pPr>
      <w:r>
        <w:rPr>
          <w:rFonts w:hint="eastAsia" w:hAnsi="宋体" w:cs="宋体"/>
          <w:color w:val="auto"/>
          <w:highlight w:val="none"/>
        </w:rPr>
        <w:t>地</w:t>
      </w:r>
      <w:r>
        <w:rPr>
          <w:color w:val="auto"/>
          <w:highlight w:val="none"/>
        </w:rPr>
        <w:t xml:space="preserve">    </w:t>
      </w:r>
      <w:r>
        <w:rPr>
          <w:rFonts w:hint="eastAsia" w:hAnsi="宋体" w:cs="宋体"/>
          <w:color w:val="auto"/>
          <w:highlight w:val="none"/>
        </w:rPr>
        <w:t>址：</w:t>
      </w:r>
      <w:r>
        <w:rPr>
          <w:color w:val="auto"/>
          <w:highlight w:val="none"/>
          <w:u w:val="single"/>
        </w:rPr>
        <w:t xml:space="preserve">                            </w:t>
      </w:r>
    </w:p>
    <w:p w14:paraId="7DDD5A49">
      <w:pPr>
        <w:spacing w:line="360" w:lineRule="auto"/>
        <w:rPr>
          <w:color w:val="auto"/>
          <w:highlight w:val="none"/>
          <w:u w:val="single"/>
        </w:rPr>
      </w:pPr>
      <w:r>
        <w:rPr>
          <w:rFonts w:hint="eastAsia" w:hAnsi="宋体" w:cs="宋体"/>
          <w:color w:val="auto"/>
          <w:highlight w:val="none"/>
        </w:rPr>
        <w:t>邮政编码：</w:t>
      </w:r>
      <w:r>
        <w:rPr>
          <w:color w:val="auto"/>
          <w:highlight w:val="none"/>
          <w:u w:val="single"/>
        </w:rPr>
        <w:t xml:space="preserve">                            </w:t>
      </w:r>
    </w:p>
    <w:p w14:paraId="6CFF493A">
      <w:pPr>
        <w:spacing w:line="360" w:lineRule="auto"/>
        <w:rPr>
          <w:color w:val="auto"/>
          <w:highlight w:val="none"/>
          <w:u w:val="single"/>
        </w:rPr>
      </w:pPr>
      <w:r>
        <w:rPr>
          <w:rFonts w:hint="eastAsia" w:hAnsi="宋体" w:cs="宋体"/>
          <w:color w:val="auto"/>
          <w:highlight w:val="none"/>
        </w:rPr>
        <w:t>电</w:t>
      </w:r>
      <w:r>
        <w:rPr>
          <w:color w:val="auto"/>
          <w:highlight w:val="none"/>
        </w:rPr>
        <w:t xml:space="preserve">    </w:t>
      </w:r>
      <w:r>
        <w:rPr>
          <w:rFonts w:hint="eastAsia" w:hAnsi="宋体" w:cs="宋体"/>
          <w:color w:val="auto"/>
          <w:highlight w:val="none"/>
        </w:rPr>
        <w:t>话：</w:t>
      </w:r>
      <w:r>
        <w:rPr>
          <w:color w:val="auto"/>
          <w:highlight w:val="none"/>
          <w:u w:val="single"/>
        </w:rPr>
        <w:t xml:space="preserve">                            </w:t>
      </w:r>
    </w:p>
    <w:p w14:paraId="32B0FBAE">
      <w:pPr>
        <w:spacing w:line="360" w:lineRule="auto"/>
        <w:rPr>
          <w:color w:val="auto"/>
          <w:highlight w:val="none"/>
          <w:u w:val="single"/>
        </w:rPr>
      </w:pPr>
      <w:r>
        <w:rPr>
          <w:rFonts w:hint="eastAsia" w:hAnsi="宋体" w:cs="宋体"/>
          <w:color w:val="auto"/>
          <w:highlight w:val="none"/>
        </w:rPr>
        <w:t>传</w:t>
      </w:r>
      <w:r>
        <w:rPr>
          <w:color w:val="auto"/>
          <w:highlight w:val="none"/>
        </w:rPr>
        <w:t xml:space="preserve">    </w:t>
      </w:r>
      <w:r>
        <w:rPr>
          <w:rFonts w:hint="eastAsia" w:hAnsi="宋体" w:cs="宋体"/>
          <w:color w:val="auto"/>
          <w:highlight w:val="none"/>
        </w:rPr>
        <w:t>真：</w:t>
      </w:r>
      <w:r>
        <w:rPr>
          <w:color w:val="auto"/>
          <w:highlight w:val="none"/>
          <w:u w:val="single"/>
        </w:rPr>
        <w:t xml:space="preserve">                            </w:t>
      </w:r>
    </w:p>
    <w:p w14:paraId="2F0D2022">
      <w:pPr>
        <w:spacing w:line="360" w:lineRule="auto"/>
        <w:rPr>
          <w:color w:val="auto"/>
          <w:highlight w:val="none"/>
          <w:u w:val="single"/>
        </w:rPr>
      </w:pPr>
    </w:p>
    <w:p w14:paraId="0E574DC7">
      <w:pPr>
        <w:spacing w:line="360" w:lineRule="auto"/>
        <w:rPr>
          <w:color w:val="auto"/>
          <w:highlight w:val="none"/>
        </w:rPr>
      </w:pPr>
      <w:r>
        <w:rPr>
          <w:color w:val="auto"/>
          <w:highlight w:val="none"/>
        </w:rPr>
        <w:t xml:space="preserve">            </w:t>
      </w:r>
      <w:r>
        <w:rPr>
          <w:color w:val="auto"/>
          <w:highlight w:val="none"/>
          <w:u w:val="single"/>
        </w:rPr>
        <w:t xml:space="preserve">               </w:t>
      </w:r>
      <w:r>
        <w:rPr>
          <w:rFonts w:hint="eastAsia" w:hAnsi="宋体" w:cs="宋体"/>
          <w:color w:val="auto"/>
          <w:highlight w:val="none"/>
        </w:rPr>
        <w:t>年</w:t>
      </w:r>
      <w:r>
        <w:rPr>
          <w:color w:val="auto"/>
          <w:highlight w:val="none"/>
          <w:u w:val="single"/>
        </w:rPr>
        <w:t xml:space="preserve">      </w:t>
      </w:r>
      <w:r>
        <w:rPr>
          <w:rFonts w:hint="eastAsia" w:hAnsi="宋体" w:cs="宋体"/>
          <w:color w:val="auto"/>
          <w:highlight w:val="none"/>
        </w:rPr>
        <w:t>月</w:t>
      </w:r>
      <w:r>
        <w:rPr>
          <w:color w:val="auto"/>
          <w:highlight w:val="none"/>
          <w:u w:val="single"/>
        </w:rPr>
        <w:t xml:space="preserve">      </w:t>
      </w:r>
      <w:r>
        <w:rPr>
          <w:rFonts w:hint="eastAsia" w:hAnsi="宋体" w:cs="宋体"/>
          <w:color w:val="auto"/>
          <w:highlight w:val="none"/>
        </w:rPr>
        <w:t>日</w:t>
      </w:r>
    </w:p>
    <w:p w14:paraId="3E5EDF86">
      <w:pPr>
        <w:spacing w:line="480" w:lineRule="auto"/>
        <w:rPr>
          <w:rFonts w:hAnsi="宋体"/>
          <w:color w:val="auto"/>
          <w:highlight w:val="none"/>
        </w:rPr>
      </w:pPr>
    </w:p>
    <w:p w14:paraId="4F3394D5">
      <w:pPr>
        <w:spacing w:line="360" w:lineRule="auto"/>
        <w:ind w:right="150" w:firstLine="420" w:firstLineChars="200"/>
        <w:jc w:val="left"/>
        <w:rPr>
          <w:rFonts w:hint="eastAsia"/>
          <w:color w:val="auto"/>
          <w:highlight w:val="none"/>
        </w:rPr>
      </w:pPr>
      <w:r>
        <w:rPr>
          <w:rFonts w:hint="eastAsia" w:hAnsi="宋体" w:cs="宋体"/>
          <w:color w:val="auto"/>
          <w:highlight w:val="none"/>
        </w:rPr>
        <w:t>（备注</w:t>
      </w:r>
      <w:r>
        <w:rPr>
          <w:rFonts w:hAnsi="宋体" w:cs="宋体"/>
          <w:color w:val="auto"/>
          <w:highlight w:val="none"/>
        </w:rPr>
        <w:t>：</w:t>
      </w:r>
      <w:r>
        <w:rPr>
          <w:rFonts w:hint="eastAsia" w:hAnsi="宋体" w:cs="宋体"/>
          <w:color w:val="auto"/>
          <w:highlight w:val="none"/>
        </w:rPr>
        <w:t>银行、保险公司和担保公司出具的</w:t>
      </w:r>
      <w:r>
        <w:rPr>
          <w:rFonts w:hint="eastAsia" w:ascii="仿宋_GB2312" w:hAnsi="宋体" w:cs="宋体"/>
          <w:color w:val="auto"/>
          <w:highlight w:val="none"/>
        </w:rPr>
        <w:t>保函格式和文本可</w:t>
      </w:r>
      <w:r>
        <w:rPr>
          <w:rFonts w:ascii="仿宋_GB2312" w:hAnsi="宋体" w:cs="宋体"/>
          <w:color w:val="auto"/>
          <w:highlight w:val="none"/>
        </w:rPr>
        <w:t>以自拟，</w:t>
      </w:r>
      <w:r>
        <w:rPr>
          <w:rFonts w:hint="eastAsia" w:ascii="仿宋_GB2312" w:hAnsi="宋体" w:cs="宋体"/>
          <w:color w:val="auto"/>
          <w:highlight w:val="none"/>
        </w:rPr>
        <w:t>但是必须包含以上条款所列全部内容</w:t>
      </w:r>
      <w:r>
        <w:rPr>
          <w:rFonts w:ascii="仿宋_GB2312" w:hAnsi="宋体" w:cs="宋体"/>
          <w:color w:val="auto"/>
          <w:highlight w:val="none"/>
        </w:rPr>
        <w:t>）</w:t>
      </w:r>
    </w:p>
    <w:p w14:paraId="181169E7">
      <w:pPr>
        <w:spacing w:line="480" w:lineRule="auto"/>
        <w:rPr>
          <w:rFonts w:hAnsi="宋体"/>
          <w:color w:val="auto"/>
          <w:highlight w:val="none"/>
        </w:rPr>
        <w:sectPr>
          <w:footnotePr>
            <w:numFmt w:val="decimalEnclosedCircleChinese"/>
          </w:footnotePr>
          <w:pgSz w:w="11907" w:h="16840"/>
          <w:pgMar w:top="1440" w:right="1080" w:bottom="1440" w:left="1080" w:header="1134" w:footer="851" w:gutter="0"/>
          <w:pgNumType w:fmt="decimal"/>
          <w:cols w:space="720" w:num="1"/>
          <w:docGrid w:linePitch="312" w:charSpace="0"/>
        </w:sectPr>
      </w:pPr>
    </w:p>
    <w:p w14:paraId="785B26C9">
      <w:pPr>
        <w:bidi w:val="0"/>
        <w:spacing w:line="360" w:lineRule="auto"/>
        <w:rPr>
          <w:rFonts w:hint="eastAsia" w:ascii="宋体" w:hAnsi="宋体" w:eastAsia="宋体" w:cs="宋体"/>
          <w:b/>
          <w:bCs/>
          <w:color w:val="auto"/>
          <w:sz w:val="22"/>
          <w:szCs w:val="24"/>
        </w:rPr>
      </w:pPr>
      <w:bookmarkStart w:id="959" w:name="_Toc29152"/>
      <w:bookmarkStart w:id="960" w:name="_Toc2883"/>
      <w:bookmarkStart w:id="961" w:name="_Toc24346"/>
      <w:r>
        <w:rPr>
          <w:rFonts w:hint="eastAsia" w:ascii="宋体" w:hAnsi="宋体" w:eastAsia="宋体" w:cs="宋体"/>
          <w:b/>
          <w:bCs/>
          <w:color w:val="auto"/>
          <w:sz w:val="22"/>
          <w:szCs w:val="24"/>
        </w:rPr>
        <w:t>附件9：</w:t>
      </w:r>
      <w:bookmarkEnd w:id="959"/>
      <w:bookmarkEnd w:id="960"/>
      <w:bookmarkEnd w:id="961"/>
    </w:p>
    <w:p w14:paraId="18C5D183">
      <w:pPr>
        <w:spacing w:before="120" w:beforeLines="50" w:after="120" w:afterLines="50" w:line="440" w:lineRule="exact"/>
        <w:jc w:val="center"/>
        <w:rPr>
          <w:rFonts w:eastAsia="黑体"/>
          <w:color w:val="auto"/>
          <w:sz w:val="30"/>
          <w:szCs w:val="30"/>
          <w:highlight w:val="none"/>
        </w:rPr>
      </w:pPr>
      <w:r>
        <w:rPr>
          <w:rFonts w:hint="eastAsia" w:eastAsia="黑体" w:cs="黑体"/>
          <w:color w:val="auto"/>
          <w:sz w:val="30"/>
          <w:szCs w:val="30"/>
          <w:highlight w:val="none"/>
        </w:rPr>
        <w:t>支付担保</w:t>
      </w:r>
    </w:p>
    <w:p w14:paraId="18A9F135">
      <w:pPr>
        <w:spacing w:line="360" w:lineRule="auto"/>
        <w:jc w:val="left"/>
        <w:rPr>
          <w:color w:val="auto"/>
          <w:highlight w:val="none"/>
        </w:rPr>
      </w:pPr>
      <w:r>
        <w:rPr>
          <w:color w:val="auto"/>
          <w:highlight w:val="none"/>
          <w:u w:val="single"/>
        </w:rPr>
        <w:t xml:space="preserve">                     </w:t>
      </w:r>
      <w:r>
        <w:rPr>
          <w:rFonts w:hint="eastAsia" w:hAnsi="宋体" w:cs="宋体"/>
          <w:color w:val="auto"/>
          <w:highlight w:val="none"/>
        </w:rPr>
        <w:t>（承包人）：</w:t>
      </w:r>
    </w:p>
    <w:p w14:paraId="26EA20E5">
      <w:pPr>
        <w:spacing w:line="360" w:lineRule="auto"/>
        <w:jc w:val="left"/>
        <w:rPr>
          <w:color w:val="auto"/>
          <w:highlight w:val="none"/>
        </w:rPr>
      </w:pPr>
    </w:p>
    <w:p w14:paraId="1438C88D">
      <w:pPr>
        <w:spacing w:line="360" w:lineRule="auto"/>
        <w:ind w:firstLine="420" w:firstLineChars="200"/>
        <w:jc w:val="left"/>
        <w:rPr>
          <w:rFonts w:hAnsi="宋体"/>
          <w:color w:val="auto"/>
          <w:highlight w:val="none"/>
        </w:rPr>
      </w:pPr>
      <w:r>
        <w:rPr>
          <w:rFonts w:hint="eastAsia" w:hAnsi="宋体" w:cs="宋体"/>
          <w:color w:val="auto"/>
          <w:highlight w:val="none"/>
        </w:rPr>
        <w:t>鉴于你方作为承包人已经与</w:t>
      </w:r>
      <w:r>
        <w:rPr>
          <w:color w:val="auto"/>
          <w:highlight w:val="none"/>
          <w:u w:val="single"/>
        </w:rPr>
        <w:t xml:space="preserve">           </w:t>
      </w:r>
      <w:r>
        <w:rPr>
          <w:rFonts w:hint="eastAsia" w:hAnsi="宋体" w:cs="宋体"/>
          <w:color w:val="auto"/>
          <w:highlight w:val="none"/>
        </w:rPr>
        <w:t>（发包人名称）（以下称</w:t>
      </w:r>
      <w:r>
        <w:rPr>
          <w:color w:val="auto"/>
          <w:highlight w:val="none"/>
        </w:rPr>
        <w:t>“</w:t>
      </w:r>
      <w:r>
        <w:rPr>
          <w:rFonts w:hint="eastAsia" w:hAnsi="宋体" w:cs="宋体"/>
          <w:color w:val="auto"/>
          <w:highlight w:val="none"/>
        </w:rPr>
        <w:t>发包人</w:t>
      </w:r>
      <w:r>
        <w:rPr>
          <w:color w:val="auto"/>
          <w:highlight w:val="none"/>
        </w:rPr>
        <w:t>”</w:t>
      </w:r>
      <w:r>
        <w:rPr>
          <w:rFonts w:hint="eastAsia" w:hAnsi="宋体" w:cs="宋体"/>
          <w:color w:val="auto"/>
          <w:highlight w:val="none"/>
        </w:rPr>
        <w:t>）于</w:t>
      </w:r>
      <w:r>
        <w:rPr>
          <w:color w:val="auto"/>
          <w:highlight w:val="none"/>
          <w:u w:val="single"/>
        </w:rPr>
        <w:t xml:space="preserve">      </w:t>
      </w:r>
      <w:r>
        <w:rPr>
          <w:rFonts w:hint="eastAsia" w:hAnsi="宋体" w:cs="宋体"/>
          <w:color w:val="auto"/>
          <w:highlight w:val="none"/>
        </w:rPr>
        <w:t>年</w:t>
      </w:r>
      <w:r>
        <w:rPr>
          <w:color w:val="auto"/>
          <w:highlight w:val="none"/>
          <w:u w:val="single"/>
        </w:rPr>
        <w:t xml:space="preserve">   </w:t>
      </w:r>
      <w:r>
        <w:rPr>
          <w:rFonts w:hint="eastAsia" w:hAnsi="宋体" w:cs="宋体"/>
          <w:color w:val="auto"/>
          <w:highlight w:val="none"/>
        </w:rPr>
        <w:t>月</w:t>
      </w:r>
      <w:r>
        <w:rPr>
          <w:color w:val="auto"/>
          <w:highlight w:val="none"/>
          <w:u w:val="single"/>
        </w:rPr>
        <w:t xml:space="preserve">    </w:t>
      </w:r>
      <w:r>
        <w:rPr>
          <w:rFonts w:hint="eastAsia" w:hAnsi="宋体" w:cs="宋体"/>
          <w:color w:val="auto"/>
          <w:highlight w:val="none"/>
        </w:rPr>
        <w:t>日签订了</w:t>
      </w:r>
      <w:r>
        <w:rPr>
          <w:color w:val="auto"/>
          <w:highlight w:val="none"/>
          <w:u w:val="single"/>
        </w:rPr>
        <w:t xml:space="preserve">                          </w:t>
      </w:r>
      <w:r>
        <w:rPr>
          <w:rFonts w:hint="eastAsia" w:hAnsi="宋体" w:cs="宋体"/>
          <w:color w:val="auto"/>
          <w:highlight w:val="none"/>
        </w:rPr>
        <w:t>（工程名称）《建设工程施工合同》（以下称</w:t>
      </w:r>
      <w:r>
        <w:rPr>
          <w:color w:val="auto"/>
          <w:highlight w:val="none"/>
        </w:rPr>
        <w:t>“</w:t>
      </w:r>
      <w:r>
        <w:rPr>
          <w:rFonts w:hint="eastAsia" w:hAnsi="宋体" w:cs="宋体"/>
          <w:color w:val="auto"/>
          <w:highlight w:val="none"/>
        </w:rPr>
        <w:t>主合同</w:t>
      </w:r>
      <w:r>
        <w:rPr>
          <w:color w:val="auto"/>
          <w:highlight w:val="none"/>
        </w:rPr>
        <w:t>”</w:t>
      </w:r>
      <w:r>
        <w:rPr>
          <w:rFonts w:hint="eastAsia" w:hAnsi="宋体" w:cs="宋体"/>
          <w:color w:val="auto"/>
          <w:highlight w:val="none"/>
        </w:rPr>
        <w:t>），应发包人的申请，我方愿就发包人履行主合同约定的工程款支付义务以保证的方式向你方提供如下担保：</w:t>
      </w:r>
    </w:p>
    <w:p w14:paraId="1CEDE0B2">
      <w:pPr>
        <w:spacing w:line="360" w:lineRule="auto"/>
        <w:ind w:firstLine="420" w:firstLineChars="200"/>
        <w:jc w:val="left"/>
        <w:rPr>
          <w:rFonts w:ascii="黑体" w:eastAsia="黑体"/>
          <w:color w:val="auto"/>
          <w:highlight w:val="none"/>
        </w:rPr>
      </w:pPr>
      <w:r>
        <w:rPr>
          <w:rFonts w:hint="eastAsia" w:ascii="黑体" w:hAnsi="宋体" w:eastAsia="黑体" w:cs="黑体"/>
          <w:color w:val="auto"/>
          <w:highlight w:val="none"/>
        </w:rPr>
        <w:t>一、保证的范围及保证金额</w:t>
      </w:r>
    </w:p>
    <w:p w14:paraId="3A74890E">
      <w:pPr>
        <w:spacing w:line="360" w:lineRule="auto"/>
        <w:ind w:firstLine="420" w:firstLineChars="200"/>
        <w:jc w:val="left"/>
        <w:rPr>
          <w:color w:val="auto"/>
          <w:highlight w:val="none"/>
        </w:rPr>
      </w:pPr>
      <w:r>
        <w:rPr>
          <w:color w:val="auto"/>
          <w:highlight w:val="none"/>
        </w:rPr>
        <w:t xml:space="preserve">1. </w:t>
      </w:r>
      <w:r>
        <w:rPr>
          <w:rFonts w:hint="eastAsia" w:hAnsi="宋体" w:cs="宋体"/>
          <w:color w:val="auto"/>
          <w:highlight w:val="none"/>
        </w:rPr>
        <w:t>我方的保证范围是主合同约定的工程款。</w:t>
      </w:r>
    </w:p>
    <w:p w14:paraId="5EF32851">
      <w:pPr>
        <w:spacing w:line="360" w:lineRule="auto"/>
        <w:ind w:firstLine="420" w:firstLineChars="200"/>
        <w:jc w:val="left"/>
        <w:rPr>
          <w:color w:val="auto"/>
          <w:highlight w:val="none"/>
        </w:rPr>
      </w:pPr>
      <w:r>
        <w:rPr>
          <w:color w:val="auto"/>
          <w:highlight w:val="none"/>
        </w:rPr>
        <w:t xml:space="preserve">2. </w:t>
      </w:r>
      <w:r>
        <w:rPr>
          <w:rFonts w:hint="eastAsia" w:hAnsi="宋体" w:cs="宋体"/>
          <w:color w:val="auto"/>
          <w:highlight w:val="none"/>
        </w:rPr>
        <w:t>本保函所称主合同约定的工程款是指主合同约定的除工程质量保证金以外的合同价款。</w:t>
      </w:r>
    </w:p>
    <w:p w14:paraId="4D6A29B9">
      <w:pPr>
        <w:spacing w:line="360" w:lineRule="auto"/>
        <w:ind w:firstLine="420" w:firstLineChars="200"/>
        <w:jc w:val="left"/>
        <w:rPr>
          <w:color w:val="auto"/>
          <w:highlight w:val="none"/>
        </w:rPr>
      </w:pPr>
      <w:r>
        <w:rPr>
          <w:color w:val="auto"/>
          <w:highlight w:val="none"/>
        </w:rPr>
        <w:t xml:space="preserve">3. </w:t>
      </w:r>
      <w:r>
        <w:rPr>
          <w:rFonts w:hint="eastAsia" w:hAnsi="宋体" w:cs="宋体"/>
          <w:color w:val="auto"/>
          <w:highlight w:val="none"/>
        </w:rPr>
        <w:t>我方保证的金额是主合同约定的工程款的</w:t>
      </w:r>
      <w:r>
        <w:rPr>
          <w:color w:val="auto"/>
          <w:highlight w:val="none"/>
          <w:u w:val="single"/>
        </w:rPr>
        <w:t xml:space="preserve">      </w:t>
      </w:r>
      <w:r>
        <w:rPr>
          <w:color w:val="auto"/>
          <w:highlight w:val="none"/>
        </w:rPr>
        <w:t>%</w:t>
      </w:r>
      <w:r>
        <w:rPr>
          <w:rFonts w:hint="eastAsia" w:hAnsi="宋体" w:cs="宋体"/>
          <w:color w:val="auto"/>
          <w:highlight w:val="none"/>
        </w:rPr>
        <w:t>，数额最高不超过人民币元（大写：</w:t>
      </w:r>
      <w:r>
        <w:rPr>
          <w:color w:val="auto"/>
          <w:highlight w:val="none"/>
          <w:u w:val="single"/>
        </w:rPr>
        <w:t xml:space="preserve">        </w:t>
      </w:r>
      <w:r>
        <w:rPr>
          <w:rFonts w:hint="eastAsia" w:hAnsi="宋体" w:cs="宋体"/>
          <w:color w:val="auto"/>
          <w:highlight w:val="none"/>
        </w:rPr>
        <w:t>）。</w:t>
      </w:r>
    </w:p>
    <w:p w14:paraId="41ECF731">
      <w:pPr>
        <w:spacing w:line="360" w:lineRule="auto"/>
        <w:ind w:firstLine="420" w:firstLineChars="200"/>
        <w:jc w:val="left"/>
        <w:rPr>
          <w:rFonts w:ascii="黑体" w:eastAsia="黑体"/>
          <w:color w:val="auto"/>
          <w:highlight w:val="none"/>
        </w:rPr>
      </w:pPr>
      <w:r>
        <w:rPr>
          <w:rFonts w:hint="eastAsia" w:ascii="黑体" w:hAnsi="宋体" w:eastAsia="黑体" w:cs="黑体"/>
          <w:color w:val="auto"/>
          <w:highlight w:val="none"/>
        </w:rPr>
        <w:t>二、保证的方式及保证期间</w:t>
      </w:r>
    </w:p>
    <w:p w14:paraId="3125641B">
      <w:pPr>
        <w:spacing w:line="360" w:lineRule="auto"/>
        <w:ind w:firstLine="420" w:firstLineChars="200"/>
        <w:jc w:val="left"/>
        <w:rPr>
          <w:color w:val="auto"/>
          <w:highlight w:val="none"/>
        </w:rPr>
      </w:pPr>
      <w:r>
        <w:rPr>
          <w:color w:val="auto"/>
          <w:highlight w:val="none"/>
        </w:rPr>
        <w:t xml:space="preserve">1. </w:t>
      </w:r>
      <w:r>
        <w:rPr>
          <w:rFonts w:hint="eastAsia" w:hAnsi="宋体" w:cs="宋体"/>
          <w:color w:val="auto"/>
          <w:highlight w:val="none"/>
        </w:rPr>
        <w:t>我方保证的方式为：连带责任保证。</w:t>
      </w:r>
    </w:p>
    <w:p w14:paraId="3D649A5C">
      <w:pPr>
        <w:spacing w:line="360" w:lineRule="auto"/>
        <w:ind w:firstLine="420" w:firstLineChars="200"/>
        <w:jc w:val="left"/>
        <w:rPr>
          <w:color w:val="auto"/>
          <w:highlight w:val="none"/>
        </w:rPr>
      </w:pPr>
      <w:r>
        <w:rPr>
          <w:color w:val="auto"/>
          <w:highlight w:val="none"/>
        </w:rPr>
        <w:t xml:space="preserve">2. </w:t>
      </w:r>
      <w:r>
        <w:rPr>
          <w:rFonts w:hint="eastAsia" w:hAnsi="宋体" w:cs="宋体"/>
          <w:color w:val="auto"/>
          <w:highlight w:val="none"/>
        </w:rPr>
        <w:t>我方保证的期间为：自本合同生效之日起至主合同约定的工程款支付完毕之日后</w:t>
      </w:r>
      <w:r>
        <w:rPr>
          <w:color w:val="auto"/>
          <w:highlight w:val="none"/>
          <w:u w:val="single"/>
        </w:rPr>
        <w:t xml:space="preserve">    </w:t>
      </w:r>
      <w:r>
        <w:rPr>
          <w:rFonts w:hint="eastAsia" w:hAnsi="宋体" w:cs="宋体"/>
          <w:color w:val="auto"/>
          <w:highlight w:val="none"/>
        </w:rPr>
        <w:t>日内。</w:t>
      </w:r>
    </w:p>
    <w:p w14:paraId="7B9FDC72">
      <w:pPr>
        <w:spacing w:line="360" w:lineRule="auto"/>
        <w:ind w:firstLine="420" w:firstLineChars="200"/>
        <w:jc w:val="left"/>
        <w:rPr>
          <w:color w:val="auto"/>
          <w:highlight w:val="none"/>
        </w:rPr>
      </w:pPr>
      <w:r>
        <w:rPr>
          <w:color w:val="auto"/>
          <w:highlight w:val="none"/>
        </w:rPr>
        <w:t xml:space="preserve">3. </w:t>
      </w:r>
      <w:r>
        <w:rPr>
          <w:rFonts w:hint="eastAsia" w:hAnsi="宋体" w:cs="宋体"/>
          <w:color w:val="auto"/>
          <w:highlight w:val="none"/>
        </w:rPr>
        <w:t>你方与发包人协议变更工程款支付日期的，经我方书面同意后，保证期间按照变更后的支付日期做相应调整。</w:t>
      </w:r>
    </w:p>
    <w:p w14:paraId="793823ED">
      <w:pPr>
        <w:spacing w:line="360" w:lineRule="auto"/>
        <w:ind w:firstLine="420" w:firstLineChars="200"/>
        <w:jc w:val="left"/>
        <w:rPr>
          <w:rFonts w:ascii="黑体" w:eastAsia="黑体"/>
          <w:color w:val="auto"/>
          <w:highlight w:val="none"/>
        </w:rPr>
      </w:pPr>
      <w:r>
        <w:rPr>
          <w:rFonts w:hint="eastAsia" w:ascii="黑体" w:hAnsi="宋体" w:eastAsia="黑体" w:cs="黑体"/>
          <w:color w:val="auto"/>
          <w:highlight w:val="none"/>
        </w:rPr>
        <w:t>三、承担保证责任的形式</w:t>
      </w:r>
    </w:p>
    <w:p w14:paraId="0623D239">
      <w:pPr>
        <w:spacing w:line="360" w:lineRule="auto"/>
        <w:ind w:firstLine="420" w:firstLineChars="200"/>
        <w:jc w:val="left"/>
        <w:rPr>
          <w:color w:val="auto"/>
          <w:highlight w:val="none"/>
        </w:rPr>
      </w:pPr>
      <w:r>
        <w:rPr>
          <w:rFonts w:hint="eastAsia" w:hAnsi="宋体" w:cs="宋体"/>
          <w:color w:val="auto"/>
          <w:highlight w:val="none"/>
        </w:rPr>
        <w:t>我方承担保证责任的形式是代为支付。发包人未按主合同约定向你方支付工程款的，由我方在保证金额内代为支付。</w:t>
      </w:r>
    </w:p>
    <w:p w14:paraId="4A731548">
      <w:pPr>
        <w:spacing w:line="360" w:lineRule="auto"/>
        <w:ind w:firstLine="420" w:firstLineChars="200"/>
        <w:jc w:val="left"/>
        <w:rPr>
          <w:rFonts w:ascii="黑体" w:eastAsia="黑体"/>
          <w:color w:val="auto"/>
          <w:highlight w:val="none"/>
        </w:rPr>
      </w:pPr>
      <w:r>
        <w:rPr>
          <w:rFonts w:hint="eastAsia" w:ascii="黑体" w:hAnsi="宋体" w:eastAsia="黑体" w:cs="黑体"/>
          <w:color w:val="auto"/>
          <w:highlight w:val="none"/>
        </w:rPr>
        <w:t>四、代偿的安排</w:t>
      </w:r>
    </w:p>
    <w:p w14:paraId="427F5721">
      <w:pPr>
        <w:spacing w:line="360" w:lineRule="auto"/>
        <w:ind w:firstLine="420" w:firstLineChars="200"/>
        <w:jc w:val="left"/>
        <w:rPr>
          <w:color w:val="auto"/>
          <w:highlight w:val="none"/>
        </w:rPr>
      </w:pPr>
      <w:r>
        <w:rPr>
          <w:color w:val="auto"/>
          <w:highlight w:val="none"/>
        </w:rPr>
        <w:t xml:space="preserve">1. </w:t>
      </w:r>
      <w:r>
        <w:rPr>
          <w:rFonts w:hint="eastAsia" w:hAnsi="宋体" w:cs="宋体"/>
          <w:color w:val="auto"/>
          <w:highlight w:val="none"/>
        </w:rPr>
        <w:t>你方要求我方承担保证责任的，应向我方发出书面索赔通知及发包人未支付主合同约定工程款的证明材料。索赔通知应写明要求索赔的金额，支付款项应到达的账号。</w:t>
      </w:r>
    </w:p>
    <w:p w14:paraId="0438D879">
      <w:pPr>
        <w:spacing w:line="360" w:lineRule="auto"/>
        <w:ind w:firstLine="420" w:firstLineChars="200"/>
        <w:jc w:val="left"/>
        <w:rPr>
          <w:color w:val="auto"/>
          <w:highlight w:val="none"/>
        </w:rPr>
      </w:pPr>
      <w:r>
        <w:rPr>
          <w:color w:val="auto"/>
          <w:highlight w:val="none"/>
        </w:rPr>
        <w:t xml:space="preserve">2. </w:t>
      </w:r>
      <w:r>
        <w:rPr>
          <w:rFonts w:hint="eastAsia" w:hAnsi="宋体" w:cs="宋体"/>
          <w:color w:val="auto"/>
          <w:highlight w:val="none"/>
        </w:rPr>
        <w:t>在出现你方与发包人因工程质量发生争议，发包人拒绝向你方支付工程款的情形时，你方要求我方履行保证责任代为支付的，需提供符合相应条件要求的工程质量检测机构出具的质量说明材料。</w:t>
      </w:r>
    </w:p>
    <w:p w14:paraId="390D16E5">
      <w:pPr>
        <w:spacing w:line="360" w:lineRule="auto"/>
        <w:ind w:firstLine="420" w:firstLineChars="200"/>
        <w:jc w:val="left"/>
        <w:rPr>
          <w:color w:val="auto"/>
          <w:highlight w:val="none"/>
        </w:rPr>
      </w:pPr>
      <w:r>
        <w:rPr>
          <w:color w:val="auto"/>
          <w:highlight w:val="none"/>
        </w:rPr>
        <w:t xml:space="preserve">3. </w:t>
      </w:r>
      <w:r>
        <w:rPr>
          <w:rFonts w:hint="eastAsia" w:hAnsi="宋体" w:cs="宋体"/>
          <w:color w:val="auto"/>
          <w:highlight w:val="none"/>
        </w:rPr>
        <w:t>我方收到你方的书面索赔通知及相应的证明材料后７天内无条件支付。</w:t>
      </w:r>
    </w:p>
    <w:p w14:paraId="076235F2">
      <w:pPr>
        <w:spacing w:line="360" w:lineRule="auto"/>
        <w:ind w:firstLine="420" w:firstLineChars="200"/>
        <w:jc w:val="left"/>
        <w:rPr>
          <w:rFonts w:ascii="黑体" w:eastAsia="黑体"/>
          <w:color w:val="auto"/>
          <w:highlight w:val="none"/>
        </w:rPr>
      </w:pPr>
      <w:r>
        <w:rPr>
          <w:rFonts w:hint="eastAsia" w:ascii="黑体" w:hAnsi="宋体" w:eastAsia="黑体" w:cs="黑体"/>
          <w:color w:val="auto"/>
          <w:highlight w:val="none"/>
        </w:rPr>
        <w:t>五、保证责任的解除</w:t>
      </w:r>
    </w:p>
    <w:p w14:paraId="6656DCB9">
      <w:pPr>
        <w:spacing w:line="360" w:lineRule="auto"/>
        <w:ind w:firstLine="420" w:firstLineChars="200"/>
        <w:jc w:val="left"/>
        <w:rPr>
          <w:color w:val="auto"/>
          <w:highlight w:val="none"/>
        </w:rPr>
      </w:pPr>
      <w:r>
        <w:rPr>
          <w:color w:val="auto"/>
          <w:highlight w:val="none"/>
        </w:rPr>
        <w:t xml:space="preserve">1. </w:t>
      </w:r>
      <w:r>
        <w:rPr>
          <w:rFonts w:hint="eastAsia" w:hAnsi="宋体" w:cs="宋体"/>
          <w:color w:val="auto"/>
          <w:highlight w:val="none"/>
        </w:rPr>
        <w:t>在本保函承诺的保证期间内，你方未书面向我方主张保证责任的，自保证期间届满次日起，我方保证责任解除。</w:t>
      </w:r>
    </w:p>
    <w:p w14:paraId="4BB2AB39">
      <w:pPr>
        <w:spacing w:line="360" w:lineRule="auto"/>
        <w:ind w:firstLine="420" w:firstLineChars="200"/>
        <w:jc w:val="left"/>
        <w:rPr>
          <w:color w:val="auto"/>
          <w:highlight w:val="none"/>
        </w:rPr>
      </w:pPr>
      <w:r>
        <w:rPr>
          <w:color w:val="auto"/>
          <w:highlight w:val="none"/>
        </w:rPr>
        <w:t xml:space="preserve">2. </w:t>
      </w:r>
      <w:r>
        <w:rPr>
          <w:rFonts w:hint="eastAsia" w:hAnsi="宋体" w:cs="宋体"/>
          <w:color w:val="auto"/>
          <w:highlight w:val="none"/>
        </w:rPr>
        <w:t>发包人按主合同约定履行了工程款的全部支付义务的，自本保函承诺的保证期间届满次日起，我方保证责任解除。</w:t>
      </w:r>
    </w:p>
    <w:p w14:paraId="638A70A8">
      <w:pPr>
        <w:spacing w:line="360" w:lineRule="auto"/>
        <w:ind w:firstLine="420" w:firstLineChars="200"/>
        <w:jc w:val="left"/>
        <w:rPr>
          <w:color w:val="auto"/>
          <w:highlight w:val="none"/>
        </w:rPr>
      </w:pPr>
      <w:r>
        <w:rPr>
          <w:color w:val="auto"/>
          <w:highlight w:val="none"/>
        </w:rPr>
        <w:t xml:space="preserve">3. </w:t>
      </w:r>
      <w:r>
        <w:rPr>
          <w:rFonts w:hint="eastAsia" w:hAnsi="宋体" w:cs="宋体"/>
          <w:color w:val="auto"/>
          <w:highlight w:val="none"/>
        </w:rPr>
        <w:t>我方按照本保函向你方履行保证责任所支付金额达到本保函保证金额时，自我方向你方支付（支付款项从我方账户划出）之日起，保证责任即解除。</w:t>
      </w:r>
    </w:p>
    <w:p w14:paraId="773FB845">
      <w:pPr>
        <w:spacing w:line="360" w:lineRule="auto"/>
        <w:ind w:firstLine="420" w:firstLineChars="200"/>
        <w:jc w:val="left"/>
        <w:rPr>
          <w:color w:val="auto"/>
          <w:highlight w:val="none"/>
        </w:rPr>
      </w:pPr>
      <w:r>
        <w:rPr>
          <w:color w:val="auto"/>
          <w:highlight w:val="none"/>
        </w:rPr>
        <w:t xml:space="preserve">4. </w:t>
      </w:r>
      <w:r>
        <w:rPr>
          <w:rFonts w:hint="eastAsia" w:hAnsi="宋体" w:cs="宋体"/>
          <w:color w:val="auto"/>
          <w:highlight w:val="none"/>
        </w:rPr>
        <w:t>按照法律法规的规定或出现应解除我方保证责任的其他情形的，我方在本保函项下的保证责任亦解除。</w:t>
      </w:r>
    </w:p>
    <w:p w14:paraId="55A661FF">
      <w:pPr>
        <w:spacing w:line="360" w:lineRule="auto"/>
        <w:ind w:firstLine="420" w:firstLineChars="200"/>
        <w:jc w:val="left"/>
        <w:rPr>
          <w:color w:val="auto"/>
          <w:highlight w:val="none"/>
        </w:rPr>
      </w:pPr>
      <w:r>
        <w:rPr>
          <w:color w:val="auto"/>
          <w:highlight w:val="none"/>
        </w:rPr>
        <w:t xml:space="preserve">5. </w:t>
      </w:r>
      <w:r>
        <w:rPr>
          <w:rFonts w:hint="eastAsia" w:hAnsi="宋体" w:cs="宋体"/>
          <w:color w:val="auto"/>
          <w:highlight w:val="none"/>
        </w:rPr>
        <w:t>我方解除保证责任后，你方应自我方保证责任解除之日起</w:t>
      </w:r>
      <w:r>
        <w:rPr>
          <w:color w:val="auto"/>
          <w:highlight w:val="none"/>
          <w:u w:val="single"/>
        </w:rPr>
        <w:t xml:space="preserve">  </w:t>
      </w:r>
      <w:r>
        <w:rPr>
          <w:rFonts w:hint="eastAsia" w:hAnsi="宋体" w:cs="宋体"/>
          <w:color w:val="auto"/>
          <w:highlight w:val="none"/>
        </w:rPr>
        <w:t>个工作日内，将本保函原件返还我方。</w:t>
      </w:r>
    </w:p>
    <w:p w14:paraId="1A147922">
      <w:pPr>
        <w:spacing w:line="360" w:lineRule="auto"/>
        <w:ind w:firstLine="420" w:firstLineChars="200"/>
        <w:jc w:val="left"/>
        <w:rPr>
          <w:rFonts w:ascii="黑体" w:eastAsia="黑体"/>
          <w:color w:val="auto"/>
          <w:highlight w:val="none"/>
        </w:rPr>
      </w:pPr>
      <w:r>
        <w:rPr>
          <w:rFonts w:hint="eastAsia" w:ascii="黑体" w:hAnsi="宋体" w:eastAsia="黑体" w:cs="黑体"/>
          <w:color w:val="auto"/>
          <w:highlight w:val="none"/>
        </w:rPr>
        <w:t>六、免责条款</w:t>
      </w:r>
    </w:p>
    <w:p w14:paraId="316187D1">
      <w:pPr>
        <w:spacing w:line="360" w:lineRule="auto"/>
        <w:ind w:firstLine="420" w:firstLineChars="200"/>
        <w:jc w:val="left"/>
        <w:rPr>
          <w:color w:val="auto"/>
          <w:highlight w:val="none"/>
        </w:rPr>
      </w:pPr>
      <w:r>
        <w:rPr>
          <w:color w:val="auto"/>
          <w:highlight w:val="none"/>
        </w:rPr>
        <w:t xml:space="preserve">1. </w:t>
      </w:r>
      <w:r>
        <w:rPr>
          <w:rFonts w:hint="eastAsia" w:hAnsi="宋体" w:cs="宋体"/>
          <w:color w:val="auto"/>
          <w:highlight w:val="none"/>
        </w:rPr>
        <w:t>因你方违约致使发包人不能履行义务的，我方不承担保证责任。</w:t>
      </w:r>
    </w:p>
    <w:p w14:paraId="0A172DF5">
      <w:pPr>
        <w:spacing w:line="360" w:lineRule="auto"/>
        <w:ind w:firstLine="420" w:firstLineChars="200"/>
        <w:jc w:val="left"/>
        <w:rPr>
          <w:color w:val="auto"/>
          <w:highlight w:val="none"/>
        </w:rPr>
      </w:pPr>
      <w:r>
        <w:rPr>
          <w:color w:val="auto"/>
          <w:highlight w:val="none"/>
        </w:rPr>
        <w:t xml:space="preserve">2. </w:t>
      </w:r>
      <w:r>
        <w:rPr>
          <w:rFonts w:hint="eastAsia" w:hAnsi="宋体" w:cs="宋体"/>
          <w:color w:val="auto"/>
          <w:highlight w:val="none"/>
        </w:rPr>
        <w:t>依照法律法规的规定或你方与发包人的另行约定，免除发包人部分或全部义务的，我方亦免除其相应的保证责任。</w:t>
      </w:r>
    </w:p>
    <w:p w14:paraId="13ADFE33">
      <w:pPr>
        <w:spacing w:line="360" w:lineRule="auto"/>
        <w:ind w:firstLine="420" w:firstLineChars="200"/>
        <w:jc w:val="left"/>
        <w:rPr>
          <w:color w:val="auto"/>
          <w:highlight w:val="none"/>
        </w:rPr>
      </w:pPr>
      <w:r>
        <w:rPr>
          <w:color w:val="auto"/>
          <w:highlight w:val="none"/>
        </w:rPr>
        <w:t xml:space="preserve">3. </w:t>
      </w:r>
      <w:r>
        <w:rPr>
          <w:rFonts w:hint="eastAsia" w:hAnsi="宋体" w:cs="宋体"/>
          <w:color w:val="auto"/>
          <w:highlight w:val="none"/>
        </w:rPr>
        <w:t>你方与发包人协议变更主合同的，如加重发包人责任致使我方保证责任加重的，需征得我方书面同意，否则我方不再承担因此而加重部分的保证责任，但主合同第</w:t>
      </w:r>
      <w:r>
        <w:rPr>
          <w:color w:val="auto"/>
          <w:highlight w:val="none"/>
        </w:rPr>
        <w:t>10</w:t>
      </w:r>
      <w:r>
        <w:rPr>
          <w:rFonts w:hint="eastAsia" w:hAnsi="宋体" w:cs="宋体"/>
          <w:color w:val="auto"/>
          <w:highlight w:val="none"/>
        </w:rPr>
        <w:t>条〔变更〕约定的变更不受本款限制。</w:t>
      </w:r>
    </w:p>
    <w:p w14:paraId="7A9433A2">
      <w:pPr>
        <w:spacing w:line="360" w:lineRule="auto"/>
        <w:ind w:firstLine="420" w:firstLineChars="200"/>
        <w:jc w:val="left"/>
        <w:rPr>
          <w:color w:val="auto"/>
          <w:highlight w:val="none"/>
        </w:rPr>
      </w:pPr>
      <w:r>
        <w:rPr>
          <w:color w:val="auto"/>
          <w:highlight w:val="none"/>
        </w:rPr>
        <w:t xml:space="preserve">4. </w:t>
      </w:r>
      <w:r>
        <w:rPr>
          <w:rFonts w:hint="eastAsia" w:hAnsi="宋体" w:cs="宋体"/>
          <w:color w:val="auto"/>
          <w:highlight w:val="none"/>
        </w:rPr>
        <w:t>因不可抗力造成发包人不能履行义务的，我方不承担保证责任。</w:t>
      </w:r>
    </w:p>
    <w:p w14:paraId="3879D3AB">
      <w:pPr>
        <w:spacing w:line="360" w:lineRule="auto"/>
        <w:ind w:firstLine="420" w:firstLineChars="200"/>
        <w:jc w:val="left"/>
        <w:rPr>
          <w:rFonts w:ascii="黑体" w:eastAsia="黑体"/>
          <w:color w:val="auto"/>
          <w:highlight w:val="none"/>
        </w:rPr>
      </w:pPr>
      <w:r>
        <w:rPr>
          <w:rFonts w:hint="eastAsia" w:ascii="黑体" w:hAnsi="宋体" w:eastAsia="黑体" w:cs="黑体"/>
          <w:color w:val="auto"/>
          <w:highlight w:val="none"/>
        </w:rPr>
        <w:t>七、争议解决</w:t>
      </w:r>
    </w:p>
    <w:p w14:paraId="4BCA1568">
      <w:pPr>
        <w:spacing w:line="360" w:lineRule="auto"/>
        <w:ind w:firstLine="420" w:firstLineChars="200"/>
        <w:rPr>
          <w:color w:val="auto"/>
          <w:highlight w:val="none"/>
        </w:rPr>
      </w:pPr>
      <w:r>
        <w:rPr>
          <w:rFonts w:hint="eastAsia" w:hAnsi="宋体" w:cs="宋体"/>
          <w:color w:val="auto"/>
          <w:highlight w:val="none"/>
        </w:rPr>
        <w:t>因本保函或本保函相关事项发生的纠纷，可由双方协商解决，协商不成的，按下列第</w:t>
      </w:r>
      <w:r>
        <w:rPr>
          <w:color w:val="auto"/>
          <w:highlight w:val="none"/>
          <w:u w:val="single"/>
        </w:rPr>
        <w:t xml:space="preserve">     </w:t>
      </w:r>
      <w:r>
        <w:rPr>
          <w:rFonts w:hint="eastAsia" w:hAnsi="宋体" w:cs="宋体"/>
          <w:color w:val="auto"/>
          <w:highlight w:val="none"/>
        </w:rPr>
        <w:t>种方式解决：</w:t>
      </w:r>
    </w:p>
    <w:p w14:paraId="509113FB">
      <w:pPr>
        <w:spacing w:line="360" w:lineRule="auto"/>
        <w:ind w:firstLine="420" w:firstLineChars="200"/>
        <w:jc w:val="left"/>
        <w:rPr>
          <w:color w:val="auto"/>
          <w:highlight w:val="none"/>
        </w:rPr>
      </w:pPr>
      <w:r>
        <w:rPr>
          <w:rFonts w:hint="eastAsia" w:hAnsi="宋体" w:cs="宋体"/>
          <w:color w:val="auto"/>
          <w:highlight w:val="none"/>
        </w:rPr>
        <w:t>（</w:t>
      </w:r>
      <w:r>
        <w:rPr>
          <w:color w:val="auto"/>
          <w:highlight w:val="none"/>
        </w:rPr>
        <w:t>1</w:t>
      </w:r>
      <w:r>
        <w:rPr>
          <w:rFonts w:hint="eastAsia" w:hAnsi="宋体" w:cs="宋体"/>
          <w:color w:val="auto"/>
          <w:highlight w:val="none"/>
        </w:rPr>
        <w:t>）向</w:t>
      </w:r>
      <w:r>
        <w:rPr>
          <w:color w:val="auto"/>
          <w:highlight w:val="none"/>
          <w:u w:val="single"/>
        </w:rPr>
        <w:t xml:space="preserve">                     </w:t>
      </w:r>
      <w:r>
        <w:rPr>
          <w:rFonts w:hint="eastAsia" w:hAnsi="宋体" w:cs="宋体"/>
          <w:color w:val="auto"/>
          <w:highlight w:val="none"/>
        </w:rPr>
        <w:t>仲裁委员会申请仲裁；</w:t>
      </w:r>
    </w:p>
    <w:p w14:paraId="49E12BA5">
      <w:pPr>
        <w:spacing w:line="360" w:lineRule="auto"/>
        <w:ind w:firstLine="420" w:firstLineChars="200"/>
        <w:jc w:val="left"/>
        <w:rPr>
          <w:color w:val="auto"/>
          <w:highlight w:val="none"/>
        </w:rPr>
      </w:pPr>
      <w:r>
        <w:rPr>
          <w:rFonts w:hint="eastAsia" w:hAnsi="宋体" w:cs="宋体"/>
          <w:color w:val="auto"/>
          <w:highlight w:val="none"/>
        </w:rPr>
        <w:t>（</w:t>
      </w:r>
      <w:r>
        <w:rPr>
          <w:color w:val="auto"/>
          <w:highlight w:val="none"/>
        </w:rPr>
        <w:t>2</w:t>
      </w:r>
      <w:r>
        <w:rPr>
          <w:rFonts w:hint="eastAsia" w:hAnsi="宋体" w:cs="宋体"/>
          <w:color w:val="auto"/>
          <w:highlight w:val="none"/>
        </w:rPr>
        <w:t>）向</w:t>
      </w:r>
      <w:r>
        <w:rPr>
          <w:color w:val="auto"/>
          <w:highlight w:val="none"/>
          <w:u w:val="single"/>
        </w:rPr>
        <w:t xml:space="preserve">                     </w:t>
      </w:r>
      <w:r>
        <w:rPr>
          <w:rFonts w:hint="eastAsia" w:hAnsi="宋体" w:cs="宋体"/>
          <w:color w:val="auto"/>
          <w:highlight w:val="none"/>
        </w:rPr>
        <w:t>人民法院起诉。</w:t>
      </w:r>
    </w:p>
    <w:p w14:paraId="48DD2765">
      <w:pPr>
        <w:spacing w:line="360" w:lineRule="auto"/>
        <w:ind w:firstLine="420" w:firstLineChars="200"/>
        <w:jc w:val="left"/>
        <w:rPr>
          <w:rFonts w:ascii="黑体" w:eastAsia="黑体"/>
          <w:color w:val="auto"/>
          <w:highlight w:val="none"/>
        </w:rPr>
      </w:pPr>
      <w:r>
        <w:rPr>
          <w:rFonts w:hint="eastAsia" w:ascii="黑体" w:hAnsi="宋体" w:eastAsia="黑体" w:cs="黑体"/>
          <w:color w:val="auto"/>
          <w:highlight w:val="none"/>
        </w:rPr>
        <w:t>八、保函的生效</w:t>
      </w:r>
    </w:p>
    <w:p w14:paraId="4A7B9630">
      <w:pPr>
        <w:spacing w:line="360" w:lineRule="auto"/>
        <w:ind w:firstLine="420" w:firstLineChars="200"/>
        <w:jc w:val="left"/>
        <w:rPr>
          <w:color w:val="auto"/>
          <w:highlight w:val="none"/>
        </w:rPr>
      </w:pPr>
      <w:r>
        <w:rPr>
          <w:rFonts w:hint="eastAsia" w:hAnsi="宋体" w:cs="宋体"/>
          <w:color w:val="auto"/>
          <w:highlight w:val="none"/>
        </w:rPr>
        <w:t>本保函自我方法定代表人（或其授权代理人）签字并加盖公章之日起生效。</w:t>
      </w:r>
    </w:p>
    <w:p w14:paraId="4AEC7B00">
      <w:pPr>
        <w:spacing w:line="360" w:lineRule="auto"/>
        <w:jc w:val="left"/>
        <w:rPr>
          <w:color w:val="auto"/>
          <w:highlight w:val="none"/>
        </w:rPr>
      </w:pPr>
    </w:p>
    <w:p w14:paraId="075E3CD2">
      <w:pPr>
        <w:spacing w:line="360" w:lineRule="auto"/>
        <w:ind w:right="600"/>
        <w:jc w:val="left"/>
        <w:rPr>
          <w:color w:val="auto"/>
          <w:highlight w:val="none"/>
        </w:rPr>
      </w:pPr>
    </w:p>
    <w:p w14:paraId="3AC13055">
      <w:pPr>
        <w:spacing w:line="360" w:lineRule="auto"/>
        <w:ind w:right="600"/>
        <w:jc w:val="left"/>
        <w:rPr>
          <w:color w:val="auto"/>
          <w:highlight w:val="none"/>
        </w:rPr>
      </w:pPr>
      <w:r>
        <w:rPr>
          <w:rFonts w:hint="eastAsia" w:hAnsi="宋体" w:cs="宋体"/>
          <w:color w:val="auto"/>
          <w:highlight w:val="none"/>
        </w:rPr>
        <w:t>担保人：</w:t>
      </w:r>
      <w:r>
        <w:rPr>
          <w:color w:val="auto"/>
          <w:highlight w:val="none"/>
          <w:u w:val="single"/>
        </w:rPr>
        <w:t xml:space="preserve">                                   </w:t>
      </w:r>
      <w:r>
        <w:rPr>
          <w:rFonts w:hint="eastAsia" w:hAnsi="宋体" w:cs="宋体"/>
          <w:color w:val="auto"/>
          <w:highlight w:val="none"/>
        </w:rPr>
        <w:t>（盖章）</w:t>
      </w:r>
    </w:p>
    <w:p w14:paraId="3BE1027F">
      <w:pPr>
        <w:spacing w:line="360" w:lineRule="auto"/>
        <w:ind w:right="1200"/>
        <w:rPr>
          <w:color w:val="auto"/>
          <w:highlight w:val="none"/>
        </w:rPr>
      </w:pPr>
      <w:r>
        <w:rPr>
          <w:rFonts w:hint="eastAsia" w:hAnsi="宋体" w:cs="宋体"/>
          <w:color w:val="auto"/>
          <w:highlight w:val="none"/>
        </w:rPr>
        <w:t>法定代表人或委托代理人：</w:t>
      </w:r>
      <w:r>
        <w:rPr>
          <w:color w:val="auto"/>
          <w:highlight w:val="none"/>
          <w:u w:val="single"/>
        </w:rPr>
        <w:t xml:space="preserve">                   </w:t>
      </w:r>
      <w:r>
        <w:rPr>
          <w:rFonts w:hint="eastAsia" w:hAnsi="宋体" w:cs="宋体"/>
          <w:color w:val="auto"/>
          <w:highlight w:val="none"/>
        </w:rPr>
        <w:t>（签字）</w:t>
      </w:r>
    </w:p>
    <w:p w14:paraId="7957B7C4">
      <w:pPr>
        <w:spacing w:line="360" w:lineRule="auto"/>
        <w:jc w:val="left"/>
        <w:rPr>
          <w:color w:val="auto"/>
          <w:highlight w:val="none"/>
        </w:rPr>
      </w:pPr>
      <w:r>
        <w:rPr>
          <w:rFonts w:hint="eastAsia" w:hAnsi="宋体" w:cs="宋体"/>
          <w:color w:val="auto"/>
          <w:highlight w:val="none"/>
        </w:rPr>
        <w:t>地</w:t>
      </w:r>
      <w:r>
        <w:rPr>
          <w:color w:val="auto"/>
          <w:highlight w:val="none"/>
        </w:rPr>
        <w:t xml:space="preserve">    </w:t>
      </w:r>
      <w:r>
        <w:rPr>
          <w:rFonts w:hint="eastAsia" w:hAnsi="宋体" w:cs="宋体"/>
          <w:color w:val="auto"/>
          <w:highlight w:val="none"/>
        </w:rPr>
        <w:t>址：</w:t>
      </w:r>
      <w:r>
        <w:rPr>
          <w:color w:val="auto"/>
          <w:highlight w:val="none"/>
          <w:u w:val="single"/>
        </w:rPr>
        <w:t xml:space="preserve">                                        </w:t>
      </w:r>
    </w:p>
    <w:p w14:paraId="0A1D49C1">
      <w:pPr>
        <w:spacing w:line="360" w:lineRule="auto"/>
        <w:jc w:val="left"/>
        <w:rPr>
          <w:color w:val="auto"/>
          <w:highlight w:val="none"/>
        </w:rPr>
      </w:pPr>
      <w:r>
        <w:rPr>
          <w:rFonts w:hint="eastAsia" w:hAnsi="宋体" w:cs="宋体"/>
          <w:color w:val="auto"/>
          <w:highlight w:val="none"/>
        </w:rPr>
        <w:t>邮政编码：</w:t>
      </w:r>
      <w:r>
        <w:rPr>
          <w:color w:val="auto"/>
          <w:highlight w:val="none"/>
          <w:u w:val="single"/>
        </w:rPr>
        <w:t xml:space="preserve">                                        </w:t>
      </w:r>
    </w:p>
    <w:p w14:paraId="450DBFB9">
      <w:pPr>
        <w:spacing w:line="360" w:lineRule="auto"/>
        <w:jc w:val="left"/>
        <w:rPr>
          <w:color w:val="auto"/>
          <w:highlight w:val="none"/>
        </w:rPr>
      </w:pPr>
      <w:r>
        <w:rPr>
          <w:rFonts w:hint="eastAsia" w:hAnsi="宋体" w:cs="宋体"/>
          <w:color w:val="auto"/>
          <w:highlight w:val="none"/>
        </w:rPr>
        <w:t>传</w:t>
      </w:r>
      <w:r>
        <w:rPr>
          <w:color w:val="auto"/>
          <w:highlight w:val="none"/>
        </w:rPr>
        <w:t xml:space="preserve">    </w:t>
      </w:r>
      <w:r>
        <w:rPr>
          <w:rFonts w:hint="eastAsia" w:hAnsi="宋体" w:cs="宋体"/>
          <w:color w:val="auto"/>
          <w:highlight w:val="none"/>
        </w:rPr>
        <w:t>真：</w:t>
      </w:r>
      <w:r>
        <w:rPr>
          <w:color w:val="auto"/>
          <w:highlight w:val="none"/>
          <w:u w:val="single"/>
        </w:rPr>
        <w:t xml:space="preserve">                                        </w:t>
      </w:r>
    </w:p>
    <w:p w14:paraId="5209A1E5">
      <w:pPr>
        <w:spacing w:line="360" w:lineRule="auto"/>
        <w:ind w:right="150" w:firstLine="420" w:firstLineChars="200"/>
        <w:jc w:val="left"/>
        <w:rPr>
          <w:color w:val="auto"/>
          <w:highlight w:val="none"/>
          <w:u w:val="single"/>
        </w:rPr>
      </w:pPr>
    </w:p>
    <w:p w14:paraId="21A2A3E6">
      <w:pPr>
        <w:spacing w:line="360" w:lineRule="auto"/>
        <w:ind w:right="150" w:firstLine="420" w:firstLineChars="200"/>
        <w:jc w:val="left"/>
        <w:rPr>
          <w:rFonts w:hAnsi="宋体" w:cs="宋体"/>
          <w:color w:val="auto"/>
          <w:highlight w:val="none"/>
        </w:rPr>
      </w:pPr>
      <w:r>
        <w:rPr>
          <w:color w:val="auto"/>
          <w:highlight w:val="none"/>
        </w:rPr>
        <w:t xml:space="preserve">             </w:t>
      </w:r>
      <w:r>
        <w:rPr>
          <w:color w:val="auto"/>
          <w:highlight w:val="none"/>
          <w:u w:val="single"/>
        </w:rPr>
        <w:t xml:space="preserve">               </w:t>
      </w:r>
      <w:r>
        <w:rPr>
          <w:rFonts w:hint="eastAsia" w:hAnsi="宋体" w:cs="宋体"/>
          <w:color w:val="auto"/>
          <w:highlight w:val="none"/>
        </w:rPr>
        <w:t>年</w:t>
      </w:r>
      <w:r>
        <w:rPr>
          <w:color w:val="auto"/>
          <w:highlight w:val="none"/>
          <w:u w:val="single"/>
        </w:rPr>
        <w:t xml:space="preserve">      </w:t>
      </w:r>
      <w:r>
        <w:rPr>
          <w:rFonts w:hint="eastAsia" w:hAnsi="宋体" w:cs="宋体"/>
          <w:color w:val="auto"/>
          <w:highlight w:val="none"/>
        </w:rPr>
        <w:t>月</w:t>
      </w:r>
      <w:r>
        <w:rPr>
          <w:color w:val="auto"/>
          <w:highlight w:val="none"/>
          <w:u w:val="single"/>
        </w:rPr>
        <w:t xml:space="preserve">      </w:t>
      </w:r>
      <w:r>
        <w:rPr>
          <w:rFonts w:hint="eastAsia" w:hAnsi="宋体" w:cs="宋体"/>
          <w:color w:val="auto"/>
          <w:highlight w:val="none"/>
        </w:rPr>
        <w:t>日</w:t>
      </w:r>
    </w:p>
    <w:p w14:paraId="3D29C603">
      <w:pPr>
        <w:spacing w:line="360" w:lineRule="auto"/>
        <w:ind w:right="150" w:firstLine="420" w:firstLineChars="200"/>
        <w:jc w:val="left"/>
        <w:rPr>
          <w:rFonts w:hint="eastAsia"/>
          <w:color w:val="auto"/>
          <w:highlight w:val="none"/>
        </w:rPr>
      </w:pPr>
      <w:r>
        <w:rPr>
          <w:rFonts w:hint="eastAsia" w:hAnsi="宋体" w:cs="宋体"/>
          <w:color w:val="auto"/>
          <w:highlight w:val="none"/>
        </w:rPr>
        <w:t>（备注</w:t>
      </w:r>
      <w:r>
        <w:rPr>
          <w:rFonts w:hAnsi="宋体" w:cs="宋体"/>
          <w:color w:val="auto"/>
          <w:highlight w:val="none"/>
        </w:rPr>
        <w:t>：</w:t>
      </w:r>
      <w:r>
        <w:rPr>
          <w:rFonts w:hint="eastAsia" w:hAnsi="宋体" w:cs="宋体"/>
          <w:color w:val="auto"/>
          <w:highlight w:val="none"/>
        </w:rPr>
        <w:t>银行、保险公司和担保公司出具的</w:t>
      </w:r>
      <w:r>
        <w:rPr>
          <w:rFonts w:hint="eastAsia" w:ascii="仿宋_GB2312" w:hAnsi="宋体" w:cs="宋体"/>
          <w:color w:val="auto"/>
          <w:highlight w:val="none"/>
        </w:rPr>
        <w:t>保函格式和文本可</w:t>
      </w:r>
      <w:r>
        <w:rPr>
          <w:rFonts w:ascii="仿宋_GB2312" w:hAnsi="宋体" w:cs="宋体"/>
          <w:color w:val="auto"/>
          <w:highlight w:val="none"/>
        </w:rPr>
        <w:t>以自拟，</w:t>
      </w:r>
      <w:r>
        <w:rPr>
          <w:rFonts w:hint="eastAsia" w:ascii="仿宋_GB2312" w:hAnsi="宋体" w:cs="宋体"/>
          <w:color w:val="auto"/>
          <w:highlight w:val="none"/>
        </w:rPr>
        <w:t>但是必须包含以上条款所列全部内容</w:t>
      </w:r>
      <w:r>
        <w:rPr>
          <w:rFonts w:ascii="仿宋_GB2312" w:hAnsi="宋体" w:cs="宋体"/>
          <w:color w:val="auto"/>
          <w:highlight w:val="none"/>
        </w:rPr>
        <w:t>）</w:t>
      </w:r>
    </w:p>
    <w:p w14:paraId="445393E4">
      <w:pPr>
        <w:bidi w:val="0"/>
        <w:rPr>
          <w:rFonts w:hint="eastAsia" w:hAnsi="宋体" w:cs="宋体"/>
          <w:color w:val="auto"/>
          <w:sz w:val="30"/>
          <w:szCs w:val="30"/>
          <w:highlight w:val="none"/>
        </w:rPr>
      </w:pPr>
      <w:r>
        <w:rPr>
          <w:rFonts w:hAnsi="宋体" w:cs="宋体"/>
          <w:color w:val="auto"/>
          <w:sz w:val="30"/>
          <w:szCs w:val="30"/>
          <w:highlight w:val="none"/>
        </w:rPr>
        <w:br w:type="page"/>
      </w:r>
      <w:bookmarkStart w:id="962" w:name="_Toc15038"/>
      <w:bookmarkStart w:id="963" w:name="_Toc9411"/>
      <w:bookmarkStart w:id="964" w:name="_Toc1147"/>
      <w:r>
        <w:rPr>
          <w:rFonts w:hint="eastAsia" w:ascii="宋体" w:hAnsi="宋体" w:eastAsia="宋体" w:cs="宋体"/>
          <w:b/>
          <w:bCs/>
          <w:color w:val="auto"/>
          <w:sz w:val="22"/>
          <w:szCs w:val="24"/>
        </w:rPr>
        <w:t>附件10：</w:t>
      </w:r>
      <w:bookmarkEnd w:id="962"/>
      <w:bookmarkEnd w:id="963"/>
      <w:bookmarkEnd w:id="964"/>
    </w:p>
    <w:p w14:paraId="5F10FD86">
      <w:pPr>
        <w:jc w:val="center"/>
        <w:rPr>
          <w:rFonts w:hint="eastAsia"/>
          <w:b/>
          <w:color w:val="auto"/>
          <w:sz w:val="36"/>
          <w:szCs w:val="36"/>
          <w:highlight w:val="none"/>
        </w:rPr>
      </w:pPr>
      <w:r>
        <w:rPr>
          <w:rFonts w:hint="eastAsia"/>
          <w:b/>
          <w:color w:val="auto"/>
          <w:sz w:val="36"/>
          <w:szCs w:val="36"/>
          <w:highlight w:val="none"/>
        </w:rPr>
        <w:t>预付款支付申请（核准）表</w:t>
      </w:r>
    </w:p>
    <w:p w14:paraId="41A2A6A4">
      <w:pPr>
        <w:rPr>
          <w:rFonts w:hint="eastAsia"/>
          <w:color w:val="auto"/>
          <w:sz w:val="24"/>
          <w:szCs w:val="24"/>
          <w:highlight w:val="none"/>
        </w:rPr>
      </w:pPr>
      <w:r>
        <w:rPr>
          <w:rFonts w:hint="eastAsia"/>
          <w:color w:val="auto"/>
          <w:sz w:val="24"/>
          <w:szCs w:val="24"/>
          <w:highlight w:val="none"/>
        </w:rPr>
        <w:t>工程名称：                                             编号：</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2"/>
        <w:gridCol w:w="5041"/>
      </w:tblGrid>
      <w:tr w14:paraId="4934C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8" w:hRule="atLeast"/>
          <w:jc w:val="center"/>
        </w:trPr>
        <w:tc>
          <w:tcPr>
            <w:tcW w:w="5000" w:type="pct"/>
            <w:gridSpan w:val="2"/>
            <w:noWrap w:val="0"/>
            <w:vAlign w:val="top"/>
          </w:tcPr>
          <w:p w14:paraId="0373D90A">
            <w:pPr>
              <w:spacing w:line="480" w:lineRule="exact"/>
              <w:ind w:left="525" w:leftChars="149" w:hanging="212" w:hangingChars="101"/>
              <w:rPr>
                <w:rFonts w:hint="eastAsia"/>
                <w:color w:val="auto"/>
                <w:highlight w:val="none"/>
                <w:u w:val="single"/>
              </w:rPr>
            </w:pPr>
            <w:r>
              <w:rPr>
                <w:rFonts w:hint="eastAsia"/>
                <w:color w:val="auto"/>
                <w:highlight w:val="none"/>
              </w:rPr>
              <w:t>致：</w:t>
            </w:r>
            <w:r>
              <w:rPr>
                <w:rFonts w:hint="eastAsia"/>
                <w:color w:val="auto"/>
                <w:highlight w:val="none"/>
                <w:u w:val="single"/>
              </w:rPr>
              <w:t xml:space="preserve">                                   （发包人全称）</w:t>
            </w:r>
          </w:p>
          <w:p w14:paraId="56899BDD">
            <w:pPr>
              <w:spacing w:line="400" w:lineRule="exact"/>
              <w:ind w:left="-4" w:leftChars="-2" w:firstLine="315" w:firstLineChars="150"/>
              <w:rPr>
                <w:rFonts w:hint="eastAsia"/>
                <w:color w:val="auto"/>
                <w:highlight w:val="none"/>
              </w:rPr>
            </w:pPr>
            <w:r>
              <w:rPr>
                <w:rFonts w:hint="eastAsia"/>
                <w:color w:val="auto"/>
                <w:highlight w:val="none"/>
              </w:rPr>
              <w:t>我方根据施工合同的约定，现申请支付工程预付款额为(大写)</w:t>
            </w:r>
            <w:r>
              <w:rPr>
                <w:rFonts w:hint="eastAsia"/>
                <w:color w:val="auto"/>
                <w:highlight w:val="none"/>
                <w:u w:val="single"/>
              </w:rPr>
              <w:t xml:space="preserve">            </w:t>
            </w:r>
            <w:r>
              <w:rPr>
                <w:rFonts w:hint="eastAsia"/>
                <w:color w:val="auto"/>
                <w:highlight w:val="none"/>
              </w:rPr>
              <w:t>元，(小写)</w:t>
            </w:r>
          </w:p>
          <w:p w14:paraId="319B9AA4">
            <w:pPr>
              <w:spacing w:line="400" w:lineRule="exact"/>
              <w:rPr>
                <w:rFonts w:hint="eastAsia"/>
                <w:color w:val="auto"/>
                <w:highlight w:val="none"/>
              </w:rPr>
            </w:pPr>
            <w:r>
              <w:rPr>
                <w:rFonts w:hint="eastAsia"/>
                <w:color w:val="auto"/>
                <w:highlight w:val="none"/>
                <w:u w:val="single"/>
              </w:rPr>
              <w:t xml:space="preserve">         </w:t>
            </w:r>
            <w:r>
              <w:rPr>
                <w:rFonts w:hint="eastAsia"/>
                <w:color w:val="auto"/>
                <w:highlight w:val="none"/>
              </w:rPr>
              <w:t>元，请予核准。</w:t>
            </w:r>
          </w:p>
          <w:tbl>
            <w:tblPr>
              <w:tblStyle w:val="26"/>
              <w:tblpPr w:leftFromText="180" w:rightFromText="180" w:vertAnchor="page" w:horzAnchor="margin" w:tblpY="1309"/>
              <w:tblOverlap w:val="never"/>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3"/>
              <w:gridCol w:w="3589"/>
              <w:gridCol w:w="1895"/>
              <w:gridCol w:w="2407"/>
              <w:gridCol w:w="1159"/>
            </w:tblGrid>
            <w:tr w14:paraId="61C4F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298" w:type="pct"/>
                  <w:noWrap w:val="0"/>
                  <w:vAlign w:val="center"/>
                </w:tcPr>
                <w:p w14:paraId="5D431F32">
                  <w:pPr>
                    <w:spacing w:line="280" w:lineRule="exact"/>
                    <w:jc w:val="center"/>
                    <w:rPr>
                      <w:rFonts w:hint="eastAsia"/>
                      <w:color w:val="auto"/>
                      <w:highlight w:val="none"/>
                    </w:rPr>
                  </w:pPr>
                  <w:r>
                    <w:rPr>
                      <w:rFonts w:hint="eastAsia"/>
                      <w:color w:val="auto"/>
                      <w:highlight w:val="none"/>
                    </w:rPr>
                    <w:t>序号</w:t>
                  </w:r>
                </w:p>
              </w:tc>
              <w:tc>
                <w:tcPr>
                  <w:tcW w:w="1864" w:type="pct"/>
                  <w:noWrap w:val="0"/>
                  <w:vAlign w:val="center"/>
                </w:tcPr>
                <w:p w14:paraId="305EEBDB">
                  <w:pPr>
                    <w:spacing w:line="280" w:lineRule="exact"/>
                    <w:jc w:val="center"/>
                    <w:rPr>
                      <w:rFonts w:hint="eastAsia"/>
                      <w:color w:val="auto"/>
                      <w:highlight w:val="none"/>
                    </w:rPr>
                  </w:pPr>
                  <w:r>
                    <w:rPr>
                      <w:rFonts w:hint="eastAsia"/>
                      <w:color w:val="auto"/>
                      <w:highlight w:val="none"/>
                    </w:rPr>
                    <w:t>名      称</w:t>
                  </w:r>
                </w:p>
              </w:tc>
              <w:tc>
                <w:tcPr>
                  <w:tcW w:w="984" w:type="pct"/>
                  <w:noWrap w:val="0"/>
                  <w:vAlign w:val="center"/>
                </w:tcPr>
                <w:p w14:paraId="5A6B0534">
                  <w:pPr>
                    <w:spacing w:line="280" w:lineRule="exact"/>
                    <w:jc w:val="center"/>
                    <w:rPr>
                      <w:rFonts w:hint="eastAsia"/>
                      <w:color w:val="auto"/>
                      <w:highlight w:val="none"/>
                    </w:rPr>
                  </w:pPr>
                  <w:r>
                    <w:rPr>
                      <w:rFonts w:hint="eastAsia"/>
                      <w:color w:val="auto"/>
                      <w:highlight w:val="none"/>
                    </w:rPr>
                    <w:t>申请金额（元）</w:t>
                  </w:r>
                </w:p>
              </w:tc>
              <w:tc>
                <w:tcPr>
                  <w:tcW w:w="1250" w:type="pct"/>
                  <w:noWrap w:val="0"/>
                  <w:vAlign w:val="center"/>
                </w:tcPr>
                <w:p w14:paraId="20C73833">
                  <w:pPr>
                    <w:spacing w:line="280" w:lineRule="exact"/>
                    <w:jc w:val="center"/>
                    <w:rPr>
                      <w:rFonts w:hint="eastAsia"/>
                      <w:color w:val="auto"/>
                      <w:highlight w:val="none"/>
                    </w:rPr>
                  </w:pPr>
                  <w:r>
                    <w:rPr>
                      <w:rFonts w:hint="eastAsia"/>
                      <w:color w:val="auto"/>
                      <w:highlight w:val="none"/>
                    </w:rPr>
                    <w:t>复核金额（元）</w:t>
                  </w:r>
                </w:p>
              </w:tc>
              <w:tc>
                <w:tcPr>
                  <w:tcW w:w="602" w:type="pct"/>
                  <w:noWrap w:val="0"/>
                  <w:vAlign w:val="center"/>
                </w:tcPr>
                <w:p w14:paraId="3E726245">
                  <w:pPr>
                    <w:spacing w:line="280" w:lineRule="exact"/>
                    <w:jc w:val="center"/>
                    <w:rPr>
                      <w:rFonts w:hint="eastAsia"/>
                      <w:color w:val="auto"/>
                      <w:highlight w:val="none"/>
                    </w:rPr>
                  </w:pPr>
                  <w:r>
                    <w:rPr>
                      <w:rFonts w:hint="eastAsia"/>
                      <w:color w:val="auto"/>
                      <w:highlight w:val="none"/>
                    </w:rPr>
                    <w:t>备注</w:t>
                  </w:r>
                </w:p>
              </w:tc>
            </w:tr>
            <w:tr w14:paraId="37DEB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 w:type="pct"/>
                  <w:noWrap w:val="0"/>
                  <w:vAlign w:val="top"/>
                </w:tcPr>
                <w:p w14:paraId="2B4ABE47">
                  <w:pPr>
                    <w:spacing w:line="280" w:lineRule="exact"/>
                    <w:jc w:val="center"/>
                    <w:rPr>
                      <w:rFonts w:hint="eastAsia"/>
                      <w:color w:val="auto"/>
                      <w:highlight w:val="none"/>
                    </w:rPr>
                  </w:pPr>
                  <w:r>
                    <w:rPr>
                      <w:rFonts w:hint="eastAsia"/>
                      <w:color w:val="auto"/>
                      <w:highlight w:val="none"/>
                    </w:rPr>
                    <w:t>1</w:t>
                  </w:r>
                </w:p>
              </w:tc>
              <w:tc>
                <w:tcPr>
                  <w:tcW w:w="1864" w:type="pct"/>
                  <w:noWrap w:val="0"/>
                  <w:vAlign w:val="top"/>
                </w:tcPr>
                <w:p w14:paraId="7A92D32A">
                  <w:pPr>
                    <w:spacing w:line="280" w:lineRule="exact"/>
                    <w:rPr>
                      <w:rFonts w:hint="eastAsia"/>
                      <w:color w:val="auto"/>
                      <w:highlight w:val="none"/>
                    </w:rPr>
                  </w:pPr>
                  <w:r>
                    <w:rPr>
                      <w:rFonts w:hint="eastAsia"/>
                      <w:color w:val="auto"/>
                      <w:highlight w:val="none"/>
                    </w:rPr>
                    <w:t>已签约合同价款金额</w:t>
                  </w:r>
                </w:p>
              </w:tc>
              <w:tc>
                <w:tcPr>
                  <w:tcW w:w="984" w:type="pct"/>
                  <w:noWrap w:val="0"/>
                  <w:vAlign w:val="top"/>
                </w:tcPr>
                <w:p w14:paraId="3F07E628">
                  <w:pPr>
                    <w:spacing w:line="280" w:lineRule="exact"/>
                    <w:rPr>
                      <w:rFonts w:hint="eastAsia"/>
                      <w:color w:val="auto"/>
                      <w:highlight w:val="none"/>
                    </w:rPr>
                  </w:pPr>
                </w:p>
              </w:tc>
              <w:tc>
                <w:tcPr>
                  <w:tcW w:w="1250" w:type="pct"/>
                  <w:noWrap w:val="0"/>
                  <w:vAlign w:val="top"/>
                </w:tcPr>
                <w:p w14:paraId="53E0FC9F">
                  <w:pPr>
                    <w:spacing w:line="280" w:lineRule="exact"/>
                    <w:rPr>
                      <w:rFonts w:hint="eastAsia"/>
                      <w:color w:val="auto"/>
                      <w:highlight w:val="none"/>
                    </w:rPr>
                  </w:pPr>
                </w:p>
              </w:tc>
              <w:tc>
                <w:tcPr>
                  <w:tcW w:w="602" w:type="pct"/>
                  <w:noWrap w:val="0"/>
                  <w:vAlign w:val="top"/>
                </w:tcPr>
                <w:p w14:paraId="4AB3688B">
                  <w:pPr>
                    <w:spacing w:line="280" w:lineRule="exact"/>
                    <w:rPr>
                      <w:rFonts w:hint="eastAsia"/>
                      <w:color w:val="auto"/>
                      <w:highlight w:val="none"/>
                    </w:rPr>
                  </w:pPr>
                </w:p>
              </w:tc>
            </w:tr>
            <w:tr w14:paraId="6CD76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 w:type="pct"/>
                  <w:noWrap w:val="0"/>
                  <w:vAlign w:val="top"/>
                </w:tcPr>
                <w:p w14:paraId="4226D49D">
                  <w:pPr>
                    <w:spacing w:line="280" w:lineRule="exact"/>
                    <w:jc w:val="center"/>
                    <w:rPr>
                      <w:rFonts w:hint="eastAsia"/>
                      <w:color w:val="auto"/>
                      <w:highlight w:val="none"/>
                    </w:rPr>
                  </w:pPr>
                  <w:r>
                    <w:rPr>
                      <w:rFonts w:hint="eastAsia"/>
                      <w:color w:val="auto"/>
                      <w:highlight w:val="none"/>
                    </w:rPr>
                    <w:t>2</w:t>
                  </w:r>
                </w:p>
              </w:tc>
              <w:tc>
                <w:tcPr>
                  <w:tcW w:w="1864" w:type="pct"/>
                  <w:noWrap w:val="0"/>
                  <w:vAlign w:val="top"/>
                </w:tcPr>
                <w:p w14:paraId="20450886">
                  <w:pPr>
                    <w:spacing w:line="280" w:lineRule="exact"/>
                    <w:rPr>
                      <w:rFonts w:hint="eastAsia"/>
                      <w:color w:val="auto"/>
                      <w:highlight w:val="none"/>
                    </w:rPr>
                  </w:pPr>
                  <w:r>
                    <w:rPr>
                      <w:rFonts w:hint="eastAsia"/>
                      <w:color w:val="auto"/>
                      <w:highlight w:val="none"/>
                    </w:rPr>
                    <w:t>其中：安全文明施工费</w:t>
                  </w:r>
                </w:p>
              </w:tc>
              <w:tc>
                <w:tcPr>
                  <w:tcW w:w="984" w:type="pct"/>
                  <w:noWrap w:val="0"/>
                  <w:vAlign w:val="top"/>
                </w:tcPr>
                <w:p w14:paraId="40CCDF55">
                  <w:pPr>
                    <w:spacing w:line="280" w:lineRule="exact"/>
                    <w:rPr>
                      <w:rFonts w:hint="eastAsia"/>
                      <w:color w:val="auto"/>
                      <w:highlight w:val="none"/>
                    </w:rPr>
                  </w:pPr>
                </w:p>
              </w:tc>
              <w:tc>
                <w:tcPr>
                  <w:tcW w:w="1250" w:type="pct"/>
                  <w:noWrap w:val="0"/>
                  <w:vAlign w:val="top"/>
                </w:tcPr>
                <w:p w14:paraId="24F22FF4">
                  <w:pPr>
                    <w:spacing w:line="280" w:lineRule="exact"/>
                    <w:rPr>
                      <w:rFonts w:hint="eastAsia"/>
                      <w:color w:val="auto"/>
                      <w:highlight w:val="none"/>
                    </w:rPr>
                  </w:pPr>
                </w:p>
              </w:tc>
              <w:tc>
                <w:tcPr>
                  <w:tcW w:w="602" w:type="pct"/>
                  <w:noWrap w:val="0"/>
                  <w:vAlign w:val="top"/>
                </w:tcPr>
                <w:p w14:paraId="35DE447E">
                  <w:pPr>
                    <w:spacing w:line="280" w:lineRule="exact"/>
                    <w:rPr>
                      <w:rFonts w:hint="eastAsia"/>
                      <w:color w:val="auto"/>
                      <w:highlight w:val="none"/>
                    </w:rPr>
                  </w:pPr>
                </w:p>
              </w:tc>
            </w:tr>
            <w:tr w14:paraId="28946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 w:type="pct"/>
                  <w:noWrap w:val="0"/>
                  <w:vAlign w:val="top"/>
                </w:tcPr>
                <w:p w14:paraId="57E83B0F">
                  <w:pPr>
                    <w:spacing w:line="280" w:lineRule="exact"/>
                    <w:jc w:val="center"/>
                    <w:rPr>
                      <w:rFonts w:hint="eastAsia"/>
                      <w:color w:val="auto"/>
                      <w:highlight w:val="none"/>
                    </w:rPr>
                  </w:pPr>
                  <w:r>
                    <w:rPr>
                      <w:rFonts w:hint="eastAsia"/>
                      <w:color w:val="auto"/>
                      <w:highlight w:val="none"/>
                    </w:rPr>
                    <w:t>3</w:t>
                  </w:r>
                </w:p>
              </w:tc>
              <w:tc>
                <w:tcPr>
                  <w:tcW w:w="1864" w:type="pct"/>
                  <w:noWrap w:val="0"/>
                  <w:vAlign w:val="top"/>
                </w:tcPr>
                <w:p w14:paraId="22695B16">
                  <w:pPr>
                    <w:spacing w:line="280" w:lineRule="exact"/>
                    <w:rPr>
                      <w:rFonts w:hint="eastAsia"/>
                      <w:color w:val="auto"/>
                      <w:highlight w:val="none"/>
                    </w:rPr>
                  </w:pPr>
                  <w:r>
                    <w:rPr>
                      <w:rFonts w:hint="eastAsia"/>
                      <w:color w:val="auto"/>
                      <w:highlight w:val="none"/>
                    </w:rPr>
                    <w:t>应支付的预付款</w:t>
                  </w:r>
                </w:p>
              </w:tc>
              <w:tc>
                <w:tcPr>
                  <w:tcW w:w="984" w:type="pct"/>
                  <w:noWrap w:val="0"/>
                  <w:vAlign w:val="top"/>
                </w:tcPr>
                <w:p w14:paraId="176DAE97">
                  <w:pPr>
                    <w:spacing w:line="280" w:lineRule="exact"/>
                    <w:rPr>
                      <w:rFonts w:hint="eastAsia"/>
                      <w:color w:val="auto"/>
                      <w:highlight w:val="none"/>
                    </w:rPr>
                  </w:pPr>
                </w:p>
              </w:tc>
              <w:tc>
                <w:tcPr>
                  <w:tcW w:w="1250" w:type="pct"/>
                  <w:noWrap w:val="0"/>
                  <w:vAlign w:val="top"/>
                </w:tcPr>
                <w:p w14:paraId="2A355DE1">
                  <w:pPr>
                    <w:spacing w:line="280" w:lineRule="exact"/>
                    <w:rPr>
                      <w:rFonts w:hint="eastAsia"/>
                      <w:color w:val="auto"/>
                      <w:highlight w:val="none"/>
                    </w:rPr>
                  </w:pPr>
                </w:p>
              </w:tc>
              <w:tc>
                <w:tcPr>
                  <w:tcW w:w="602" w:type="pct"/>
                  <w:noWrap w:val="0"/>
                  <w:vAlign w:val="top"/>
                </w:tcPr>
                <w:p w14:paraId="6D4F7699">
                  <w:pPr>
                    <w:spacing w:line="280" w:lineRule="exact"/>
                    <w:rPr>
                      <w:rFonts w:hint="eastAsia"/>
                      <w:color w:val="auto"/>
                      <w:highlight w:val="none"/>
                    </w:rPr>
                  </w:pPr>
                </w:p>
              </w:tc>
            </w:tr>
            <w:tr w14:paraId="7DE35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 w:type="pct"/>
                  <w:noWrap w:val="0"/>
                  <w:vAlign w:val="top"/>
                </w:tcPr>
                <w:p w14:paraId="5D51C4D4">
                  <w:pPr>
                    <w:spacing w:line="280" w:lineRule="exact"/>
                    <w:jc w:val="center"/>
                    <w:rPr>
                      <w:rFonts w:hint="eastAsia"/>
                      <w:color w:val="auto"/>
                      <w:highlight w:val="none"/>
                    </w:rPr>
                  </w:pPr>
                  <w:r>
                    <w:rPr>
                      <w:rFonts w:hint="eastAsia"/>
                      <w:color w:val="auto"/>
                      <w:highlight w:val="none"/>
                    </w:rPr>
                    <w:t>4</w:t>
                  </w:r>
                </w:p>
              </w:tc>
              <w:tc>
                <w:tcPr>
                  <w:tcW w:w="1864" w:type="pct"/>
                  <w:noWrap w:val="0"/>
                  <w:vAlign w:val="top"/>
                </w:tcPr>
                <w:p w14:paraId="38790F1E">
                  <w:pPr>
                    <w:spacing w:line="280" w:lineRule="exact"/>
                    <w:rPr>
                      <w:rFonts w:hint="eastAsia"/>
                      <w:color w:val="auto"/>
                      <w:highlight w:val="none"/>
                    </w:rPr>
                  </w:pPr>
                  <w:r>
                    <w:rPr>
                      <w:rFonts w:hint="eastAsia"/>
                      <w:color w:val="auto"/>
                      <w:highlight w:val="none"/>
                    </w:rPr>
                    <w:t>应支付的安全文明施工费预付款</w:t>
                  </w:r>
                </w:p>
              </w:tc>
              <w:tc>
                <w:tcPr>
                  <w:tcW w:w="984" w:type="pct"/>
                  <w:noWrap w:val="0"/>
                  <w:vAlign w:val="top"/>
                </w:tcPr>
                <w:p w14:paraId="460CDDF9">
                  <w:pPr>
                    <w:spacing w:line="280" w:lineRule="exact"/>
                    <w:rPr>
                      <w:rFonts w:hint="eastAsia"/>
                      <w:color w:val="auto"/>
                      <w:highlight w:val="none"/>
                    </w:rPr>
                  </w:pPr>
                </w:p>
              </w:tc>
              <w:tc>
                <w:tcPr>
                  <w:tcW w:w="1250" w:type="pct"/>
                  <w:noWrap w:val="0"/>
                  <w:vAlign w:val="top"/>
                </w:tcPr>
                <w:p w14:paraId="2D5D08D3">
                  <w:pPr>
                    <w:spacing w:line="280" w:lineRule="exact"/>
                    <w:rPr>
                      <w:rFonts w:hint="eastAsia"/>
                      <w:color w:val="auto"/>
                      <w:highlight w:val="none"/>
                    </w:rPr>
                  </w:pPr>
                </w:p>
              </w:tc>
              <w:tc>
                <w:tcPr>
                  <w:tcW w:w="602" w:type="pct"/>
                  <w:noWrap w:val="0"/>
                  <w:vAlign w:val="top"/>
                </w:tcPr>
                <w:p w14:paraId="0237666B">
                  <w:pPr>
                    <w:spacing w:line="280" w:lineRule="exact"/>
                    <w:rPr>
                      <w:rFonts w:hint="eastAsia"/>
                      <w:color w:val="auto"/>
                      <w:highlight w:val="none"/>
                    </w:rPr>
                  </w:pPr>
                </w:p>
              </w:tc>
            </w:tr>
            <w:tr w14:paraId="719F5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 w:type="pct"/>
                  <w:noWrap w:val="0"/>
                  <w:vAlign w:val="top"/>
                </w:tcPr>
                <w:p w14:paraId="46EE3252">
                  <w:pPr>
                    <w:spacing w:line="280" w:lineRule="exact"/>
                    <w:jc w:val="center"/>
                    <w:rPr>
                      <w:rFonts w:hint="eastAsia"/>
                      <w:color w:val="auto"/>
                      <w:highlight w:val="none"/>
                    </w:rPr>
                  </w:pPr>
                  <w:r>
                    <w:rPr>
                      <w:rFonts w:hint="eastAsia"/>
                      <w:color w:val="auto"/>
                      <w:highlight w:val="none"/>
                    </w:rPr>
                    <w:t>5</w:t>
                  </w:r>
                </w:p>
              </w:tc>
              <w:tc>
                <w:tcPr>
                  <w:tcW w:w="1864" w:type="pct"/>
                  <w:noWrap w:val="0"/>
                  <w:vAlign w:val="top"/>
                </w:tcPr>
                <w:p w14:paraId="3B262E3C">
                  <w:pPr>
                    <w:spacing w:line="280" w:lineRule="exact"/>
                    <w:rPr>
                      <w:rFonts w:hint="eastAsia"/>
                      <w:color w:val="auto"/>
                      <w:highlight w:val="none"/>
                    </w:rPr>
                  </w:pPr>
                  <w:r>
                    <w:rPr>
                      <w:rFonts w:hint="eastAsia"/>
                      <w:color w:val="auto"/>
                      <w:highlight w:val="none"/>
                    </w:rPr>
                    <w:t>合计应支付的预付款</w:t>
                  </w:r>
                </w:p>
              </w:tc>
              <w:tc>
                <w:tcPr>
                  <w:tcW w:w="984" w:type="pct"/>
                  <w:noWrap w:val="0"/>
                  <w:vAlign w:val="top"/>
                </w:tcPr>
                <w:p w14:paraId="5106FFE3">
                  <w:pPr>
                    <w:spacing w:line="280" w:lineRule="exact"/>
                    <w:rPr>
                      <w:rFonts w:hint="eastAsia"/>
                      <w:color w:val="auto"/>
                      <w:highlight w:val="none"/>
                    </w:rPr>
                  </w:pPr>
                </w:p>
              </w:tc>
              <w:tc>
                <w:tcPr>
                  <w:tcW w:w="1250" w:type="pct"/>
                  <w:noWrap w:val="0"/>
                  <w:vAlign w:val="top"/>
                </w:tcPr>
                <w:p w14:paraId="36CFFBD6">
                  <w:pPr>
                    <w:spacing w:line="280" w:lineRule="exact"/>
                    <w:rPr>
                      <w:rFonts w:hint="eastAsia"/>
                      <w:color w:val="auto"/>
                      <w:highlight w:val="none"/>
                    </w:rPr>
                  </w:pPr>
                </w:p>
              </w:tc>
              <w:tc>
                <w:tcPr>
                  <w:tcW w:w="602" w:type="pct"/>
                  <w:noWrap w:val="0"/>
                  <w:vAlign w:val="top"/>
                </w:tcPr>
                <w:p w14:paraId="40AE064A">
                  <w:pPr>
                    <w:spacing w:line="280" w:lineRule="exact"/>
                    <w:rPr>
                      <w:rFonts w:hint="eastAsia"/>
                      <w:color w:val="auto"/>
                      <w:highlight w:val="none"/>
                    </w:rPr>
                  </w:pPr>
                </w:p>
              </w:tc>
            </w:tr>
            <w:tr w14:paraId="10DB7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 w:type="pct"/>
                  <w:noWrap w:val="0"/>
                  <w:vAlign w:val="top"/>
                </w:tcPr>
                <w:p w14:paraId="181C17CF">
                  <w:pPr>
                    <w:spacing w:line="280" w:lineRule="exact"/>
                    <w:jc w:val="center"/>
                    <w:rPr>
                      <w:rFonts w:hint="eastAsia"/>
                      <w:color w:val="auto"/>
                      <w:highlight w:val="none"/>
                    </w:rPr>
                  </w:pPr>
                </w:p>
              </w:tc>
              <w:tc>
                <w:tcPr>
                  <w:tcW w:w="1864" w:type="pct"/>
                  <w:noWrap w:val="0"/>
                  <w:vAlign w:val="top"/>
                </w:tcPr>
                <w:p w14:paraId="598DE26E">
                  <w:pPr>
                    <w:spacing w:line="280" w:lineRule="exact"/>
                    <w:rPr>
                      <w:rFonts w:hint="eastAsia"/>
                      <w:color w:val="auto"/>
                      <w:highlight w:val="none"/>
                    </w:rPr>
                  </w:pPr>
                </w:p>
              </w:tc>
              <w:tc>
                <w:tcPr>
                  <w:tcW w:w="984" w:type="pct"/>
                  <w:noWrap w:val="0"/>
                  <w:vAlign w:val="top"/>
                </w:tcPr>
                <w:p w14:paraId="5775D0C1">
                  <w:pPr>
                    <w:spacing w:line="280" w:lineRule="exact"/>
                    <w:rPr>
                      <w:rFonts w:hint="eastAsia"/>
                      <w:color w:val="auto"/>
                      <w:highlight w:val="none"/>
                    </w:rPr>
                  </w:pPr>
                </w:p>
              </w:tc>
              <w:tc>
                <w:tcPr>
                  <w:tcW w:w="1250" w:type="pct"/>
                  <w:noWrap w:val="0"/>
                  <w:vAlign w:val="top"/>
                </w:tcPr>
                <w:p w14:paraId="49774948">
                  <w:pPr>
                    <w:spacing w:line="280" w:lineRule="exact"/>
                    <w:rPr>
                      <w:rFonts w:hint="eastAsia"/>
                      <w:color w:val="auto"/>
                      <w:highlight w:val="none"/>
                    </w:rPr>
                  </w:pPr>
                </w:p>
              </w:tc>
              <w:tc>
                <w:tcPr>
                  <w:tcW w:w="602" w:type="pct"/>
                  <w:noWrap w:val="0"/>
                  <w:vAlign w:val="top"/>
                </w:tcPr>
                <w:p w14:paraId="30C1B486">
                  <w:pPr>
                    <w:spacing w:line="280" w:lineRule="exact"/>
                    <w:rPr>
                      <w:rFonts w:hint="eastAsia"/>
                      <w:color w:val="auto"/>
                      <w:highlight w:val="none"/>
                    </w:rPr>
                  </w:pPr>
                </w:p>
              </w:tc>
            </w:tr>
          </w:tbl>
          <w:p w14:paraId="0F623045">
            <w:pPr>
              <w:wordWrap w:val="0"/>
              <w:spacing w:line="400" w:lineRule="exact"/>
              <w:ind w:right="420"/>
              <w:rPr>
                <w:rFonts w:hint="eastAsia"/>
                <w:color w:val="auto"/>
                <w:highlight w:val="none"/>
              </w:rPr>
            </w:pPr>
          </w:p>
          <w:p w14:paraId="1DCBAC41">
            <w:pPr>
              <w:wordWrap w:val="0"/>
              <w:spacing w:line="400" w:lineRule="exact"/>
              <w:ind w:right="420"/>
              <w:rPr>
                <w:rFonts w:hint="eastAsia"/>
                <w:color w:val="auto"/>
                <w:highlight w:val="none"/>
              </w:rPr>
            </w:pPr>
            <w:r>
              <w:rPr>
                <w:rFonts w:hint="eastAsia"/>
                <w:color w:val="auto"/>
                <w:highlight w:val="none"/>
              </w:rPr>
              <w:t xml:space="preserve">                                            承包人（章）             </w:t>
            </w:r>
          </w:p>
          <w:p w14:paraId="6A70116F">
            <w:pPr>
              <w:spacing w:line="400" w:lineRule="exact"/>
              <w:ind w:right="420" w:firstLine="435"/>
              <w:rPr>
                <w:rFonts w:hint="eastAsia"/>
                <w:color w:val="auto"/>
                <w:highlight w:val="none"/>
              </w:rPr>
            </w:pPr>
            <w:r>
              <w:rPr>
                <w:rFonts w:hint="eastAsia"/>
                <w:color w:val="auto"/>
                <w:highlight w:val="none"/>
              </w:rPr>
              <w:t>造价人员</w:t>
            </w:r>
            <w:r>
              <w:rPr>
                <w:rFonts w:hint="eastAsia"/>
                <w:color w:val="auto"/>
                <w:highlight w:val="none"/>
                <w:u w:val="single"/>
              </w:rPr>
              <w:t xml:space="preserve">               </w:t>
            </w:r>
            <w:r>
              <w:rPr>
                <w:rFonts w:hint="eastAsia"/>
                <w:color w:val="auto"/>
                <w:highlight w:val="none"/>
              </w:rPr>
              <w:t>承包人代表</w:t>
            </w:r>
            <w:r>
              <w:rPr>
                <w:rFonts w:hint="eastAsia"/>
                <w:color w:val="auto"/>
                <w:highlight w:val="none"/>
                <w:u w:val="single"/>
              </w:rPr>
              <w:t xml:space="preserve">               </w:t>
            </w:r>
            <w:r>
              <w:rPr>
                <w:rFonts w:hint="eastAsia"/>
                <w:color w:val="auto"/>
                <w:highlight w:val="none"/>
              </w:rPr>
              <w:t>日      期</w:t>
            </w:r>
            <w:r>
              <w:rPr>
                <w:rFonts w:hint="eastAsia"/>
                <w:color w:val="auto"/>
                <w:highlight w:val="none"/>
                <w:u w:val="single"/>
              </w:rPr>
              <w:t xml:space="preserve">               </w:t>
            </w:r>
          </w:p>
        </w:tc>
      </w:tr>
      <w:tr w14:paraId="3796E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2" w:hRule="atLeast"/>
          <w:jc w:val="center"/>
        </w:trPr>
        <w:tc>
          <w:tcPr>
            <w:tcW w:w="2442" w:type="pct"/>
            <w:noWrap w:val="0"/>
            <w:vAlign w:val="top"/>
          </w:tcPr>
          <w:p w14:paraId="13E1EAF0">
            <w:pPr>
              <w:spacing w:line="360" w:lineRule="exact"/>
              <w:rPr>
                <w:rFonts w:hint="eastAsia"/>
                <w:color w:val="auto"/>
                <w:highlight w:val="none"/>
              </w:rPr>
            </w:pPr>
            <w:r>
              <w:rPr>
                <w:rFonts w:hint="eastAsia"/>
                <w:color w:val="auto"/>
                <w:highlight w:val="none"/>
              </w:rPr>
              <w:t>复核意见：</w:t>
            </w:r>
          </w:p>
          <w:p w14:paraId="005FE191">
            <w:pPr>
              <w:spacing w:line="360" w:lineRule="exact"/>
              <w:ind w:firstLine="312"/>
              <w:rPr>
                <w:rFonts w:hint="eastAsia"/>
                <w:color w:val="auto"/>
                <w:highlight w:val="none"/>
              </w:rPr>
            </w:pPr>
            <w:r>
              <w:rPr>
                <w:rFonts w:hint="eastAsia"/>
                <w:color w:val="auto"/>
                <w:highlight w:val="none"/>
              </w:rPr>
              <w:t>□与合同约定不相符，修改意见见附件。</w:t>
            </w:r>
          </w:p>
          <w:p w14:paraId="6ED9A087">
            <w:pPr>
              <w:spacing w:line="360" w:lineRule="exact"/>
              <w:ind w:firstLine="312"/>
              <w:rPr>
                <w:rFonts w:hint="eastAsia"/>
                <w:color w:val="auto"/>
                <w:highlight w:val="none"/>
              </w:rPr>
            </w:pPr>
            <w:r>
              <w:rPr>
                <w:rFonts w:hint="eastAsia"/>
                <w:color w:val="auto"/>
                <w:highlight w:val="none"/>
              </w:rPr>
              <w:t>□与合同约定相符，具体金额由造价工程师复核。</w:t>
            </w:r>
          </w:p>
          <w:p w14:paraId="57D309D3">
            <w:pPr>
              <w:spacing w:line="360" w:lineRule="exact"/>
              <w:ind w:firstLine="435"/>
              <w:jc w:val="right"/>
              <w:rPr>
                <w:rFonts w:hint="eastAsia"/>
                <w:color w:val="auto"/>
                <w:highlight w:val="none"/>
              </w:rPr>
            </w:pPr>
          </w:p>
          <w:p w14:paraId="20B2B246">
            <w:pPr>
              <w:spacing w:line="360" w:lineRule="exact"/>
              <w:ind w:firstLine="435"/>
              <w:jc w:val="center"/>
              <w:rPr>
                <w:rFonts w:hint="eastAsia"/>
                <w:color w:val="auto"/>
                <w:highlight w:val="none"/>
                <w:u w:val="single"/>
              </w:rPr>
            </w:pPr>
            <w:r>
              <w:rPr>
                <w:color w:val="auto"/>
                <w:highlight w:val="none"/>
              </w:rPr>
              <w:t xml:space="preserve">    </w:t>
            </w:r>
            <w:r>
              <w:rPr>
                <w:rFonts w:hint="eastAsia"/>
                <w:color w:val="auto"/>
                <w:highlight w:val="none"/>
              </w:rPr>
              <w:t xml:space="preserve">     监理工程师</w:t>
            </w:r>
            <w:r>
              <w:rPr>
                <w:rFonts w:hint="eastAsia"/>
                <w:color w:val="auto"/>
                <w:highlight w:val="none"/>
                <w:u w:val="single"/>
              </w:rPr>
              <w:t xml:space="preserve">           </w:t>
            </w:r>
          </w:p>
          <w:p w14:paraId="7872FB75">
            <w:pPr>
              <w:spacing w:line="360" w:lineRule="exact"/>
              <w:ind w:firstLine="435"/>
              <w:jc w:val="center"/>
              <w:rPr>
                <w:rFonts w:hint="eastAsia"/>
                <w:color w:val="auto"/>
                <w:highlight w:val="none"/>
                <w:u w:val="single"/>
              </w:rPr>
            </w:pPr>
            <w:r>
              <w:rPr>
                <w:color w:val="auto"/>
                <w:highlight w:val="none"/>
              </w:rPr>
              <w:t xml:space="preserve">    </w:t>
            </w:r>
            <w:r>
              <w:rPr>
                <w:rFonts w:hint="eastAsia"/>
                <w:color w:val="auto"/>
                <w:highlight w:val="none"/>
              </w:rPr>
              <w:t xml:space="preserve">    日      期</w:t>
            </w:r>
            <w:r>
              <w:rPr>
                <w:rFonts w:hint="eastAsia"/>
                <w:color w:val="auto"/>
                <w:highlight w:val="none"/>
                <w:u w:val="single"/>
              </w:rPr>
              <w:t xml:space="preserve">           </w:t>
            </w:r>
          </w:p>
        </w:tc>
        <w:tc>
          <w:tcPr>
            <w:tcW w:w="2557" w:type="pct"/>
            <w:noWrap w:val="0"/>
            <w:vAlign w:val="top"/>
          </w:tcPr>
          <w:p w14:paraId="4F9D42C4">
            <w:pPr>
              <w:spacing w:line="360" w:lineRule="exact"/>
              <w:rPr>
                <w:rFonts w:hint="eastAsia"/>
                <w:color w:val="auto"/>
                <w:highlight w:val="none"/>
              </w:rPr>
            </w:pPr>
            <w:r>
              <w:rPr>
                <w:rFonts w:hint="eastAsia"/>
                <w:color w:val="auto"/>
                <w:highlight w:val="none"/>
              </w:rPr>
              <w:t>复核意见：</w:t>
            </w:r>
          </w:p>
          <w:p w14:paraId="5928221C">
            <w:pPr>
              <w:spacing w:line="360" w:lineRule="exact"/>
              <w:ind w:firstLine="435"/>
              <w:rPr>
                <w:rFonts w:hint="eastAsia"/>
                <w:color w:val="auto"/>
                <w:highlight w:val="none"/>
              </w:rPr>
            </w:pPr>
            <w:r>
              <w:rPr>
                <w:rFonts w:hint="eastAsia"/>
                <w:color w:val="auto"/>
                <w:highlight w:val="none"/>
              </w:rPr>
              <w:t>你方提出的支付申请经复核，应支付预付款金额为(大写)</w:t>
            </w:r>
            <w:r>
              <w:rPr>
                <w:rFonts w:hint="eastAsia"/>
                <w:color w:val="auto"/>
                <w:highlight w:val="none"/>
                <w:u w:val="single"/>
              </w:rPr>
              <w:t xml:space="preserve">                </w:t>
            </w:r>
            <w:r>
              <w:rPr>
                <w:rFonts w:hint="eastAsia"/>
                <w:color w:val="auto"/>
                <w:highlight w:val="none"/>
              </w:rPr>
              <w:t>元，（小写）</w:t>
            </w:r>
          </w:p>
          <w:p w14:paraId="3475A54F">
            <w:pPr>
              <w:spacing w:line="360" w:lineRule="exact"/>
              <w:rPr>
                <w:rFonts w:hint="eastAsia"/>
                <w:color w:val="auto"/>
                <w:highlight w:val="none"/>
              </w:rPr>
            </w:pPr>
            <w:r>
              <w:rPr>
                <w:rFonts w:hint="eastAsia"/>
                <w:color w:val="auto"/>
                <w:highlight w:val="none"/>
                <w:u w:val="single"/>
              </w:rPr>
              <w:t xml:space="preserve">          </w:t>
            </w:r>
            <w:r>
              <w:rPr>
                <w:rFonts w:hint="eastAsia"/>
                <w:color w:val="auto"/>
                <w:highlight w:val="none"/>
              </w:rPr>
              <w:t xml:space="preserve"> 元。</w:t>
            </w:r>
          </w:p>
          <w:p w14:paraId="55A3EB0E">
            <w:pPr>
              <w:spacing w:line="360" w:lineRule="exact"/>
              <w:rPr>
                <w:rFonts w:hint="eastAsia"/>
                <w:color w:val="auto"/>
                <w:highlight w:val="none"/>
                <w:u w:val="single"/>
              </w:rPr>
            </w:pPr>
          </w:p>
          <w:p w14:paraId="4E9B8E90">
            <w:pPr>
              <w:spacing w:line="360" w:lineRule="exact"/>
              <w:ind w:firstLine="435"/>
              <w:jc w:val="center"/>
              <w:rPr>
                <w:rFonts w:hint="eastAsia"/>
                <w:color w:val="auto"/>
                <w:highlight w:val="none"/>
                <w:u w:val="single"/>
              </w:rPr>
            </w:pPr>
            <w:r>
              <w:rPr>
                <w:color w:val="auto"/>
                <w:highlight w:val="none"/>
              </w:rPr>
              <w:t xml:space="preserve">    </w:t>
            </w:r>
            <w:r>
              <w:rPr>
                <w:rFonts w:hint="eastAsia"/>
                <w:color w:val="auto"/>
                <w:highlight w:val="none"/>
              </w:rPr>
              <w:t xml:space="preserve">    造价工程师</w:t>
            </w:r>
            <w:r>
              <w:rPr>
                <w:rFonts w:hint="eastAsia"/>
                <w:color w:val="auto"/>
                <w:highlight w:val="none"/>
                <w:u w:val="single"/>
              </w:rPr>
              <w:t xml:space="preserve">           </w:t>
            </w:r>
          </w:p>
          <w:p w14:paraId="1EE73EBE">
            <w:pPr>
              <w:spacing w:line="360" w:lineRule="exact"/>
              <w:ind w:firstLine="435"/>
              <w:jc w:val="center"/>
              <w:rPr>
                <w:rFonts w:hint="eastAsia"/>
                <w:color w:val="auto"/>
                <w:highlight w:val="none"/>
                <w:u w:val="single"/>
              </w:rPr>
            </w:pPr>
            <w:r>
              <w:rPr>
                <w:color w:val="auto"/>
                <w:highlight w:val="none"/>
              </w:rPr>
              <w:t xml:space="preserve">    </w:t>
            </w:r>
            <w:r>
              <w:rPr>
                <w:rFonts w:hint="eastAsia"/>
                <w:color w:val="auto"/>
                <w:highlight w:val="none"/>
              </w:rPr>
              <w:t xml:space="preserve">    日      期</w:t>
            </w:r>
            <w:r>
              <w:rPr>
                <w:rFonts w:hint="eastAsia"/>
                <w:color w:val="auto"/>
                <w:highlight w:val="none"/>
                <w:u w:val="single"/>
              </w:rPr>
              <w:t xml:space="preserve">           </w:t>
            </w:r>
          </w:p>
        </w:tc>
      </w:tr>
      <w:tr w14:paraId="2A743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1" w:hRule="atLeast"/>
          <w:jc w:val="center"/>
        </w:trPr>
        <w:tc>
          <w:tcPr>
            <w:tcW w:w="5000" w:type="pct"/>
            <w:gridSpan w:val="2"/>
            <w:noWrap w:val="0"/>
            <w:vAlign w:val="top"/>
          </w:tcPr>
          <w:p w14:paraId="50C76CC9">
            <w:pPr>
              <w:spacing w:line="400" w:lineRule="exact"/>
              <w:rPr>
                <w:rFonts w:hint="eastAsia"/>
                <w:color w:val="auto"/>
                <w:highlight w:val="none"/>
              </w:rPr>
            </w:pPr>
            <w:r>
              <w:rPr>
                <w:rFonts w:hint="eastAsia"/>
                <w:color w:val="auto"/>
                <w:highlight w:val="none"/>
              </w:rPr>
              <w:t>审核意见：</w:t>
            </w:r>
          </w:p>
          <w:p w14:paraId="760E961F">
            <w:pPr>
              <w:spacing w:line="400" w:lineRule="exact"/>
              <w:ind w:firstLine="435"/>
              <w:rPr>
                <w:rFonts w:hint="eastAsia"/>
                <w:color w:val="auto"/>
                <w:highlight w:val="none"/>
              </w:rPr>
            </w:pPr>
            <w:r>
              <w:rPr>
                <w:rFonts w:hint="eastAsia"/>
                <w:color w:val="auto"/>
                <w:highlight w:val="none"/>
              </w:rPr>
              <w:t>□不同意。</w:t>
            </w:r>
          </w:p>
          <w:p w14:paraId="37302E33">
            <w:pPr>
              <w:spacing w:line="400" w:lineRule="exact"/>
              <w:ind w:firstLine="420" w:firstLineChars="200"/>
              <w:rPr>
                <w:rFonts w:hint="eastAsia"/>
                <w:color w:val="auto"/>
                <w:highlight w:val="none"/>
              </w:rPr>
            </w:pPr>
            <w:r>
              <w:rPr>
                <w:rFonts w:hint="eastAsia"/>
                <w:color w:val="auto"/>
                <w:highlight w:val="none"/>
              </w:rPr>
              <w:t>□同意，支付时间为本表签发后的15天内。</w:t>
            </w:r>
          </w:p>
          <w:p w14:paraId="287EE2D6">
            <w:pPr>
              <w:wordWrap w:val="0"/>
              <w:spacing w:line="400" w:lineRule="exact"/>
              <w:ind w:firstLine="420" w:firstLineChars="200"/>
              <w:jc w:val="right"/>
              <w:rPr>
                <w:rFonts w:hint="eastAsia"/>
                <w:color w:val="auto"/>
                <w:highlight w:val="none"/>
              </w:rPr>
            </w:pPr>
            <w:r>
              <w:rPr>
                <w:rFonts w:hint="eastAsia"/>
                <w:color w:val="auto"/>
                <w:highlight w:val="none"/>
              </w:rPr>
              <w:t xml:space="preserve">发包人（章）           </w:t>
            </w:r>
          </w:p>
          <w:p w14:paraId="4DA23DAF">
            <w:pPr>
              <w:wordWrap w:val="0"/>
              <w:spacing w:line="400" w:lineRule="exact"/>
              <w:ind w:firstLine="420" w:firstLineChars="200"/>
              <w:jc w:val="right"/>
              <w:rPr>
                <w:rFonts w:hint="eastAsia"/>
                <w:color w:val="auto"/>
                <w:highlight w:val="none"/>
              </w:rPr>
            </w:pPr>
            <w:r>
              <w:rPr>
                <w:rFonts w:hint="eastAsia"/>
                <w:color w:val="auto"/>
                <w:highlight w:val="none"/>
              </w:rPr>
              <w:t xml:space="preserve">发包人代表             </w:t>
            </w:r>
          </w:p>
          <w:p w14:paraId="1C67A702">
            <w:pPr>
              <w:wordWrap w:val="0"/>
              <w:spacing w:line="400" w:lineRule="exact"/>
              <w:ind w:firstLine="420" w:firstLineChars="200"/>
              <w:jc w:val="right"/>
              <w:rPr>
                <w:rFonts w:hint="eastAsia"/>
                <w:color w:val="auto"/>
                <w:highlight w:val="none"/>
              </w:rPr>
            </w:pPr>
            <w:r>
              <w:rPr>
                <w:rFonts w:hint="eastAsia"/>
                <w:color w:val="auto"/>
                <w:highlight w:val="none"/>
              </w:rPr>
              <w:t xml:space="preserve">日      期                        </w:t>
            </w:r>
          </w:p>
          <w:p w14:paraId="01D92D15">
            <w:pPr>
              <w:pStyle w:val="8"/>
              <w:wordWrap/>
              <w:ind w:firstLine="6510" w:firstLineChars="3100"/>
              <w:rPr>
                <w:rFonts w:hint="eastAsia"/>
                <w:color w:val="auto"/>
                <w:highlight w:val="none"/>
              </w:rPr>
            </w:pPr>
          </w:p>
        </w:tc>
      </w:tr>
    </w:tbl>
    <w:p w14:paraId="08BBDCDF">
      <w:pPr>
        <w:spacing w:before="120" w:beforeLines="50"/>
        <w:ind w:firstLine="360" w:firstLineChars="200"/>
        <w:rPr>
          <w:rFonts w:hint="eastAsia"/>
          <w:color w:val="auto"/>
          <w:sz w:val="18"/>
          <w:szCs w:val="18"/>
          <w:highlight w:val="none"/>
        </w:rPr>
      </w:pPr>
      <w:r>
        <w:rPr>
          <w:rFonts w:hint="eastAsia"/>
          <w:color w:val="auto"/>
          <w:sz w:val="18"/>
          <w:szCs w:val="18"/>
          <w:highlight w:val="none"/>
        </w:rPr>
        <w:t xml:space="preserve">注：1.在选择栏中的“□”内作标识“√”。 </w:t>
      </w:r>
    </w:p>
    <w:p w14:paraId="3F823F8F">
      <w:pPr>
        <w:spacing w:before="120" w:beforeLines="50"/>
        <w:ind w:left="720" w:hanging="720" w:hangingChars="400"/>
        <w:rPr>
          <w:rFonts w:hint="eastAsia" w:eastAsia="仿宋_GB2312"/>
          <w:color w:val="auto"/>
          <w:sz w:val="30"/>
          <w:szCs w:val="30"/>
          <w:highlight w:val="none"/>
        </w:rPr>
      </w:pPr>
      <w:r>
        <w:rPr>
          <w:rFonts w:hint="eastAsia"/>
          <w:color w:val="auto"/>
          <w:sz w:val="18"/>
          <w:szCs w:val="18"/>
          <w:highlight w:val="none"/>
        </w:rPr>
        <w:t xml:space="preserve">    </w:t>
      </w:r>
      <w:r>
        <w:rPr>
          <w:color w:val="auto"/>
          <w:sz w:val="18"/>
          <w:szCs w:val="18"/>
          <w:highlight w:val="none"/>
        </w:rPr>
        <w:t xml:space="preserve">  </w:t>
      </w:r>
      <w:r>
        <w:rPr>
          <w:rFonts w:hint="eastAsia"/>
          <w:color w:val="auto"/>
          <w:sz w:val="18"/>
          <w:szCs w:val="18"/>
          <w:highlight w:val="none"/>
        </w:rPr>
        <w:t xml:space="preserve">  2.本表一式四份，由承包人填报，发包人、监理人、造价咨询人、承包人各存一份。</w:t>
      </w:r>
    </w:p>
    <w:p w14:paraId="1135516E">
      <w:pPr>
        <w:spacing w:before="120" w:beforeLines="50"/>
        <w:ind w:left="1200" w:hanging="1200" w:hangingChars="400"/>
        <w:rPr>
          <w:rFonts w:hint="eastAsia" w:eastAsia="仿宋_GB2312"/>
          <w:color w:val="auto"/>
          <w:sz w:val="30"/>
          <w:szCs w:val="30"/>
          <w:highlight w:val="none"/>
        </w:rPr>
      </w:pPr>
    </w:p>
    <w:p w14:paraId="785323C5">
      <w:pPr>
        <w:bidi w:val="0"/>
        <w:rPr>
          <w:rFonts w:hint="eastAsia"/>
          <w:color w:val="auto"/>
          <w:highlight w:val="none"/>
        </w:rPr>
        <w:sectPr>
          <w:headerReference r:id="rId9" w:type="default"/>
          <w:footerReference r:id="rId10" w:type="default"/>
          <w:footnotePr>
            <w:numFmt w:val="decimalEnclosedCircleChinese"/>
          </w:footnotePr>
          <w:pgSz w:w="11905" w:h="16838"/>
          <w:pgMar w:top="1134" w:right="1134" w:bottom="1134" w:left="1134" w:header="851" w:footer="992" w:gutter="0"/>
          <w:pgNumType w:fmt="decimal"/>
          <w:cols w:space="720" w:num="1"/>
          <w:rtlGutter w:val="0"/>
          <w:docGrid w:linePitch="312" w:charSpace="0"/>
        </w:sectPr>
      </w:pPr>
      <w:bookmarkStart w:id="965" w:name="_Toc959"/>
      <w:bookmarkStart w:id="966" w:name="_Toc15499"/>
      <w:bookmarkStart w:id="967" w:name="_Toc6523"/>
    </w:p>
    <w:p w14:paraId="409D3F69">
      <w:pPr>
        <w:bidi w:val="0"/>
        <w:spacing w:line="360" w:lineRule="auto"/>
        <w:rPr>
          <w:rFonts w:hint="eastAsia" w:ascii="宋体" w:hAnsi="宋体" w:eastAsia="宋体" w:cs="宋体"/>
          <w:b/>
          <w:bCs/>
          <w:color w:val="auto"/>
          <w:sz w:val="22"/>
          <w:szCs w:val="24"/>
        </w:rPr>
      </w:pPr>
      <w:r>
        <w:rPr>
          <w:rFonts w:hint="eastAsia" w:ascii="宋体" w:hAnsi="宋体" w:eastAsia="宋体" w:cs="宋体"/>
          <w:b/>
          <w:bCs/>
          <w:color w:val="auto"/>
          <w:sz w:val="22"/>
          <w:szCs w:val="24"/>
        </w:rPr>
        <w:t>附件11：</w:t>
      </w:r>
      <w:bookmarkEnd w:id="965"/>
      <w:bookmarkEnd w:id="966"/>
      <w:bookmarkEnd w:id="967"/>
    </w:p>
    <w:p w14:paraId="29306EFD">
      <w:pPr>
        <w:jc w:val="center"/>
        <w:rPr>
          <w:rFonts w:hint="eastAsia"/>
          <w:b/>
          <w:color w:val="auto"/>
          <w:sz w:val="36"/>
          <w:szCs w:val="36"/>
          <w:highlight w:val="none"/>
        </w:rPr>
      </w:pPr>
      <w:r>
        <w:rPr>
          <w:rFonts w:hint="eastAsia"/>
          <w:b/>
          <w:color w:val="auto"/>
          <w:sz w:val="36"/>
          <w:szCs w:val="36"/>
          <w:highlight w:val="none"/>
        </w:rPr>
        <w:t>进度款支付申请（核准）表</w:t>
      </w:r>
    </w:p>
    <w:p w14:paraId="314D1F97">
      <w:pPr>
        <w:rPr>
          <w:rFonts w:hint="eastAsia"/>
          <w:color w:val="auto"/>
          <w:sz w:val="24"/>
          <w:szCs w:val="24"/>
          <w:highlight w:val="none"/>
        </w:rPr>
      </w:pPr>
      <w:r>
        <w:rPr>
          <w:rFonts w:hint="eastAsia"/>
          <w:color w:val="auto"/>
          <w:sz w:val="24"/>
          <w:szCs w:val="24"/>
          <w:highlight w:val="none"/>
        </w:rPr>
        <w:t>工程名称：                                             编号：</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09"/>
        <w:gridCol w:w="4944"/>
      </w:tblGrid>
      <w:tr w14:paraId="5AA70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8" w:hRule="atLeast"/>
          <w:jc w:val="center"/>
        </w:trPr>
        <w:tc>
          <w:tcPr>
            <w:tcW w:w="5000" w:type="pct"/>
            <w:gridSpan w:val="2"/>
            <w:noWrap w:val="0"/>
            <w:vAlign w:val="top"/>
          </w:tcPr>
          <w:p w14:paraId="3E4F8099">
            <w:pPr>
              <w:spacing w:line="480" w:lineRule="exact"/>
              <w:ind w:left="525" w:leftChars="149" w:hanging="212" w:hangingChars="101"/>
              <w:rPr>
                <w:rFonts w:hint="eastAsia"/>
                <w:color w:val="auto"/>
                <w:highlight w:val="none"/>
                <w:u w:val="single"/>
              </w:rPr>
            </w:pPr>
            <w:r>
              <w:rPr>
                <w:rFonts w:hint="eastAsia"/>
                <w:color w:val="auto"/>
                <w:highlight w:val="none"/>
              </w:rPr>
              <w:t>致：</w:t>
            </w:r>
            <w:r>
              <w:rPr>
                <w:rFonts w:hint="eastAsia"/>
                <w:color w:val="auto"/>
                <w:highlight w:val="none"/>
                <w:u w:val="single"/>
              </w:rPr>
              <w:t xml:space="preserve">                                   （发包人全称）</w:t>
            </w:r>
          </w:p>
          <w:p w14:paraId="0312C426">
            <w:pPr>
              <w:spacing w:line="400" w:lineRule="exact"/>
              <w:ind w:left="-4" w:leftChars="-2" w:firstLine="315" w:firstLineChars="150"/>
              <w:rPr>
                <w:rFonts w:hint="eastAsia"/>
                <w:color w:val="auto"/>
                <w:highlight w:val="none"/>
              </w:rPr>
            </w:pPr>
            <w:r>
              <w:rPr>
                <w:rFonts w:hint="eastAsia"/>
                <w:color w:val="auto"/>
                <w:highlight w:val="none"/>
              </w:rPr>
              <w:t>我方于</w:t>
            </w:r>
            <w:r>
              <w:rPr>
                <w:rFonts w:hint="eastAsia"/>
                <w:color w:val="auto"/>
                <w:highlight w:val="none"/>
                <w:u w:val="single"/>
              </w:rPr>
              <w:t xml:space="preserve">         </w:t>
            </w:r>
            <w:r>
              <w:rPr>
                <w:rFonts w:hint="eastAsia"/>
                <w:color w:val="auto"/>
                <w:highlight w:val="none"/>
              </w:rPr>
              <w:t>至</w:t>
            </w:r>
            <w:r>
              <w:rPr>
                <w:rFonts w:hint="eastAsia"/>
                <w:color w:val="auto"/>
                <w:highlight w:val="none"/>
                <w:u w:val="single"/>
              </w:rPr>
              <w:t xml:space="preserve">          </w:t>
            </w:r>
            <w:r>
              <w:rPr>
                <w:rFonts w:hint="eastAsia"/>
                <w:color w:val="auto"/>
                <w:highlight w:val="none"/>
              </w:rPr>
              <w:t>期间已完成了</w:t>
            </w:r>
            <w:r>
              <w:rPr>
                <w:rFonts w:hint="eastAsia"/>
                <w:color w:val="auto"/>
                <w:highlight w:val="none"/>
                <w:u w:val="single"/>
              </w:rPr>
              <w:t xml:space="preserve">               </w:t>
            </w:r>
            <w:r>
              <w:rPr>
                <w:rFonts w:hint="eastAsia"/>
                <w:color w:val="auto"/>
                <w:highlight w:val="none"/>
              </w:rPr>
              <w:t>工作，根据施工合同的约定，现申请支付本期的合同款额为(大写)</w:t>
            </w:r>
            <w:r>
              <w:rPr>
                <w:rFonts w:hint="eastAsia"/>
                <w:color w:val="auto"/>
                <w:highlight w:val="none"/>
                <w:u w:val="single"/>
              </w:rPr>
              <w:t xml:space="preserve">            </w:t>
            </w:r>
            <w:r>
              <w:rPr>
                <w:rFonts w:hint="eastAsia"/>
                <w:color w:val="auto"/>
                <w:highlight w:val="none"/>
              </w:rPr>
              <w:t>元，(小写)</w:t>
            </w:r>
            <w:r>
              <w:rPr>
                <w:rFonts w:hint="eastAsia"/>
                <w:color w:val="auto"/>
                <w:highlight w:val="none"/>
                <w:u w:val="single"/>
              </w:rPr>
              <w:t xml:space="preserve">         </w:t>
            </w:r>
            <w:r>
              <w:rPr>
                <w:rFonts w:hint="eastAsia"/>
                <w:color w:val="auto"/>
                <w:highlight w:val="none"/>
              </w:rPr>
              <w:t>元，请予核准。</w:t>
            </w:r>
          </w:p>
          <w:tbl>
            <w:tblPr>
              <w:tblStyle w:val="26"/>
              <w:tblpPr w:leftFromText="180" w:rightFromText="180" w:vertAnchor="page" w:horzAnchor="margin" w:tblpY="1309"/>
              <w:tblOverlap w:val="never"/>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1"/>
              <w:gridCol w:w="3633"/>
              <w:gridCol w:w="1458"/>
              <w:gridCol w:w="1567"/>
              <w:gridCol w:w="1371"/>
              <w:gridCol w:w="1013"/>
            </w:tblGrid>
            <w:tr w14:paraId="7667B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302" w:type="pct"/>
                  <w:noWrap w:val="0"/>
                  <w:vAlign w:val="center"/>
                </w:tcPr>
                <w:p w14:paraId="0DC4D669">
                  <w:pPr>
                    <w:spacing w:line="280" w:lineRule="exact"/>
                    <w:jc w:val="center"/>
                    <w:rPr>
                      <w:rFonts w:hint="eastAsia"/>
                      <w:color w:val="auto"/>
                      <w:highlight w:val="none"/>
                    </w:rPr>
                  </w:pPr>
                  <w:r>
                    <w:rPr>
                      <w:rFonts w:hint="eastAsia"/>
                      <w:color w:val="auto"/>
                      <w:highlight w:val="none"/>
                    </w:rPr>
                    <w:t>序号</w:t>
                  </w:r>
                </w:p>
              </w:tc>
              <w:tc>
                <w:tcPr>
                  <w:tcW w:w="1887" w:type="pct"/>
                  <w:noWrap w:val="0"/>
                  <w:vAlign w:val="center"/>
                </w:tcPr>
                <w:p w14:paraId="4B2155FE">
                  <w:pPr>
                    <w:spacing w:line="280" w:lineRule="exact"/>
                    <w:jc w:val="center"/>
                    <w:rPr>
                      <w:rFonts w:hint="eastAsia"/>
                      <w:color w:val="auto"/>
                      <w:highlight w:val="none"/>
                    </w:rPr>
                  </w:pPr>
                  <w:r>
                    <w:rPr>
                      <w:rFonts w:hint="eastAsia"/>
                      <w:color w:val="auto"/>
                      <w:highlight w:val="none"/>
                    </w:rPr>
                    <w:t>名      称</w:t>
                  </w:r>
                </w:p>
              </w:tc>
              <w:tc>
                <w:tcPr>
                  <w:tcW w:w="757" w:type="pct"/>
                  <w:noWrap w:val="0"/>
                  <w:vAlign w:val="center"/>
                </w:tcPr>
                <w:p w14:paraId="40CF2437">
                  <w:pPr>
                    <w:spacing w:line="280" w:lineRule="exact"/>
                    <w:jc w:val="center"/>
                    <w:rPr>
                      <w:rFonts w:hint="eastAsia"/>
                      <w:color w:val="auto"/>
                      <w:highlight w:val="none"/>
                    </w:rPr>
                  </w:pPr>
                  <w:r>
                    <w:rPr>
                      <w:rFonts w:hint="eastAsia"/>
                      <w:color w:val="auto"/>
                      <w:highlight w:val="none"/>
                    </w:rPr>
                    <w:t>实际金额（元）</w:t>
                  </w:r>
                </w:p>
              </w:tc>
              <w:tc>
                <w:tcPr>
                  <w:tcW w:w="814" w:type="pct"/>
                  <w:noWrap w:val="0"/>
                  <w:vAlign w:val="center"/>
                </w:tcPr>
                <w:p w14:paraId="031274EC">
                  <w:pPr>
                    <w:spacing w:line="280" w:lineRule="exact"/>
                    <w:jc w:val="center"/>
                    <w:rPr>
                      <w:rFonts w:hint="eastAsia"/>
                      <w:color w:val="auto"/>
                      <w:highlight w:val="none"/>
                    </w:rPr>
                  </w:pPr>
                  <w:r>
                    <w:rPr>
                      <w:rFonts w:hint="eastAsia"/>
                      <w:color w:val="auto"/>
                      <w:highlight w:val="none"/>
                    </w:rPr>
                    <w:t>申请金额（元）</w:t>
                  </w:r>
                </w:p>
              </w:tc>
              <w:tc>
                <w:tcPr>
                  <w:tcW w:w="712" w:type="pct"/>
                  <w:noWrap w:val="0"/>
                  <w:vAlign w:val="center"/>
                </w:tcPr>
                <w:p w14:paraId="05530C1E">
                  <w:pPr>
                    <w:spacing w:line="280" w:lineRule="exact"/>
                    <w:jc w:val="center"/>
                    <w:rPr>
                      <w:rFonts w:hint="eastAsia"/>
                      <w:color w:val="auto"/>
                      <w:highlight w:val="none"/>
                    </w:rPr>
                  </w:pPr>
                  <w:r>
                    <w:rPr>
                      <w:rFonts w:hint="eastAsia"/>
                      <w:color w:val="auto"/>
                      <w:highlight w:val="none"/>
                    </w:rPr>
                    <w:t>复核金额（元）</w:t>
                  </w:r>
                </w:p>
              </w:tc>
              <w:tc>
                <w:tcPr>
                  <w:tcW w:w="526" w:type="pct"/>
                  <w:noWrap w:val="0"/>
                  <w:vAlign w:val="center"/>
                </w:tcPr>
                <w:p w14:paraId="5FBCBD60">
                  <w:pPr>
                    <w:spacing w:line="280" w:lineRule="exact"/>
                    <w:jc w:val="center"/>
                    <w:rPr>
                      <w:rFonts w:hint="eastAsia"/>
                      <w:color w:val="auto"/>
                      <w:highlight w:val="none"/>
                    </w:rPr>
                  </w:pPr>
                  <w:r>
                    <w:rPr>
                      <w:rFonts w:hint="eastAsia"/>
                      <w:color w:val="auto"/>
                      <w:highlight w:val="none"/>
                    </w:rPr>
                    <w:t>备注</w:t>
                  </w:r>
                </w:p>
              </w:tc>
            </w:tr>
            <w:tr w14:paraId="3DC6D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 w:type="pct"/>
                  <w:noWrap w:val="0"/>
                  <w:vAlign w:val="top"/>
                </w:tcPr>
                <w:p w14:paraId="047CF61A">
                  <w:pPr>
                    <w:spacing w:line="280" w:lineRule="exact"/>
                    <w:jc w:val="center"/>
                    <w:rPr>
                      <w:rFonts w:hint="eastAsia"/>
                      <w:color w:val="auto"/>
                      <w:highlight w:val="none"/>
                    </w:rPr>
                  </w:pPr>
                  <w:r>
                    <w:rPr>
                      <w:rFonts w:hint="eastAsia"/>
                      <w:color w:val="auto"/>
                      <w:highlight w:val="none"/>
                    </w:rPr>
                    <w:t>1</w:t>
                  </w:r>
                </w:p>
              </w:tc>
              <w:tc>
                <w:tcPr>
                  <w:tcW w:w="1887" w:type="pct"/>
                  <w:noWrap w:val="0"/>
                  <w:vAlign w:val="top"/>
                </w:tcPr>
                <w:p w14:paraId="4481B7DD">
                  <w:pPr>
                    <w:spacing w:line="280" w:lineRule="exact"/>
                    <w:rPr>
                      <w:rFonts w:hint="eastAsia"/>
                      <w:color w:val="auto"/>
                      <w:highlight w:val="none"/>
                    </w:rPr>
                  </w:pPr>
                  <w:r>
                    <w:rPr>
                      <w:rFonts w:hint="eastAsia"/>
                      <w:color w:val="auto"/>
                      <w:highlight w:val="none"/>
                    </w:rPr>
                    <w:t>累计已完成的工程价款</w:t>
                  </w:r>
                </w:p>
              </w:tc>
              <w:tc>
                <w:tcPr>
                  <w:tcW w:w="757" w:type="pct"/>
                  <w:noWrap w:val="0"/>
                  <w:vAlign w:val="top"/>
                </w:tcPr>
                <w:p w14:paraId="4837D84F">
                  <w:pPr>
                    <w:spacing w:line="280" w:lineRule="exact"/>
                    <w:rPr>
                      <w:rFonts w:hint="eastAsia"/>
                      <w:color w:val="auto"/>
                      <w:highlight w:val="none"/>
                    </w:rPr>
                  </w:pPr>
                </w:p>
              </w:tc>
              <w:tc>
                <w:tcPr>
                  <w:tcW w:w="814" w:type="pct"/>
                  <w:noWrap w:val="0"/>
                  <w:vAlign w:val="top"/>
                </w:tcPr>
                <w:p w14:paraId="08E6749A">
                  <w:pPr>
                    <w:spacing w:line="280" w:lineRule="exact"/>
                    <w:rPr>
                      <w:rFonts w:hint="eastAsia"/>
                      <w:color w:val="auto"/>
                      <w:highlight w:val="none"/>
                    </w:rPr>
                  </w:pPr>
                </w:p>
              </w:tc>
              <w:tc>
                <w:tcPr>
                  <w:tcW w:w="712" w:type="pct"/>
                  <w:noWrap w:val="0"/>
                  <w:vAlign w:val="top"/>
                </w:tcPr>
                <w:p w14:paraId="407AD6D6">
                  <w:pPr>
                    <w:spacing w:line="280" w:lineRule="exact"/>
                    <w:rPr>
                      <w:rFonts w:hint="eastAsia"/>
                      <w:color w:val="auto"/>
                      <w:highlight w:val="none"/>
                    </w:rPr>
                  </w:pPr>
                </w:p>
              </w:tc>
              <w:tc>
                <w:tcPr>
                  <w:tcW w:w="526" w:type="pct"/>
                  <w:noWrap w:val="0"/>
                  <w:vAlign w:val="top"/>
                </w:tcPr>
                <w:p w14:paraId="2CD24428">
                  <w:pPr>
                    <w:spacing w:line="280" w:lineRule="exact"/>
                    <w:rPr>
                      <w:rFonts w:hint="eastAsia"/>
                      <w:color w:val="auto"/>
                      <w:highlight w:val="none"/>
                    </w:rPr>
                  </w:pPr>
                </w:p>
              </w:tc>
            </w:tr>
            <w:tr w14:paraId="55B9F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 w:type="pct"/>
                  <w:noWrap w:val="0"/>
                  <w:vAlign w:val="top"/>
                </w:tcPr>
                <w:p w14:paraId="27AA852E">
                  <w:pPr>
                    <w:spacing w:line="280" w:lineRule="exact"/>
                    <w:jc w:val="center"/>
                    <w:rPr>
                      <w:rFonts w:hint="eastAsia"/>
                      <w:color w:val="auto"/>
                      <w:highlight w:val="none"/>
                    </w:rPr>
                  </w:pPr>
                </w:p>
              </w:tc>
              <w:tc>
                <w:tcPr>
                  <w:tcW w:w="1887" w:type="pct"/>
                  <w:noWrap w:val="0"/>
                  <w:vAlign w:val="top"/>
                </w:tcPr>
                <w:p w14:paraId="57205BD6">
                  <w:pPr>
                    <w:spacing w:line="280" w:lineRule="exact"/>
                    <w:rPr>
                      <w:rFonts w:hint="eastAsia"/>
                      <w:color w:val="auto"/>
                      <w:highlight w:val="none"/>
                    </w:rPr>
                  </w:pPr>
                  <w:r>
                    <w:rPr>
                      <w:rFonts w:hint="eastAsia"/>
                      <w:color w:val="auto"/>
                      <w:highlight w:val="none"/>
                    </w:rPr>
                    <w:t>其中：人工费</w:t>
                  </w:r>
                </w:p>
              </w:tc>
              <w:tc>
                <w:tcPr>
                  <w:tcW w:w="757" w:type="pct"/>
                  <w:noWrap w:val="0"/>
                  <w:vAlign w:val="top"/>
                </w:tcPr>
                <w:p w14:paraId="5B65EC53">
                  <w:pPr>
                    <w:spacing w:line="280" w:lineRule="exact"/>
                    <w:rPr>
                      <w:rFonts w:hint="eastAsia"/>
                      <w:color w:val="auto"/>
                      <w:highlight w:val="none"/>
                    </w:rPr>
                  </w:pPr>
                </w:p>
              </w:tc>
              <w:tc>
                <w:tcPr>
                  <w:tcW w:w="814" w:type="pct"/>
                  <w:noWrap w:val="0"/>
                  <w:vAlign w:val="top"/>
                </w:tcPr>
                <w:p w14:paraId="5C035A2A">
                  <w:pPr>
                    <w:spacing w:line="280" w:lineRule="exact"/>
                    <w:rPr>
                      <w:rFonts w:hint="eastAsia"/>
                      <w:color w:val="auto"/>
                      <w:highlight w:val="none"/>
                    </w:rPr>
                  </w:pPr>
                </w:p>
              </w:tc>
              <w:tc>
                <w:tcPr>
                  <w:tcW w:w="712" w:type="pct"/>
                  <w:noWrap w:val="0"/>
                  <w:vAlign w:val="top"/>
                </w:tcPr>
                <w:p w14:paraId="3A1D91A4">
                  <w:pPr>
                    <w:spacing w:line="280" w:lineRule="exact"/>
                    <w:rPr>
                      <w:rFonts w:hint="eastAsia"/>
                      <w:color w:val="auto"/>
                      <w:highlight w:val="none"/>
                    </w:rPr>
                  </w:pPr>
                </w:p>
              </w:tc>
              <w:tc>
                <w:tcPr>
                  <w:tcW w:w="526" w:type="pct"/>
                  <w:noWrap w:val="0"/>
                  <w:vAlign w:val="top"/>
                </w:tcPr>
                <w:p w14:paraId="6AFBD654">
                  <w:pPr>
                    <w:spacing w:line="280" w:lineRule="exact"/>
                    <w:rPr>
                      <w:rFonts w:hint="eastAsia"/>
                      <w:color w:val="auto"/>
                      <w:highlight w:val="none"/>
                    </w:rPr>
                  </w:pPr>
                </w:p>
              </w:tc>
            </w:tr>
            <w:tr w14:paraId="11056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 w:type="pct"/>
                  <w:noWrap w:val="0"/>
                  <w:vAlign w:val="top"/>
                </w:tcPr>
                <w:p w14:paraId="50B0C5CC">
                  <w:pPr>
                    <w:spacing w:line="280" w:lineRule="exact"/>
                    <w:jc w:val="center"/>
                    <w:rPr>
                      <w:rFonts w:hint="eastAsia"/>
                      <w:color w:val="auto"/>
                      <w:highlight w:val="none"/>
                    </w:rPr>
                  </w:pPr>
                  <w:r>
                    <w:rPr>
                      <w:rFonts w:hint="eastAsia"/>
                      <w:color w:val="auto"/>
                      <w:highlight w:val="none"/>
                    </w:rPr>
                    <w:t>2</w:t>
                  </w:r>
                </w:p>
              </w:tc>
              <w:tc>
                <w:tcPr>
                  <w:tcW w:w="1887" w:type="pct"/>
                  <w:noWrap w:val="0"/>
                  <w:vAlign w:val="top"/>
                </w:tcPr>
                <w:p w14:paraId="141A09C7">
                  <w:pPr>
                    <w:spacing w:line="280" w:lineRule="exact"/>
                    <w:rPr>
                      <w:rFonts w:hint="eastAsia"/>
                      <w:color w:val="auto"/>
                      <w:highlight w:val="none"/>
                    </w:rPr>
                  </w:pPr>
                  <w:r>
                    <w:rPr>
                      <w:rFonts w:hint="eastAsia"/>
                      <w:color w:val="auto"/>
                      <w:highlight w:val="none"/>
                    </w:rPr>
                    <w:t>累计已实际支付的工程价款</w:t>
                  </w:r>
                </w:p>
              </w:tc>
              <w:tc>
                <w:tcPr>
                  <w:tcW w:w="757" w:type="pct"/>
                  <w:noWrap w:val="0"/>
                  <w:vAlign w:val="top"/>
                </w:tcPr>
                <w:p w14:paraId="6507022A">
                  <w:pPr>
                    <w:spacing w:line="280" w:lineRule="exact"/>
                    <w:rPr>
                      <w:rFonts w:hint="eastAsia"/>
                      <w:color w:val="auto"/>
                      <w:highlight w:val="none"/>
                    </w:rPr>
                  </w:pPr>
                </w:p>
              </w:tc>
              <w:tc>
                <w:tcPr>
                  <w:tcW w:w="814" w:type="pct"/>
                  <w:noWrap w:val="0"/>
                  <w:vAlign w:val="top"/>
                </w:tcPr>
                <w:p w14:paraId="3DBDDA2B">
                  <w:pPr>
                    <w:spacing w:line="280" w:lineRule="exact"/>
                    <w:rPr>
                      <w:rFonts w:hint="eastAsia"/>
                      <w:color w:val="auto"/>
                      <w:highlight w:val="none"/>
                    </w:rPr>
                  </w:pPr>
                </w:p>
              </w:tc>
              <w:tc>
                <w:tcPr>
                  <w:tcW w:w="712" w:type="pct"/>
                  <w:noWrap w:val="0"/>
                  <w:vAlign w:val="top"/>
                </w:tcPr>
                <w:p w14:paraId="05A5E267">
                  <w:pPr>
                    <w:spacing w:line="280" w:lineRule="exact"/>
                    <w:rPr>
                      <w:rFonts w:hint="eastAsia"/>
                      <w:color w:val="auto"/>
                      <w:highlight w:val="none"/>
                    </w:rPr>
                  </w:pPr>
                </w:p>
              </w:tc>
              <w:tc>
                <w:tcPr>
                  <w:tcW w:w="526" w:type="pct"/>
                  <w:noWrap w:val="0"/>
                  <w:vAlign w:val="top"/>
                </w:tcPr>
                <w:p w14:paraId="42359107">
                  <w:pPr>
                    <w:spacing w:line="280" w:lineRule="exact"/>
                    <w:rPr>
                      <w:rFonts w:hint="eastAsia"/>
                      <w:color w:val="auto"/>
                      <w:highlight w:val="none"/>
                    </w:rPr>
                  </w:pPr>
                </w:p>
              </w:tc>
            </w:tr>
            <w:tr w14:paraId="4BDEE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 w:type="pct"/>
                  <w:noWrap w:val="0"/>
                  <w:vAlign w:val="top"/>
                </w:tcPr>
                <w:p w14:paraId="599DCF1B">
                  <w:pPr>
                    <w:spacing w:line="280" w:lineRule="exact"/>
                    <w:jc w:val="center"/>
                    <w:rPr>
                      <w:rFonts w:hint="eastAsia"/>
                      <w:color w:val="auto"/>
                      <w:highlight w:val="none"/>
                    </w:rPr>
                  </w:pPr>
                </w:p>
              </w:tc>
              <w:tc>
                <w:tcPr>
                  <w:tcW w:w="1887" w:type="pct"/>
                  <w:noWrap w:val="0"/>
                  <w:vAlign w:val="top"/>
                </w:tcPr>
                <w:p w14:paraId="22A36083">
                  <w:pPr>
                    <w:spacing w:line="280" w:lineRule="exact"/>
                    <w:rPr>
                      <w:rFonts w:hint="eastAsia"/>
                      <w:color w:val="auto"/>
                      <w:highlight w:val="none"/>
                    </w:rPr>
                  </w:pPr>
                  <w:r>
                    <w:rPr>
                      <w:rFonts w:hint="eastAsia"/>
                      <w:color w:val="auto"/>
                      <w:highlight w:val="none"/>
                    </w:rPr>
                    <w:t>其中：人工费</w:t>
                  </w:r>
                </w:p>
              </w:tc>
              <w:tc>
                <w:tcPr>
                  <w:tcW w:w="757" w:type="pct"/>
                  <w:noWrap w:val="0"/>
                  <w:vAlign w:val="top"/>
                </w:tcPr>
                <w:p w14:paraId="3463A7E4">
                  <w:pPr>
                    <w:spacing w:line="280" w:lineRule="exact"/>
                    <w:rPr>
                      <w:rFonts w:hint="eastAsia"/>
                      <w:color w:val="auto"/>
                      <w:highlight w:val="none"/>
                    </w:rPr>
                  </w:pPr>
                </w:p>
              </w:tc>
              <w:tc>
                <w:tcPr>
                  <w:tcW w:w="814" w:type="pct"/>
                  <w:noWrap w:val="0"/>
                  <w:vAlign w:val="top"/>
                </w:tcPr>
                <w:p w14:paraId="7A5BCF5A">
                  <w:pPr>
                    <w:spacing w:line="280" w:lineRule="exact"/>
                    <w:rPr>
                      <w:rFonts w:hint="eastAsia"/>
                      <w:color w:val="auto"/>
                      <w:highlight w:val="none"/>
                    </w:rPr>
                  </w:pPr>
                </w:p>
              </w:tc>
              <w:tc>
                <w:tcPr>
                  <w:tcW w:w="712" w:type="pct"/>
                  <w:noWrap w:val="0"/>
                  <w:vAlign w:val="top"/>
                </w:tcPr>
                <w:p w14:paraId="23E55D70">
                  <w:pPr>
                    <w:spacing w:line="280" w:lineRule="exact"/>
                    <w:rPr>
                      <w:rFonts w:hint="eastAsia"/>
                      <w:color w:val="auto"/>
                      <w:highlight w:val="none"/>
                    </w:rPr>
                  </w:pPr>
                </w:p>
              </w:tc>
              <w:tc>
                <w:tcPr>
                  <w:tcW w:w="526" w:type="pct"/>
                  <w:noWrap w:val="0"/>
                  <w:vAlign w:val="top"/>
                </w:tcPr>
                <w:p w14:paraId="4673BC09">
                  <w:pPr>
                    <w:spacing w:line="280" w:lineRule="exact"/>
                    <w:rPr>
                      <w:rFonts w:hint="eastAsia"/>
                      <w:color w:val="auto"/>
                      <w:highlight w:val="none"/>
                    </w:rPr>
                  </w:pPr>
                </w:p>
              </w:tc>
            </w:tr>
            <w:tr w14:paraId="37DEF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 w:type="pct"/>
                  <w:noWrap w:val="0"/>
                  <w:vAlign w:val="top"/>
                </w:tcPr>
                <w:p w14:paraId="2F43C6D5">
                  <w:pPr>
                    <w:spacing w:line="280" w:lineRule="exact"/>
                    <w:jc w:val="center"/>
                    <w:rPr>
                      <w:rFonts w:hint="eastAsia"/>
                      <w:color w:val="auto"/>
                      <w:highlight w:val="none"/>
                    </w:rPr>
                  </w:pPr>
                  <w:r>
                    <w:rPr>
                      <w:rFonts w:hint="eastAsia"/>
                      <w:color w:val="auto"/>
                      <w:highlight w:val="none"/>
                    </w:rPr>
                    <w:t>3</w:t>
                  </w:r>
                </w:p>
              </w:tc>
              <w:tc>
                <w:tcPr>
                  <w:tcW w:w="1887" w:type="pct"/>
                  <w:noWrap w:val="0"/>
                  <w:vAlign w:val="top"/>
                </w:tcPr>
                <w:p w14:paraId="7534F851">
                  <w:pPr>
                    <w:spacing w:line="280" w:lineRule="exact"/>
                    <w:rPr>
                      <w:rFonts w:hint="eastAsia"/>
                      <w:color w:val="auto"/>
                      <w:highlight w:val="none"/>
                    </w:rPr>
                  </w:pPr>
                  <w:r>
                    <w:rPr>
                      <w:rFonts w:hint="eastAsia"/>
                      <w:color w:val="auto"/>
                      <w:highlight w:val="none"/>
                    </w:rPr>
                    <w:t>本周期已完成的工程价款</w:t>
                  </w:r>
                </w:p>
              </w:tc>
              <w:tc>
                <w:tcPr>
                  <w:tcW w:w="757" w:type="pct"/>
                  <w:noWrap w:val="0"/>
                  <w:vAlign w:val="top"/>
                </w:tcPr>
                <w:p w14:paraId="5DBA052A">
                  <w:pPr>
                    <w:spacing w:line="280" w:lineRule="exact"/>
                    <w:rPr>
                      <w:rFonts w:hint="eastAsia"/>
                      <w:color w:val="auto"/>
                      <w:highlight w:val="none"/>
                    </w:rPr>
                  </w:pPr>
                </w:p>
              </w:tc>
              <w:tc>
                <w:tcPr>
                  <w:tcW w:w="814" w:type="pct"/>
                  <w:noWrap w:val="0"/>
                  <w:vAlign w:val="top"/>
                </w:tcPr>
                <w:p w14:paraId="5A55289D">
                  <w:pPr>
                    <w:spacing w:line="280" w:lineRule="exact"/>
                    <w:rPr>
                      <w:rFonts w:hint="eastAsia"/>
                      <w:color w:val="auto"/>
                      <w:highlight w:val="none"/>
                    </w:rPr>
                  </w:pPr>
                </w:p>
              </w:tc>
              <w:tc>
                <w:tcPr>
                  <w:tcW w:w="712" w:type="pct"/>
                  <w:noWrap w:val="0"/>
                  <w:vAlign w:val="top"/>
                </w:tcPr>
                <w:p w14:paraId="3584E3EA">
                  <w:pPr>
                    <w:spacing w:line="280" w:lineRule="exact"/>
                    <w:rPr>
                      <w:rFonts w:hint="eastAsia"/>
                      <w:color w:val="auto"/>
                      <w:highlight w:val="none"/>
                    </w:rPr>
                  </w:pPr>
                </w:p>
              </w:tc>
              <w:tc>
                <w:tcPr>
                  <w:tcW w:w="526" w:type="pct"/>
                  <w:noWrap w:val="0"/>
                  <w:vAlign w:val="top"/>
                </w:tcPr>
                <w:p w14:paraId="651F2132">
                  <w:pPr>
                    <w:spacing w:line="280" w:lineRule="exact"/>
                    <w:rPr>
                      <w:rFonts w:hint="eastAsia"/>
                      <w:color w:val="auto"/>
                      <w:highlight w:val="none"/>
                    </w:rPr>
                  </w:pPr>
                </w:p>
              </w:tc>
            </w:tr>
            <w:tr w14:paraId="52F9E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 w:type="pct"/>
                  <w:noWrap w:val="0"/>
                  <w:vAlign w:val="top"/>
                </w:tcPr>
                <w:p w14:paraId="391E4E7C">
                  <w:pPr>
                    <w:spacing w:line="280" w:lineRule="exact"/>
                    <w:jc w:val="center"/>
                    <w:rPr>
                      <w:rFonts w:hint="eastAsia"/>
                      <w:color w:val="auto"/>
                      <w:highlight w:val="none"/>
                    </w:rPr>
                  </w:pPr>
                </w:p>
              </w:tc>
              <w:tc>
                <w:tcPr>
                  <w:tcW w:w="1887" w:type="pct"/>
                  <w:noWrap w:val="0"/>
                  <w:vAlign w:val="top"/>
                </w:tcPr>
                <w:p w14:paraId="121F76AD">
                  <w:pPr>
                    <w:spacing w:line="280" w:lineRule="exact"/>
                    <w:rPr>
                      <w:rFonts w:hint="eastAsia"/>
                      <w:color w:val="auto"/>
                      <w:highlight w:val="none"/>
                    </w:rPr>
                  </w:pPr>
                  <w:r>
                    <w:rPr>
                      <w:rFonts w:hint="eastAsia"/>
                      <w:color w:val="auto"/>
                      <w:highlight w:val="none"/>
                    </w:rPr>
                    <w:t>其中：人工费</w:t>
                  </w:r>
                </w:p>
              </w:tc>
              <w:tc>
                <w:tcPr>
                  <w:tcW w:w="757" w:type="pct"/>
                  <w:noWrap w:val="0"/>
                  <w:vAlign w:val="top"/>
                </w:tcPr>
                <w:p w14:paraId="3DB24893">
                  <w:pPr>
                    <w:spacing w:line="280" w:lineRule="exact"/>
                    <w:rPr>
                      <w:rFonts w:hint="eastAsia"/>
                      <w:color w:val="auto"/>
                      <w:highlight w:val="none"/>
                    </w:rPr>
                  </w:pPr>
                </w:p>
              </w:tc>
              <w:tc>
                <w:tcPr>
                  <w:tcW w:w="814" w:type="pct"/>
                  <w:noWrap w:val="0"/>
                  <w:vAlign w:val="top"/>
                </w:tcPr>
                <w:p w14:paraId="155CB6C7">
                  <w:pPr>
                    <w:spacing w:line="280" w:lineRule="exact"/>
                    <w:rPr>
                      <w:rFonts w:hint="eastAsia"/>
                      <w:color w:val="auto"/>
                      <w:highlight w:val="none"/>
                    </w:rPr>
                  </w:pPr>
                </w:p>
              </w:tc>
              <w:tc>
                <w:tcPr>
                  <w:tcW w:w="712" w:type="pct"/>
                  <w:noWrap w:val="0"/>
                  <w:vAlign w:val="top"/>
                </w:tcPr>
                <w:p w14:paraId="2EB76023">
                  <w:pPr>
                    <w:spacing w:line="280" w:lineRule="exact"/>
                    <w:rPr>
                      <w:rFonts w:hint="eastAsia"/>
                      <w:color w:val="auto"/>
                      <w:highlight w:val="none"/>
                    </w:rPr>
                  </w:pPr>
                </w:p>
              </w:tc>
              <w:tc>
                <w:tcPr>
                  <w:tcW w:w="526" w:type="pct"/>
                  <w:noWrap w:val="0"/>
                  <w:vAlign w:val="top"/>
                </w:tcPr>
                <w:p w14:paraId="516C2AB5">
                  <w:pPr>
                    <w:spacing w:line="280" w:lineRule="exact"/>
                    <w:rPr>
                      <w:rFonts w:hint="eastAsia"/>
                      <w:color w:val="auto"/>
                      <w:highlight w:val="none"/>
                    </w:rPr>
                  </w:pPr>
                </w:p>
              </w:tc>
            </w:tr>
            <w:tr w14:paraId="1E01A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 w:type="pct"/>
                  <w:noWrap w:val="0"/>
                  <w:vAlign w:val="top"/>
                </w:tcPr>
                <w:p w14:paraId="0241ED62">
                  <w:pPr>
                    <w:spacing w:line="280" w:lineRule="exact"/>
                    <w:jc w:val="center"/>
                    <w:rPr>
                      <w:rFonts w:hint="eastAsia"/>
                      <w:color w:val="auto"/>
                      <w:highlight w:val="none"/>
                    </w:rPr>
                  </w:pPr>
                  <w:r>
                    <w:rPr>
                      <w:rFonts w:hint="eastAsia"/>
                      <w:color w:val="auto"/>
                      <w:highlight w:val="none"/>
                    </w:rPr>
                    <w:t>4</w:t>
                  </w:r>
                </w:p>
              </w:tc>
              <w:tc>
                <w:tcPr>
                  <w:tcW w:w="1887" w:type="pct"/>
                  <w:noWrap w:val="0"/>
                  <w:vAlign w:val="top"/>
                </w:tcPr>
                <w:p w14:paraId="759F6C2A">
                  <w:pPr>
                    <w:spacing w:line="280" w:lineRule="exact"/>
                    <w:rPr>
                      <w:rFonts w:hint="eastAsia"/>
                      <w:color w:val="auto"/>
                      <w:highlight w:val="none"/>
                    </w:rPr>
                  </w:pPr>
                  <w:r>
                    <w:rPr>
                      <w:rFonts w:hint="eastAsia"/>
                      <w:color w:val="auto"/>
                      <w:highlight w:val="none"/>
                    </w:rPr>
                    <w:t>本周期应扣减的金额</w:t>
                  </w:r>
                </w:p>
              </w:tc>
              <w:tc>
                <w:tcPr>
                  <w:tcW w:w="757" w:type="pct"/>
                  <w:noWrap w:val="0"/>
                  <w:vAlign w:val="top"/>
                </w:tcPr>
                <w:p w14:paraId="4F570CFC">
                  <w:pPr>
                    <w:spacing w:line="280" w:lineRule="exact"/>
                    <w:rPr>
                      <w:rFonts w:hint="eastAsia"/>
                      <w:color w:val="auto"/>
                      <w:highlight w:val="none"/>
                    </w:rPr>
                  </w:pPr>
                </w:p>
              </w:tc>
              <w:tc>
                <w:tcPr>
                  <w:tcW w:w="814" w:type="pct"/>
                  <w:noWrap w:val="0"/>
                  <w:vAlign w:val="top"/>
                </w:tcPr>
                <w:p w14:paraId="60879962">
                  <w:pPr>
                    <w:spacing w:line="280" w:lineRule="exact"/>
                    <w:rPr>
                      <w:rFonts w:hint="eastAsia"/>
                      <w:color w:val="auto"/>
                      <w:highlight w:val="none"/>
                    </w:rPr>
                  </w:pPr>
                </w:p>
              </w:tc>
              <w:tc>
                <w:tcPr>
                  <w:tcW w:w="712" w:type="pct"/>
                  <w:noWrap w:val="0"/>
                  <w:vAlign w:val="top"/>
                </w:tcPr>
                <w:p w14:paraId="6341ED94">
                  <w:pPr>
                    <w:spacing w:line="280" w:lineRule="exact"/>
                    <w:rPr>
                      <w:rFonts w:hint="eastAsia"/>
                      <w:color w:val="auto"/>
                      <w:highlight w:val="none"/>
                    </w:rPr>
                  </w:pPr>
                </w:p>
              </w:tc>
              <w:tc>
                <w:tcPr>
                  <w:tcW w:w="526" w:type="pct"/>
                  <w:noWrap w:val="0"/>
                  <w:vAlign w:val="top"/>
                </w:tcPr>
                <w:p w14:paraId="1BFF1C00">
                  <w:pPr>
                    <w:spacing w:line="280" w:lineRule="exact"/>
                    <w:rPr>
                      <w:rFonts w:hint="eastAsia"/>
                      <w:color w:val="auto"/>
                      <w:highlight w:val="none"/>
                    </w:rPr>
                  </w:pPr>
                </w:p>
              </w:tc>
            </w:tr>
            <w:tr w14:paraId="41816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 w:type="pct"/>
                  <w:noWrap w:val="0"/>
                  <w:vAlign w:val="top"/>
                </w:tcPr>
                <w:p w14:paraId="58653C5F">
                  <w:pPr>
                    <w:spacing w:line="280" w:lineRule="exact"/>
                    <w:jc w:val="center"/>
                    <w:rPr>
                      <w:rFonts w:hint="eastAsia"/>
                      <w:color w:val="auto"/>
                      <w:highlight w:val="none"/>
                    </w:rPr>
                  </w:pPr>
                  <w:r>
                    <w:rPr>
                      <w:rFonts w:hint="eastAsia"/>
                      <w:color w:val="auto"/>
                      <w:highlight w:val="none"/>
                    </w:rPr>
                    <w:t>4.1</w:t>
                  </w:r>
                </w:p>
              </w:tc>
              <w:tc>
                <w:tcPr>
                  <w:tcW w:w="1887" w:type="pct"/>
                  <w:noWrap w:val="0"/>
                  <w:vAlign w:val="top"/>
                </w:tcPr>
                <w:p w14:paraId="47BCFCDE">
                  <w:pPr>
                    <w:spacing w:line="280" w:lineRule="exact"/>
                    <w:rPr>
                      <w:rFonts w:hint="eastAsia"/>
                      <w:color w:val="auto"/>
                      <w:highlight w:val="none"/>
                    </w:rPr>
                  </w:pPr>
                  <w:r>
                    <w:rPr>
                      <w:rFonts w:hint="eastAsia"/>
                      <w:color w:val="auto"/>
                      <w:highlight w:val="none"/>
                    </w:rPr>
                    <w:t>本周期实际应抵扣的预付款</w:t>
                  </w:r>
                </w:p>
              </w:tc>
              <w:tc>
                <w:tcPr>
                  <w:tcW w:w="757" w:type="pct"/>
                  <w:noWrap w:val="0"/>
                  <w:vAlign w:val="top"/>
                </w:tcPr>
                <w:p w14:paraId="4582BD17">
                  <w:pPr>
                    <w:spacing w:line="280" w:lineRule="exact"/>
                    <w:rPr>
                      <w:rFonts w:hint="eastAsia"/>
                      <w:color w:val="auto"/>
                      <w:highlight w:val="none"/>
                    </w:rPr>
                  </w:pPr>
                </w:p>
              </w:tc>
              <w:tc>
                <w:tcPr>
                  <w:tcW w:w="814" w:type="pct"/>
                  <w:noWrap w:val="0"/>
                  <w:vAlign w:val="top"/>
                </w:tcPr>
                <w:p w14:paraId="4F2AD2FA">
                  <w:pPr>
                    <w:spacing w:line="280" w:lineRule="exact"/>
                    <w:rPr>
                      <w:rFonts w:hint="eastAsia"/>
                      <w:color w:val="auto"/>
                      <w:highlight w:val="none"/>
                    </w:rPr>
                  </w:pPr>
                </w:p>
              </w:tc>
              <w:tc>
                <w:tcPr>
                  <w:tcW w:w="712" w:type="pct"/>
                  <w:noWrap w:val="0"/>
                  <w:vAlign w:val="top"/>
                </w:tcPr>
                <w:p w14:paraId="301F2E16">
                  <w:pPr>
                    <w:spacing w:line="280" w:lineRule="exact"/>
                    <w:rPr>
                      <w:rFonts w:hint="eastAsia"/>
                      <w:color w:val="auto"/>
                      <w:highlight w:val="none"/>
                    </w:rPr>
                  </w:pPr>
                </w:p>
              </w:tc>
              <w:tc>
                <w:tcPr>
                  <w:tcW w:w="526" w:type="pct"/>
                  <w:noWrap w:val="0"/>
                  <w:vAlign w:val="top"/>
                </w:tcPr>
                <w:p w14:paraId="37E8C8B7">
                  <w:pPr>
                    <w:spacing w:line="280" w:lineRule="exact"/>
                    <w:rPr>
                      <w:rFonts w:hint="eastAsia"/>
                      <w:color w:val="auto"/>
                      <w:highlight w:val="none"/>
                    </w:rPr>
                  </w:pPr>
                </w:p>
              </w:tc>
            </w:tr>
            <w:tr w14:paraId="40D95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 w:type="pct"/>
                  <w:noWrap w:val="0"/>
                  <w:vAlign w:val="top"/>
                </w:tcPr>
                <w:p w14:paraId="7F60DDAC">
                  <w:pPr>
                    <w:spacing w:line="280" w:lineRule="exact"/>
                    <w:jc w:val="center"/>
                    <w:rPr>
                      <w:rFonts w:hint="eastAsia"/>
                      <w:color w:val="auto"/>
                      <w:highlight w:val="none"/>
                    </w:rPr>
                  </w:pPr>
                  <w:r>
                    <w:rPr>
                      <w:rFonts w:hint="eastAsia"/>
                      <w:color w:val="auto"/>
                      <w:highlight w:val="none"/>
                    </w:rPr>
                    <w:t>4.2</w:t>
                  </w:r>
                </w:p>
              </w:tc>
              <w:tc>
                <w:tcPr>
                  <w:tcW w:w="1887" w:type="pct"/>
                  <w:noWrap w:val="0"/>
                  <w:vAlign w:val="top"/>
                </w:tcPr>
                <w:p w14:paraId="713E498E">
                  <w:pPr>
                    <w:spacing w:line="280" w:lineRule="exact"/>
                    <w:rPr>
                      <w:rFonts w:hint="eastAsia"/>
                      <w:color w:val="auto"/>
                      <w:highlight w:val="none"/>
                    </w:rPr>
                  </w:pPr>
                  <w:r>
                    <w:rPr>
                      <w:rFonts w:hint="eastAsia"/>
                      <w:color w:val="auto"/>
                      <w:highlight w:val="none"/>
                    </w:rPr>
                    <w:t>本周期应扣减的金额</w:t>
                  </w:r>
                </w:p>
              </w:tc>
              <w:tc>
                <w:tcPr>
                  <w:tcW w:w="757" w:type="pct"/>
                  <w:noWrap w:val="0"/>
                  <w:vAlign w:val="top"/>
                </w:tcPr>
                <w:p w14:paraId="0AA6CD6F">
                  <w:pPr>
                    <w:spacing w:line="280" w:lineRule="exact"/>
                    <w:rPr>
                      <w:rFonts w:hint="eastAsia"/>
                      <w:color w:val="auto"/>
                      <w:highlight w:val="none"/>
                    </w:rPr>
                  </w:pPr>
                </w:p>
              </w:tc>
              <w:tc>
                <w:tcPr>
                  <w:tcW w:w="814" w:type="pct"/>
                  <w:noWrap w:val="0"/>
                  <w:vAlign w:val="top"/>
                </w:tcPr>
                <w:p w14:paraId="6C51C5E5">
                  <w:pPr>
                    <w:spacing w:line="280" w:lineRule="exact"/>
                    <w:rPr>
                      <w:rFonts w:hint="eastAsia"/>
                      <w:color w:val="auto"/>
                      <w:highlight w:val="none"/>
                    </w:rPr>
                  </w:pPr>
                </w:p>
              </w:tc>
              <w:tc>
                <w:tcPr>
                  <w:tcW w:w="712" w:type="pct"/>
                  <w:noWrap w:val="0"/>
                  <w:vAlign w:val="top"/>
                </w:tcPr>
                <w:p w14:paraId="184AE0A5">
                  <w:pPr>
                    <w:spacing w:line="280" w:lineRule="exact"/>
                    <w:rPr>
                      <w:rFonts w:hint="eastAsia"/>
                      <w:color w:val="auto"/>
                      <w:highlight w:val="none"/>
                    </w:rPr>
                  </w:pPr>
                </w:p>
              </w:tc>
              <w:tc>
                <w:tcPr>
                  <w:tcW w:w="526" w:type="pct"/>
                  <w:noWrap w:val="0"/>
                  <w:vAlign w:val="top"/>
                </w:tcPr>
                <w:p w14:paraId="3A39EC69">
                  <w:pPr>
                    <w:spacing w:line="280" w:lineRule="exact"/>
                    <w:rPr>
                      <w:rFonts w:hint="eastAsia"/>
                      <w:color w:val="auto"/>
                      <w:highlight w:val="none"/>
                    </w:rPr>
                  </w:pPr>
                </w:p>
              </w:tc>
            </w:tr>
            <w:tr w14:paraId="56212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 w:type="pct"/>
                  <w:noWrap w:val="0"/>
                  <w:vAlign w:val="top"/>
                </w:tcPr>
                <w:p w14:paraId="2474318C">
                  <w:pPr>
                    <w:spacing w:line="280" w:lineRule="exact"/>
                    <w:jc w:val="center"/>
                    <w:rPr>
                      <w:rFonts w:hint="eastAsia"/>
                      <w:color w:val="auto"/>
                      <w:highlight w:val="none"/>
                    </w:rPr>
                  </w:pPr>
                  <w:r>
                    <w:rPr>
                      <w:rFonts w:hint="eastAsia"/>
                      <w:color w:val="auto"/>
                      <w:highlight w:val="none"/>
                    </w:rPr>
                    <w:t>5</w:t>
                  </w:r>
                </w:p>
              </w:tc>
              <w:tc>
                <w:tcPr>
                  <w:tcW w:w="1887" w:type="pct"/>
                  <w:noWrap w:val="0"/>
                  <w:vAlign w:val="top"/>
                </w:tcPr>
                <w:p w14:paraId="1B96859E">
                  <w:pPr>
                    <w:spacing w:line="280" w:lineRule="exact"/>
                    <w:rPr>
                      <w:rFonts w:hint="eastAsia"/>
                      <w:color w:val="auto"/>
                      <w:highlight w:val="none"/>
                    </w:rPr>
                  </w:pPr>
                  <w:r>
                    <w:rPr>
                      <w:rFonts w:hint="eastAsia"/>
                      <w:color w:val="auto"/>
                      <w:highlight w:val="none"/>
                    </w:rPr>
                    <w:t>本周期应支付的合同价款</w:t>
                  </w:r>
                </w:p>
              </w:tc>
              <w:tc>
                <w:tcPr>
                  <w:tcW w:w="757" w:type="pct"/>
                  <w:noWrap w:val="0"/>
                  <w:vAlign w:val="top"/>
                </w:tcPr>
                <w:p w14:paraId="6B0CC812">
                  <w:pPr>
                    <w:spacing w:line="280" w:lineRule="exact"/>
                    <w:rPr>
                      <w:rFonts w:hint="eastAsia"/>
                      <w:color w:val="auto"/>
                      <w:highlight w:val="none"/>
                    </w:rPr>
                  </w:pPr>
                </w:p>
              </w:tc>
              <w:tc>
                <w:tcPr>
                  <w:tcW w:w="814" w:type="pct"/>
                  <w:noWrap w:val="0"/>
                  <w:vAlign w:val="top"/>
                </w:tcPr>
                <w:p w14:paraId="3ABD7406">
                  <w:pPr>
                    <w:spacing w:line="280" w:lineRule="exact"/>
                    <w:rPr>
                      <w:rFonts w:hint="eastAsia"/>
                      <w:color w:val="auto"/>
                      <w:highlight w:val="none"/>
                    </w:rPr>
                  </w:pPr>
                </w:p>
              </w:tc>
              <w:tc>
                <w:tcPr>
                  <w:tcW w:w="712" w:type="pct"/>
                  <w:noWrap w:val="0"/>
                  <w:vAlign w:val="top"/>
                </w:tcPr>
                <w:p w14:paraId="6C0F4459">
                  <w:pPr>
                    <w:spacing w:line="280" w:lineRule="exact"/>
                    <w:rPr>
                      <w:rFonts w:hint="eastAsia"/>
                      <w:color w:val="auto"/>
                      <w:highlight w:val="none"/>
                    </w:rPr>
                  </w:pPr>
                </w:p>
              </w:tc>
              <w:tc>
                <w:tcPr>
                  <w:tcW w:w="526" w:type="pct"/>
                  <w:noWrap w:val="0"/>
                  <w:vAlign w:val="top"/>
                </w:tcPr>
                <w:p w14:paraId="5A363293">
                  <w:pPr>
                    <w:spacing w:line="280" w:lineRule="exact"/>
                    <w:rPr>
                      <w:rFonts w:hint="eastAsia"/>
                      <w:color w:val="auto"/>
                      <w:highlight w:val="none"/>
                    </w:rPr>
                  </w:pPr>
                </w:p>
              </w:tc>
            </w:tr>
            <w:tr w14:paraId="58935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 w:type="pct"/>
                  <w:noWrap w:val="0"/>
                  <w:vAlign w:val="top"/>
                </w:tcPr>
                <w:p w14:paraId="74C6A0F2">
                  <w:pPr>
                    <w:spacing w:line="280" w:lineRule="exact"/>
                    <w:jc w:val="center"/>
                    <w:rPr>
                      <w:rFonts w:hint="eastAsia"/>
                      <w:color w:val="auto"/>
                      <w:highlight w:val="none"/>
                    </w:rPr>
                  </w:pPr>
                </w:p>
              </w:tc>
              <w:tc>
                <w:tcPr>
                  <w:tcW w:w="1887" w:type="pct"/>
                  <w:noWrap w:val="0"/>
                  <w:vAlign w:val="top"/>
                </w:tcPr>
                <w:p w14:paraId="1091AB89">
                  <w:pPr>
                    <w:spacing w:line="280" w:lineRule="exact"/>
                    <w:rPr>
                      <w:rFonts w:hint="eastAsia"/>
                      <w:color w:val="auto"/>
                      <w:highlight w:val="none"/>
                    </w:rPr>
                  </w:pPr>
                  <w:r>
                    <w:rPr>
                      <w:rFonts w:hint="eastAsia"/>
                      <w:color w:val="auto"/>
                      <w:highlight w:val="none"/>
                    </w:rPr>
                    <w:t>其中：人工费</w:t>
                  </w:r>
                </w:p>
              </w:tc>
              <w:tc>
                <w:tcPr>
                  <w:tcW w:w="757" w:type="pct"/>
                  <w:noWrap w:val="0"/>
                  <w:vAlign w:val="top"/>
                </w:tcPr>
                <w:p w14:paraId="4BE5F3A5">
                  <w:pPr>
                    <w:spacing w:line="280" w:lineRule="exact"/>
                    <w:rPr>
                      <w:rFonts w:hint="eastAsia"/>
                      <w:color w:val="auto"/>
                      <w:highlight w:val="none"/>
                    </w:rPr>
                  </w:pPr>
                </w:p>
              </w:tc>
              <w:tc>
                <w:tcPr>
                  <w:tcW w:w="814" w:type="pct"/>
                  <w:noWrap w:val="0"/>
                  <w:vAlign w:val="top"/>
                </w:tcPr>
                <w:p w14:paraId="4A9AFAA1">
                  <w:pPr>
                    <w:spacing w:line="280" w:lineRule="exact"/>
                    <w:rPr>
                      <w:rFonts w:hint="eastAsia"/>
                      <w:color w:val="auto"/>
                      <w:highlight w:val="none"/>
                    </w:rPr>
                  </w:pPr>
                </w:p>
              </w:tc>
              <w:tc>
                <w:tcPr>
                  <w:tcW w:w="712" w:type="pct"/>
                  <w:noWrap w:val="0"/>
                  <w:vAlign w:val="top"/>
                </w:tcPr>
                <w:p w14:paraId="70D7B2A7">
                  <w:pPr>
                    <w:spacing w:line="280" w:lineRule="exact"/>
                    <w:rPr>
                      <w:rFonts w:hint="eastAsia"/>
                      <w:color w:val="auto"/>
                      <w:highlight w:val="none"/>
                    </w:rPr>
                  </w:pPr>
                </w:p>
              </w:tc>
              <w:tc>
                <w:tcPr>
                  <w:tcW w:w="526" w:type="pct"/>
                  <w:noWrap w:val="0"/>
                  <w:vAlign w:val="top"/>
                </w:tcPr>
                <w:p w14:paraId="08C226AD">
                  <w:pPr>
                    <w:spacing w:line="280" w:lineRule="exact"/>
                    <w:rPr>
                      <w:rFonts w:hint="eastAsia"/>
                      <w:color w:val="auto"/>
                      <w:highlight w:val="none"/>
                    </w:rPr>
                  </w:pPr>
                </w:p>
              </w:tc>
            </w:tr>
          </w:tbl>
          <w:p w14:paraId="064DF972">
            <w:pPr>
              <w:wordWrap w:val="0"/>
              <w:spacing w:line="400" w:lineRule="exact"/>
              <w:ind w:right="420"/>
              <w:rPr>
                <w:rFonts w:hint="eastAsia"/>
                <w:color w:val="auto"/>
                <w:highlight w:val="none"/>
              </w:rPr>
            </w:pPr>
            <w:r>
              <w:rPr>
                <w:rFonts w:hint="eastAsia"/>
                <w:color w:val="auto"/>
                <w:highlight w:val="none"/>
              </w:rPr>
              <w:t>附：上述3、4详见附件清单。</w:t>
            </w:r>
          </w:p>
          <w:p w14:paraId="06D54779">
            <w:pPr>
              <w:wordWrap w:val="0"/>
              <w:spacing w:line="400" w:lineRule="exact"/>
              <w:ind w:right="420"/>
              <w:rPr>
                <w:rFonts w:hint="eastAsia"/>
                <w:color w:val="auto"/>
                <w:highlight w:val="none"/>
              </w:rPr>
            </w:pPr>
            <w:r>
              <w:rPr>
                <w:rFonts w:hint="eastAsia"/>
                <w:color w:val="auto"/>
                <w:highlight w:val="none"/>
              </w:rPr>
              <w:t xml:space="preserve">                                            承包人（章）             </w:t>
            </w:r>
          </w:p>
          <w:p w14:paraId="30885D6E">
            <w:pPr>
              <w:spacing w:line="400" w:lineRule="exact"/>
              <w:ind w:right="420" w:firstLine="435"/>
              <w:rPr>
                <w:rFonts w:hint="eastAsia"/>
                <w:color w:val="auto"/>
                <w:highlight w:val="none"/>
              </w:rPr>
            </w:pPr>
            <w:r>
              <w:rPr>
                <w:rFonts w:hint="eastAsia"/>
                <w:color w:val="auto"/>
                <w:highlight w:val="none"/>
              </w:rPr>
              <w:t>造价人员</w:t>
            </w:r>
            <w:r>
              <w:rPr>
                <w:rFonts w:hint="eastAsia"/>
                <w:color w:val="auto"/>
                <w:highlight w:val="none"/>
                <w:u w:val="single"/>
              </w:rPr>
              <w:t xml:space="preserve">               </w:t>
            </w:r>
            <w:r>
              <w:rPr>
                <w:rFonts w:hint="eastAsia"/>
                <w:color w:val="auto"/>
                <w:highlight w:val="none"/>
              </w:rPr>
              <w:t>承包人代表</w:t>
            </w:r>
            <w:r>
              <w:rPr>
                <w:rFonts w:hint="eastAsia"/>
                <w:color w:val="auto"/>
                <w:highlight w:val="none"/>
                <w:u w:val="single"/>
              </w:rPr>
              <w:t xml:space="preserve">               </w:t>
            </w:r>
            <w:r>
              <w:rPr>
                <w:rFonts w:hint="eastAsia"/>
                <w:color w:val="auto"/>
                <w:highlight w:val="none"/>
              </w:rPr>
              <w:t>日      期</w:t>
            </w:r>
            <w:r>
              <w:rPr>
                <w:rFonts w:hint="eastAsia"/>
                <w:color w:val="auto"/>
                <w:highlight w:val="none"/>
                <w:u w:val="single"/>
              </w:rPr>
              <w:t xml:space="preserve">               </w:t>
            </w:r>
          </w:p>
        </w:tc>
      </w:tr>
      <w:tr w14:paraId="35393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2" w:hRule="atLeast"/>
          <w:jc w:val="center"/>
        </w:trPr>
        <w:tc>
          <w:tcPr>
            <w:tcW w:w="2491" w:type="pct"/>
            <w:noWrap w:val="0"/>
            <w:vAlign w:val="top"/>
          </w:tcPr>
          <w:p w14:paraId="0C790A00">
            <w:pPr>
              <w:spacing w:line="360" w:lineRule="exact"/>
              <w:rPr>
                <w:rFonts w:hint="eastAsia"/>
                <w:color w:val="auto"/>
                <w:highlight w:val="none"/>
              </w:rPr>
            </w:pPr>
            <w:r>
              <w:rPr>
                <w:rFonts w:hint="eastAsia"/>
                <w:color w:val="auto"/>
                <w:highlight w:val="none"/>
              </w:rPr>
              <w:t>复核意见：</w:t>
            </w:r>
          </w:p>
          <w:p w14:paraId="7E6B5538">
            <w:pPr>
              <w:spacing w:line="360" w:lineRule="exact"/>
              <w:ind w:firstLine="312"/>
              <w:rPr>
                <w:rFonts w:hint="eastAsia"/>
                <w:color w:val="auto"/>
                <w:highlight w:val="none"/>
              </w:rPr>
            </w:pPr>
            <w:r>
              <w:rPr>
                <w:rFonts w:hint="eastAsia"/>
                <w:color w:val="auto"/>
                <w:highlight w:val="none"/>
              </w:rPr>
              <w:t>□与实际施工情况不相符，修改意见见附件。</w:t>
            </w:r>
          </w:p>
          <w:p w14:paraId="3F06AED0">
            <w:pPr>
              <w:spacing w:line="360" w:lineRule="exact"/>
              <w:ind w:firstLine="312"/>
              <w:rPr>
                <w:rFonts w:hint="eastAsia"/>
                <w:color w:val="auto"/>
                <w:highlight w:val="none"/>
              </w:rPr>
            </w:pPr>
            <w:r>
              <w:rPr>
                <w:rFonts w:hint="eastAsia"/>
                <w:color w:val="auto"/>
                <w:highlight w:val="none"/>
              </w:rPr>
              <w:t>□与实际施工情况相符，具体金额由造价工程师复核。</w:t>
            </w:r>
          </w:p>
          <w:p w14:paraId="06B5688B">
            <w:pPr>
              <w:spacing w:line="360" w:lineRule="exact"/>
              <w:ind w:firstLine="435"/>
              <w:jc w:val="right"/>
              <w:rPr>
                <w:rFonts w:hint="eastAsia"/>
                <w:color w:val="auto"/>
                <w:highlight w:val="none"/>
              </w:rPr>
            </w:pPr>
          </w:p>
          <w:p w14:paraId="1A9E5513">
            <w:pPr>
              <w:spacing w:line="360" w:lineRule="exact"/>
              <w:ind w:firstLine="435"/>
              <w:jc w:val="center"/>
              <w:rPr>
                <w:rFonts w:hint="eastAsia"/>
                <w:color w:val="auto"/>
                <w:highlight w:val="none"/>
                <w:u w:val="single"/>
              </w:rPr>
            </w:pPr>
            <w:r>
              <w:rPr>
                <w:color w:val="auto"/>
                <w:highlight w:val="none"/>
              </w:rPr>
              <w:t xml:space="preserve">    </w:t>
            </w:r>
            <w:r>
              <w:rPr>
                <w:rFonts w:hint="eastAsia"/>
                <w:color w:val="auto"/>
                <w:highlight w:val="none"/>
              </w:rPr>
              <w:t xml:space="preserve">     监理工程师</w:t>
            </w:r>
            <w:r>
              <w:rPr>
                <w:rFonts w:hint="eastAsia"/>
                <w:color w:val="auto"/>
                <w:highlight w:val="none"/>
                <w:u w:val="single"/>
              </w:rPr>
              <w:t xml:space="preserve">           </w:t>
            </w:r>
          </w:p>
          <w:p w14:paraId="3D3754B7">
            <w:pPr>
              <w:spacing w:line="360" w:lineRule="exact"/>
              <w:ind w:firstLine="435"/>
              <w:jc w:val="center"/>
              <w:rPr>
                <w:rFonts w:hint="eastAsia"/>
                <w:color w:val="auto"/>
                <w:highlight w:val="none"/>
                <w:u w:val="single"/>
              </w:rPr>
            </w:pPr>
            <w:r>
              <w:rPr>
                <w:color w:val="auto"/>
                <w:highlight w:val="none"/>
              </w:rPr>
              <w:t xml:space="preserve">    </w:t>
            </w:r>
            <w:r>
              <w:rPr>
                <w:rFonts w:hint="eastAsia"/>
                <w:color w:val="auto"/>
                <w:highlight w:val="none"/>
              </w:rPr>
              <w:t xml:space="preserve">    日      期</w:t>
            </w:r>
            <w:r>
              <w:rPr>
                <w:rFonts w:hint="eastAsia"/>
                <w:color w:val="auto"/>
                <w:highlight w:val="none"/>
                <w:u w:val="single"/>
              </w:rPr>
              <w:t xml:space="preserve">           </w:t>
            </w:r>
          </w:p>
        </w:tc>
        <w:tc>
          <w:tcPr>
            <w:tcW w:w="2508" w:type="pct"/>
            <w:noWrap w:val="0"/>
            <w:vAlign w:val="top"/>
          </w:tcPr>
          <w:p w14:paraId="7E4C55D6">
            <w:pPr>
              <w:spacing w:line="360" w:lineRule="exact"/>
              <w:rPr>
                <w:rFonts w:hint="eastAsia"/>
                <w:color w:val="auto"/>
                <w:highlight w:val="none"/>
              </w:rPr>
            </w:pPr>
            <w:r>
              <w:rPr>
                <w:rFonts w:hint="eastAsia"/>
                <w:color w:val="auto"/>
                <w:highlight w:val="none"/>
              </w:rPr>
              <w:t>复核意见：</w:t>
            </w:r>
          </w:p>
          <w:p w14:paraId="2AEC9320">
            <w:pPr>
              <w:spacing w:line="360" w:lineRule="exact"/>
              <w:ind w:firstLine="435"/>
              <w:rPr>
                <w:rFonts w:hint="eastAsia"/>
                <w:color w:val="auto"/>
                <w:highlight w:val="none"/>
              </w:rPr>
            </w:pPr>
            <w:r>
              <w:rPr>
                <w:rFonts w:hint="eastAsia"/>
                <w:color w:val="auto"/>
                <w:highlight w:val="none"/>
              </w:rPr>
              <w:t>你方提出的支付申请经复核，本周期已完成工程价款为(大写)</w:t>
            </w:r>
            <w:r>
              <w:rPr>
                <w:rFonts w:hint="eastAsia"/>
                <w:color w:val="auto"/>
                <w:highlight w:val="none"/>
                <w:u w:val="single"/>
              </w:rPr>
              <w:t xml:space="preserve">                </w:t>
            </w:r>
            <w:r>
              <w:rPr>
                <w:rFonts w:hint="eastAsia"/>
                <w:color w:val="auto"/>
                <w:highlight w:val="none"/>
              </w:rPr>
              <w:t>元，（小写）</w:t>
            </w:r>
          </w:p>
          <w:p w14:paraId="3C69F53B">
            <w:pPr>
              <w:spacing w:line="360" w:lineRule="exact"/>
              <w:rPr>
                <w:rFonts w:hint="eastAsia"/>
                <w:color w:val="auto"/>
                <w:highlight w:val="none"/>
              </w:rPr>
            </w:pPr>
            <w:r>
              <w:rPr>
                <w:rFonts w:hint="eastAsia"/>
                <w:color w:val="auto"/>
                <w:highlight w:val="none"/>
                <w:u w:val="single"/>
              </w:rPr>
              <w:t xml:space="preserve">          </w:t>
            </w:r>
            <w:r>
              <w:rPr>
                <w:rFonts w:hint="eastAsia"/>
                <w:color w:val="auto"/>
                <w:highlight w:val="none"/>
              </w:rPr>
              <w:t xml:space="preserve"> 元，本期间应支付金额为（大写）</w:t>
            </w:r>
          </w:p>
          <w:p w14:paraId="2992082C">
            <w:pPr>
              <w:spacing w:line="360" w:lineRule="exact"/>
              <w:rPr>
                <w:rFonts w:hint="eastAsia"/>
                <w:color w:val="auto"/>
                <w:highlight w:val="none"/>
                <w:u w:val="single"/>
              </w:rPr>
            </w:pPr>
            <w:r>
              <w:rPr>
                <w:rFonts w:hint="eastAsia"/>
                <w:color w:val="auto"/>
                <w:highlight w:val="none"/>
                <w:u w:val="single"/>
              </w:rPr>
              <w:t xml:space="preserve">                 </w:t>
            </w:r>
            <w:r>
              <w:rPr>
                <w:rFonts w:hint="eastAsia"/>
                <w:color w:val="auto"/>
                <w:highlight w:val="none"/>
              </w:rPr>
              <w:t>元，（小写）</w:t>
            </w:r>
            <w:r>
              <w:rPr>
                <w:rFonts w:hint="eastAsia"/>
                <w:color w:val="auto"/>
                <w:highlight w:val="none"/>
                <w:u w:val="single"/>
              </w:rPr>
              <w:t xml:space="preserve">         </w:t>
            </w:r>
            <w:r>
              <w:rPr>
                <w:rFonts w:hint="eastAsia"/>
                <w:color w:val="auto"/>
                <w:highlight w:val="none"/>
              </w:rPr>
              <w:t>元。</w:t>
            </w:r>
          </w:p>
          <w:p w14:paraId="38DA373B">
            <w:pPr>
              <w:spacing w:line="360" w:lineRule="exact"/>
              <w:ind w:firstLine="435"/>
              <w:jc w:val="center"/>
              <w:rPr>
                <w:rFonts w:hint="eastAsia"/>
                <w:color w:val="auto"/>
                <w:highlight w:val="none"/>
                <w:u w:val="single"/>
              </w:rPr>
            </w:pPr>
            <w:r>
              <w:rPr>
                <w:color w:val="auto"/>
                <w:highlight w:val="none"/>
              </w:rPr>
              <w:t xml:space="preserve">    </w:t>
            </w:r>
            <w:r>
              <w:rPr>
                <w:rFonts w:hint="eastAsia"/>
                <w:color w:val="auto"/>
                <w:highlight w:val="none"/>
              </w:rPr>
              <w:t xml:space="preserve">    造价工程师</w:t>
            </w:r>
            <w:r>
              <w:rPr>
                <w:rFonts w:hint="eastAsia"/>
                <w:color w:val="auto"/>
                <w:highlight w:val="none"/>
                <w:u w:val="single"/>
              </w:rPr>
              <w:t xml:space="preserve">           </w:t>
            </w:r>
          </w:p>
          <w:p w14:paraId="1557101C">
            <w:pPr>
              <w:spacing w:line="360" w:lineRule="exact"/>
              <w:ind w:firstLine="435"/>
              <w:jc w:val="center"/>
              <w:rPr>
                <w:rFonts w:hint="eastAsia"/>
                <w:color w:val="auto"/>
                <w:highlight w:val="none"/>
                <w:u w:val="single"/>
              </w:rPr>
            </w:pPr>
            <w:r>
              <w:rPr>
                <w:color w:val="auto"/>
                <w:highlight w:val="none"/>
              </w:rPr>
              <w:t xml:space="preserve">    </w:t>
            </w:r>
            <w:r>
              <w:rPr>
                <w:rFonts w:hint="eastAsia"/>
                <w:color w:val="auto"/>
                <w:highlight w:val="none"/>
              </w:rPr>
              <w:t>日      期</w:t>
            </w:r>
            <w:r>
              <w:rPr>
                <w:rFonts w:hint="eastAsia"/>
                <w:color w:val="auto"/>
                <w:highlight w:val="none"/>
                <w:u w:val="single"/>
              </w:rPr>
              <w:t xml:space="preserve">           </w:t>
            </w:r>
          </w:p>
        </w:tc>
      </w:tr>
      <w:tr w14:paraId="42B88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1" w:hRule="atLeast"/>
          <w:jc w:val="center"/>
        </w:trPr>
        <w:tc>
          <w:tcPr>
            <w:tcW w:w="5000" w:type="pct"/>
            <w:gridSpan w:val="2"/>
            <w:noWrap w:val="0"/>
            <w:vAlign w:val="top"/>
          </w:tcPr>
          <w:p w14:paraId="4221C7AB">
            <w:pPr>
              <w:spacing w:line="400" w:lineRule="exact"/>
              <w:rPr>
                <w:rFonts w:hint="eastAsia"/>
                <w:color w:val="auto"/>
                <w:highlight w:val="none"/>
              </w:rPr>
            </w:pPr>
            <w:r>
              <w:rPr>
                <w:rFonts w:hint="eastAsia"/>
                <w:color w:val="auto"/>
                <w:highlight w:val="none"/>
              </w:rPr>
              <w:t>审核意见：</w:t>
            </w:r>
          </w:p>
          <w:p w14:paraId="1F78A3A8">
            <w:pPr>
              <w:spacing w:line="400" w:lineRule="exact"/>
              <w:ind w:firstLine="435"/>
              <w:rPr>
                <w:rFonts w:hint="eastAsia"/>
                <w:color w:val="auto"/>
                <w:highlight w:val="none"/>
              </w:rPr>
            </w:pPr>
            <w:r>
              <w:rPr>
                <w:rFonts w:hint="eastAsia"/>
                <w:color w:val="auto"/>
                <w:highlight w:val="none"/>
              </w:rPr>
              <w:t>□不同意。</w:t>
            </w:r>
          </w:p>
          <w:p w14:paraId="29EE174D">
            <w:pPr>
              <w:spacing w:line="400" w:lineRule="exact"/>
              <w:ind w:firstLine="420" w:firstLineChars="200"/>
              <w:rPr>
                <w:rFonts w:hint="eastAsia"/>
                <w:color w:val="auto"/>
                <w:highlight w:val="none"/>
              </w:rPr>
            </w:pPr>
            <w:r>
              <w:rPr>
                <w:rFonts w:hint="eastAsia"/>
                <w:color w:val="auto"/>
                <w:highlight w:val="none"/>
              </w:rPr>
              <w:t>□同意，支付时间为本表签发后的15天内。</w:t>
            </w:r>
          </w:p>
          <w:p w14:paraId="20D99B89">
            <w:pPr>
              <w:wordWrap w:val="0"/>
              <w:spacing w:line="400" w:lineRule="exact"/>
              <w:ind w:firstLine="420" w:firstLineChars="200"/>
              <w:jc w:val="right"/>
              <w:rPr>
                <w:rFonts w:hint="eastAsia"/>
                <w:color w:val="auto"/>
                <w:highlight w:val="none"/>
              </w:rPr>
            </w:pPr>
            <w:r>
              <w:rPr>
                <w:rFonts w:hint="eastAsia"/>
                <w:color w:val="auto"/>
                <w:highlight w:val="none"/>
              </w:rPr>
              <w:t xml:space="preserve">发包人（章）           </w:t>
            </w:r>
          </w:p>
          <w:p w14:paraId="45007EF6">
            <w:pPr>
              <w:wordWrap w:val="0"/>
              <w:spacing w:line="400" w:lineRule="exact"/>
              <w:ind w:firstLine="420" w:firstLineChars="200"/>
              <w:jc w:val="right"/>
              <w:rPr>
                <w:rFonts w:hint="eastAsia"/>
                <w:color w:val="auto"/>
                <w:highlight w:val="none"/>
              </w:rPr>
            </w:pPr>
            <w:r>
              <w:rPr>
                <w:rFonts w:hint="eastAsia"/>
                <w:color w:val="auto"/>
                <w:highlight w:val="none"/>
              </w:rPr>
              <w:t xml:space="preserve">发包人代表             </w:t>
            </w:r>
          </w:p>
          <w:p w14:paraId="6A7D5944">
            <w:pPr>
              <w:wordWrap w:val="0"/>
              <w:spacing w:line="400" w:lineRule="exact"/>
              <w:ind w:firstLine="420" w:firstLineChars="200"/>
              <w:jc w:val="right"/>
              <w:rPr>
                <w:rFonts w:hint="eastAsia"/>
                <w:color w:val="auto"/>
                <w:highlight w:val="none"/>
              </w:rPr>
            </w:pPr>
            <w:r>
              <w:rPr>
                <w:rFonts w:hint="eastAsia"/>
                <w:color w:val="auto"/>
                <w:highlight w:val="none"/>
              </w:rPr>
              <w:t xml:space="preserve">日      期                        </w:t>
            </w:r>
          </w:p>
          <w:p w14:paraId="27A457A3">
            <w:pPr>
              <w:pStyle w:val="8"/>
              <w:wordWrap/>
              <w:ind w:firstLine="6510" w:firstLineChars="3100"/>
              <w:rPr>
                <w:rFonts w:hint="eastAsia"/>
                <w:color w:val="auto"/>
                <w:highlight w:val="none"/>
              </w:rPr>
            </w:pPr>
          </w:p>
        </w:tc>
      </w:tr>
    </w:tbl>
    <w:p w14:paraId="40C96179">
      <w:pPr>
        <w:spacing w:before="120" w:beforeLines="50"/>
        <w:ind w:firstLine="360" w:firstLineChars="200"/>
        <w:rPr>
          <w:rFonts w:hint="eastAsia"/>
          <w:color w:val="auto"/>
          <w:sz w:val="18"/>
          <w:szCs w:val="18"/>
          <w:highlight w:val="none"/>
        </w:rPr>
      </w:pPr>
      <w:r>
        <w:rPr>
          <w:rFonts w:hint="eastAsia"/>
          <w:color w:val="auto"/>
          <w:sz w:val="18"/>
          <w:szCs w:val="18"/>
          <w:highlight w:val="none"/>
        </w:rPr>
        <w:t xml:space="preserve">注：1.在选择栏中的“□”内作标识“√”。 </w:t>
      </w:r>
    </w:p>
    <w:p w14:paraId="3671FE92">
      <w:pPr>
        <w:spacing w:before="120" w:beforeLines="50"/>
        <w:ind w:left="720" w:hanging="720" w:hangingChars="400"/>
        <w:rPr>
          <w:rFonts w:hint="eastAsia"/>
          <w:color w:val="auto"/>
          <w:sz w:val="18"/>
          <w:szCs w:val="18"/>
          <w:highlight w:val="none"/>
        </w:rPr>
      </w:pPr>
      <w:r>
        <w:rPr>
          <w:rFonts w:hint="eastAsia"/>
          <w:color w:val="auto"/>
          <w:sz w:val="18"/>
          <w:szCs w:val="18"/>
          <w:highlight w:val="none"/>
        </w:rPr>
        <w:t xml:space="preserve">    </w:t>
      </w:r>
      <w:r>
        <w:rPr>
          <w:color w:val="auto"/>
          <w:sz w:val="18"/>
          <w:szCs w:val="18"/>
          <w:highlight w:val="none"/>
        </w:rPr>
        <w:t xml:space="preserve">  </w:t>
      </w:r>
      <w:r>
        <w:rPr>
          <w:rFonts w:hint="eastAsia"/>
          <w:color w:val="auto"/>
          <w:sz w:val="18"/>
          <w:szCs w:val="18"/>
          <w:highlight w:val="none"/>
        </w:rPr>
        <w:t xml:space="preserve">  2.本表一式四份，由承包人填报，发包人、监理人、造价咨询人、承包人各存一份。</w:t>
      </w:r>
    </w:p>
    <w:p w14:paraId="0D67D111">
      <w:pPr>
        <w:spacing w:before="120" w:beforeLines="50"/>
        <w:ind w:left="840" w:hanging="840" w:hangingChars="400"/>
        <w:rPr>
          <w:rFonts w:hint="eastAsia" w:ascii="宋体"/>
          <w:color w:val="auto"/>
          <w:highlight w:val="none"/>
        </w:rPr>
      </w:pPr>
    </w:p>
    <w:p w14:paraId="7E4D9740">
      <w:pPr>
        <w:bidi w:val="0"/>
        <w:rPr>
          <w:rFonts w:hint="eastAsia"/>
          <w:color w:val="auto"/>
          <w:highlight w:val="none"/>
        </w:rPr>
        <w:sectPr>
          <w:footnotePr>
            <w:numFmt w:val="decimalEnclosedCircleChinese"/>
          </w:footnotePr>
          <w:pgSz w:w="11905" w:h="16838"/>
          <w:pgMar w:top="1134" w:right="1134" w:bottom="1134" w:left="1134" w:header="851" w:footer="850" w:gutter="0"/>
          <w:pgNumType w:fmt="decimal"/>
          <w:cols w:space="720" w:num="1"/>
          <w:rtlGutter w:val="0"/>
          <w:docGrid w:linePitch="312" w:charSpace="0"/>
        </w:sectPr>
      </w:pPr>
      <w:bookmarkStart w:id="968" w:name="_Toc20442"/>
      <w:bookmarkStart w:id="969" w:name="_Toc23834"/>
      <w:bookmarkStart w:id="970" w:name="_Toc6129"/>
    </w:p>
    <w:p w14:paraId="3AB8F022">
      <w:pPr>
        <w:bidi w:val="0"/>
        <w:spacing w:line="360" w:lineRule="auto"/>
        <w:rPr>
          <w:rFonts w:hint="eastAsia" w:ascii="宋体" w:hAnsi="宋体" w:eastAsia="宋体" w:cs="宋体"/>
          <w:b/>
          <w:bCs/>
          <w:color w:val="auto"/>
          <w:sz w:val="22"/>
          <w:szCs w:val="24"/>
        </w:rPr>
      </w:pPr>
      <w:r>
        <w:rPr>
          <w:rFonts w:hint="eastAsia" w:ascii="宋体" w:hAnsi="宋体" w:eastAsia="宋体" w:cs="宋体"/>
          <w:b/>
          <w:bCs/>
          <w:color w:val="auto"/>
          <w:sz w:val="22"/>
          <w:szCs w:val="24"/>
        </w:rPr>
        <w:t>附件12</w:t>
      </w:r>
      <w:bookmarkEnd w:id="968"/>
      <w:bookmarkEnd w:id="969"/>
      <w:bookmarkEnd w:id="970"/>
    </w:p>
    <w:p w14:paraId="0F0F8581">
      <w:pPr>
        <w:jc w:val="center"/>
        <w:rPr>
          <w:rFonts w:hint="eastAsia"/>
          <w:b/>
          <w:color w:val="auto"/>
          <w:sz w:val="36"/>
          <w:szCs w:val="36"/>
          <w:highlight w:val="none"/>
        </w:rPr>
      </w:pPr>
      <w:r>
        <w:rPr>
          <w:rFonts w:hint="eastAsia"/>
          <w:b/>
          <w:color w:val="auto"/>
          <w:sz w:val="36"/>
          <w:szCs w:val="36"/>
          <w:highlight w:val="none"/>
        </w:rPr>
        <w:t>竣工结算款支付申请（核准）表</w:t>
      </w:r>
    </w:p>
    <w:p w14:paraId="7CD845D4">
      <w:pPr>
        <w:rPr>
          <w:rFonts w:hint="eastAsia"/>
          <w:color w:val="auto"/>
          <w:sz w:val="24"/>
          <w:szCs w:val="24"/>
          <w:highlight w:val="none"/>
        </w:rPr>
      </w:pPr>
      <w:r>
        <w:rPr>
          <w:rFonts w:hint="eastAsia"/>
          <w:color w:val="auto"/>
          <w:sz w:val="24"/>
          <w:szCs w:val="24"/>
          <w:highlight w:val="none"/>
        </w:rPr>
        <w:t>工程名称：                                              编号：</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28"/>
        <w:gridCol w:w="4925"/>
      </w:tblGrid>
      <w:tr w14:paraId="1980E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0" w:hRule="atLeast"/>
          <w:jc w:val="center"/>
        </w:trPr>
        <w:tc>
          <w:tcPr>
            <w:tcW w:w="5000" w:type="pct"/>
            <w:gridSpan w:val="2"/>
            <w:noWrap w:val="0"/>
            <w:vAlign w:val="top"/>
          </w:tcPr>
          <w:p w14:paraId="0F4547B6">
            <w:pPr>
              <w:spacing w:line="480" w:lineRule="exact"/>
              <w:ind w:left="525" w:leftChars="149" w:hanging="212" w:hangingChars="101"/>
              <w:rPr>
                <w:rFonts w:hint="eastAsia"/>
                <w:color w:val="auto"/>
                <w:highlight w:val="none"/>
                <w:u w:val="single"/>
              </w:rPr>
            </w:pPr>
            <w:r>
              <w:rPr>
                <w:rFonts w:hint="eastAsia"/>
                <w:color w:val="auto"/>
                <w:highlight w:val="none"/>
              </w:rPr>
              <w:t>致：</w:t>
            </w:r>
            <w:r>
              <w:rPr>
                <w:rFonts w:hint="eastAsia"/>
                <w:color w:val="auto"/>
                <w:highlight w:val="none"/>
                <w:u w:val="single"/>
              </w:rPr>
              <w:t xml:space="preserve">                                   （发包人全称）</w:t>
            </w:r>
          </w:p>
          <w:p w14:paraId="740F4CA1">
            <w:pPr>
              <w:spacing w:line="400" w:lineRule="exact"/>
              <w:ind w:left="-4" w:leftChars="-2" w:firstLine="315" w:firstLineChars="150"/>
              <w:rPr>
                <w:rFonts w:hint="eastAsia"/>
                <w:color w:val="auto"/>
                <w:highlight w:val="none"/>
              </w:rPr>
            </w:pPr>
            <w:r>
              <w:rPr>
                <w:rFonts w:hint="eastAsia"/>
                <w:color w:val="auto"/>
                <w:highlight w:val="none"/>
              </w:rPr>
              <w:t>我方于</w:t>
            </w:r>
            <w:r>
              <w:rPr>
                <w:rFonts w:hint="eastAsia"/>
                <w:color w:val="auto"/>
                <w:highlight w:val="none"/>
                <w:u w:val="single"/>
              </w:rPr>
              <w:t xml:space="preserve">         </w:t>
            </w:r>
            <w:r>
              <w:rPr>
                <w:rFonts w:hint="eastAsia"/>
                <w:color w:val="auto"/>
                <w:highlight w:val="none"/>
              </w:rPr>
              <w:t>至</w:t>
            </w:r>
            <w:r>
              <w:rPr>
                <w:rFonts w:hint="eastAsia"/>
                <w:color w:val="auto"/>
                <w:highlight w:val="none"/>
                <w:u w:val="single"/>
              </w:rPr>
              <w:t xml:space="preserve">          </w:t>
            </w:r>
            <w:r>
              <w:rPr>
                <w:rFonts w:hint="eastAsia"/>
                <w:color w:val="auto"/>
                <w:highlight w:val="none"/>
              </w:rPr>
              <w:t>期间已完成了合同约定的工作，根据施工合同的约定，现申请支付竣工结算的工程款额为(大写)</w:t>
            </w:r>
            <w:r>
              <w:rPr>
                <w:rFonts w:hint="eastAsia"/>
                <w:color w:val="auto"/>
                <w:highlight w:val="none"/>
                <w:u w:val="single"/>
              </w:rPr>
              <w:t xml:space="preserve">            </w:t>
            </w:r>
            <w:r>
              <w:rPr>
                <w:rFonts w:hint="eastAsia"/>
                <w:color w:val="auto"/>
                <w:highlight w:val="none"/>
              </w:rPr>
              <w:t>元，(小写)</w:t>
            </w:r>
            <w:r>
              <w:rPr>
                <w:rFonts w:hint="eastAsia"/>
                <w:color w:val="auto"/>
                <w:highlight w:val="none"/>
                <w:u w:val="single"/>
              </w:rPr>
              <w:t xml:space="preserve">         </w:t>
            </w:r>
            <w:r>
              <w:rPr>
                <w:rFonts w:hint="eastAsia"/>
                <w:color w:val="auto"/>
                <w:highlight w:val="none"/>
              </w:rPr>
              <w:t>元，请予核准。</w:t>
            </w:r>
          </w:p>
          <w:tbl>
            <w:tblPr>
              <w:tblStyle w:val="26"/>
              <w:tblpPr w:leftFromText="180" w:rightFromText="180" w:vertAnchor="page" w:horzAnchor="margin" w:tblpY="1309"/>
              <w:tblOverlap w:val="never"/>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2"/>
              <w:gridCol w:w="3721"/>
              <w:gridCol w:w="1762"/>
              <w:gridCol w:w="1762"/>
              <w:gridCol w:w="1796"/>
            </w:tblGrid>
            <w:tr w14:paraId="0DD6C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302" w:type="pct"/>
                  <w:noWrap w:val="0"/>
                  <w:vAlign w:val="center"/>
                </w:tcPr>
                <w:p w14:paraId="3C78026D">
                  <w:pPr>
                    <w:spacing w:line="280" w:lineRule="exact"/>
                    <w:jc w:val="center"/>
                    <w:rPr>
                      <w:rFonts w:hint="eastAsia"/>
                      <w:color w:val="auto"/>
                      <w:highlight w:val="none"/>
                    </w:rPr>
                  </w:pPr>
                  <w:r>
                    <w:rPr>
                      <w:rFonts w:hint="eastAsia"/>
                      <w:color w:val="auto"/>
                      <w:highlight w:val="none"/>
                    </w:rPr>
                    <w:t>序号</w:t>
                  </w:r>
                </w:p>
              </w:tc>
              <w:tc>
                <w:tcPr>
                  <w:tcW w:w="1932" w:type="pct"/>
                  <w:noWrap w:val="0"/>
                  <w:vAlign w:val="center"/>
                </w:tcPr>
                <w:p w14:paraId="55A82708">
                  <w:pPr>
                    <w:spacing w:line="280" w:lineRule="exact"/>
                    <w:jc w:val="center"/>
                    <w:rPr>
                      <w:rFonts w:hint="eastAsia"/>
                      <w:color w:val="auto"/>
                      <w:highlight w:val="none"/>
                    </w:rPr>
                  </w:pPr>
                  <w:r>
                    <w:rPr>
                      <w:rFonts w:hint="eastAsia"/>
                      <w:color w:val="auto"/>
                      <w:highlight w:val="none"/>
                    </w:rPr>
                    <w:t>名      称</w:t>
                  </w:r>
                </w:p>
              </w:tc>
              <w:tc>
                <w:tcPr>
                  <w:tcW w:w="915" w:type="pct"/>
                  <w:noWrap w:val="0"/>
                  <w:vAlign w:val="center"/>
                </w:tcPr>
                <w:p w14:paraId="051C89F6">
                  <w:pPr>
                    <w:spacing w:line="280" w:lineRule="exact"/>
                    <w:jc w:val="center"/>
                    <w:rPr>
                      <w:rFonts w:hint="eastAsia"/>
                      <w:color w:val="auto"/>
                      <w:highlight w:val="none"/>
                    </w:rPr>
                  </w:pPr>
                  <w:r>
                    <w:rPr>
                      <w:rFonts w:hint="eastAsia"/>
                      <w:color w:val="auto"/>
                      <w:highlight w:val="none"/>
                    </w:rPr>
                    <w:t>申请金额（元）</w:t>
                  </w:r>
                </w:p>
              </w:tc>
              <w:tc>
                <w:tcPr>
                  <w:tcW w:w="915" w:type="pct"/>
                  <w:noWrap w:val="0"/>
                  <w:vAlign w:val="center"/>
                </w:tcPr>
                <w:p w14:paraId="4B1B8A0C">
                  <w:pPr>
                    <w:spacing w:line="280" w:lineRule="exact"/>
                    <w:jc w:val="center"/>
                    <w:rPr>
                      <w:rFonts w:hint="eastAsia"/>
                      <w:color w:val="auto"/>
                      <w:highlight w:val="none"/>
                    </w:rPr>
                  </w:pPr>
                  <w:r>
                    <w:rPr>
                      <w:rFonts w:hint="eastAsia"/>
                      <w:color w:val="auto"/>
                      <w:highlight w:val="none"/>
                    </w:rPr>
                    <w:t>复核金额（元）</w:t>
                  </w:r>
                </w:p>
              </w:tc>
              <w:tc>
                <w:tcPr>
                  <w:tcW w:w="932" w:type="pct"/>
                  <w:noWrap w:val="0"/>
                  <w:vAlign w:val="center"/>
                </w:tcPr>
                <w:p w14:paraId="3F3FC167">
                  <w:pPr>
                    <w:spacing w:line="280" w:lineRule="exact"/>
                    <w:jc w:val="center"/>
                    <w:rPr>
                      <w:rFonts w:hint="eastAsia"/>
                      <w:color w:val="auto"/>
                      <w:highlight w:val="none"/>
                    </w:rPr>
                  </w:pPr>
                  <w:r>
                    <w:rPr>
                      <w:rFonts w:hint="eastAsia"/>
                      <w:color w:val="auto"/>
                      <w:highlight w:val="none"/>
                    </w:rPr>
                    <w:t>备注</w:t>
                  </w:r>
                </w:p>
              </w:tc>
            </w:tr>
            <w:tr w14:paraId="2C02A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 w:type="pct"/>
                  <w:noWrap w:val="0"/>
                  <w:vAlign w:val="top"/>
                </w:tcPr>
                <w:p w14:paraId="20381289">
                  <w:pPr>
                    <w:spacing w:line="280" w:lineRule="exact"/>
                    <w:jc w:val="center"/>
                    <w:rPr>
                      <w:rFonts w:hint="eastAsia"/>
                      <w:color w:val="auto"/>
                      <w:highlight w:val="none"/>
                    </w:rPr>
                  </w:pPr>
                  <w:r>
                    <w:rPr>
                      <w:rFonts w:hint="eastAsia"/>
                      <w:color w:val="auto"/>
                      <w:highlight w:val="none"/>
                    </w:rPr>
                    <w:t>1</w:t>
                  </w:r>
                </w:p>
              </w:tc>
              <w:tc>
                <w:tcPr>
                  <w:tcW w:w="1932" w:type="pct"/>
                  <w:noWrap w:val="0"/>
                  <w:vAlign w:val="top"/>
                </w:tcPr>
                <w:p w14:paraId="2FBF64ED">
                  <w:pPr>
                    <w:spacing w:line="280" w:lineRule="exact"/>
                    <w:rPr>
                      <w:rFonts w:hint="eastAsia"/>
                      <w:color w:val="auto"/>
                      <w:highlight w:val="none"/>
                    </w:rPr>
                  </w:pPr>
                  <w:r>
                    <w:rPr>
                      <w:rFonts w:hint="eastAsia"/>
                      <w:color w:val="auto"/>
                      <w:highlight w:val="none"/>
                    </w:rPr>
                    <w:t>竣工结算合同价款总额</w:t>
                  </w:r>
                </w:p>
              </w:tc>
              <w:tc>
                <w:tcPr>
                  <w:tcW w:w="915" w:type="pct"/>
                  <w:noWrap w:val="0"/>
                  <w:vAlign w:val="top"/>
                </w:tcPr>
                <w:p w14:paraId="3F75775D">
                  <w:pPr>
                    <w:spacing w:line="280" w:lineRule="exact"/>
                    <w:rPr>
                      <w:rFonts w:hint="eastAsia"/>
                      <w:color w:val="auto"/>
                      <w:highlight w:val="none"/>
                    </w:rPr>
                  </w:pPr>
                </w:p>
              </w:tc>
              <w:tc>
                <w:tcPr>
                  <w:tcW w:w="915" w:type="pct"/>
                  <w:noWrap w:val="0"/>
                  <w:vAlign w:val="top"/>
                </w:tcPr>
                <w:p w14:paraId="1AE10802">
                  <w:pPr>
                    <w:spacing w:line="280" w:lineRule="exact"/>
                    <w:rPr>
                      <w:rFonts w:hint="eastAsia"/>
                      <w:color w:val="auto"/>
                      <w:highlight w:val="none"/>
                    </w:rPr>
                  </w:pPr>
                </w:p>
              </w:tc>
              <w:tc>
                <w:tcPr>
                  <w:tcW w:w="932" w:type="pct"/>
                  <w:noWrap w:val="0"/>
                  <w:vAlign w:val="top"/>
                </w:tcPr>
                <w:p w14:paraId="60C5D2E5">
                  <w:pPr>
                    <w:spacing w:line="280" w:lineRule="exact"/>
                    <w:rPr>
                      <w:rFonts w:hint="eastAsia"/>
                      <w:color w:val="auto"/>
                      <w:highlight w:val="none"/>
                    </w:rPr>
                  </w:pPr>
                </w:p>
              </w:tc>
            </w:tr>
            <w:tr w14:paraId="7C4E0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 w:type="pct"/>
                  <w:noWrap w:val="0"/>
                  <w:vAlign w:val="top"/>
                </w:tcPr>
                <w:p w14:paraId="6AFE854E">
                  <w:pPr>
                    <w:spacing w:line="280" w:lineRule="exact"/>
                    <w:jc w:val="center"/>
                    <w:rPr>
                      <w:rFonts w:hint="eastAsia"/>
                      <w:color w:val="auto"/>
                      <w:highlight w:val="none"/>
                    </w:rPr>
                  </w:pPr>
                  <w:r>
                    <w:rPr>
                      <w:rFonts w:hint="eastAsia"/>
                      <w:color w:val="auto"/>
                      <w:highlight w:val="none"/>
                    </w:rPr>
                    <w:t>2</w:t>
                  </w:r>
                </w:p>
              </w:tc>
              <w:tc>
                <w:tcPr>
                  <w:tcW w:w="1932" w:type="pct"/>
                  <w:noWrap w:val="0"/>
                  <w:vAlign w:val="top"/>
                </w:tcPr>
                <w:p w14:paraId="6D87E9E8">
                  <w:pPr>
                    <w:spacing w:line="280" w:lineRule="exact"/>
                    <w:rPr>
                      <w:rFonts w:hint="eastAsia"/>
                      <w:color w:val="auto"/>
                      <w:highlight w:val="none"/>
                    </w:rPr>
                  </w:pPr>
                  <w:r>
                    <w:rPr>
                      <w:rFonts w:hint="eastAsia"/>
                      <w:color w:val="auto"/>
                      <w:highlight w:val="none"/>
                    </w:rPr>
                    <w:t>累计已实际支付的合同价款</w:t>
                  </w:r>
                </w:p>
              </w:tc>
              <w:tc>
                <w:tcPr>
                  <w:tcW w:w="915" w:type="pct"/>
                  <w:noWrap w:val="0"/>
                  <w:vAlign w:val="top"/>
                </w:tcPr>
                <w:p w14:paraId="1CC3ABE6">
                  <w:pPr>
                    <w:spacing w:line="280" w:lineRule="exact"/>
                    <w:rPr>
                      <w:rFonts w:hint="eastAsia"/>
                      <w:color w:val="auto"/>
                      <w:highlight w:val="none"/>
                    </w:rPr>
                  </w:pPr>
                </w:p>
              </w:tc>
              <w:tc>
                <w:tcPr>
                  <w:tcW w:w="915" w:type="pct"/>
                  <w:noWrap w:val="0"/>
                  <w:vAlign w:val="top"/>
                </w:tcPr>
                <w:p w14:paraId="5D4FF57A">
                  <w:pPr>
                    <w:spacing w:line="280" w:lineRule="exact"/>
                    <w:rPr>
                      <w:rFonts w:hint="eastAsia"/>
                      <w:color w:val="auto"/>
                      <w:highlight w:val="none"/>
                    </w:rPr>
                  </w:pPr>
                </w:p>
              </w:tc>
              <w:tc>
                <w:tcPr>
                  <w:tcW w:w="932" w:type="pct"/>
                  <w:noWrap w:val="0"/>
                  <w:vAlign w:val="top"/>
                </w:tcPr>
                <w:p w14:paraId="3A1913D9">
                  <w:pPr>
                    <w:spacing w:line="280" w:lineRule="exact"/>
                    <w:rPr>
                      <w:rFonts w:hint="eastAsia"/>
                      <w:color w:val="auto"/>
                      <w:highlight w:val="none"/>
                    </w:rPr>
                  </w:pPr>
                </w:p>
              </w:tc>
            </w:tr>
            <w:tr w14:paraId="27794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 w:type="pct"/>
                  <w:noWrap w:val="0"/>
                  <w:vAlign w:val="top"/>
                </w:tcPr>
                <w:p w14:paraId="51926637">
                  <w:pPr>
                    <w:spacing w:line="280" w:lineRule="exact"/>
                    <w:jc w:val="center"/>
                    <w:rPr>
                      <w:rFonts w:hint="eastAsia"/>
                      <w:color w:val="auto"/>
                      <w:highlight w:val="none"/>
                    </w:rPr>
                  </w:pPr>
                  <w:r>
                    <w:rPr>
                      <w:rFonts w:hint="eastAsia"/>
                      <w:color w:val="auto"/>
                      <w:highlight w:val="none"/>
                    </w:rPr>
                    <w:t>3</w:t>
                  </w:r>
                </w:p>
              </w:tc>
              <w:tc>
                <w:tcPr>
                  <w:tcW w:w="1932" w:type="pct"/>
                  <w:noWrap w:val="0"/>
                  <w:vAlign w:val="top"/>
                </w:tcPr>
                <w:p w14:paraId="5371E9D1">
                  <w:pPr>
                    <w:spacing w:line="280" w:lineRule="exact"/>
                    <w:rPr>
                      <w:rFonts w:hint="eastAsia"/>
                      <w:color w:val="auto"/>
                      <w:highlight w:val="none"/>
                    </w:rPr>
                  </w:pPr>
                  <w:r>
                    <w:rPr>
                      <w:rFonts w:hint="eastAsia"/>
                      <w:color w:val="auto"/>
                      <w:highlight w:val="none"/>
                    </w:rPr>
                    <w:t>应预留的质量保证金</w:t>
                  </w:r>
                </w:p>
              </w:tc>
              <w:tc>
                <w:tcPr>
                  <w:tcW w:w="915" w:type="pct"/>
                  <w:noWrap w:val="0"/>
                  <w:vAlign w:val="top"/>
                </w:tcPr>
                <w:p w14:paraId="2F78BE5D">
                  <w:pPr>
                    <w:spacing w:line="280" w:lineRule="exact"/>
                    <w:rPr>
                      <w:rFonts w:hint="eastAsia"/>
                      <w:color w:val="auto"/>
                      <w:highlight w:val="none"/>
                    </w:rPr>
                  </w:pPr>
                </w:p>
              </w:tc>
              <w:tc>
                <w:tcPr>
                  <w:tcW w:w="915" w:type="pct"/>
                  <w:noWrap w:val="0"/>
                  <w:vAlign w:val="top"/>
                </w:tcPr>
                <w:p w14:paraId="25E3432C">
                  <w:pPr>
                    <w:spacing w:line="280" w:lineRule="exact"/>
                    <w:rPr>
                      <w:rFonts w:hint="eastAsia"/>
                      <w:color w:val="auto"/>
                      <w:highlight w:val="none"/>
                    </w:rPr>
                  </w:pPr>
                </w:p>
              </w:tc>
              <w:tc>
                <w:tcPr>
                  <w:tcW w:w="932" w:type="pct"/>
                  <w:noWrap w:val="0"/>
                  <w:vAlign w:val="top"/>
                </w:tcPr>
                <w:p w14:paraId="55605FC1">
                  <w:pPr>
                    <w:spacing w:line="280" w:lineRule="exact"/>
                    <w:rPr>
                      <w:rFonts w:hint="eastAsia"/>
                      <w:color w:val="auto"/>
                      <w:highlight w:val="none"/>
                    </w:rPr>
                  </w:pPr>
                </w:p>
              </w:tc>
            </w:tr>
            <w:tr w14:paraId="2BEFF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 w:type="pct"/>
                  <w:noWrap w:val="0"/>
                  <w:vAlign w:val="top"/>
                </w:tcPr>
                <w:p w14:paraId="708FD7FC">
                  <w:pPr>
                    <w:spacing w:line="280" w:lineRule="exact"/>
                    <w:jc w:val="center"/>
                    <w:rPr>
                      <w:rFonts w:hint="eastAsia"/>
                      <w:color w:val="auto"/>
                      <w:highlight w:val="none"/>
                    </w:rPr>
                  </w:pPr>
                  <w:r>
                    <w:rPr>
                      <w:rFonts w:hint="eastAsia"/>
                      <w:color w:val="auto"/>
                      <w:highlight w:val="none"/>
                    </w:rPr>
                    <w:t>4</w:t>
                  </w:r>
                </w:p>
              </w:tc>
              <w:tc>
                <w:tcPr>
                  <w:tcW w:w="1932" w:type="pct"/>
                  <w:noWrap w:val="0"/>
                  <w:vAlign w:val="top"/>
                </w:tcPr>
                <w:p w14:paraId="0D51F3E0">
                  <w:pPr>
                    <w:spacing w:line="280" w:lineRule="exact"/>
                    <w:rPr>
                      <w:rFonts w:hint="eastAsia"/>
                      <w:color w:val="auto"/>
                      <w:highlight w:val="none"/>
                    </w:rPr>
                  </w:pPr>
                  <w:r>
                    <w:rPr>
                      <w:rFonts w:hint="eastAsia"/>
                      <w:color w:val="auto"/>
                      <w:highlight w:val="none"/>
                    </w:rPr>
                    <w:t>应支付的竣工结算款金额</w:t>
                  </w:r>
                </w:p>
              </w:tc>
              <w:tc>
                <w:tcPr>
                  <w:tcW w:w="915" w:type="pct"/>
                  <w:noWrap w:val="0"/>
                  <w:vAlign w:val="top"/>
                </w:tcPr>
                <w:p w14:paraId="13BAF4EE">
                  <w:pPr>
                    <w:spacing w:line="280" w:lineRule="exact"/>
                    <w:rPr>
                      <w:rFonts w:hint="eastAsia"/>
                      <w:color w:val="auto"/>
                      <w:highlight w:val="none"/>
                    </w:rPr>
                  </w:pPr>
                </w:p>
              </w:tc>
              <w:tc>
                <w:tcPr>
                  <w:tcW w:w="915" w:type="pct"/>
                  <w:noWrap w:val="0"/>
                  <w:vAlign w:val="top"/>
                </w:tcPr>
                <w:p w14:paraId="6BE6CFDD">
                  <w:pPr>
                    <w:spacing w:line="280" w:lineRule="exact"/>
                    <w:rPr>
                      <w:rFonts w:hint="eastAsia"/>
                      <w:color w:val="auto"/>
                      <w:highlight w:val="none"/>
                    </w:rPr>
                  </w:pPr>
                </w:p>
              </w:tc>
              <w:tc>
                <w:tcPr>
                  <w:tcW w:w="932" w:type="pct"/>
                  <w:noWrap w:val="0"/>
                  <w:vAlign w:val="top"/>
                </w:tcPr>
                <w:p w14:paraId="10A3980A">
                  <w:pPr>
                    <w:spacing w:line="280" w:lineRule="exact"/>
                    <w:rPr>
                      <w:rFonts w:hint="eastAsia"/>
                      <w:color w:val="auto"/>
                      <w:highlight w:val="none"/>
                    </w:rPr>
                  </w:pPr>
                </w:p>
              </w:tc>
            </w:tr>
            <w:tr w14:paraId="6EDA3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 w:type="pct"/>
                  <w:noWrap w:val="0"/>
                  <w:vAlign w:val="top"/>
                </w:tcPr>
                <w:p w14:paraId="59E545D9">
                  <w:pPr>
                    <w:spacing w:line="280" w:lineRule="exact"/>
                    <w:jc w:val="center"/>
                    <w:rPr>
                      <w:rFonts w:hint="eastAsia"/>
                      <w:color w:val="auto"/>
                      <w:highlight w:val="none"/>
                    </w:rPr>
                  </w:pPr>
                </w:p>
              </w:tc>
              <w:tc>
                <w:tcPr>
                  <w:tcW w:w="1932" w:type="pct"/>
                  <w:noWrap w:val="0"/>
                  <w:vAlign w:val="top"/>
                </w:tcPr>
                <w:p w14:paraId="29CED3F7">
                  <w:pPr>
                    <w:spacing w:line="280" w:lineRule="exact"/>
                    <w:rPr>
                      <w:rFonts w:hint="eastAsia"/>
                      <w:color w:val="auto"/>
                      <w:highlight w:val="none"/>
                    </w:rPr>
                  </w:pPr>
                </w:p>
              </w:tc>
              <w:tc>
                <w:tcPr>
                  <w:tcW w:w="915" w:type="pct"/>
                  <w:noWrap w:val="0"/>
                  <w:vAlign w:val="top"/>
                </w:tcPr>
                <w:p w14:paraId="1E836952">
                  <w:pPr>
                    <w:spacing w:line="280" w:lineRule="exact"/>
                    <w:rPr>
                      <w:rFonts w:hint="eastAsia"/>
                      <w:color w:val="auto"/>
                      <w:highlight w:val="none"/>
                    </w:rPr>
                  </w:pPr>
                </w:p>
              </w:tc>
              <w:tc>
                <w:tcPr>
                  <w:tcW w:w="915" w:type="pct"/>
                  <w:noWrap w:val="0"/>
                  <w:vAlign w:val="top"/>
                </w:tcPr>
                <w:p w14:paraId="44C37F5F">
                  <w:pPr>
                    <w:spacing w:line="280" w:lineRule="exact"/>
                    <w:rPr>
                      <w:rFonts w:hint="eastAsia"/>
                      <w:color w:val="auto"/>
                      <w:highlight w:val="none"/>
                    </w:rPr>
                  </w:pPr>
                </w:p>
              </w:tc>
              <w:tc>
                <w:tcPr>
                  <w:tcW w:w="932" w:type="pct"/>
                  <w:noWrap w:val="0"/>
                  <w:vAlign w:val="top"/>
                </w:tcPr>
                <w:p w14:paraId="428BD1A3">
                  <w:pPr>
                    <w:spacing w:line="280" w:lineRule="exact"/>
                    <w:rPr>
                      <w:rFonts w:hint="eastAsia"/>
                      <w:color w:val="auto"/>
                      <w:highlight w:val="none"/>
                    </w:rPr>
                  </w:pPr>
                </w:p>
              </w:tc>
            </w:tr>
            <w:tr w14:paraId="1E16C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 w:type="pct"/>
                  <w:noWrap w:val="0"/>
                  <w:vAlign w:val="top"/>
                </w:tcPr>
                <w:p w14:paraId="3DD19C80">
                  <w:pPr>
                    <w:spacing w:line="280" w:lineRule="exact"/>
                    <w:jc w:val="center"/>
                    <w:rPr>
                      <w:rFonts w:hint="eastAsia"/>
                      <w:color w:val="auto"/>
                      <w:highlight w:val="none"/>
                    </w:rPr>
                  </w:pPr>
                </w:p>
              </w:tc>
              <w:tc>
                <w:tcPr>
                  <w:tcW w:w="1932" w:type="pct"/>
                  <w:noWrap w:val="0"/>
                  <w:vAlign w:val="top"/>
                </w:tcPr>
                <w:p w14:paraId="1CCDBE4D">
                  <w:pPr>
                    <w:spacing w:line="280" w:lineRule="exact"/>
                    <w:rPr>
                      <w:rFonts w:hint="eastAsia"/>
                      <w:color w:val="auto"/>
                      <w:highlight w:val="none"/>
                    </w:rPr>
                  </w:pPr>
                </w:p>
              </w:tc>
              <w:tc>
                <w:tcPr>
                  <w:tcW w:w="915" w:type="pct"/>
                  <w:noWrap w:val="0"/>
                  <w:vAlign w:val="top"/>
                </w:tcPr>
                <w:p w14:paraId="21E32891">
                  <w:pPr>
                    <w:spacing w:line="280" w:lineRule="exact"/>
                    <w:rPr>
                      <w:rFonts w:hint="eastAsia"/>
                      <w:color w:val="auto"/>
                      <w:highlight w:val="none"/>
                    </w:rPr>
                  </w:pPr>
                </w:p>
              </w:tc>
              <w:tc>
                <w:tcPr>
                  <w:tcW w:w="915" w:type="pct"/>
                  <w:noWrap w:val="0"/>
                  <w:vAlign w:val="top"/>
                </w:tcPr>
                <w:p w14:paraId="0BA7D3CC">
                  <w:pPr>
                    <w:spacing w:line="280" w:lineRule="exact"/>
                    <w:rPr>
                      <w:rFonts w:hint="eastAsia"/>
                      <w:color w:val="auto"/>
                      <w:highlight w:val="none"/>
                    </w:rPr>
                  </w:pPr>
                </w:p>
              </w:tc>
              <w:tc>
                <w:tcPr>
                  <w:tcW w:w="932" w:type="pct"/>
                  <w:noWrap w:val="0"/>
                  <w:vAlign w:val="top"/>
                </w:tcPr>
                <w:p w14:paraId="76B7A2FA">
                  <w:pPr>
                    <w:spacing w:line="280" w:lineRule="exact"/>
                    <w:rPr>
                      <w:rFonts w:hint="eastAsia"/>
                      <w:color w:val="auto"/>
                      <w:highlight w:val="none"/>
                    </w:rPr>
                  </w:pPr>
                </w:p>
              </w:tc>
            </w:tr>
            <w:tr w14:paraId="78007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 w:type="pct"/>
                  <w:noWrap w:val="0"/>
                  <w:vAlign w:val="top"/>
                </w:tcPr>
                <w:p w14:paraId="1EC7E595">
                  <w:pPr>
                    <w:spacing w:line="280" w:lineRule="exact"/>
                    <w:jc w:val="center"/>
                    <w:rPr>
                      <w:rFonts w:hint="eastAsia"/>
                      <w:color w:val="auto"/>
                      <w:highlight w:val="none"/>
                    </w:rPr>
                  </w:pPr>
                </w:p>
              </w:tc>
              <w:tc>
                <w:tcPr>
                  <w:tcW w:w="1932" w:type="pct"/>
                  <w:noWrap w:val="0"/>
                  <w:vAlign w:val="top"/>
                </w:tcPr>
                <w:p w14:paraId="5461AC24">
                  <w:pPr>
                    <w:spacing w:line="280" w:lineRule="exact"/>
                    <w:rPr>
                      <w:rFonts w:hint="eastAsia"/>
                      <w:color w:val="auto"/>
                      <w:highlight w:val="none"/>
                    </w:rPr>
                  </w:pPr>
                </w:p>
              </w:tc>
              <w:tc>
                <w:tcPr>
                  <w:tcW w:w="915" w:type="pct"/>
                  <w:noWrap w:val="0"/>
                  <w:vAlign w:val="top"/>
                </w:tcPr>
                <w:p w14:paraId="2EBE6EBF">
                  <w:pPr>
                    <w:spacing w:line="280" w:lineRule="exact"/>
                    <w:rPr>
                      <w:rFonts w:hint="eastAsia"/>
                      <w:color w:val="auto"/>
                      <w:highlight w:val="none"/>
                    </w:rPr>
                  </w:pPr>
                </w:p>
              </w:tc>
              <w:tc>
                <w:tcPr>
                  <w:tcW w:w="915" w:type="pct"/>
                  <w:noWrap w:val="0"/>
                  <w:vAlign w:val="top"/>
                </w:tcPr>
                <w:p w14:paraId="03C34AE4">
                  <w:pPr>
                    <w:spacing w:line="280" w:lineRule="exact"/>
                    <w:rPr>
                      <w:rFonts w:hint="eastAsia"/>
                      <w:color w:val="auto"/>
                      <w:highlight w:val="none"/>
                    </w:rPr>
                  </w:pPr>
                </w:p>
              </w:tc>
              <w:tc>
                <w:tcPr>
                  <w:tcW w:w="932" w:type="pct"/>
                  <w:noWrap w:val="0"/>
                  <w:vAlign w:val="top"/>
                </w:tcPr>
                <w:p w14:paraId="48E8973F">
                  <w:pPr>
                    <w:spacing w:line="280" w:lineRule="exact"/>
                    <w:rPr>
                      <w:rFonts w:hint="eastAsia"/>
                      <w:color w:val="auto"/>
                      <w:highlight w:val="none"/>
                    </w:rPr>
                  </w:pPr>
                </w:p>
              </w:tc>
            </w:tr>
            <w:tr w14:paraId="7DEE6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 w:type="pct"/>
                  <w:noWrap w:val="0"/>
                  <w:vAlign w:val="top"/>
                </w:tcPr>
                <w:p w14:paraId="01DF53BB">
                  <w:pPr>
                    <w:spacing w:line="280" w:lineRule="exact"/>
                    <w:jc w:val="center"/>
                    <w:rPr>
                      <w:rFonts w:hint="eastAsia"/>
                      <w:color w:val="auto"/>
                      <w:highlight w:val="none"/>
                    </w:rPr>
                  </w:pPr>
                </w:p>
              </w:tc>
              <w:tc>
                <w:tcPr>
                  <w:tcW w:w="1932" w:type="pct"/>
                  <w:noWrap w:val="0"/>
                  <w:vAlign w:val="top"/>
                </w:tcPr>
                <w:p w14:paraId="5D79795E">
                  <w:pPr>
                    <w:spacing w:line="280" w:lineRule="exact"/>
                    <w:rPr>
                      <w:rFonts w:hint="eastAsia"/>
                      <w:color w:val="auto"/>
                      <w:highlight w:val="none"/>
                    </w:rPr>
                  </w:pPr>
                </w:p>
              </w:tc>
              <w:tc>
                <w:tcPr>
                  <w:tcW w:w="915" w:type="pct"/>
                  <w:noWrap w:val="0"/>
                  <w:vAlign w:val="top"/>
                </w:tcPr>
                <w:p w14:paraId="427D0153">
                  <w:pPr>
                    <w:spacing w:line="280" w:lineRule="exact"/>
                    <w:rPr>
                      <w:rFonts w:hint="eastAsia"/>
                      <w:color w:val="auto"/>
                      <w:highlight w:val="none"/>
                    </w:rPr>
                  </w:pPr>
                </w:p>
              </w:tc>
              <w:tc>
                <w:tcPr>
                  <w:tcW w:w="915" w:type="pct"/>
                  <w:noWrap w:val="0"/>
                  <w:vAlign w:val="top"/>
                </w:tcPr>
                <w:p w14:paraId="7B9496B1">
                  <w:pPr>
                    <w:spacing w:line="280" w:lineRule="exact"/>
                    <w:rPr>
                      <w:rFonts w:hint="eastAsia"/>
                      <w:color w:val="auto"/>
                      <w:highlight w:val="none"/>
                    </w:rPr>
                  </w:pPr>
                </w:p>
              </w:tc>
              <w:tc>
                <w:tcPr>
                  <w:tcW w:w="932" w:type="pct"/>
                  <w:noWrap w:val="0"/>
                  <w:vAlign w:val="top"/>
                </w:tcPr>
                <w:p w14:paraId="1DF83033">
                  <w:pPr>
                    <w:spacing w:line="280" w:lineRule="exact"/>
                    <w:rPr>
                      <w:rFonts w:hint="eastAsia"/>
                      <w:color w:val="auto"/>
                      <w:highlight w:val="none"/>
                    </w:rPr>
                  </w:pPr>
                </w:p>
              </w:tc>
            </w:tr>
            <w:tr w14:paraId="52877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 w:type="pct"/>
                  <w:noWrap w:val="0"/>
                  <w:vAlign w:val="top"/>
                </w:tcPr>
                <w:p w14:paraId="32F3782C">
                  <w:pPr>
                    <w:spacing w:line="280" w:lineRule="exact"/>
                    <w:jc w:val="center"/>
                    <w:rPr>
                      <w:rFonts w:hint="eastAsia"/>
                      <w:color w:val="auto"/>
                      <w:highlight w:val="none"/>
                    </w:rPr>
                  </w:pPr>
                </w:p>
              </w:tc>
              <w:tc>
                <w:tcPr>
                  <w:tcW w:w="1932" w:type="pct"/>
                  <w:noWrap w:val="0"/>
                  <w:vAlign w:val="top"/>
                </w:tcPr>
                <w:p w14:paraId="02C0D07B">
                  <w:pPr>
                    <w:spacing w:line="280" w:lineRule="exact"/>
                    <w:rPr>
                      <w:rFonts w:hint="eastAsia"/>
                      <w:color w:val="auto"/>
                      <w:highlight w:val="none"/>
                    </w:rPr>
                  </w:pPr>
                </w:p>
              </w:tc>
              <w:tc>
                <w:tcPr>
                  <w:tcW w:w="915" w:type="pct"/>
                  <w:noWrap w:val="0"/>
                  <w:vAlign w:val="top"/>
                </w:tcPr>
                <w:p w14:paraId="016990F8">
                  <w:pPr>
                    <w:spacing w:line="280" w:lineRule="exact"/>
                    <w:rPr>
                      <w:rFonts w:hint="eastAsia"/>
                      <w:color w:val="auto"/>
                      <w:highlight w:val="none"/>
                    </w:rPr>
                  </w:pPr>
                </w:p>
              </w:tc>
              <w:tc>
                <w:tcPr>
                  <w:tcW w:w="915" w:type="pct"/>
                  <w:noWrap w:val="0"/>
                  <w:vAlign w:val="top"/>
                </w:tcPr>
                <w:p w14:paraId="247E9EA3">
                  <w:pPr>
                    <w:spacing w:line="280" w:lineRule="exact"/>
                    <w:rPr>
                      <w:rFonts w:hint="eastAsia"/>
                      <w:color w:val="auto"/>
                      <w:highlight w:val="none"/>
                    </w:rPr>
                  </w:pPr>
                </w:p>
              </w:tc>
              <w:tc>
                <w:tcPr>
                  <w:tcW w:w="932" w:type="pct"/>
                  <w:noWrap w:val="0"/>
                  <w:vAlign w:val="top"/>
                </w:tcPr>
                <w:p w14:paraId="20B76791">
                  <w:pPr>
                    <w:spacing w:line="280" w:lineRule="exact"/>
                    <w:rPr>
                      <w:rFonts w:hint="eastAsia"/>
                      <w:color w:val="auto"/>
                      <w:highlight w:val="none"/>
                    </w:rPr>
                  </w:pPr>
                </w:p>
              </w:tc>
            </w:tr>
          </w:tbl>
          <w:p w14:paraId="3EA4BA9B">
            <w:pPr>
              <w:spacing w:line="400" w:lineRule="exact"/>
              <w:ind w:right="420" w:firstLine="435"/>
              <w:jc w:val="center"/>
              <w:rPr>
                <w:rFonts w:hint="eastAsia"/>
                <w:color w:val="auto"/>
                <w:highlight w:val="none"/>
              </w:rPr>
            </w:pPr>
          </w:p>
          <w:p w14:paraId="420D790B">
            <w:pPr>
              <w:spacing w:line="400" w:lineRule="exact"/>
              <w:ind w:right="420" w:firstLine="435"/>
              <w:jc w:val="center"/>
              <w:rPr>
                <w:rFonts w:hint="eastAsia"/>
                <w:color w:val="auto"/>
                <w:highlight w:val="none"/>
              </w:rPr>
            </w:pPr>
            <w:r>
              <w:rPr>
                <w:rFonts w:hint="eastAsia"/>
                <w:color w:val="auto"/>
                <w:highlight w:val="none"/>
              </w:rPr>
              <w:t xml:space="preserve">                                            承包人（章）             </w:t>
            </w:r>
          </w:p>
          <w:p w14:paraId="4DC53DC4">
            <w:pPr>
              <w:spacing w:line="400" w:lineRule="exact"/>
              <w:ind w:right="420" w:firstLine="435"/>
              <w:rPr>
                <w:rFonts w:hint="eastAsia"/>
                <w:color w:val="auto"/>
                <w:highlight w:val="none"/>
              </w:rPr>
            </w:pPr>
            <w:r>
              <w:rPr>
                <w:rFonts w:hint="eastAsia"/>
                <w:color w:val="auto"/>
                <w:highlight w:val="none"/>
              </w:rPr>
              <w:t>造价人员</w:t>
            </w:r>
            <w:r>
              <w:rPr>
                <w:rFonts w:hint="eastAsia"/>
                <w:color w:val="auto"/>
                <w:highlight w:val="none"/>
                <w:u w:val="single"/>
              </w:rPr>
              <w:t xml:space="preserve">               </w:t>
            </w:r>
            <w:r>
              <w:rPr>
                <w:rFonts w:hint="eastAsia"/>
                <w:color w:val="auto"/>
                <w:highlight w:val="none"/>
              </w:rPr>
              <w:t>承包人代表</w:t>
            </w:r>
            <w:r>
              <w:rPr>
                <w:rFonts w:hint="eastAsia"/>
                <w:color w:val="auto"/>
                <w:highlight w:val="none"/>
                <w:u w:val="single"/>
              </w:rPr>
              <w:t xml:space="preserve">               </w:t>
            </w:r>
            <w:r>
              <w:rPr>
                <w:rFonts w:hint="eastAsia"/>
                <w:color w:val="auto"/>
                <w:highlight w:val="none"/>
              </w:rPr>
              <w:t>日      期</w:t>
            </w:r>
            <w:r>
              <w:rPr>
                <w:rFonts w:hint="eastAsia"/>
                <w:color w:val="auto"/>
                <w:highlight w:val="none"/>
                <w:u w:val="single"/>
              </w:rPr>
              <w:t xml:space="preserve">               </w:t>
            </w:r>
          </w:p>
        </w:tc>
      </w:tr>
      <w:tr w14:paraId="715DD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0" w:hRule="atLeast"/>
          <w:jc w:val="center"/>
        </w:trPr>
        <w:tc>
          <w:tcPr>
            <w:tcW w:w="2501" w:type="pct"/>
            <w:noWrap w:val="0"/>
            <w:vAlign w:val="top"/>
          </w:tcPr>
          <w:p w14:paraId="1B1F133D">
            <w:pPr>
              <w:spacing w:line="360" w:lineRule="exact"/>
              <w:rPr>
                <w:rFonts w:hint="eastAsia"/>
                <w:color w:val="auto"/>
                <w:highlight w:val="none"/>
              </w:rPr>
            </w:pPr>
            <w:r>
              <w:rPr>
                <w:rFonts w:hint="eastAsia"/>
                <w:color w:val="auto"/>
                <w:highlight w:val="none"/>
              </w:rPr>
              <w:t>复核意见：</w:t>
            </w:r>
          </w:p>
          <w:p w14:paraId="421E69DA">
            <w:pPr>
              <w:spacing w:line="360" w:lineRule="exact"/>
              <w:ind w:firstLine="312"/>
              <w:rPr>
                <w:rFonts w:hint="eastAsia"/>
                <w:color w:val="auto"/>
                <w:highlight w:val="none"/>
              </w:rPr>
            </w:pPr>
            <w:r>
              <w:rPr>
                <w:rFonts w:hint="eastAsia"/>
                <w:color w:val="auto"/>
                <w:highlight w:val="none"/>
              </w:rPr>
              <w:t>□与实际施工情况不相符，修改意见见附件。</w:t>
            </w:r>
          </w:p>
          <w:p w14:paraId="075AF72E">
            <w:pPr>
              <w:spacing w:line="360" w:lineRule="exact"/>
              <w:ind w:firstLine="312"/>
              <w:rPr>
                <w:rFonts w:hint="eastAsia"/>
                <w:color w:val="auto"/>
                <w:highlight w:val="none"/>
              </w:rPr>
            </w:pPr>
            <w:r>
              <w:rPr>
                <w:rFonts w:hint="eastAsia"/>
                <w:color w:val="auto"/>
                <w:highlight w:val="none"/>
              </w:rPr>
              <w:t>□与实际施工情况相符，具体金额由造价工程师复核。</w:t>
            </w:r>
          </w:p>
          <w:p w14:paraId="17B66D40">
            <w:pPr>
              <w:spacing w:line="360" w:lineRule="exact"/>
              <w:ind w:firstLine="435"/>
              <w:jc w:val="right"/>
              <w:rPr>
                <w:rFonts w:hint="eastAsia"/>
                <w:color w:val="auto"/>
                <w:highlight w:val="none"/>
              </w:rPr>
            </w:pPr>
          </w:p>
          <w:p w14:paraId="178DAF34">
            <w:pPr>
              <w:spacing w:line="360" w:lineRule="exact"/>
              <w:ind w:firstLine="435"/>
              <w:jc w:val="right"/>
              <w:rPr>
                <w:rFonts w:hint="eastAsia"/>
                <w:color w:val="auto"/>
                <w:highlight w:val="none"/>
              </w:rPr>
            </w:pPr>
          </w:p>
          <w:p w14:paraId="3A6CC79B">
            <w:pPr>
              <w:spacing w:line="360" w:lineRule="exact"/>
              <w:ind w:firstLine="435"/>
              <w:jc w:val="center"/>
              <w:rPr>
                <w:rFonts w:hint="eastAsia"/>
                <w:color w:val="auto"/>
                <w:highlight w:val="none"/>
              </w:rPr>
            </w:pPr>
            <w:r>
              <w:rPr>
                <w:color w:val="auto"/>
                <w:highlight w:val="none"/>
              </w:rPr>
              <w:t xml:space="preserve">    </w:t>
            </w:r>
            <w:r>
              <w:rPr>
                <w:rFonts w:hint="eastAsia"/>
                <w:color w:val="auto"/>
                <w:highlight w:val="none"/>
              </w:rPr>
              <w:t xml:space="preserve">     </w:t>
            </w:r>
          </w:p>
          <w:p w14:paraId="25149807">
            <w:pPr>
              <w:spacing w:line="360" w:lineRule="exact"/>
              <w:ind w:firstLine="435"/>
              <w:jc w:val="center"/>
              <w:rPr>
                <w:rFonts w:hint="eastAsia"/>
                <w:color w:val="auto"/>
                <w:highlight w:val="none"/>
                <w:u w:val="single"/>
              </w:rPr>
            </w:pPr>
            <w:r>
              <w:rPr>
                <w:rFonts w:hint="eastAsia"/>
                <w:color w:val="auto"/>
                <w:highlight w:val="none"/>
              </w:rPr>
              <w:t xml:space="preserve">      监理工程师</w:t>
            </w:r>
            <w:r>
              <w:rPr>
                <w:rFonts w:hint="eastAsia"/>
                <w:color w:val="auto"/>
                <w:highlight w:val="none"/>
                <w:u w:val="single"/>
              </w:rPr>
              <w:t xml:space="preserve">           </w:t>
            </w:r>
          </w:p>
          <w:p w14:paraId="348DE2FD">
            <w:pPr>
              <w:spacing w:line="360" w:lineRule="exact"/>
              <w:ind w:firstLine="435"/>
              <w:jc w:val="center"/>
              <w:rPr>
                <w:rFonts w:hint="eastAsia"/>
                <w:color w:val="auto"/>
                <w:highlight w:val="none"/>
                <w:u w:val="single"/>
              </w:rPr>
            </w:pPr>
            <w:r>
              <w:rPr>
                <w:color w:val="auto"/>
                <w:highlight w:val="none"/>
              </w:rPr>
              <w:t xml:space="preserve">    </w:t>
            </w:r>
            <w:r>
              <w:rPr>
                <w:rFonts w:hint="eastAsia"/>
                <w:color w:val="auto"/>
                <w:highlight w:val="none"/>
              </w:rPr>
              <w:t xml:space="preserve">  日      期</w:t>
            </w:r>
            <w:r>
              <w:rPr>
                <w:rFonts w:hint="eastAsia"/>
                <w:color w:val="auto"/>
                <w:highlight w:val="none"/>
                <w:u w:val="single"/>
              </w:rPr>
              <w:t xml:space="preserve">           </w:t>
            </w:r>
          </w:p>
        </w:tc>
        <w:tc>
          <w:tcPr>
            <w:tcW w:w="2498" w:type="pct"/>
            <w:noWrap w:val="0"/>
            <w:vAlign w:val="top"/>
          </w:tcPr>
          <w:p w14:paraId="173E6B73">
            <w:pPr>
              <w:spacing w:line="360" w:lineRule="exact"/>
              <w:rPr>
                <w:rFonts w:hint="eastAsia"/>
                <w:color w:val="auto"/>
                <w:highlight w:val="none"/>
              </w:rPr>
            </w:pPr>
            <w:r>
              <w:rPr>
                <w:rFonts w:hint="eastAsia"/>
                <w:color w:val="auto"/>
                <w:highlight w:val="none"/>
              </w:rPr>
              <w:t>复核意见：</w:t>
            </w:r>
          </w:p>
          <w:p w14:paraId="69F38EC1">
            <w:pPr>
              <w:spacing w:line="360" w:lineRule="exact"/>
              <w:ind w:firstLine="435"/>
              <w:rPr>
                <w:rFonts w:hint="eastAsia"/>
                <w:color w:val="auto"/>
                <w:highlight w:val="none"/>
                <w:u w:val="single"/>
              </w:rPr>
            </w:pPr>
            <w:r>
              <w:rPr>
                <w:rFonts w:hint="eastAsia"/>
                <w:color w:val="auto"/>
                <w:highlight w:val="none"/>
              </w:rPr>
              <w:t>你方提出的竣工结算支付申请经复核，竣工结算款总额为(大写)</w:t>
            </w:r>
            <w:r>
              <w:rPr>
                <w:rFonts w:hint="eastAsia"/>
                <w:color w:val="auto"/>
                <w:highlight w:val="none"/>
                <w:u w:val="single"/>
              </w:rPr>
              <w:t xml:space="preserve">                </w:t>
            </w:r>
            <w:r>
              <w:rPr>
                <w:rFonts w:hint="eastAsia"/>
                <w:color w:val="auto"/>
                <w:highlight w:val="none"/>
              </w:rPr>
              <w:t>元，（小写）</w:t>
            </w:r>
            <w:r>
              <w:rPr>
                <w:rFonts w:hint="eastAsia"/>
                <w:color w:val="auto"/>
                <w:highlight w:val="none"/>
                <w:u w:val="single"/>
              </w:rPr>
              <w:t xml:space="preserve">          </w:t>
            </w:r>
            <w:r>
              <w:rPr>
                <w:rFonts w:hint="eastAsia"/>
                <w:color w:val="auto"/>
                <w:highlight w:val="none"/>
              </w:rPr>
              <w:t xml:space="preserve"> 元，扣除前期支付以及质量保证金后应支付金额为（大写）</w:t>
            </w:r>
            <w:r>
              <w:rPr>
                <w:rFonts w:hint="eastAsia"/>
                <w:color w:val="auto"/>
                <w:highlight w:val="none"/>
                <w:u w:val="single"/>
              </w:rPr>
              <w:t xml:space="preserve">              </w:t>
            </w:r>
            <w:r>
              <w:rPr>
                <w:rFonts w:hint="eastAsia"/>
                <w:color w:val="auto"/>
                <w:highlight w:val="none"/>
              </w:rPr>
              <w:t>元，（小写）</w:t>
            </w:r>
            <w:r>
              <w:rPr>
                <w:rFonts w:hint="eastAsia"/>
                <w:color w:val="auto"/>
                <w:highlight w:val="none"/>
                <w:u w:val="single"/>
              </w:rPr>
              <w:t xml:space="preserve">         </w:t>
            </w:r>
            <w:r>
              <w:rPr>
                <w:rFonts w:hint="eastAsia"/>
                <w:color w:val="auto"/>
                <w:highlight w:val="none"/>
              </w:rPr>
              <w:t>元。</w:t>
            </w:r>
          </w:p>
          <w:p w14:paraId="11E50035">
            <w:pPr>
              <w:spacing w:line="360" w:lineRule="exact"/>
              <w:ind w:firstLine="435"/>
              <w:jc w:val="center"/>
              <w:rPr>
                <w:rFonts w:hint="eastAsia"/>
                <w:color w:val="auto"/>
                <w:highlight w:val="none"/>
              </w:rPr>
            </w:pPr>
            <w:r>
              <w:rPr>
                <w:color w:val="auto"/>
                <w:highlight w:val="none"/>
              </w:rPr>
              <w:t xml:space="preserve">    </w:t>
            </w:r>
          </w:p>
          <w:p w14:paraId="3A44AD91">
            <w:pPr>
              <w:spacing w:line="360" w:lineRule="exact"/>
              <w:ind w:firstLine="435"/>
              <w:jc w:val="center"/>
              <w:rPr>
                <w:rFonts w:hint="eastAsia"/>
                <w:color w:val="auto"/>
                <w:highlight w:val="none"/>
                <w:u w:val="single"/>
              </w:rPr>
            </w:pPr>
            <w:r>
              <w:rPr>
                <w:rFonts w:hint="eastAsia"/>
                <w:color w:val="auto"/>
                <w:highlight w:val="none"/>
              </w:rPr>
              <w:t xml:space="preserve">    造价工程师</w:t>
            </w:r>
            <w:r>
              <w:rPr>
                <w:rFonts w:hint="eastAsia"/>
                <w:color w:val="auto"/>
                <w:highlight w:val="none"/>
                <w:u w:val="single"/>
              </w:rPr>
              <w:t xml:space="preserve">           </w:t>
            </w:r>
          </w:p>
          <w:p w14:paraId="69774511">
            <w:pPr>
              <w:spacing w:line="360" w:lineRule="exact"/>
              <w:ind w:firstLine="435"/>
              <w:jc w:val="center"/>
              <w:rPr>
                <w:rFonts w:hint="eastAsia"/>
                <w:color w:val="auto"/>
                <w:highlight w:val="none"/>
                <w:u w:val="single"/>
              </w:rPr>
            </w:pPr>
            <w:r>
              <w:rPr>
                <w:color w:val="auto"/>
                <w:highlight w:val="none"/>
              </w:rPr>
              <w:t xml:space="preserve">    </w:t>
            </w:r>
            <w:r>
              <w:rPr>
                <w:rFonts w:hint="eastAsia"/>
                <w:color w:val="auto"/>
                <w:highlight w:val="none"/>
              </w:rPr>
              <w:t>日      期</w:t>
            </w:r>
            <w:r>
              <w:rPr>
                <w:rFonts w:hint="eastAsia"/>
                <w:color w:val="auto"/>
                <w:highlight w:val="none"/>
                <w:u w:val="single"/>
              </w:rPr>
              <w:t xml:space="preserve">           </w:t>
            </w:r>
          </w:p>
        </w:tc>
      </w:tr>
      <w:tr w14:paraId="34DE1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1" w:hRule="atLeast"/>
          <w:jc w:val="center"/>
        </w:trPr>
        <w:tc>
          <w:tcPr>
            <w:tcW w:w="5000" w:type="pct"/>
            <w:gridSpan w:val="2"/>
            <w:noWrap w:val="0"/>
            <w:vAlign w:val="top"/>
          </w:tcPr>
          <w:p w14:paraId="00C3E764">
            <w:pPr>
              <w:spacing w:line="400" w:lineRule="exact"/>
              <w:rPr>
                <w:rFonts w:hint="eastAsia"/>
                <w:color w:val="auto"/>
                <w:highlight w:val="none"/>
              </w:rPr>
            </w:pPr>
            <w:r>
              <w:rPr>
                <w:rFonts w:hint="eastAsia"/>
                <w:color w:val="auto"/>
                <w:highlight w:val="none"/>
              </w:rPr>
              <w:t>审核意见：</w:t>
            </w:r>
          </w:p>
          <w:p w14:paraId="1A31704C">
            <w:pPr>
              <w:spacing w:line="400" w:lineRule="exact"/>
              <w:ind w:firstLine="435"/>
              <w:rPr>
                <w:rFonts w:hint="eastAsia"/>
                <w:color w:val="auto"/>
                <w:highlight w:val="none"/>
              </w:rPr>
            </w:pPr>
            <w:r>
              <w:rPr>
                <w:rFonts w:hint="eastAsia"/>
                <w:color w:val="auto"/>
                <w:highlight w:val="none"/>
              </w:rPr>
              <w:t>□不同意。</w:t>
            </w:r>
          </w:p>
          <w:p w14:paraId="3C1856F3">
            <w:pPr>
              <w:spacing w:line="400" w:lineRule="exact"/>
              <w:ind w:firstLine="420" w:firstLineChars="200"/>
              <w:rPr>
                <w:rFonts w:hint="eastAsia"/>
                <w:color w:val="auto"/>
                <w:highlight w:val="none"/>
              </w:rPr>
            </w:pPr>
            <w:r>
              <w:rPr>
                <w:rFonts w:hint="eastAsia"/>
                <w:color w:val="auto"/>
                <w:highlight w:val="none"/>
              </w:rPr>
              <w:t>□同意，支付时间为本表签发后的15天内。</w:t>
            </w:r>
          </w:p>
          <w:p w14:paraId="5EA8231E">
            <w:pPr>
              <w:wordWrap w:val="0"/>
              <w:spacing w:line="400" w:lineRule="exact"/>
              <w:ind w:firstLine="420" w:firstLineChars="200"/>
              <w:jc w:val="right"/>
              <w:rPr>
                <w:rFonts w:hint="eastAsia"/>
                <w:color w:val="auto"/>
                <w:highlight w:val="none"/>
              </w:rPr>
            </w:pPr>
            <w:r>
              <w:rPr>
                <w:rFonts w:hint="eastAsia"/>
                <w:color w:val="auto"/>
                <w:highlight w:val="none"/>
              </w:rPr>
              <w:t xml:space="preserve">发包人（章）           </w:t>
            </w:r>
          </w:p>
          <w:p w14:paraId="73EACC7A">
            <w:pPr>
              <w:wordWrap w:val="0"/>
              <w:spacing w:line="400" w:lineRule="exact"/>
              <w:ind w:firstLine="420" w:firstLineChars="200"/>
              <w:jc w:val="right"/>
              <w:rPr>
                <w:rFonts w:hint="eastAsia"/>
                <w:color w:val="auto"/>
                <w:highlight w:val="none"/>
              </w:rPr>
            </w:pPr>
            <w:r>
              <w:rPr>
                <w:rFonts w:hint="eastAsia"/>
                <w:color w:val="auto"/>
                <w:highlight w:val="none"/>
              </w:rPr>
              <w:t xml:space="preserve">发包人代表             </w:t>
            </w:r>
          </w:p>
          <w:p w14:paraId="1243A3CC">
            <w:pPr>
              <w:wordWrap w:val="0"/>
              <w:spacing w:line="400" w:lineRule="exact"/>
              <w:ind w:firstLine="1260" w:firstLineChars="600"/>
              <w:jc w:val="right"/>
              <w:rPr>
                <w:rFonts w:hint="eastAsia"/>
                <w:color w:val="auto"/>
                <w:highlight w:val="none"/>
              </w:rPr>
            </w:pPr>
            <w:r>
              <w:rPr>
                <w:rFonts w:hint="eastAsia"/>
                <w:color w:val="auto"/>
                <w:highlight w:val="none"/>
              </w:rPr>
              <w:t xml:space="preserve">日      期                       </w:t>
            </w:r>
          </w:p>
          <w:p w14:paraId="0EC71CAF">
            <w:pPr>
              <w:pStyle w:val="8"/>
              <w:wordWrap/>
              <w:ind w:firstLine="6510" w:firstLineChars="3100"/>
              <w:rPr>
                <w:rFonts w:hint="eastAsia"/>
                <w:color w:val="auto"/>
                <w:highlight w:val="none"/>
              </w:rPr>
            </w:pPr>
          </w:p>
        </w:tc>
      </w:tr>
    </w:tbl>
    <w:p w14:paraId="7B0A7038">
      <w:pPr>
        <w:spacing w:before="120" w:beforeLines="50"/>
        <w:ind w:firstLine="360" w:firstLineChars="200"/>
        <w:rPr>
          <w:rFonts w:hint="eastAsia"/>
          <w:color w:val="auto"/>
          <w:sz w:val="18"/>
          <w:szCs w:val="18"/>
          <w:highlight w:val="none"/>
        </w:rPr>
      </w:pPr>
      <w:r>
        <w:rPr>
          <w:rFonts w:hint="eastAsia"/>
          <w:color w:val="auto"/>
          <w:sz w:val="18"/>
          <w:szCs w:val="18"/>
          <w:highlight w:val="none"/>
        </w:rPr>
        <w:t xml:space="preserve">注：1.在选择栏中的“□”内作标识“√”。 </w:t>
      </w:r>
    </w:p>
    <w:p w14:paraId="794C8AE9">
      <w:pPr>
        <w:spacing w:before="120" w:beforeLines="50"/>
        <w:ind w:left="720" w:hanging="720" w:hangingChars="400"/>
        <w:rPr>
          <w:rFonts w:hint="eastAsia"/>
          <w:color w:val="auto"/>
          <w:sz w:val="18"/>
          <w:szCs w:val="18"/>
          <w:highlight w:val="none"/>
        </w:rPr>
      </w:pPr>
      <w:r>
        <w:rPr>
          <w:rFonts w:hint="eastAsia"/>
          <w:color w:val="auto"/>
          <w:sz w:val="18"/>
          <w:szCs w:val="18"/>
          <w:highlight w:val="none"/>
        </w:rPr>
        <w:t xml:space="preserve">    </w:t>
      </w:r>
      <w:r>
        <w:rPr>
          <w:color w:val="auto"/>
          <w:sz w:val="18"/>
          <w:szCs w:val="18"/>
          <w:highlight w:val="none"/>
        </w:rPr>
        <w:t xml:space="preserve">  </w:t>
      </w:r>
      <w:r>
        <w:rPr>
          <w:rFonts w:hint="eastAsia"/>
          <w:color w:val="auto"/>
          <w:sz w:val="18"/>
          <w:szCs w:val="18"/>
          <w:highlight w:val="none"/>
        </w:rPr>
        <w:t xml:space="preserve">  2.本表一式四份，由承包人填报，发包人、监理人、造价咨询人、承包人各存一份。</w:t>
      </w:r>
    </w:p>
    <w:p w14:paraId="4BFDEEF9">
      <w:pPr>
        <w:ind w:right="360"/>
        <w:rPr>
          <w:rFonts w:hint="eastAsia"/>
          <w:color w:val="auto"/>
          <w:sz w:val="18"/>
          <w:szCs w:val="18"/>
          <w:highlight w:val="none"/>
        </w:rPr>
      </w:pPr>
      <w:r>
        <w:rPr>
          <w:rFonts w:hint="eastAsia"/>
          <w:color w:val="auto"/>
          <w:sz w:val="18"/>
          <w:szCs w:val="18"/>
          <w:highlight w:val="none"/>
        </w:rPr>
        <w:t xml:space="preserve">                                                                                            </w:t>
      </w:r>
    </w:p>
    <w:p w14:paraId="7636BACD">
      <w:pPr>
        <w:jc w:val="center"/>
        <w:rPr>
          <w:rFonts w:hint="eastAsia" w:hAnsi="宋体" w:cs="宋体"/>
          <w:color w:val="auto"/>
          <w:highlight w:val="none"/>
        </w:rPr>
      </w:pPr>
    </w:p>
    <w:p w14:paraId="00D96295">
      <w:pPr>
        <w:jc w:val="left"/>
        <w:outlineLvl w:val="9"/>
        <w:rPr>
          <w:rFonts w:hint="eastAsia" w:hAnsi="宋体" w:cs="宋体"/>
          <w:color w:val="auto"/>
          <w:sz w:val="30"/>
          <w:szCs w:val="30"/>
          <w:highlight w:val="none"/>
        </w:rPr>
        <w:sectPr>
          <w:footnotePr>
            <w:numFmt w:val="decimalEnclosedCircleChinese"/>
          </w:footnotePr>
          <w:pgSz w:w="11905" w:h="16838"/>
          <w:pgMar w:top="1134" w:right="1134" w:bottom="1134" w:left="1134" w:header="851" w:footer="992" w:gutter="0"/>
          <w:pgNumType w:fmt="decimal"/>
          <w:cols w:space="720" w:num="1"/>
          <w:rtlGutter w:val="0"/>
          <w:docGrid w:linePitch="312" w:charSpace="0"/>
        </w:sectPr>
      </w:pPr>
      <w:bookmarkStart w:id="971" w:name="_Toc26081"/>
      <w:bookmarkStart w:id="972" w:name="_Toc99"/>
      <w:bookmarkStart w:id="973" w:name="_Toc7463"/>
    </w:p>
    <w:p w14:paraId="3E21028A">
      <w:pPr>
        <w:bidi w:val="0"/>
        <w:spacing w:line="360" w:lineRule="auto"/>
        <w:rPr>
          <w:rFonts w:hint="eastAsia" w:ascii="宋体" w:hAnsi="宋体" w:eastAsia="宋体" w:cs="宋体"/>
          <w:b/>
          <w:bCs/>
          <w:color w:val="auto"/>
          <w:sz w:val="22"/>
          <w:szCs w:val="24"/>
        </w:rPr>
      </w:pPr>
      <w:r>
        <w:rPr>
          <w:rFonts w:hint="eastAsia" w:ascii="宋体" w:hAnsi="宋体" w:eastAsia="宋体" w:cs="宋体"/>
          <w:b/>
          <w:bCs/>
          <w:color w:val="auto"/>
          <w:sz w:val="22"/>
          <w:szCs w:val="24"/>
        </w:rPr>
        <w:t>附件13：</w:t>
      </w:r>
      <w:bookmarkEnd w:id="971"/>
      <w:bookmarkEnd w:id="972"/>
      <w:bookmarkEnd w:id="973"/>
    </w:p>
    <w:p w14:paraId="13338FFD">
      <w:pPr>
        <w:jc w:val="center"/>
        <w:rPr>
          <w:rFonts w:hint="eastAsia"/>
          <w:b/>
          <w:color w:val="auto"/>
          <w:sz w:val="36"/>
          <w:szCs w:val="36"/>
          <w:highlight w:val="none"/>
        </w:rPr>
      </w:pPr>
      <w:r>
        <w:rPr>
          <w:rFonts w:hint="eastAsia"/>
          <w:b/>
          <w:color w:val="auto"/>
          <w:sz w:val="36"/>
          <w:szCs w:val="36"/>
          <w:highlight w:val="none"/>
        </w:rPr>
        <w:t>最终结算款支付申请（核准）表</w:t>
      </w:r>
    </w:p>
    <w:p w14:paraId="02BBAE57">
      <w:pPr>
        <w:rPr>
          <w:rFonts w:hint="eastAsia"/>
          <w:color w:val="auto"/>
          <w:sz w:val="24"/>
          <w:szCs w:val="24"/>
          <w:highlight w:val="none"/>
        </w:rPr>
      </w:pPr>
      <w:r>
        <w:rPr>
          <w:rFonts w:hint="eastAsia"/>
          <w:color w:val="auto"/>
          <w:sz w:val="24"/>
          <w:szCs w:val="24"/>
          <w:highlight w:val="none"/>
        </w:rPr>
        <w:t>工程名称：                                             编号：</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72"/>
        <w:gridCol w:w="4881"/>
      </w:tblGrid>
      <w:tr w14:paraId="14D81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4" w:hRule="atLeast"/>
          <w:jc w:val="center"/>
        </w:trPr>
        <w:tc>
          <w:tcPr>
            <w:tcW w:w="5000" w:type="pct"/>
            <w:gridSpan w:val="2"/>
            <w:noWrap w:val="0"/>
            <w:vAlign w:val="top"/>
          </w:tcPr>
          <w:p w14:paraId="45AEA6DA">
            <w:pPr>
              <w:spacing w:line="480" w:lineRule="exact"/>
              <w:ind w:left="525" w:leftChars="149" w:hanging="212" w:hangingChars="101"/>
              <w:rPr>
                <w:rFonts w:hint="eastAsia"/>
                <w:color w:val="auto"/>
                <w:highlight w:val="none"/>
                <w:u w:val="single"/>
              </w:rPr>
            </w:pPr>
            <w:r>
              <w:rPr>
                <w:rFonts w:hint="eastAsia"/>
                <w:color w:val="auto"/>
                <w:highlight w:val="none"/>
              </w:rPr>
              <w:t>致：</w:t>
            </w:r>
            <w:r>
              <w:rPr>
                <w:rFonts w:hint="eastAsia"/>
                <w:color w:val="auto"/>
                <w:highlight w:val="none"/>
                <w:u w:val="single"/>
              </w:rPr>
              <w:t xml:space="preserve">                                   （发包人全称）</w:t>
            </w:r>
          </w:p>
          <w:p w14:paraId="11ED5767">
            <w:pPr>
              <w:spacing w:line="400" w:lineRule="exact"/>
              <w:ind w:left="-4" w:leftChars="-2" w:firstLine="315" w:firstLineChars="150"/>
              <w:rPr>
                <w:rFonts w:hint="eastAsia"/>
                <w:color w:val="auto"/>
                <w:highlight w:val="none"/>
              </w:rPr>
            </w:pPr>
            <w:r>
              <w:rPr>
                <w:rFonts w:hint="eastAsia"/>
                <w:color w:val="auto"/>
                <w:highlight w:val="none"/>
              </w:rPr>
              <w:t>我方于</w:t>
            </w:r>
            <w:r>
              <w:rPr>
                <w:rFonts w:hint="eastAsia"/>
                <w:color w:val="auto"/>
                <w:highlight w:val="none"/>
                <w:u w:val="single"/>
              </w:rPr>
              <w:t xml:space="preserve">         </w:t>
            </w:r>
            <w:r>
              <w:rPr>
                <w:rFonts w:hint="eastAsia"/>
                <w:color w:val="auto"/>
                <w:highlight w:val="none"/>
              </w:rPr>
              <w:t>至</w:t>
            </w:r>
            <w:r>
              <w:rPr>
                <w:rFonts w:hint="eastAsia"/>
                <w:color w:val="auto"/>
                <w:highlight w:val="none"/>
                <w:u w:val="single"/>
              </w:rPr>
              <w:t xml:space="preserve">          </w:t>
            </w:r>
            <w:r>
              <w:rPr>
                <w:rFonts w:hint="eastAsia"/>
                <w:color w:val="auto"/>
                <w:highlight w:val="none"/>
              </w:rPr>
              <w:t>期间已完成了缺陷修复工作，根据施工合同的约定，现申请支付最终结清合同款额为(大写)</w:t>
            </w:r>
            <w:r>
              <w:rPr>
                <w:rFonts w:hint="eastAsia"/>
                <w:color w:val="auto"/>
                <w:highlight w:val="none"/>
                <w:u w:val="single"/>
              </w:rPr>
              <w:t xml:space="preserve">            </w:t>
            </w:r>
            <w:r>
              <w:rPr>
                <w:rFonts w:hint="eastAsia"/>
                <w:color w:val="auto"/>
                <w:highlight w:val="none"/>
              </w:rPr>
              <w:t>元，(小写)</w:t>
            </w:r>
            <w:r>
              <w:rPr>
                <w:rFonts w:hint="eastAsia"/>
                <w:color w:val="auto"/>
                <w:highlight w:val="none"/>
                <w:u w:val="single"/>
              </w:rPr>
              <w:t xml:space="preserve">         </w:t>
            </w:r>
            <w:r>
              <w:rPr>
                <w:rFonts w:hint="eastAsia"/>
                <w:color w:val="auto"/>
                <w:highlight w:val="none"/>
              </w:rPr>
              <w:t>元，请予核准。</w:t>
            </w:r>
          </w:p>
          <w:tbl>
            <w:tblPr>
              <w:tblStyle w:val="26"/>
              <w:tblpPr w:leftFromText="180" w:rightFromText="180" w:vertAnchor="page" w:horzAnchor="margin" w:tblpY="1309"/>
              <w:tblOverlap w:val="never"/>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2"/>
              <w:gridCol w:w="3721"/>
              <w:gridCol w:w="1762"/>
              <w:gridCol w:w="1762"/>
              <w:gridCol w:w="1796"/>
            </w:tblGrid>
            <w:tr w14:paraId="34EF7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302" w:type="pct"/>
                  <w:noWrap w:val="0"/>
                  <w:vAlign w:val="center"/>
                </w:tcPr>
                <w:p w14:paraId="71FAE3F6">
                  <w:pPr>
                    <w:spacing w:line="280" w:lineRule="exact"/>
                    <w:jc w:val="center"/>
                    <w:rPr>
                      <w:rFonts w:hint="eastAsia"/>
                      <w:color w:val="auto"/>
                      <w:highlight w:val="none"/>
                    </w:rPr>
                  </w:pPr>
                  <w:r>
                    <w:rPr>
                      <w:rFonts w:hint="eastAsia"/>
                      <w:color w:val="auto"/>
                      <w:highlight w:val="none"/>
                    </w:rPr>
                    <w:t>序号</w:t>
                  </w:r>
                </w:p>
              </w:tc>
              <w:tc>
                <w:tcPr>
                  <w:tcW w:w="1932" w:type="pct"/>
                  <w:noWrap w:val="0"/>
                  <w:vAlign w:val="center"/>
                </w:tcPr>
                <w:p w14:paraId="0ED1E532">
                  <w:pPr>
                    <w:spacing w:line="280" w:lineRule="exact"/>
                    <w:jc w:val="center"/>
                    <w:rPr>
                      <w:rFonts w:hint="eastAsia"/>
                      <w:color w:val="auto"/>
                      <w:highlight w:val="none"/>
                    </w:rPr>
                  </w:pPr>
                  <w:r>
                    <w:rPr>
                      <w:rFonts w:hint="eastAsia"/>
                      <w:color w:val="auto"/>
                      <w:highlight w:val="none"/>
                    </w:rPr>
                    <w:t>名      称</w:t>
                  </w:r>
                </w:p>
              </w:tc>
              <w:tc>
                <w:tcPr>
                  <w:tcW w:w="915" w:type="pct"/>
                  <w:noWrap w:val="0"/>
                  <w:vAlign w:val="center"/>
                </w:tcPr>
                <w:p w14:paraId="15E85555">
                  <w:pPr>
                    <w:spacing w:line="280" w:lineRule="exact"/>
                    <w:jc w:val="center"/>
                    <w:rPr>
                      <w:rFonts w:hint="eastAsia"/>
                      <w:color w:val="auto"/>
                      <w:highlight w:val="none"/>
                    </w:rPr>
                  </w:pPr>
                  <w:r>
                    <w:rPr>
                      <w:rFonts w:hint="eastAsia"/>
                      <w:color w:val="auto"/>
                      <w:highlight w:val="none"/>
                    </w:rPr>
                    <w:t>申请金额（元）</w:t>
                  </w:r>
                </w:p>
              </w:tc>
              <w:tc>
                <w:tcPr>
                  <w:tcW w:w="915" w:type="pct"/>
                  <w:noWrap w:val="0"/>
                  <w:vAlign w:val="center"/>
                </w:tcPr>
                <w:p w14:paraId="0E68B166">
                  <w:pPr>
                    <w:spacing w:line="280" w:lineRule="exact"/>
                    <w:jc w:val="center"/>
                    <w:rPr>
                      <w:rFonts w:hint="eastAsia"/>
                      <w:color w:val="auto"/>
                      <w:highlight w:val="none"/>
                    </w:rPr>
                  </w:pPr>
                  <w:r>
                    <w:rPr>
                      <w:rFonts w:hint="eastAsia"/>
                      <w:color w:val="auto"/>
                      <w:highlight w:val="none"/>
                    </w:rPr>
                    <w:t>复核金额（元）</w:t>
                  </w:r>
                </w:p>
              </w:tc>
              <w:tc>
                <w:tcPr>
                  <w:tcW w:w="932" w:type="pct"/>
                  <w:noWrap w:val="0"/>
                  <w:vAlign w:val="center"/>
                </w:tcPr>
                <w:p w14:paraId="7D9B6D07">
                  <w:pPr>
                    <w:spacing w:line="280" w:lineRule="exact"/>
                    <w:jc w:val="center"/>
                    <w:rPr>
                      <w:rFonts w:hint="eastAsia"/>
                      <w:color w:val="auto"/>
                      <w:highlight w:val="none"/>
                    </w:rPr>
                  </w:pPr>
                  <w:r>
                    <w:rPr>
                      <w:rFonts w:hint="eastAsia"/>
                      <w:color w:val="auto"/>
                      <w:highlight w:val="none"/>
                    </w:rPr>
                    <w:t>备注</w:t>
                  </w:r>
                </w:p>
              </w:tc>
            </w:tr>
            <w:tr w14:paraId="55D4E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 w:type="pct"/>
                  <w:noWrap w:val="0"/>
                  <w:vAlign w:val="top"/>
                </w:tcPr>
                <w:p w14:paraId="34530199">
                  <w:pPr>
                    <w:spacing w:line="280" w:lineRule="exact"/>
                    <w:jc w:val="center"/>
                    <w:rPr>
                      <w:rFonts w:hint="eastAsia"/>
                      <w:color w:val="auto"/>
                      <w:highlight w:val="none"/>
                    </w:rPr>
                  </w:pPr>
                  <w:r>
                    <w:rPr>
                      <w:rFonts w:hint="eastAsia"/>
                      <w:color w:val="auto"/>
                      <w:highlight w:val="none"/>
                    </w:rPr>
                    <w:t>1</w:t>
                  </w:r>
                </w:p>
              </w:tc>
              <w:tc>
                <w:tcPr>
                  <w:tcW w:w="1932" w:type="pct"/>
                  <w:noWrap w:val="0"/>
                  <w:vAlign w:val="top"/>
                </w:tcPr>
                <w:p w14:paraId="62CB899E">
                  <w:pPr>
                    <w:spacing w:line="280" w:lineRule="exact"/>
                    <w:rPr>
                      <w:rFonts w:hint="eastAsia"/>
                      <w:color w:val="auto"/>
                      <w:highlight w:val="none"/>
                    </w:rPr>
                  </w:pPr>
                  <w:r>
                    <w:rPr>
                      <w:rFonts w:hint="eastAsia"/>
                      <w:color w:val="auto"/>
                      <w:highlight w:val="none"/>
                    </w:rPr>
                    <w:t>已预留的质量保证金</w:t>
                  </w:r>
                </w:p>
              </w:tc>
              <w:tc>
                <w:tcPr>
                  <w:tcW w:w="915" w:type="pct"/>
                  <w:noWrap w:val="0"/>
                  <w:vAlign w:val="top"/>
                </w:tcPr>
                <w:p w14:paraId="54F1B7CD">
                  <w:pPr>
                    <w:spacing w:line="280" w:lineRule="exact"/>
                    <w:rPr>
                      <w:rFonts w:hint="eastAsia"/>
                      <w:color w:val="auto"/>
                      <w:highlight w:val="none"/>
                    </w:rPr>
                  </w:pPr>
                </w:p>
              </w:tc>
              <w:tc>
                <w:tcPr>
                  <w:tcW w:w="915" w:type="pct"/>
                  <w:noWrap w:val="0"/>
                  <w:vAlign w:val="top"/>
                </w:tcPr>
                <w:p w14:paraId="57468743">
                  <w:pPr>
                    <w:spacing w:line="280" w:lineRule="exact"/>
                    <w:rPr>
                      <w:rFonts w:hint="eastAsia"/>
                      <w:color w:val="auto"/>
                      <w:highlight w:val="none"/>
                    </w:rPr>
                  </w:pPr>
                </w:p>
              </w:tc>
              <w:tc>
                <w:tcPr>
                  <w:tcW w:w="932" w:type="pct"/>
                  <w:noWrap w:val="0"/>
                  <w:vAlign w:val="top"/>
                </w:tcPr>
                <w:p w14:paraId="46FEDC8F">
                  <w:pPr>
                    <w:spacing w:line="280" w:lineRule="exact"/>
                    <w:rPr>
                      <w:rFonts w:hint="eastAsia"/>
                      <w:color w:val="auto"/>
                      <w:highlight w:val="none"/>
                    </w:rPr>
                  </w:pPr>
                </w:p>
              </w:tc>
            </w:tr>
            <w:tr w14:paraId="64F9C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 w:type="pct"/>
                  <w:noWrap w:val="0"/>
                  <w:vAlign w:val="top"/>
                </w:tcPr>
                <w:p w14:paraId="3446B03F">
                  <w:pPr>
                    <w:spacing w:line="280" w:lineRule="exact"/>
                    <w:jc w:val="center"/>
                    <w:rPr>
                      <w:rFonts w:hint="eastAsia"/>
                      <w:color w:val="auto"/>
                      <w:highlight w:val="none"/>
                    </w:rPr>
                  </w:pPr>
                  <w:r>
                    <w:rPr>
                      <w:rFonts w:hint="eastAsia"/>
                      <w:color w:val="auto"/>
                      <w:highlight w:val="none"/>
                    </w:rPr>
                    <w:t>2</w:t>
                  </w:r>
                </w:p>
              </w:tc>
              <w:tc>
                <w:tcPr>
                  <w:tcW w:w="1932" w:type="pct"/>
                  <w:noWrap w:val="0"/>
                  <w:vAlign w:val="top"/>
                </w:tcPr>
                <w:p w14:paraId="68C425B0">
                  <w:pPr>
                    <w:spacing w:line="280" w:lineRule="exact"/>
                    <w:rPr>
                      <w:rFonts w:hint="eastAsia"/>
                      <w:color w:val="auto"/>
                      <w:highlight w:val="none"/>
                    </w:rPr>
                  </w:pPr>
                  <w:r>
                    <w:rPr>
                      <w:rFonts w:hint="eastAsia"/>
                      <w:color w:val="auto"/>
                      <w:highlight w:val="none"/>
                    </w:rPr>
                    <w:t>应增加因发包人原因造成缺陷的修复金额</w:t>
                  </w:r>
                </w:p>
              </w:tc>
              <w:tc>
                <w:tcPr>
                  <w:tcW w:w="915" w:type="pct"/>
                  <w:noWrap w:val="0"/>
                  <w:vAlign w:val="top"/>
                </w:tcPr>
                <w:p w14:paraId="59CFE65F">
                  <w:pPr>
                    <w:spacing w:line="280" w:lineRule="exact"/>
                    <w:rPr>
                      <w:rFonts w:hint="eastAsia"/>
                      <w:color w:val="auto"/>
                      <w:highlight w:val="none"/>
                    </w:rPr>
                  </w:pPr>
                </w:p>
              </w:tc>
              <w:tc>
                <w:tcPr>
                  <w:tcW w:w="915" w:type="pct"/>
                  <w:noWrap w:val="0"/>
                  <w:vAlign w:val="top"/>
                </w:tcPr>
                <w:p w14:paraId="755F185D">
                  <w:pPr>
                    <w:spacing w:line="280" w:lineRule="exact"/>
                    <w:rPr>
                      <w:rFonts w:hint="eastAsia"/>
                      <w:color w:val="auto"/>
                      <w:highlight w:val="none"/>
                    </w:rPr>
                  </w:pPr>
                </w:p>
              </w:tc>
              <w:tc>
                <w:tcPr>
                  <w:tcW w:w="932" w:type="pct"/>
                  <w:noWrap w:val="0"/>
                  <w:vAlign w:val="top"/>
                </w:tcPr>
                <w:p w14:paraId="0BFA4CE5">
                  <w:pPr>
                    <w:spacing w:line="280" w:lineRule="exact"/>
                    <w:rPr>
                      <w:rFonts w:hint="eastAsia"/>
                      <w:color w:val="auto"/>
                      <w:highlight w:val="none"/>
                    </w:rPr>
                  </w:pPr>
                </w:p>
              </w:tc>
            </w:tr>
            <w:tr w14:paraId="3F4D5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 w:type="pct"/>
                  <w:noWrap w:val="0"/>
                  <w:vAlign w:val="top"/>
                </w:tcPr>
                <w:p w14:paraId="39679132">
                  <w:pPr>
                    <w:spacing w:line="280" w:lineRule="exact"/>
                    <w:jc w:val="center"/>
                    <w:rPr>
                      <w:rFonts w:hint="eastAsia"/>
                      <w:color w:val="auto"/>
                      <w:highlight w:val="none"/>
                    </w:rPr>
                  </w:pPr>
                  <w:r>
                    <w:rPr>
                      <w:rFonts w:hint="eastAsia"/>
                      <w:color w:val="auto"/>
                      <w:highlight w:val="none"/>
                    </w:rPr>
                    <w:t>3</w:t>
                  </w:r>
                </w:p>
              </w:tc>
              <w:tc>
                <w:tcPr>
                  <w:tcW w:w="1932" w:type="pct"/>
                  <w:noWrap w:val="0"/>
                  <w:vAlign w:val="top"/>
                </w:tcPr>
                <w:p w14:paraId="3CFC7739">
                  <w:pPr>
                    <w:spacing w:line="280" w:lineRule="exact"/>
                    <w:rPr>
                      <w:rFonts w:hint="eastAsia"/>
                      <w:color w:val="auto"/>
                      <w:highlight w:val="none"/>
                    </w:rPr>
                  </w:pPr>
                  <w:r>
                    <w:rPr>
                      <w:rFonts w:hint="eastAsia"/>
                      <w:color w:val="auto"/>
                      <w:highlight w:val="none"/>
                    </w:rPr>
                    <w:t>应扣减承包人不修复缺陷、发包人组织修复的金额</w:t>
                  </w:r>
                </w:p>
              </w:tc>
              <w:tc>
                <w:tcPr>
                  <w:tcW w:w="915" w:type="pct"/>
                  <w:noWrap w:val="0"/>
                  <w:vAlign w:val="top"/>
                </w:tcPr>
                <w:p w14:paraId="4B187392">
                  <w:pPr>
                    <w:spacing w:line="280" w:lineRule="exact"/>
                    <w:rPr>
                      <w:rFonts w:hint="eastAsia"/>
                      <w:color w:val="auto"/>
                      <w:highlight w:val="none"/>
                    </w:rPr>
                  </w:pPr>
                </w:p>
              </w:tc>
              <w:tc>
                <w:tcPr>
                  <w:tcW w:w="915" w:type="pct"/>
                  <w:noWrap w:val="0"/>
                  <w:vAlign w:val="top"/>
                </w:tcPr>
                <w:p w14:paraId="3311ACF0">
                  <w:pPr>
                    <w:spacing w:line="280" w:lineRule="exact"/>
                    <w:rPr>
                      <w:rFonts w:hint="eastAsia"/>
                      <w:color w:val="auto"/>
                      <w:highlight w:val="none"/>
                    </w:rPr>
                  </w:pPr>
                </w:p>
              </w:tc>
              <w:tc>
                <w:tcPr>
                  <w:tcW w:w="932" w:type="pct"/>
                  <w:noWrap w:val="0"/>
                  <w:vAlign w:val="top"/>
                </w:tcPr>
                <w:p w14:paraId="4A7D3158">
                  <w:pPr>
                    <w:spacing w:line="280" w:lineRule="exact"/>
                    <w:rPr>
                      <w:rFonts w:hint="eastAsia"/>
                      <w:color w:val="auto"/>
                      <w:highlight w:val="none"/>
                    </w:rPr>
                  </w:pPr>
                </w:p>
              </w:tc>
            </w:tr>
            <w:tr w14:paraId="3A15B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 w:type="pct"/>
                  <w:noWrap w:val="0"/>
                  <w:vAlign w:val="top"/>
                </w:tcPr>
                <w:p w14:paraId="07D84D99">
                  <w:pPr>
                    <w:spacing w:line="280" w:lineRule="exact"/>
                    <w:jc w:val="center"/>
                    <w:rPr>
                      <w:rFonts w:hint="eastAsia"/>
                      <w:color w:val="auto"/>
                      <w:highlight w:val="none"/>
                    </w:rPr>
                  </w:pPr>
                  <w:r>
                    <w:rPr>
                      <w:rFonts w:hint="eastAsia"/>
                      <w:color w:val="auto"/>
                      <w:highlight w:val="none"/>
                    </w:rPr>
                    <w:t>4</w:t>
                  </w:r>
                </w:p>
              </w:tc>
              <w:tc>
                <w:tcPr>
                  <w:tcW w:w="1932" w:type="pct"/>
                  <w:noWrap w:val="0"/>
                  <w:vAlign w:val="top"/>
                </w:tcPr>
                <w:p w14:paraId="0C5BC255">
                  <w:pPr>
                    <w:spacing w:line="280" w:lineRule="exact"/>
                    <w:rPr>
                      <w:rFonts w:hint="eastAsia"/>
                      <w:color w:val="auto"/>
                      <w:highlight w:val="none"/>
                    </w:rPr>
                  </w:pPr>
                  <w:r>
                    <w:rPr>
                      <w:rFonts w:hint="eastAsia"/>
                      <w:color w:val="auto"/>
                      <w:highlight w:val="none"/>
                    </w:rPr>
                    <w:t>最终应支付的合同价款</w:t>
                  </w:r>
                </w:p>
              </w:tc>
              <w:tc>
                <w:tcPr>
                  <w:tcW w:w="915" w:type="pct"/>
                  <w:noWrap w:val="0"/>
                  <w:vAlign w:val="top"/>
                </w:tcPr>
                <w:p w14:paraId="4548715C">
                  <w:pPr>
                    <w:spacing w:line="280" w:lineRule="exact"/>
                    <w:rPr>
                      <w:rFonts w:hint="eastAsia"/>
                      <w:color w:val="auto"/>
                      <w:highlight w:val="none"/>
                    </w:rPr>
                  </w:pPr>
                </w:p>
              </w:tc>
              <w:tc>
                <w:tcPr>
                  <w:tcW w:w="915" w:type="pct"/>
                  <w:noWrap w:val="0"/>
                  <w:vAlign w:val="top"/>
                </w:tcPr>
                <w:p w14:paraId="77E1474A">
                  <w:pPr>
                    <w:spacing w:line="280" w:lineRule="exact"/>
                    <w:rPr>
                      <w:rFonts w:hint="eastAsia"/>
                      <w:color w:val="auto"/>
                      <w:highlight w:val="none"/>
                    </w:rPr>
                  </w:pPr>
                </w:p>
              </w:tc>
              <w:tc>
                <w:tcPr>
                  <w:tcW w:w="932" w:type="pct"/>
                  <w:noWrap w:val="0"/>
                  <w:vAlign w:val="top"/>
                </w:tcPr>
                <w:p w14:paraId="2D80A707">
                  <w:pPr>
                    <w:spacing w:line="280" w:lineRule="exact"/>
                    <w:rPr>
                      <w:rFonts w:hint="eastAsia"/>
                      <w:color w:val="auto"/>
                      <w:highlight w:val="none"/>
                    </w:rPr>
                  </w:pPr>
                </w:p>
              </w:tc>
            </w:tr>
            <w:tr w14:paraId="43C7D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 w:type="pct"/>
                  <w:noWrap w:val="0"/>
                  <w:vAlign w:val="top"/>
                </w:tcPr>
                <w:p w14:paraId="79210D56">
                  <w:pPr>
                    <w:spacing w:line="280" w:lineRule="exact"/>
                    <w:jc w:val="center"/>
                    <w:rPr>
                      <w:rFonts w:hint="eastAsia"/>
                      <w:color w:val="auto"/>
                      <w:highlight w:val="none"/>
                    </w:rPr>
                  </w:pPr>
                </w:p>
              </w:tc>
              <w:tc>
                <w:tcPr>
                  <w:tcW w:w="1932" w:type="pct"/>
                  <w:noWrap w:val="0"/>
                  <w:vAlign w:val="top"/>
                </w:tcPr>
                <w:p w14:paraId="216533F0">
                  <w:pPr>
                    <w:spacing w:line="280" w:lineRule="exact"/>
                    <w:rPr>
                      <w:rFonts w:hint="eastAsia"/>
                      <w:color w:val="auto"/>
                      <w:highlight w:val="none"/>
                    </w:rPr>
                  </w:pPr>
                </w:p>
              </w:tc>
              <w:tc>
                <w:tcPr>
                  <w:tcW w:w="915" w:type="pct"/>
                  <w:noWrap w:val="0"/>
                  <w:vAlign w:val="top"/>
                </w:tcPr>
                <w:p w14:paraId="2BE8CA6A">
                  <w:pPr>
                    <w:spacing w:line="280" w:lineRule="exact"/>
                    <w:rPr>
                      <w:rFonts w:hint="eastAsia"/>
                      <w:color w:val="auto"/>
                      <w:highlight w:val="none"/>
                    </w:rPr>
                  </w:pPr>
                </w:p>
              </w:tc>
              <w:tc>
                <w:tcPr>
                  <w:tcW w:w="915" w:type="pct"/>
                  <w:noWrap w:val="0"/>
                  <w:vAlign w:val="top"/>
                </w:tcPr>
                <w:p w14:paraId="5D27D9D4">
                  <w:pPr>
                    <w:spacing w:line="280" w:lineRule="exact"/>
                    <w:rPr>
                      <w:rFonts w:hint="eastAsia"/>
                      <w:color w:val="auto"/>
                      <w:highlight w:val="none"/>
                    </w:rPr>
                  </w:pPr>
                </w:p>
              </w:tc>
              <w:tc>
                <w:tcPr>
                  <w:tcW w:w="932" w:type="pct"/>
                  <w:noWrap w:val="0"/>
                  <w:vAlign w:val="top"/>
                </w:tcPr>
                <w:p w14:paraId="14439E34">
                  <w:pPr>
                    <w:spacing w:line="280" w:lineRule="exact"/>
                    <w:rPr>
                      <w:rFonts w:hint="eastAsia"/>
                      <w:color w:val="auto"/>
                      <w:highlight w:val="none"/>
                    </w:rPr>
                  </w:pPr>
                </w:p>
              </w:tc>
            </w:tr>
            <w:tr w14:paraId="222A5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 w:type="pct"/>
                  <w:noWrap w:val="0"/>
                  <w:vAlign w:val="top"/>
                </w:tcPr>
                <w:p w14:paraId="7B490F5B">
                  <w:pPr>
                    <w:spacing w:line="280" w:lineRule="exact"/>
                    <w:jc w:val="center"/>
                    <w:rPr>
                      <w:rFonts w:hint="eastAsia"/>
                      <w:color w:val="auto"/>
                      <w:highlight w:val="none"/>
                    </w:rPr>
                  </w:pPr>
                </w:p>
              </w:tc>
              <w:tc>
                <w:tcPr>
                  <w:tcW w:w="1932" w:type="pct"/>
                  <w:noWrap w:val="0"/>
                  <w:vAlign w:val="top"/>
                </w:tcPr>
                <w:p w14:paraId="2294B317">
                  <w:pPr>
                    <w:spacing w:line="280" w:lineRule="exact"/>
                    <w:rPr>
                      <w:rFonts w:hint="eastAsia"/>
                      <w:color w:val="auto"/>
                      <w:highlight w:val="none"/>
                    </w:rPr>
                  </w:pPr>
                </w:p>
              </w:tc>
              <w:tc>
                <w:tcPr>
                  <w:tcW w:w="915" w:type="pct"/>
                  <w:noWrap w:val="0"/>
                  <w:vAlign w:val="top"/>
                </w:tcPr>
                <w:p w14:paraId="2EFAE3ED">
                  <w:pPr>
                    <w:spacing w:line="280" w:lineRule="exact"/>
                    <w:rPr>
                      <w:rFonts w:hint="eastAsia"/>
                      <w:color w:val="auto"/>
                      <w:highlight w:val="none"/>
                    </w:rPr>
                  </w:pPr>
                </w:p>
              </w:tc>
              <w:tc>
                <w:tcPr>
                  <w:tcW w:w="915" w:type="pct"/>
                  <w:noWrap w:val="0"/>
                  <w:vAlign w:val="top"/>
                </w:tcPr>
                <w:p w14:paraId="7A92B06C">
                  <w:pPr>
                    <w:spacing w:line="280" w:lineRule="exact"/>
                    <w:rPr>
                      <w:rFonts w:hint="eastAsia"/>
                      <w:color w:val="auto"/>
                      <w:highlight w:val="none"/>
                    </w:rPr>
                  </w:pPr>
                </w:p>
              </w:tc>
              <w:tc>
                <w:tcPr>
                  <w:tcW w:w="932" w:type="pct"/>
                  <w:noWrap w:val="0"/>
                  <w:vAlign w:val="top"/>
                </w:tcPr>
                <w:p w14:paraId="678F76DF">
                  <w:pPr>
                    <w:spacing w:line="280" w:lineRule="exact"/>
                    <w:rPr>
                      <w:rFonts w:hint="eastAsia"/>
                      <w:color w:val="auto"/>
                      <w:highlight w:val="none"/>
                    </w:rPr>
                  </w:pPr>
                </w:p>
              </w:tc>
            </w:tr>
            <w:tr w14:paraId="2EAF5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 w:type="pct"/>
                  <w:noWrap w:val="0"/>
                  <w:vAlign w:val="top"/>
                </w:tcPr>
                <w:p w14:paraId="545BF2F7">
                  <w:pPr>
                    <w:spacing w:line="280" w:lineRule="exact"/>
                    <w:jc w:val="center"/>
                    <w:rPr>
                      <w:rFonts w:hint="eastAsia"/>
                      <w:color w:val="auto"/>
                      <w:highlight w:val="none"/>
                    </w:rPr>
                  </w:pPr>
                </w:p>
              </w:tc>
              <w:tc>
                <w:tcPr>
                  <w:tcW w:w="1932" w:type="pct"/>
                  <w:noWrap w:val="0"/>
                  <w:vAlign w:val="top"/>
                </w:tcPr>
                <w:p w14:paraId="33D7F4B0">
                  <w:pPr>
                    <w:spacing w:line="280" w:lineRule="exact"/>
                    <w:rPr>
                      <w:rFonts w:hint="eastAsia"/>
                      <w:color w:val="auto"/>
                      <w:highlight w:val="none"/>
                    </w:rPr>
                  </w:pPr>
                </w:p>
              </w:tc>
              <w:tc>
                <w:tcPr>
                  <w:tcW w:w="915" w:type="pct"/>
                  <w:noWrap w:val="0"/>
                  <w:vAlign w:val="top"/>
                </w:tcPr>
                <w:p w14:paraId="26F68401">
                  <w:pPr>
                    <w:spacing w:line="280" w:lineRule="exact"/>
                    <w:rPr>
                      <w:rFonts w:hint="eastAsia"/>
                      <w:color w:val="auto"/>
                      <w:highlight w:val="none"/>
                    </w:rPr>
                  </w:pPr>
                </w:p>
              </w:tc>
              <w:tc>
                <w:tcPr>
                  <w:tcW w:w="915" w:type="pct"/>
                  <w:noWrap w:val="0"/>
                  <w:vAlign w:val="top"/>
                </w:tcPr>
                <w:p w14:paraId="0F1713B4">
                  <w:pPr>
                    <w:spacing w:line="280" w:lineRule="exact"/>
                    <w:rPr>
                      <w:rFonts w:hint="eastAsia"/>
                      <w:color w:val="auto"/>
                      <w:highlight w:val="none"/>
                    </w:rPr>
                  </w:pPr>
                </w:p>
              </w:tc>
              <w:tc>
                <w:tcPr>
                  <w:tcW w:w="932" w:type="pct"/>
                  <w:noWrap w:val="0"/>
                  <w:vAlign w:val="top"/>
                </w:tcPr>
                <w:p w14:paraId="4700ADCC">
                  <w:pPr>
                    <w:spacing w:line="280" w:lineRule="exact"/>
                    <w:rPr>
                      <w:rFonts w:hint="eastAsia"/>
                      <w:color w:val="auto"/>
                      <w:highlight w:val="none"/>
                    </w:rPr>
                  </w:pPr>
                </w:p>
              </w:tc>
            </w:tr>
            <w:tr w14:paraId="4C128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 w:type="pct"/>
                  <w:noWrap w:val="0"/>
                  <w:vAlign w:val="top"/>
                </w:tcPr>
                <w:p w14:paraId="6A09B409">
                  <w:pPr>
                    <w:spacing w:line="280" w:lineRule="exact"/>
                    <w:jc w:val="center"/>
                    <w:rPr>
                      <w:rFonts w:hint="eastAsia"/>
                      <w:color w:val="auto"/>
                      <w:highlight w:val="none"/>
                    </w:rPr>
                  </w:pPr>
                </w:p>
              </w:tc>
              <w:tc>
                <w:tcPr>
                  <w:tcW w:w="1932" w:type="pct"/>
                  <w:noWrap w:val="0"/>
                  <w:vAlign w:val="top"/>
                </w:tcPr>
                <w:p w14:paraId="01490E98">
                  <w:pPr>
                    <w:spacing w:line="280" w:lineRule="exact"/>
                    <w:rPr>
                      <w:rFonts w:hint="eastAsia"/>
                      <w:color w:val="auto"/>
                      <w:highlight w:val="none"/>
                    </w:rPr>
                  </w:pPr>
                </w:p>
              </w:tc>
              <w:tc>
                <w:tcPr>
                  <w:tcW w:w="915" w:type="pct"/>
                  <w:noWrap w:val="0"/>
                  <w:vAlign w:val="top"/>
                </w:tcPr>
                <w:p w14:paraId="3EC660A1">
                  <w:pPr>
                    <w:spacing w:line="280" w:lineRule="exact"/>
                    <w:rPr>
                      <w:rFonts w:hint="eastAsia"/>
                      <w:color w:val="auto"/>
                      <w:highlight w:val="none"/>
                    </w:rPr>
                  </w:pPr>
                </w:p>
              </w:tc>
              <w:tc>
                <w:tcPr>
                  <w:tcW w:w="915" w:type="pct"/>
                  <w:noWrap w:val="0"/>
                  <w:vAlign w:val="top"/>
                </w:tcPr>
                <w:p w14:paraId="51F8B5F7">
                  <w:pPr>
                    <w:spacing w:line="280" w:lineRule="exact"/>
                    <w:rPr>
                      <w:rFonts w:hint="eastAsia"/>
                      <w:color w:val="auto"/>
                      <w:highlight w:val="none"/>
                    </w:rPr>
                  </w:pPr>
                </w:p>
              </w:tc>
              <w:tc>
                <w:tcPr>
                  <w:tcW w:w="932" w:type="pct"/>
                  <w:noWrap w:val="0"/>
                  <w:vAlign w:val="top"/>
                </w:tcPr>
                <w:p w14:paraId="40D20BD4">
                  <w:pPr>
                    <w:spacing w:line="280" w:lineRule="exact"/>
                    <w:rPr>
                      <w:rFonts w:hint="eastAsia"/>
                      <w:color w:val="auto"/>
                      <w:highlight w:val="none"/>
                    </w:rPr>
                  </w:pPr>
                </w:p>
              </w:tc>
            </w:tr>
          </w:tbl>
          <w:p w14:paraId="1F6AC500">
            <w:pPr>
              <w:spacing w:line="400" w:lineRule="exact"/>
              <w:ind w:right="420" w:firstLine="435"/>
              <w:jc w:val="center"/>
              <w:rPr>
                <w:rFonts w:hint="eastAsia"/>
                <w:color w:val="auto"/>
                <w:highlight w:val="none"/>
              </w:rPr>
            </w:pPr>
            <w:r>
              <w:rPr>
                <w:rFonts w:hint="eastAsia"/>
                <w:color w:val="auto"/>
                <w:highlight w:val="none"/>
              </w:rPr>
              <w:t xml:space="preserve">                                            承包人（章）             </w:t>
            </w:r>
          </w:p>
          <w:p w14:paraId="4AA09355">
            <w:pPr>
              <w:spacing w:line="400" w:lineRule="exact"/>
              <w:ind w:right="420" w:firstLine="435"/>
              <w:rPr>
                <w:rFonts w:hint="eastAsia"/>
                <w:color w:val="auto"/>
                <w:highlight w:val="none"/>
              </w:rPr>
            </w:pPr>
            <w:r>
              <w:rPr>
                <w:rFonts w:hint="eastAsia"/>
                <w:color w:val="auto"/>
                <w:highlight w:val="none"/>
              </w:rPr>
              <w:t>造价人员</w:t>
            </w:r>
            <w:r>
              <w:rPr>
                <w:rFonts w:hint="eastAsia"/>
                <w:color w:val="auto"/>
                <w:highlight w:val="none"/>
                <w:u w:val="single"/>
              </w:rPr>
              <w:t xml:space="preserve">               </w:t>
            </w:r>
            <w:r>
              <w:rPr>
                <w:rFonts w:hint="eastAsia"/>
                <w:color w:val="auto"/>
                <w:highlight w:val="none"/>
              </w:rPr>
              <w:t>承包人代表</w:t>
            </w:r>
            <w:r>
              <w:rPr>
                <w:rFonts w:hint="eastAsia"/>
                <w:color w:val="auto"/>
                <w:highlight w:val="none"/>
                <w:u w:val="single"/>
              </w:rPr>
              <w:t xml:space="preserve">               </w:t>
            </w:r>
            <w:r>
              <w:rPr>
                <w:rFonts w:hint="eastAsia"/>
                <w:color w:val="auto"/>
                <w:highlight w:val="none"/>
              </w:rPr>
              <w:t>日      期</w:t>
            </w:r>
            <w:r>
              <w:rPr>
                <w:rFonts w:hint="eastAsia"/>
                <w:color w:val="auto"/>
                <w:highlight w:val="none"/>
                <w:u w:val="single"/>
              </w:rPr>
              <w:t xml:space="preserve">               </w:t>
            </w:r>
          </w:p>
        </w:tc>
      </w:tr>
      <w:tr w14:paraId="43737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0" w:hRule="atLeast"/>
          <w:jc w:val="center"/>
        </w:trPr>
        <w:tc>
          <w:tcPr>
            <w:tcW w:w="2523" w:type="pct"/>
            <w:noWrap w:val="0"/>
            <w:vAlign w:val="top"/>
          </w:tcPr>
          <w:p w14:paraId="2B1F007C">
            <w:pPr>
              <w:spacing w:line="360" w:lineRule="exact"/>
              <w:rPr>
                <w:rFonts w:hint="eastAsia"/>
                <w:color w:val="auto"/>
                <w:highlight w:val="none"/>
              </w:rPr>
            </w:pPr>
            <w:r>
              <w:rPr>
                <w:rFonts w:hint="eastAsia"/>
                <w:color w:val="auto"/>
                <w:highlight w:val="none"/>
              </w:rPr>
              <w:t>复核意见：</w:t>
            </w:r>
          </w:p>
          <w:p w14:paraId="144CCDAC">
            <w:pPr>
              <w:spacing w:line="360" w:lineRule="exact"/>
              <w:ind w:firstLine="312"/>
              <w:rPr>
                <w:rFonts w:hint="eastAsia"/>
                <w:color w:val="auto"/>
                <w:highlight w:val="none"/>
              </w:rPr>
            </w:pPr>
            <w:r>
              <w:rPr>
                <w:rFonts w:hint="eastAsia"/>
                <w:color w:val="auto"/>
                <w:highlight w:val="none"/>
              </w:rPr>
              <w:t>□与实际施工情况不相符，修改意见见附件。</w:t>
            </w:r>
          </w:p>
          <w:p w14:paraId="3A288C81">
            <w:pPr>
              <w:spacing w:line="360" w:lineRule="exact"/>
              <w:ind w:firstLine="312"/>
              <w:rPr>
                <w:rFonts w:hint="eastAsia"/>
                <w:color w:val="auto"/>
                <w:highlight w:val="none"/>
              </w:rPr>
            </w:pPr>
            <w:r>
              <w:rPr>
                <w:rFonts w:hint="eastAsia"/>
                <w:color w:val="auto"/>
                <w:highlight w:val="none"/>
              </w:rPr>
              <w:t>□与实际施工情况相符，具体金额由造价工程师复核。</w:t>
            </w:r>
          </w:p>
          <w:p w14:paraId="17769CF0">
            <w:pPr>
              <w:spacing w:line="360" w:lineRule="exact"/>
              <w:ind w:firstLine="435"/>
              <w:jc w:val="right"/>
              <w:rPr>
                <w:rFonts w:hint="eastAsia"/>
                <w:color w:val="auto"/>
                <w:highlight w:val="none"/>
              </w:rPr>
            </w:pPr>
          </w:p>
          <w:p w14:paraId="407A8C44">
            <w:pPr>
              <w:spacing w:line="360" w:lineRule="exact"/>
              <w:ind w:firstLine="435"/>
              <w:jc w:val="right"/>
              <w:rPr>
                <w:rFonts w:hint="eastAsia"/>
                <w:color w:val="auto"/>
                <w:highlight w:val="none"/>
              </w:rPr>
            </w:pPr>
          </w:p>
          <w:p w14:paraId="0307C700">
            <w:pPr>
              <w:spacing w:line="360" w:lineRule="exact"/>
              <w:ind w:firstLine="435"/>
              <w:jc w:val="center"/>
              <w:rPr>
                <w:rFonts w:hint="eastAsia"/>
                <w:color w:val="auto"/>
                <w:highlight w:val="none"/>
              </w:rPr>
            </w:pPr>
            <w:r>
              <w:rPr>
                <w:color w:val="auto"/>
                <w:highlight w:val="none"/>
              </w:rPr>
              <w:t xml:space="preserve">    </w:t>
            </w:r>
            <w:r>
              <w:rPr>
                <w:rFonts w:hint="eastAsia"/>
                <w:color w:val="auto"/>
                <w:highlight w:val="none"/>
              </w:rPr>
              <w:t xml:space="preserve">     </w:t>
            </w:r>
          </w:p>
          <w:p w14:paraId="614716E3">
            <w:pPr>
              <w:spacing w:line="360" w:lineRule="exact"/>
              <w:ind w:firstLine="435"/>
              <w:jc w:val="center"/>
              <w:rPr>
                <w:rFonts w:hint="eastAsia"/>
                <w:color w:val="auto"/>
                <w:highlight w:val="none"/>
                <w:u w:val="single"/>
              </w:rPr>
            </w:pPr>
            <w:r>
              <w:rPr>
                <w:rFonts w:hint="eastAsia"/>
                <w:color w:val="auto"/>
                <w:highlight w:val="none"/>
              </w:rPr>
              <w:t xml:space="preserve">        监理工程师</w:t>
            </w:r>
            <w:r>
              <w:rPr>
                <w:rFonts w:hint="eastAsia"/>
                <w:color w:val="auto"/>
                <w:highlight w:val="none"/>
                <w:u w:val="single"/>
              </w:rPr>
              <w:t xml:space="preserve">           </w:t>
            </w:r>
          </w:p>
          <w:p w14:paraId="3F374598">
            <w:pPr>
              <w:spacing w:line="360" w:lineRule="exact"/>
              <w:ind w:firstLine="435"/>
              <w:jc w:val="center"/>
              <w:rPr>
                <w:rFonts w:hint="eastAsia"/>
                <w:color w:val="auto"/>
                <w:highlight w:val="none"/>
                <w:u w:val="single"/>
              </w:rPr>
            </w:pPr>
            <w:r>
              <w:rPr>
                <w:color w:val="auto"/>
                <w:highlight w:val="none"/>
              </w:rPr>
              <w:t xml:space="preserve">    </w:t>
            </w:r>
            <w:r>
              <w:rPr>
                <w:rFonts w:hint="eastAsia"/>
                <w:color w:val="auto"/>
                <w:highlight w:val="none"/>
              </w:rPr>
              <w:t xml:space="preserve">    日      期</w:t>
            </w:r>
            <w:r>
              <w:rPr>
                <w:rFonts w:hint="eastAsia"/>
                <w:color w:val="auto"/>
                <w:highlight w:val="none"/>
                <w:u w:val="single"/>
              </w:rPr>
              <w:t xml:space="preserve">           </w:t>
            </w:r>
          </w:p>
        </w:tc>
        <w:tc>
          <w:tcPr>
            <w:tcW w:w="2476" w:type="pct"/>
            <w:noWrap w:val="0"/>
            <w:vAlign w:val="top"/>
          </w:tcPr>
          <w:p w14:paraId="3CA0B92E">
            <w:pPr>
              <w:spacing w:line="360" w:lineRule="exact"/>
              <w:rPr>
                <w:rFonts w:hint="eastAsia"/>
                <w:color w:val="auto"/>
                <w:highlight w:val="none"/>
              </w:rPr>
            </w:pPr>
            <w:r>
              <w:rPr>
                <w:rFonts w:hint="eastAsia"/>
                <w:color w:val="auto"/>
                <w:highlight w:val="none"/>
              </w:rPr>
              <w:t>复核意见：</w:t>
            </w:r>
          </w:p>
          <w:p w14:paraId="72CB2DA9">
            <w:pPr>
              <w:spacing w:line="360" w:lineRule="exact"/>
              <w:ind w:firstLine="435"/>
              <w:rPr>
                <w:rFonts w:hint="eastAsia"/>
                <w:color w:val="auto"/>
                <w:highlight w:val="none"/>
                <w:u w:val="single"/>
              </w:rPr>
            </w:pPr>
            <w:r>
              <w:rPr>
                <w:rFonts w:hint="eastAsia"/>
                <w:color w:val="auto"/>
                <w:highlight w:val="none"/>
              </w:rPr>
              <w:t>你方提出的支付申请经复核，最终应支付金额为（大写）</w:t>
            </w:r>
            <w:r>
              <w:rPr>
                <w:rFonts w:hint="eastAsia"/>
                <w:color w:val="auto"/>
                <w:highlight w:val="none"/>
                <w:u w:val="single"/>
              </w:rPr>
              <w:t xml:space="preserve">          </w:t>
            </w:r>
            <w:r>
              <w:rPr>
                <w:rFonts w:hint="eastAsia"/>
                <w:color w:val="auto"/>
                <w:highlight w:val="none"/>
              </w:rPr>
              <w:t xml:space="preserve">元，（小写）  </w:t>
            </w:r>
            <w:r>
              <w:rPr>
                <w:rFonts w:hint="eastAsia"/>
                <w:color w:val="auto"/>
                <w:highlight w:val="none"/>
                <w:u w:val="single"/>
              </w:rPr>
              <w:t xml:space="preserve">       </w:t>
            </w:r>
            <w:r>
              <w:rPr>
                <w:rFonts w:hint="eastAsia"/>
                <w:color w:val="auto"/>
                <w:highlight w:val="none"/>
              </w:rPr>
              <w:t>元。</w:t>
            </w:r>
          </w:p>
          <w:p w14:paraId="2AB53902">
            <w:pPr>
              <w:spacing w:line="360" w:lineRule="exact"/>
              <w:ind w:firstLine="435"/>
              <w:jc w:val="center"/>
              <w:rPr>
                <w:rFonts w:hint="eastAsia"/>
                <w:color w:val="auto"/>
                <w:highlight w:val="none"/>
              </w:rPr>
            </w:pPr>
            <w:r>
              <w:rPr>
                <w:color w:val="auto"/>
                <w:highlight w:val="none"/>
              </w:rPr>
              <w:t xml:space="preserve">    </w:t>
            </w:r>
          </w:p>
          <w:p w14:paraId="39AB70FA">
            <w:pPr>
              <w:spacing w:line="360" w:lineRule="exact"/>
              <w:ind w:firstLine="435"/>
              <w:jc w:val="center"/>
              <w:rPr>
                <w:rFonts w:hint="eastAsia"/>
                <w:color w:val="auto"/>
                <w:highlight w:val="none"/>
              </w:rPr>
            </w:pPr>
          </w:p>
          <w:p w14:paraId="75981C00">
            <w:pPr>
              <w:spacing w:line="360" w:lineRule="exact"/>
              <w:ind w:firstLine="435"/>
              <w:jc w:val="center"/>
              <w:rPr>
                <w:rFonts w:hint="eastAsia"/>
                <w:color w:val="auto"/>
                <w:highlight w:val="none"/>
              </w:rPr>
            </w:pPr>
          </w:p>
          <w:p w14:paraId="6D12624E">
            <w:pPr>
              <w:spacing w:line="360" w:lineRule="exact"/>
              <w:ind w:firstLine="435"/>
              <w:jc w:val="center"/>
              <w:rPr>
                <w:rFonts w:hint="eastAsia"/>
                <w:color w:val="auto"/>
                <w:highlight w:val="none"/>
              </w:rPr>
            </w:pPr>
          </w:p>
          <w:p w14:paraId="0F6FFF55">
            <w:pPr>
              <w:spacing w:line="360" w:lineRule="exact"/>
              <w:ind w:firstLine="435"/>
              <w:jc w:val="center"/>
              <w:rPr>
                <w:rFonts w:hint="eastAsia"/>
                <w:color w:val="auto"/>
                <w:highlight w:val="none"/>
                <w:u w:val="single"/>
              </w:rPr>
            </w:pPr>
            <w:r>
              <w:rPr>
                <w:rFonts w:hint="eastAsia"/>
                <w:color w:val="auto"/>
                <w:highlight w:val="none"/>
              </w:rPr>
              <w:t xml:space="preserve">    造价工程师</w:t>
            </w:r>
            <w:r>
              <w:rPr>
                <w:rFonts w:hint="eastAsia"/>
                <w:color w:val="auto"/>
                <w:highlight w:val="none"/>
                <w:u w:val="single"/>
              </w:rPr>
              <w:t xml:space="preserve">           </w:t>
            </w:r>
          </w:p>
          <w:p w14:paraId="50F50628">
            <w:pPr>
              <w:spacing w:line="360" w:lineRule="exact"/>
              <w:ind w:firstLine="435"/>
              <w:jc w:val="center"/>
              <w:rPr>
                <w:rFonts w:hint="eastAsia"/>
                <w:color w:val="auto"/>
                <w:highlight w:val="none"/>
                <w:u w:val="single"/>
              </w:rPr>
            </w:pPr>
            <w:r>
              <w:rPr>
                <w:color w:val="auto"/>
                <w:highlight w:val="none"/>
              </w:rPr>
              <w:t xml:space="preserve">    </w:t>
            </w:r>
            <w:r>
              <w:rPr>
                <w:rFonts w:hint="eastAsia"/>
                <w:color w:val="auto"/>
                <w:highlight w:val="none"/>
              </w:rPr>
              <w:t>日      期</w:t>
            </w:r>
            <w:r>
              <w:rPr>
                <w:rFonts w:hint="eastAsia"/>
                <w:color w:val="auto"/>
                <w:highlight w:val="none"/>
                <w:u w:val="single"/>
              </w:rPr>
              <w:t xml:space="preserve">           </w:t>
            </w:r>
          </w:p>
        </w:tc>
      </w:tr>
      <w:tr w14:paraId="6C30A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5000" w:type="pct"/>
            <w:gridSpan w:val="2"/>
            <w:noWrap w:val="0"/>
            <w:vAlign w:val="top"/>
          </w:tcPr>
          <w:p w14:paraId="544E9A1A">
            <w:pPr>
              <w:spacing w:line="400" w:lineRule="exact"/>
              <w:rPr>
                <w:rFonts w:hint="eastAsia"/>
                <w:color w:val="auto"/>
                <w:highlight w:val="none"/>
              </w:rPr>
            </w:pPr>
            <w:r>
              <w:rPr>
                <w:rFonts w:hint="eastAsia"/>
                <w:color w:val="auto"/>
                <w:highlight w:val="none"/>
              </w:rPr>
              <w:t>审核意见：</w:t>
            </w:r>
          </w:p>
          <w:p w14:paraId="21B5098E">
            <w:pPr>
              <w:spacing w:line="400" w:lineRule="exact"/>
              <w:ind w:firstLine="435"/>
              <w:rPr>
                <w:rFonts w:hint="eastAsia"/>
                <w:color w:val="auto"/>
                <w:highlight w:val="none"/>
              </w:rPr>
            </w:pPr>
            <w:r>
              <w:rPr>
                <w:rFonts w:hint="eastAsia"/>
                <w:color w:val="auto"/>
                <w:highlight w:val="none"/>
              </w:rPr>
              <w:t>□不同意。</w:t>
            </w:r>
          </w:p>
          <w:p w14:paraId="24D8AEF2">
            <w:pPr>
              <w:spacing w:line="400" w:lineRule="exact"/>
              <w:ind w:firstLine="420" w:firstLineChars="200"/>
              <w:rPr>
                <w:rFonts w:hint="eastAsia"/>
                <w:color w:val="auto"/>
                <w:highlight w:val="none"/>
              </w:rPr>
            </w:pPr>
            <w:r>
              <w:rPr>
                <w:rFonts w:hint="eastAsia"/>
                <w:color w:val="auto"/>
                <w:highlight w:val="none"/>
              </w:rPr>
              <w:t>□同意，支付时间为本表签发后的15天内。</w:t>
            </w:r>
          </w:p>
          <w:p w14:paraId="45B5944F">
            <w:pPr>
              <w:wordWrap w:val="0"/>
              <w:spacing w:line="400" w:lineRule="exact"/>
              <w:ind w:firstLine="420" w:firstLineChars="200"/>
              <w:jc w:val="right"/>
              <w:rPr>
                <w:rFonts w:hint="eastAsia"/>
                <w:color w:val="auto"/>
                <w:highlight w:val="none"/>
              </w:rPr>
            </w:pPr>
            <w:r>
              <w:rPr>
                <w:rFonts w:hint="eastAsia"/>
                <w:color w:val="auto"/>
                <w:highlight w:val="none"/>
              </w:rPr>
              <w:t xml:space="preserve">发包人（章）           </w:t>
            </w:r>
          </w:p>
          <w:p w14:paraId="151E8A57">
            <w:pPr>
              <w:wordWrap w:val="0"/>
              <w:spacing w:line="400" w:lineRule="exact"/>
              <w:ind w:firstLine="420" w:firstLineChars="200"/>
              <w:jc w:val="right"/>
              <w:rPr>
                <w:rFonts w:hint="eastAsia"/>
                <w:color w:val="auto"/>
                <w:highlight w:val="none"/>
              </w:rPr>
            </w:pPr>
            <w:r>
              <w:rPr>
                <w:rFonts w:hint="eastAsia"/>
                <w:color w:val="auto"/>
                <w:highlight w:val="none"/>
              </w:rPr>
              <w:t xml:space="preserve">发包人代表             </w:t>
            </w:r>
          </w:p>
          <w:p w14:paraId="1908CE8D">
            <w:pPr>
              <w:wordWrap w:val="0"/>
              <w:spacing w:line="400" w:lineRule="exact"/>
              <w:ind w:firstLine="420" w:firstLineChars="200"/>
              <w:jc w:val="right"/>
              <w:rPr>
                <w:rFonts w:hint="eastAsia"/>
                <w:color w:val="auto"/>
                <w:highlight w:val="none"/>
              </w:rPr>
            </w:pPr>
            <w:r>
              <w:rPr>
                <w:rFonts w:hint="eastAsia"/>
                <w:color w:val="auto"/>
                <w:highlight w:val="none"/>
              </w:rPr>
              <w:t xml:space="preserve">日      期             </w:t>
            </w:r>
          </w:p>
          <w:p w14:paraId="55C739AA">
            <w:pPr>
              <w:pStyle w:val="8"/>
              <w:wordWrap/>
              <w:rPr>
                <w:rFonts w:hint="eastAsia"/>
                <w:color w:val="auto"/>
                <w:highlight w:val="none"/>
                <w:u w:val="single"/>
              </w:rPr>
            </w:pPr>
          </w:p>
          <w:p w14:paraId="4E89DDFC">
            <w:pPr>
              <w:pStyle w:val="8"/>
              <w:wordWrap/>
              <w:rPr>
                <w:rFonts w:hint="eastAsia"/>
                <w:color w:val="auto"/>
                <w:highlight w:val="none"/>
                <w:u w:val="single"/>
              </w:rPr>
            </w:pPr>
          </w:p>
        </w:tc>
      </w:tr>
    </w:tbl>
    <w:p w14:paraId="1D78A779">
      <w:pPr>
        <w:spacing w:before="120" w:beforeLines="50"/>
        <w:ind w:firstLine="360" w:firstLineChars="200"/>
        <w:rPr>
          <w:rFonts w:hint="eastAsia"/>
          <w:color w:val="auto"/>
          <w:sz w:val="18"/>
          <w:szCs w:val="18"/>
          <w:highlight w:val="none"/>
        </w:rPr>
      </w:pPr>
      <w:r>
        <w:rPr>
          <w:rFonts w:hint="eastAsia"/>
          <w:color w:val="auto"/>
          <w:sz w:val="18"/>
          <w:szCs w:val="18"/>
          <w:highlight w:val="none"/>
        </w:rPr>
        <w:t>注：1.在选择栏中的“□”内作标识“√”。 如监理人已退场，监理工程师栏可空缺。</w:t>
      </w:r>
    </w:p>
    <w:p w14:paraId="2F96C505">
      <w:pPr>
        <w:spacing w:before="120" w:beforeLines="50"/>
        <w:ind w:left="720" w:hanging="720" w:hangingChars="400"/>
        <w:rPr>
          <w:rFonts w:hint="eastAsia"/>
          <w:color w:val="auto"/>
          <w:sz w:val="18"/>
          <w:szCs w:val="18"/>
          <w:highlight w:val="none"/>
        </w:rPr>
      </w:pPr>
      <w:r>
        <w:rPr>
          <w:rFonts w:hint="eastAsia"/>
          <w:color w:val="auto"/>
          <w:sz w:val="18"/>
          <w:szCs w:val="18"/>
          <w:highlight w:val="none"/>
        </w:rPr>
        <w:t xml:space="preserve">    </w:t>
      </w:r>
      <w:r>
        <w:rPr>
          <w:color w:val="auto"/>
          <w:sz w:val="18"/>
          <w:szCs w:val="18"/>
          <w:highlight w:val="none"/>
        </w:rPr>
        <w:t xml:space="preserve">  </w:t>
      </w:r>
      <w:r>
        <w:rPr>
          <w:rFonts w:hint="eastAsia"/>
          <w:color w:val="auto"/>
          <w:sz w:val="18"/>
          <w:szCs w:val="18"/>
          <w:highlight w:val="none"/>
        </w:rPr>
        <w:t xml:space="preserve">  2.本表一式四份，由承包人填报，发包人、监理人、造价咨询人、承包人各存一份。</w:t>
      </w:r>
    </w:p>
    <w:p w14:paraId="7947E5ED">
      <w:pPr>
        <w:spacing w:line="360" w:lineRule="auto"/>
        <w:ind w:firstLine="420" w:firstLineChars="200"/>
        <w:jc w:val="left"/>
        <w:rPr>
          <w:color w:val="auto"/>
          <w:highlight w:val="none"/>
          <w:u w:val="single"/>
        </w:rPr>
      </w:pPr>
    </w:p>
    <w:p w14:paraId="26BE4958">
      <w:pPr>
        <w:bidi w:val="0"/>
        <w:rPr>
          <w:rFonts w:hint="eastAsia"/>
          <w:color w:val="auto"/>
          <w:highlight w:val="none"/>
        </w:rPr>
        <w:sectPr>
          <w:footnotePr>
            <w:numFmt w:val="decimalEnclosedCircleChinese"/>
          </w:footnotePr>
          <w:pgSz w:w="11905" w:h="16838"/>
          <w:pgMar w:top="1134" w:right="1134" w:bottom="1134" w:left="1134" w:header="851" w:footer="850" w:gutter="0"/>
          <w:pgNumType w:fmt="decimal"/>
          <w:cols w:space="720" w:num="1"/>
          <w:rtlGutter w:val="0"/>
          <w:docGrid w:linePitch="312" w:charSpace="0"/>
        </w:sectPr>
      </w:pPr>
      <w:bookmarkStart w:id="974" w:name="_Toc20907"/>
      <w:bookmarkStart w:id="975" w:name="_Toc23306"/>
      <w:bookmarkStart w:id="976" w:name="_Toc11142"/>
    </w:p>
    <w:p w14:paraId="541CD837">
      <w:pPr>
        <w:bidi w:val="0"/>
        <w:spacing w:line="360" w:lineRule="auto"/>
        <w:rPr>
          <w:rFonts w:hint="eastAsia" w:ascii="宋体" w:hAnsi="宋体" w:eastAsia="宋体" w:cs="宋体"/>
          <w:b/>
          <w:bCs/>
          <w:color w:val="auto"/>
          <w:sz w:val="22"/>
          <w:szCs w:val="24"/>
        </w:rPr>
      </w:pPr>
      <w:r>
        <w:rPr>
          <w:rFonts w:hint="eastAsia" w:ascii="宋体" w:hAnsi="宋体" w:eastAsia="宋体" w:cs="宋体"/>
          <w:b/>
          <w:bCs/>
          <w:color w:val="auto"/>
          <w:sz w:val="22"/>
          <w:szCs w:val="24"/>
        </w:rPr>
        <w:t>附件14：</w:t>
      </w:r>
      <w:bookmarkEnd w:id="974"/>
      <w:bookmarkEnd w:id="975"/>
      <w:bookmarkEnd w:id="976"/>
    </w:p>
    <w:p w14:paraId="33EF2CE3">
      <w:pPr>
        <w:spacing w:line="360" w:lineRule="auto"/>
        <w:ind w:firstLine="720" w:firstLineChars="200"/>
        <w:jc w:val="center"/>
        <w:rPr>
          <w:rFonts w:hint="eastAsia" w:ascii="宋体" w:hAnsi="宋体" w:cs="宋体"/>
          <w:color w:val="auto"/>
          <w:kern w:val="0"/>
          <w:sz w:val="36"/>
          <w:szCs w:val="36"/>
          <w:highlight w:val="none"/>
        </w:rPr>
      </w:pPr>
      <w:r>
        <w:rPr>
          <w:rFonts w:hint="eastAsia" w:ascii="宋体" w:hAnsi="宋体" w:cs="宋体"/>
          <w:color w:val="auto"/>
          <w:kern w:val="0"/>
          <w:sz w:val="36"/>
          <w:szCs w:val="36"/>
          <w:highlight w:val="none"/>
        </w:rPr>
        <w:t>总价合同进度款支付分解表</w:t>
      </w:r>
    </w:p>
    <w:p w14:paraId="2F593B7B">
      <w:pPr>
        <w:spacing w:line="360" w:lineRule="auto"/>
        <w:rPr>
          <w:rFonts w:hint="eastAsia" w:ascii="宋体" w:hAnsi="宋体" w:cs="宋体"/>
          <w:color w:val="auto"/>
          <w:kern w:val="0"/>
          <w:highlight w:val="none"/>
        </w:rPr>
      </w:pPr>
      <w:r>
        <w:rPr>
          <w:rFonts w:hint="eastAsia" w:ascii="宋体" w:hAnsi="宋体" w:cs="宋体"/>
          <w:color w:val="auto"/>
          <w:kern w:val="0"/>
          <w:highlight w:val="none"/>
        </w:rPr>
        <w:t>工程名称：</w:t>
      </w:r>
    </w:p>
    <w:tbl>
      <w:tblPr>
        <w:tblStyle w:val="26"/>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514"/>
        <w:gridCol w:w="752"/>
        <w:gridCol w:w="2549"/>
        <w:gridCol w:w="1440"/>
      </w:tblGrid>
      <w:tr w14:paraId="45F3D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 w:type="pct"/>
            <w:noWrap w:val="0"/>
            <w:vAlign w:val="top"/>
          </w:tcPr>
          <w:p w14:paraId="4243542C">
            <w:pPr>
              <w:spacing w:line="360" w:lineRule="auto"/>
              <w:jc w:val="center"/>
              <w:rPr>
                <w:rFonts w:hint="eastAsia" w:ascii="宋体" w:hAnsi="宋体" w:cs="宋体"/>
                <w:color w:val="auto"/>
                <w:kern w:val="0"/>
                <w:highlight w:val="none"/>
              </w:rPr>
            </w:pPr>
            <w:r>
              <w:rPr>
                <w:rFonts w:hint="eastAsia" w:ascii="宋体" w:hAnsi="宋体" w:cs="宋体"/>
                <w:color w:val="auto"/>
                <w:kern w:val="0"/>
                <w:highlight w:val="none"/>
              </w:rPr>
              <w:t>进度款期次</w:t>
            </w:r>
          </w:p>
        </w:tc>
        <w:tc>
          <w:tcPr>
            <w:tcW w:w="2166" w:type="pct"/>
            <w:gridSpan w:val="2"/>
            <w:noWrap w:val="0"/>
            <w:vAlign w:val="top"/>
          </w:tcPr>
          <w:p w14:paraId="0A4B928F">
            <w:pPr>
              <w:spacing w:line="360" w:lineRule="auto"/>
              <w:jc w:val="center"/>
              <w:rPr>
                <w:rFonts w:hint="eastAsia" w:ascii="宋体" w:hAnsi="宋体" w:cs="宋体"/>
                <w:color w:val="auto"/>
                <w:kern w:val="0"/>
                <w:highlight w:val="none"/>
              </w:rPr>
            </w:pPr>
            <w:r>
              <w:rPr>
                <w:rFonts w:hint="eastAsia" w:ascii="宋体" w:hAnsi="宋体" w:cs="宋体"/>
                <w:color w:val="auto"/>
                <w:kern w:val="0"/>
                <w:highlight w:val="none"/>
              </w:rPr>
              <w:t>形象进度</w:t>
            </w:r>
          </w:p>
        </w:tc>
        <w:tc>
          <w:tcPr>
            <w:tcW w:w="1294" w:type="pct"/>
            <w:noWrap w:val="0"/>
            <w:vAlign w:val="top"/>
          </w:tcPr>
          <w:p w14:paraId="3C9AE7B7">
            <w:pPr>
              <w:spacing w:line="360" w:lineRule="auto"/>
              <w:jc w:val="center"/>
              <w:rPr>
                <w:rFonts w:hint="eastAsia" w:ascii="宋体" w:hAnsi="宋体" w:cs="宋体"/>
                <w:color w:val="auto"/>
                <w:kern w:val="0"/>
                <w:highlight w:val="none"/>
              </w:rPr>
            </w:pPr>
            <w:r>
              <w:rPr>
                <w:rFonts w:hint="eastAsia" w:ascii="宋体" w:hAnsi="宋体" w:cs="宋体"/>
                <w:color w:val="auto"/>
                <w:kern w:val="0"/>
                <w:highlight w:val="none"/>
              </w:rPr>
              <w:t>进度款付款金额（元）</w:t>
            </w:r>
          </w:p>
        </w:tc>
        <w:tc>
          <w:tcPr>
            <w:tcW w:w="731" w:type="pct"/>
            <w:noWrap w:val="0"/>
            <w:vAlign w:val="top"/>
          </w:tcPr>
          <w:p w14:paraId="4630BF1F">
            <w:pPr>
              <w:spacing w:line="360" w:lineRule="auto"/>
              <w:jc w:val="center"/>
              <w:rPr>
                <w:rFonts w:hint="eastAsia" w:ascii="宋体" w:hAnsi="宋体" w:cs="宋体"/>
                <w:color w:val="auto"/>
                <w:kern w:val="0"/>
                <w:highlight w:val="none"/>
              </w:rPr>
            </w:pPr>
            <w:r>
              <w:rPr>
                <w:rFonts w:hint="eastAsia" w:ascii="宋体" w:hAnsi="宋体" w:cs="宋体"/>
                <w:color w:val="auto"/>
                <w:kern w:val="0"/>
                <w:highlight w:val="none"/>
              </w:rPr>
              <w:t>备注</w:t>
            </w:r>
          </w:p>
        </w:tc>
      </w:tr>
      <w:tr w14:paraId="1C556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 w:type="pct"/>
            <w:noWrap w:val="0"/>
            <w:vAlign w:val="top"/>
          </w:tcPr>
          <w:p w14:paraId="4E35DA93">
            <w:pPr>
              <w:spacing w:line="360" w:lineRule="auto"/>
              <w:jc w:val="center"/>
              <w:rPr>
                <w:rFonts w:hint="eastAsia" w:ascii="宋体" w:hAnsi="宋体" w:cs="宋体"/>
                <w:color w:val="auto"/>
                <w:kern w:val="0"/>
                <w:highlight w:val="none"/>
              </w:rPr>
            </w:pPr>
            <w:r>
              <w:rPr>
                <w:rFonts w:hint="eastAsia" w:ascii="宋体" w:hAnsi="宋体" w:cs="宋体"/>
                <w:color w:val="auto"/>
                <w:kern w:val="0"/>
                <w:highlight w:val="none"/>
              </w:rPr>
              <w:t>第一期</w:t>
            </w:r>
          </w:p>
        </w:tc>
        <w:tc>
          <w:tcPr>
            <w:tcW w:w="2166" w:type="pct"/>
            <w:gridSpan w:val="2"/>
            <w:noWrap w:val="0"/>
            <w:vAlign w:val="top"/>
          </w:tcPr>
          <w:p w14:paraId="3182373F">
            <w:pPr>
              <w:spacing w:line="360" w:lineRule="auto"/>
              <w:jc w:val="center"/>
              <w:rPr>
                <w:rFonts w:hint="eastAsia" w:ascii="宋体" w:hAnsi="宋体" w:cs="宋体"/>
                <w:color w:val="auto"/>
                <w:kern w:val="0"/>
                <w:highlight w:val="none"/>
              </w:rPr>
            </w:pPr>
          </w:p>
        </w:tc>
        <w:tc>
          <w:tcPr>
            <w:tcW w:w="1294" w:type="pct"/>
            <w:noWrap w:val="0"/>
            <w:vAlign w:val="top"/>
          </w:tcPr>
          <w:p w14:paraId="657C25B5">
            <w:pPr>
              <w:spacing w:line="360" w:lineRule="auto"/>
              <w:jc w:val="center"/>
              <w:rPr>
                <w:rFonts w:hint="eastAsia" w:ascii="宋体" w:hAnsi="宋体" w:cs="宋体"/>
                <w:color w:val="auto"/>
                <w:kern w:val="0"/>
                <w:highlight w:val="none"/>
              </w:rPr>
            </w:pPr>
          </w:p>
        </w:tc>
        <w:tc>
          <w:tcPr>
            <w:tcW w:w="731" w:type="pct"/>
            <w:noWrap w:val="0"/>
            <w:vAlign w:val="top"/>
          </w:tcPr>
          <w:p w14:paraId="146E261B">
            <w:pPr>
              <w:spacing w:line="360" w:lineRule="auto"/>
              <w:jc w:val="center"/>
              <w:rPr>
                <w:rFonts w:hint="eastAsia" w:ascii="宋体" w:hAnsi="宋体" w:cs="宋体"/>
                <w:color w:val="auto"/>
                <w:kern w:val="0"/>
                <w:highlight w:val="none"/>
              </w:rPr>
            </w:pPr>
          </w:p>
        </w:tc>
      </w:tr>
      <w:tr w14:paraId="7A008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 w:type="pct"/>
            <w:noWrap w:val="0"/>
            <w:vAlign w:val="top"/>
          </w:tcPr>
          <w:p w14:paraId="4F017F82">
            <w:pPr>
              <w:spacing w:line="360" w:lineRule="auto"/>
              <w:jc w:val="center"/>
              <w:rPr>
                <w:rFonts w:hint="eastAsia" w:ascii="宋体" w:hAnsi="宋体" w:cs="宋体"/>
                <w:color w:val="auto"/>
                <w:kern w:val="0"/>
                <w:highlight w:val="none"/>
              </w:rPr>
            </w:pPr>
            <w:r>
              <w:rPr>
                <w:rFonts w:hint="eastAsia" w:ascii="宋体" w:hAnsi="宋体" w:cs="宋体"/>
                <w:color w:val="auto"/>
                <w:kern w:val="0"/>
                <w:highlight w:val="none"/>
              </w:rPr>
              <w:t>第二期</w:t>
            </w:r>
          </w:p>
        </w:tc>
        <w:tc>
          <w:tcPr>
            <w:tcW w:w="2166" w:type="pct"/>
            <w:gridSpan w:val="2"/>
            <w:noWrap w:val="0"/>
            <w:vAlign w:val="top"/>
          </w:tcPr>
          <w:p w14:paraId="65F46105">
            <w:pPr>
              <w:spacing w:line="360" w:lineRule="auto"/>
              <w:jc w:val="center"/>
              <w:rPr>
                <w:rFonts w:hint="eastAsia" w:ascii="宋体" w:hAnsi="宋体" w:cs="宋体"/>
                <w:color w:val="auto"/>
                <w:kern w:val="0"/>
                <w:highlight w:val="none"/>
              </w:rPr>
            </w:pPr>
          </w:p>
        </w:tc>
        <w:tc>
          <w:tcPr>
            <w:tcW w:w="1294" w:type="pct"/>
            <w:noWrap w:val="0"/>
            <w:vAlign w:val="top"/>
          </w:tcPr>
          <w:p w14:paraId="18D58C0C">
            <w:pPr>
              <w:spacing w:line="360" w:lineRule="auto"/>
              <w:jc w:val="center"/>
              <w:rPr>
                <w:rFonts w:hint="eastAsia" w:ascii="宋体" w:hAnsi="宋体" w:cs="宋体"/>
                <w:color w:val="auto"/>
                <w:kern w:val="0"/>
                <w:highlight w:val="none"/>
              </w:rPr>
            </w:pPr>
          </w:p>
        </w:tc>
        <w:tc>
          <w:tcPr>
            <w:tcW w:w="731" w:type="pct"/>
            <w:noWrap w:val="0"/>
            <w:vAlign w:val="top"/>
          </w:tcPr>
          <w:p w14:paraId="6F19524C">
            <w:pPr>
              <w:spacing w:line="360" w:lineRule="auto"/>
              <w:jc w:val="center"/>
              <w:rPr>
                <w:rFonts w:hint="eastAsia" w:ascii="宋体" w:hAnsi="宋体" w:cs="宋体"/>
                <w:color w:val="auto"/>
                <w:kern w:val="0"/>
                <w:highlight w:val="none"/>
              </w:rPr>
            </w:pPr>
          </w:p>
        </w:tc>
      </w:tr>
      <w:tr w14:paraId="39494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 w:type="pct"/>
            <w:noWrap w:val="0"/>
            <w:vAlign w:val="top"/>
          </w:tcPr>
          <w:p w14:paraId="42BE2218">
            <w:pPr>
              <w:spacing w:line="360" w:lineRule="auto"/>
              <w:jc w:val="center"/>
              <w:rPr>
                <w:rFonts w:hint="eastAsia" w:ascii="宋体" w:hAnsi="宋体" w:cs="宋体"/>
                <w:color w:val="auto"/>
                <w:kern w:val="0"/>
                <w:highlight w:val="none"/>
              </w:rPr>
            </w:pPr>
            <w:r>
              <w:rPr>
                <w:rFonts w:hint="eastAsia" w:ascii="宋体" w:hAnsi="宋体" w:cs="宋体"/>
                <w:color w:val="auto"/>
                <w:kern w:val="0"/>
                <w:highlight w:val="none"/>
              </w:rPr>
              <w:t>第三期</w:t>
            </w:r>
          </w:p>
        </w:tc>
        <w:tc>
          <w:tcPr>
            <w:tcW w:w="2166" w:type="pct"/>
            <w:gridSpan w:val="2"/>
            <w:noWrap w:val="0"/>
            <w:vAlign w:val="top"/>
          </w:tcPr>
          <w:p w14:paraId="045D142C">
            <w:pPr>
              <w:spacing w:line="360" w:lineRule="auto"/>
              <w:jc w:val="center"/>
              <w:rPr>
                <w:rFonts w:hint="eastAsia" w:ascii="宋体" w:hAnsi="宋体" w:cs="宋体"/>
                <w:color w:val="auto"/>
                <w:kern w:val="0"/>
                <w:highlight w:val="none"/>
              </w:rPr>
            </w:pPr>
          </w:p>
        </w:tc>
        <w:tc>
          <w:tcPr>
            <w:tcW w:w="1294" w:type="pct"/>
            <w:noWrap w:val="0"/>
            <w:vAlign w:val="top"/>
          </w:tcPr>
          <w:p w14:paraId="5B4C8792">
            <w:pPr>
              <w:spacing w:line="360" w:lineRule="auto"/>
              <w:jc w:val="center"/>
              <w:rPr>
                <w:rFonts w:hint="eastAsia" w:ascii="宋体" w:hAnsi="宋体" w:cs="宋体"/>
                <w:color w:val="auto"/>
                <w:kern w:val="0"/>
                <w:highlight w:val="none"/>
              </w:rPr>
            </w:pPr>
          </w:p>
        </w:tc>
        <w:tc>
          <w:tcPr>
            <w:tcW w:w="731" w:type="pct"/>
            <w:noWrap w:val="0"/>
            <w:vAlign w:val="top"/>
          </w:tcPr>
          <w:p w14:paraId="474F2B5D">
            <w:pPr>
              <w:spacing w:line="360" w:lineRule="auto"/>
              <w:jc w:val="center"/>
              <w:rPr>
                <w:rFonts w:hint="eastAsia" w:ascii="宋体" w:hAnsi="宋体" w:cs="宋体"/>
                <w:color w:val="auto"/>
                <w:kern w:val="0"/>
                <w:highlight w:val="none"/>
              </w:rPr>
            </w:pPr>
          </w:p>
        </w:tc>
      </w:tr>
      <w:tr w14:paraId="60E91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 w:type="pct"/>
            <w:noWrap w:val="0"/>
            <w:vAlign w:val="top"/>
          </w:tcPr>
          <w:p w14:paraId="2B747AF5">
            <w:pPr>
              <w:spacing w:line="360" w:lineRule="auto"/>
              <w:jc w:val="center"/>
              <w:rPr>
                <w:rFonts w:hint="eastAsia" w:ascii="宋体" w:hAnsi="宋体" w:cs="宋体"/>
                <w:color w:val="auto"/>
                <w:kern w:val="0"/>
                <w:highlight w:val="none"/>
              </w:rPr>
            </w:pPr>
            <w:r>
              <w:rPr>
                <w:rFonts w:ascii="宋体" w:hAnsi="宋体" w:cs="宋体"/>
                <w:color w:val="auto"/>
                <w:kern w:val="0"/>
                <w:highlight w:val="none"/>
              </w:rPr>
              <w:t>……</w:t>
            </w:r>
          </w:p>
        </w:tc>
        <w:tc>
          <w:tcPr>
            <w:tcW w:w="2166" w:type="pct"/>
            <w:gridSpan w:val="2"/>
            <w:noWrap w:val="0"/>
            <w:vAlign w:val="top"/>
          </w:tcPr>
          <w:p w14:paraId="5CFD3796">
            <w:pPr>
              <w:spacing w:line="360" w:lineRule="auto"/>
              <w:jc w:val="center"/>
              <w:rPr>
                <w:rFonts w:hint="eastAsia" w:ascii="宋体" w:hAnsi="宋体" w:cs="宋体"/>
                <w:color w:val="auto"/>
                <w:kern w:val="0"/>
                <w:highlight w:val="none"/>
              </w:rPr>
            </w:pPr>
          </w:p>
        </w:tc>
        <w:tc>
          <w:tcPr>
            <w:tcW w:w="1294" w:type="pct"/>
            <w:noWrap w:val="0"/>
            <w:vAlign w:val="top"/>
          </w:tcPr>
          <w:p w14:paraId="5A8B51CC">
            <w:pPr>
              <w:spacing w:line="360" w:lineRule="auto"/>
              <w:jc w:val="center"/>
              <w:rPr>
                <w:rFonts w:hint="eastAsia" w:ascii="宋体" w:hAnsi="宋体" w:cs="宋体"/>
                <w:color w:val="auto"/>
                <w:kern w:val="0"/>
                <w:highlight w:val="none"/>
              </w:rPr>
            </w:pPr>
          </w:p>
        </w:tc>
        <w:tc>
          <w:tcPr>
            <w:tcW w:w="731" w:type="pct"/>
            <w:noWrap w:val="0"/>
            <w:vAlign w:val="top"/>
          </w:tcPr>
          <w:p w14:paraId="7DA6866A">
            <w:pPr>
              <w:spacing w:line="360" w:lineRule="auto"/>
              <w:jc w:val="center"/>
              <w:rPr>
                <w:rFonts w:hint="eastAsia" w:ascii="宋体" w:hAnsi="宋体" w:cs="宋体"/>
                <w:color w:val="auto"/>
                <w:kern w:val="0"/>
                <w:highlight w:val="none"/>
              </w:rPr>
            </w:pPr>
          </w:p>
        </w:tc>
      </w:tr>
      <w:tr w14:paraId="4FD78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0" w:hRule="atLeast"/>
        </w:trPr>
        <w:tc>
          <w:tcPr>
            <w:tcW w:w="2592" w:type="pct"/>
            <w:gridSpan w:val="2"/>
            <w:noWrap w:val="0"/>
            <w:vAlign w:val="top"/>
          </w:tcPr>
          <w:p w14:paraId="4187E115">
            <w:pPr>
              <w:spacing w:line="360" w:lineRule="exact"/>
              <w:ind w:firstLine="435"/>
              <w:jc w:val="right"/>
              <w:rPr>
                <w:rFonts w:hint="eastAsia"/>
                <w:color w:val="auto"/>
                <w:highlight w:val="none"/>
              </w:rPr>
            </w:pPr>
          </w:p>
          <w:p w14:paraId="7B8DF3A9">
            <w:pPr>
              <w:spacing w:line="360" w:lineRule="exact"/>
              <w:ind w:firstLine="435"/>
              <w:jc w:val="center"/>
              <w:rPr>
                <w:rFonts w:hint="eastAsia"/>
                <w:color w:val="auto"/>
                <w:highlight w:val="none"/>
              </w:rPr>
            </w:pPr>
          </w:p>
          <w:p w14:paraId="7B182E67">
            <w:pPr>
              <w:spacing w:line="360" w:lineRule="exact"/>
              <w:ind w:firstLine="435"/>
              <w:jc w:val="center"/>
              <w:rPr>
                <w:rFonts w:hint="eastAsia"/>
                <w:color w:val="auto"/>
                <w:highlight w:val="none"/>
              </w:rPr>
            </w:pPr>
            <w:r>
              <w:rPr>
                <w:rFonts w:hint="eastAsia"/>
                <w:color w:val="auto"/>
                <w:highlight w:val="none"/>
              </w:rPr>
              <w:t>发包人代表签字：</w:t>
            </w:r>
          </w:p>
          <w:p w14:paraId="65473E54">
            <w:pPr>
              <w:spacing w:line="360" w:lineRule="exact"/>
              <w:ind w:firstLine="435"/>
              <w:jc w:val="center"/>
              <w:rPr>
                <w:rFonts w:hint="eastAsia"/>
                <w:color w:val="auto"/>
                <w:highlight w:val="none"/>
              </w:rPr>
            </w:pPr>
          </w:p>
          <w:p w14:paraId="7DFA38E2">
            <w:pPr>
              <w:spacing w:line="360" w:lineRule="exact"/>
              <w:ind w:firstLine="435"/>
              <w:jc w:val="center"/>
              <w:rPr>
                <w:rFonts w:hint="eastAsia"/>
                <w:color w:val="auto"/>
                <w:highlight w:val="none"/>
              </w:rPr>
            </w:pPr>
            <w:r>
              <w:rPr>
                <w:rFonts w:hint="eastAsia"/>
                <w:color w:val="auto"/>
                <w:highlight w:val="none"/>
              </w:rPr>
              <w:t>发包人（盖公章）</w:t>
            </w:r>
          </w:p>
          <w:p w14:paraId="77CC99F0">
            <w:pPr>
              <w:spacing w:line="360" w:lineRule="exact"/>
              <w:ind w:firstLine="435"/>
              <w:jc w:val="center"/>
              <w:rPr>
                <w:rFonts w:hint="eastAsia"/>
                <w:color w:val="auto"/>
                <w:highlight w:val="none"/>
              </w:rPr>
            </w:pPr>
          </w:p>
          <w:p w14:paraId="51B14E5F">
            <w:pPr>
              <w:spacing w:line="360" w:lineRule="exact"/>
              <w:ind w:firstLine="435"/>
              <w:jc w:val="center"/>
              <w:rPr>
                <w:rFonts w:hint="eastAsia"/>
                <w:color w:val="auto"/>
                <w:highlight w:val="none"/>
                <w:u w:val="single"/>
              </w:rPr>
            </w:pPr>
            <w:r>
              <w:rPr>
                <w:color w:val="auto"/>
                <w:highlight w:val="none"/>
              </w:rPr>
              <w:t xml:space="preserve">    </w:t>
            </w:r>
            <w:r>
              <w:rPr>
                <w:rFonts w:hint="eastAsia"/>
                <w:color w:val="auto"/>
                <w:highlight w:val="none"/>
              </w:rPr>
              <w:t xml:space="preserve">    日      期        </w:t>
            </w:r>
            <w:r>
              <w:rPr>
                <w:rFonts w:hint="eastAsia"/>
                <w:color w:val="auto"/>
                <w:highlight w:val="none"/>
                <w:u w:val="single"/>
              </w:rPr>
              <w:t xml:space="preserve">   </w:t>
            </w:r>
          </w:p>
        </w:tc>
        <w:tc>
          <w:tcPr>
            <w:tcW w:w="2407" w:type="pct"/>
            <w:gridSpan w:val="3"/>
            <w:noWrap w:val="0"/>
            <w:vAlign w:val="top"/>
          </w:tcPr>
          <w:p w14:paraId="09A5125A">
            <w:pPr>
              <w:spacing w:line="360" w:lineRule="exact"/>
              <w:ind w:firstLine="435"/>
              <w:jc w:val="center"/>
              <w:rPr>
                <w:rFonts w:hint="eastAsia"/>
                <w:color w:val="auto"/>
                <w:highlight w:val="none"/>
              </w:rPr>
            </w:pPr>
          </w:p>
          <w:p w14:paraId="37DC9E8F">
            <w:pPr>
              <w:spacing w:line="360" w:lineRule="exact"/>
              <w:ind w:firstLine="435"/>
              <w:jc w:val="center"/>
              <w:rPr>
                <w:rFonts w:hint="eastAsia"/>
                <w:color w:val="auto"/>
                <w:highlight w:val="none"/>
                <w:u w:val="single"/>
              </w:rPr>
            </w:pPr>
          </w:p>
          <w:p w14:paraId="7EC54739">
            <w:pPr>
              <w:spacing w:line="360" w:lineRule="exact"/>
              <w:ind w:firstLine="435"/>
              <w:jc w:val="center"/>
              <w:rPr>
                <w:rFonts w:hint="eastAsia"/>
                <w:color w:val="auto"/>
                <w:highlight w:val="none"/>
              </w:rPr>
            </w:pPr>
            <w:r>
              <w:rPr>
                <w:rFonts w:hint="eastAsia"/>
                <w:color w:val="auto"/>
                <w:highlight w:val="none"/>
                <w:lang w:val="en-US" w:eastAsia="zh-CN"/>
              </w:rPr>
              <w:t>承包</w:t>
            </w:r>
            <w:r>
              <w:rPr>
                <w:rFonts w:hint="eastAsia"/>
                <w:color w:val="auto"/>
                <w:highlight w:val="none"/>
              </w:rPr>
              <w:t>人代表签字：</w:t>
            </w:r>
          </w:p>
          <w:p w14:paraId="4CFFE7F2">
            <w:pPr>
              <w:spacing w:line="360" w:lineRule="exact"/>
              <w:ind w:firstLine="435"/>
              <w:jc w:val="center"/>
              <w:rPr>
                <w:rFonts w:hint="eastAsia"/>
                <w:color w:val="auto"/>
                <w:highlight w:val="none"/>
              </w:rPr>
            </w:pPr>
          </w:p>
          <w:p w14:paraId="2D0EB481">
            <w:pPr>
              <w:spacing w:line="360" w:lineRule="exact"/>
              <w:ind w:firstLine="435"/>
              <w:jc w:val="center"/>
              <w:rPr>
                <w:rFonts w:hint="eastAsia"/>
                <w:color w:val="auto"/>
                <w:highlight w:val="none"/>
              </w:rPr>
            </w:pPr>
            <w:r>
              <w:rPr>
                <w:rFonts w:hint="eastAsia"/>
                <w:color w:val="auto"/>
                <w:highlight w:val="none"/>
              </w:rPr>
              <w:t>承包人（盖公章）</w:t>
            </w:r>
          </w:p>
          <w:p w14:paraId="484E6A8A">
            <w:pPr>
              <w:spacing w:line="360" w:lineRule="exact"/>
              <w:ind w:firstLine="435"/>
              <w:jc w:val="center"/>
              <w:rPr>
                <w:rFonts w:hint="eastAsia"/>
                <w:color w:val="auto"/>
                <w:highlight w:val="none"/>
              </w:rPr>
            </w:pPr>
          </w:p>
          <w:p w14:paraId="0AA30737">
            <w:pPr>
              <w:spacing w:line="360" w:lineRule="exact"/>
              <w:ind w:firstLine="435"/>
              <w:jc w:val="center"/>
              <w:rPr>
                <w:rFonts w:hint="eastAsia"/>
                <w:color w:val="auto"/>
                <w:highlight w:val="none"/>
                <w:u w:val="single"/>
              </w:rPr>
            </w:pPr>
            <w:r>
              <w:rPr>
                <w:color w:val="auto"/>
                <w:highlight w:val="none"/>
              </w:rPr>
              <w:t xml:space="preserve">    </w:t>
            </w:r>
            <w:r>
              <w:rPr>
                <w:rFonts w:hint="eastAsia"/>
                <w:color w:val="auto"/>
                <w:highlight w:val="none"/>
              </w:rPr>
              <w:t xml:space="preserve">    日      期</w:t>
            </w:r>
            <w:r>
              <w:rPr>
                <w:rFonts w:hint="eastAsia"/>
                <w:color w:val="auto"/>
                <w:highlight w:val="none"/>
                <w:u w:val="single"/>
              </w:rPr>
              <w:t xml:space="preserve">        </w:t>
            </w:r>
          </w:p>
        </w:tc>
      </w:tr>
    </w:tbl>
    <w:p w14:paraId="1D352667">
      <w:pPr>
        <w:spacing w:line="360" w:lineRule="auto"/>
        <w:rPr>
          <w:rFonts w:ascii="宋体"/>
          <w:color w:val="auto"/>
          <w:highlight w:val="none"/>
        </w:rPr>
      </w:pPr>
    </w:p>
    <w:p w14:paraId="52727DD9">
      <w:pPr>
        <w:spacing w:line="360" w:lineRule="auto"/>
        <w:rPr>
          <w:rFonts w:ascii="宋体"/>
          <w:color w:val="auto"/>
          <w:highlight w:val="none"/>
        </w:rPr>
      </w:pPr>
    </w:p>
    <w:p w14:paraId="00EEDB79">
      <w:pPr>
        <w:spacing w:line="360" w:lineRule="auto"/>
        <w:rPr>
          <w:rFonts w:ascii="宋体"/>
          <w:color w:val="auto"/>
          <w:highlight w:val="none"/>
        </w:rPr>
      </w:pPr>
    </w:p>
    <w:p w14:paraId="4305DDEE">
      <w:pPr>
        <w:rPr>
          <w:rFonts w:hint="eastAsia" w:ascii="宋体" w:hAnsi="宋体" w:cs="宋体"/>
          <w:color w:val="auto"/>
          <w:sz w:val="24"/>
          <w:szCs w:val="24"/>
          <w:highlight w:val="none"/>
        </w:rPr>
      </w:pPr>
    </w:p>
    <w:p w14:paraId="45D3AFAF">
      <w:pPr>
        <w:bidi w:val="0"/>
        <w:rPr>
          <w:rFonts w:hint="eastAsia"/>
          <w:color w:val="auto"/>
          <w:highlight w:val="none"/>
        </w:rPr>
        <w:sectPr>
          <w:footnotePr>
            <w:numFmt w:val="decimalEnclosedCircleChinese"/>
          </w:footnotePr>
          <w:pgSz w:w="11905" w:h="16838"/>
          <w:pgMar w:top="1134" w:right="1134" w:bottom="1134" w:left="1134" w:header="851" w:footer="850" w:gutter="0"/>
          <w:pgNumType w:fmt="decimal"/>
          <w:cols w:space="720" w:num="1"/>
          <w:rtlGutter w:val="0"/>
          <w:docGrid w:linePitch="312" w:charSpace="0"/>
        </w:sectPr>
      </w:pPr>
      <w:bookmarkStart w:id="977" w:name="_Toc14795"/>
      <w:bookmarkStart w:id="978" w:name="_Toc28114"/>
      <w:bookmarkStart w:id="979" w:name="_Toc4314"/>
    </w:p>
    <w:p w14:paraId="0334AA22">
      <w:pPr>
        <w:bidi w:val="0"/>
        <w:spacing w:line="360" w:lineRule="auto"/>
        <w:rPr>
          <w:rFonts w:hint="eastAsia" w:ascii="宋体" w:hAnsi="宋体" w:eastAsia="宋体" w:cs="宋体"/>
          <w:b/>
          <w:bCs/>
          <w:color w:val="auto"/>
          <w:sz w:val="22"/>
          <w:szCs w:val="24"/>
        </w:rPr>
      </w:pPr>
      <w:r>
        <w:rPr>
          <w:rFonts w:hint="eastAsia" w:ascii="宋体" w:hAnsi="宋体" w:eastAsia="宋体" w:cs="宋体"/>
          <w:b/>
          <w:bCs/>
          <w:color w:val="auto"/>
          <w:sz w:val="22"/>
          <w:szCs w:val="24"/>
        </w:rPr>
        <w:t>附件</w:t>
      </w:r>
      <w:r>
        <w:rPr>
          <w:rFonts w:hint="eastAsia" w:ascii="宋体" w:hAnsi="宋体" w:eastAsia="宋体" w:cs="宋体"/>
          <w:b/>
          <w:bCs/>
          <w:color w:val="auto"/>
          <w:sz w:val="22"/>
          <w:szCs w:val="24"/>
          <w:lang w:val="en-US" w:eastAsia="zh-CN"/>
        </w:rPr>
        <w:t>15</w:t>
      </w:r>
      <w:r>
        <w:rPr>
          <w:rFonts w:hint="eastAsia" w:ascii="宋体" w:hAnsi="宋体" w:eastAsia="宋体" w:cs="宋体"/>
          <w:b/>
          <w:bCs/>
          <w:color w:val="auto"/>
          <w:sz w:val="22"/>
          <w:szCs w:val="24"/>
        </w:rPr>
        <w:t>：</w:t>
      </w:r>
      <w:bookmarkEnd w:id="977"/>
      <w:bookmarkEnd w:id="978"/>
      <w:bookmarkEnd w:id="979"/>
    </w:p>
    <w:p w14:paraId="17037F02">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center"/>
        <w:textAlignment w:val="auto"/>
        <w:outlineLvl w:val="9"/>
        <w:rPr>
          <w:rFonts w:hint="eastAsia" w:ascii="宋体" w:hAnsi="宋体" w:cs="宋体"/>
          <w:b/>
          <w:bCs/>
          <w:color w:val="auto"/>
          <w:sz w:val="32"/>
          <w:szCs w:val="32"/>
          <w:highlight w:val="none"/>
        </w:rPr>
      </w:pPr>
      <w:bookmarkStart w:id="980" w:name="_Toc28964"/>
      <w:bookmarkStart w:id="981" w:name="_Toc26409"/>
      <w:bookmarkStart w:id="982" w:name="_Toc13315"/>
      <w:r>
        <w:rPr>
          <w:rFonts w:hint="eastAsia" w:ascii="宋体" w:hAnsi="宋体" w:cs="宋体"/>
          <w:b/>
          <w:bCs/>
          <w:color w:val="auto"/>
          <w:sz w:val="32"/>
          <w:szCs w:val="32"/>
          <w:highlight w:val="none"/>
        </w:rPr>
        <w:t>廉政责任书</w:t>
      </w:r>
      <w:bookmarkEnd w:id="980"/>
      <w:bookmarkEnd w:id="981"/>
      <w:bookmarkEnd w:id="982"/>
    </w:p>
    <w:p w14:paraId="7A7F3D00">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发包人</w:t>
      </w:r>
      <w:r>
        <w:rPr>
          <w:rFonts w:hint="eastAsia" w:ascii="宋体" w:hAnsi="宋体" w:cs="宋体"/>
          <w:color w:val="auto"/>
          <w:sz w:val="24"/>
          <w:szCs w:val="24"/>
          <w:highlight w:val="none"/>
        </w:rPr>
        <w:t>：</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w:t>
      </w:r>
    </w:p>
    <w:p w14:paraId="34758EE3">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承包人</w:t>
      </w:r>
      <w:r>
        <w:rPr>
          <w:rFonts w:hint="eastAsia" w:ascii="宋体" w:hAnsi="宋体" w:cs="宋体"/>
          <w:color w:val="auto"/>
          <w:sz w:val="24"/>
          <w:szCs w:val="24"/>
          <w:highlight w:val="none"/>
        </w:rPr>
        <w:t>：</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w:t>
      </w:r>
    </w:p>
    <w:p w14:paraId="579DEBCE">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为加强建设工程廉政建设，规范建设工程各项活动中</w:t>
      </w:r>
      <w:r>
        <w:rPr>
          <w:rFonts w:hint="eastAsia" w:ascii="宋体" w:hAnsi="宋体" w:cs="宋体"/>
          <w:color w:val="auto"/>
          <w:sz w:val="24"/>
          <w:szCs w:val="24"/>
          <w:highlight w:val="none"/>
          <w:lang w:eastAsia="zh-CN"/>
        </w:rPr>
        <w:t>发包人承包人</w:t>
      </w:r>
      <w:r>
        <w:rPr>
          <w:rFonts w:hint="eastAsia" w:ascii="宋体" w:hAnsi="宋体" w:cs="宋体"/>
          <w:color w:val="auto"/>
          <w:sz w:val="24"/>
          <w:szCs w:val="24"/>
          <w:highlight w:val="none"/>
        </w:rPr>
        <w:t>双方的行为，防止谋取不正当利益的违法违纪现象的发生，保护国家、集体和当事人的合法权益，根据国家有关工程建设的法律法规和廉政建设的有关规定，订立本廉政责任书。</w:t>
      </w:r>
    </w:p>
    <w:p w14:paraId="7C1F4C1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s="宋体"/>
          <w:color w:val="auto"/>
          <w:sz w:val="24"/>
          <w:szCs w:val="24"/>
          <w:highlight w:val="none"/>
        </w:rPr>
      </w:pPr>
      <w:bookmarkStart w:id="983" w:name="_Toc8883"/>
      <w:bookmarkStart w:id="984" w:name="_Toc15583"/>
      <w:bookmarkStart w:id="985" w:name="_Toc25047"/>
      <w:r>
        <w:rPr>
          <w:rFonts w:hint="eastAsia" w:ascii="宋体" w:hAnsi="宋体" w:cs="宋体"/>
          <w:color w:val="auto"/>
          <w:sz w:val="24"/>
          <w:szCs w:val="24"/>
          <w:highlight w:val="none"/>
        </w:rPr>
        <w:t>一、双方的责任</w:t>
      </w:r>
      <w:bookmarkEnd w:id="983"/>
      <w:bookmarkEnd w:id="984"/>
      <w:bookmarkEnd w:id="985"/>
    </w:p>
    <w:p w14:paraId="0D1FE81B">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1.1应严格遵守国家关于建设工程的有关法律、法规，相关政策，以及廉政建设的各项规定。</w:t>
      </w:r>
    </w:p>
    <w:p w14:paraId="0C23C6D1">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1.2严格执行建设工程合同文件，自觉按合同办事。</w:t>
      </w:r>
    </w:p>
    <w:p w14:paraId="765322CB">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1.3各项活动必须坚持公开、公平、公正、诚信、透明的原则(除法律法规另有规定者外)，不得为获取不正当的利益，损害国家、集体和对方利益，不得违反建设工程管理的规章制度。</w:t>
      </w:r>
    </w:p>
    <w:p w14:paraId="01C5BE34">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1.4发现对方在业务活动中有违规、违纪、违法行为的，应及时提醒对方，情节严重的，应向其上级主管部门或纪检监察、司法等有关机关举报。</w:t>
      </w:r>
    </w:p>
    <w:p w14:paraId="582E4C5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bookmarkStart w:id="986" w:name="_Toc6478"/>
      <w:bookmarkStart w:id="987" w:name="_Toc32395"/>
      <w:bookmarkStart w:id="988" w:name="_Toc3436"/>
      <w:r>
        <w:rPr>
          <w:rFonts w:hint="eastAsia" w:ascii="宋体" w:hAnsi="宋体" w:eastAsia="宋体" w:cs="宋体"/>
          <w:color w:val="auto"/>
          <w:sz w:val="24"/>
          <w:szCs w:val="24"/>
          <w:highlight w:val="none"/>
        </w:rPr>
        <w:t>二、</w:t>
      </w:r>
      <w:r>
        <w:rPr>
          <w:rFonts w:hint="eastAsia" w:ascii="宋体" w:hAnsi="宋体" w:eastAsia="宋体" w:cs="宋体"/>
          <w:color w:val="auto"/>
          <w:sz w:val="24"/>
          <w:szCs w:val="24"/>
          <w:highlight w:val="none"/>
          <w:lang w:eastAsia="zh-CN"/>
        </w:rPr>
        <w:t>发包人</w:t>
      </w:r>
      <w:r>
        <w:rPr>
          <w:rFonts w:hint="eastAsia" w:ascii="宋体" w:hAnsi="宋体" w:eastAsia="宋体" w:cs="宋体"/>
          <w:color w:val="auto"/>
          <w:sz w:val="24"/>
          <w:szCs w:val="24"/>
          <w:highlight w:val="none"/>
        </w:rPr>
        <w:t>责任</w:t>
      </w:r>
      <w:bookmarkEnd w:id="986"/>
      <w:bookmarkEnd w:id="987"/>
      <w:bookmarkEnd w:id="988"/>
    </w:p>
    <w:p w14:paraId="26703B7E">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发包人</w:t>
      </w:r>
      <w:r>
        <w:rPr>
          <w:rFonts w:hint="eastAsia" w:ascii="宋体" w:hAnsi="宋体" w:cs="宋体"/>
          <w:color w:val="auto"/>
          <w:sz w:val="24"/>
          <w:szCs w:val="24"/>
          <w:highlight w:val="none"/>
        </w:rPr>
        <w:t>的领导和从事该建设工程项目的工作人员，在工程建设的事前、事中、事后应遵守以下规定：</w:t>
      </w:r>
    </w:p>
    <w:p w14:paraId="0EC35D30">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2.1不得向</w:t>
      </w:r>
      <w:r>
        <w:rPr>
          <w:rFonts w:hint="eastAsia" w:ascii="宋体" w:hAnsi="宋体" w:cs="宋体"/>
          <w:color w:val="auto"/>
          <w:sz w:val="24"/>
          <w:szCs w:val="24"/>
          <w:highlight w:val="none"/>
          <w:lang w:eastAsia="zh-CN"/>
        </w:rPr>
        <w:t>承包人</w:t>
      </w:r>
      <w:r>
        <w:rPr>
          <w:rFonts w:hint="eastAsia" w:ascii="宋体" w:hAnsi="宋体" w:cs="宋体"/>
          <w:color w:val="auto"/>
          <w:sz w:val="24"/>
          <w:szCs w:val="24"/>
          <w:highlight w:val="none"/>
        </w:rPr>
        <w:t>和相关单位索要或接受回扣、礼金、有价证券、贵重物品和好处费、感谢费等。</w:t>
      </w:r>
    </w:p>
    <w:p w14:paraId="66858305">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2.2不得在</w:t>
      </w:r>
      <w:r>
        <w:rPr>
          <w:rFonts w:hint="eastAsia" w:ascii="宋体" w:hAnsi="宋体" w:cs="宋体"/>
          <w:color w:val="auto"/>
          <w:sz w:val="24"/>
          <w:szCs w:val="24"/>
          <w:highlight w:val="none"/>
          <w:lang w:eastAsia="zh-CN"/>
        </w:rPr>
        <w:t>承包人</w:t>
      </w:r>
      <w:r>
        <w:rPr>
          <w:rFonts w:hint="eastAsia" w:ascii="宋体" w:hAnsi="宋体" w:cs="宋体"/>
          <w:color w:val="auto"/>
          <w:sz w:val="24"/>
          <w:szCs w:val="24"/>
          <w:highlight w:val="none"/>
        </w:rPr>
        <w:t>和相关单位报销任何应由</w:t>
      </w:r>
      <w:r>
        <w:rPr>
          <w:rFonts w:hint="eastAsia" w:ascii="宋体" w:hAnsi="宋体" w:cs="宋体"/>
          <w:color w:val="auto"/>
          <w:sz w:val="24"/>
          <w:szCs w:val="24"/>
          <w:highlight w:val="none"/>
          <w:lang w:eastAsia="zh-CN"/>
        </w:rPr>
        <w:t>发包人</w:t>
      </w:r>
      <w:r>
        <w:rPr>
          <w:rFonts w:hint="eastAsia" w:ascii="宋体" w:hAnsi="宋体" w:cs="宋体"/>
          <w:color w:val="auto"/>
          <w:sz w:val="24"/>
          <w:szCs w:val="24"/>
          <w:highlight w:val="none"/>
        </w:rPr>
        <w:t>或个人支付的费用。</w:t>
      </w:r>
    </w:p>
    <w:p w14:paraId="153160E4">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2.3不得要求、暗示或接受</w:t>
      </w:r>
      <w:r>
        <w:rPr>
          <w:rFonts w:hint="eastAsia" w:ascii="宋体" w:hAnsi="宋体" w:cs="宋体"/>
          <w:color w:val="auto"/>
          <w:sz w:val="24"/>
          <w:szCs w:val="24"/>
          <w:highlight w:val="none"/>
          <w:lang w:eastAsia="zh-CN"/>
        </w:rPr>
        <w:t>承包人</w:t>
      </w:r>
      <w:r>
        <w:rPr>
          <w:rFonts w:hint="eastAsia" w:ascii="宋体" w:hAnsi="宋体" w:cs="宋体"/>
          <w:color w:val="auto"/>
          <w:sz w:val="24"/>
          <w:szCs w:val="24"/>
          <w:highlight w:val="none"/>
        </w:rPr>
        <w:t>和相关单位为个人装修住房、婚丧嫁娶、配偶子女的工作安排以及出国(境)、旅游等提供方便。</w:t>
      </w:r>
    </w:p>
    <w:p w14:paraId="54574076">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2.4不得参加有可能影响公正执行公务的</w:t>
      </w:r>
      <w:r>
        <w:rPr>
          <w:rFonts w:hint="eastAsia" w:ascii="宋体" w:hAnsi="宋体" w:cs="宋体"/>
          <w:color w:val="auto"/>
          <w:sz w:val="24"/>
          <w:szCs w:val="24"/>
          <w:highlight w:val="none"/>
          <w:lang w:eastAsia="zh-CN"/>
        </w:rPr>
        <w:t>承包人</w:t>
      </w:r>
      <w:r>
        <w:rPr>
          <w:rFonts w:hint="eastAsia" w:ascii="宋体" w:hAnsi="宋体" w:cs="宋体"/>
          <w:color w:val="auto"/>
          <w:sz w:val="24"/>
          <w:szCs w:val="24"/>
          <w:highlight w:val="none"/>
        </w:rPr>
        <w:t>和相关单位的宴请、健身、娱乐等活动。</w:t>
      </w:r>
    </w:p>
    <w:p w14:paraId="441C8950">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2.5不得向</w:t>
      </w:r>
      <w:r>
        <w:rPr>
          <w:rFonts w:hint="eastAsia" w:ascii="宋体" w:hAnsi="宋体" w:cs="宋体"/>
          <w:color w:val="auto"/>
          <w:sz w:val="24"/>
          <w:szCs w:val="24"/>
          <w:highlight w:val="none"/>
          <w:lang w:eastAsia="zh-CN"/>
        </w:rPr>
        <w:t>承包人</w:t>
      </w:r>
      <w:r>
        <w:rPr>
          <w:rFonts w:hint="eastAsia" w:ascii="宋体" w:hAnsi="宋体" w:cs="宋体"/>
          <w:color w:val="auto"/>
          <w:sz w:val="24"/>
          <w:szCs w:val="24"/>
          <w:highlight w:val="none"/>
        </w:rPr>
        <w:t>和相关单位介绍或为配偶、子女、亲属参与同</w:t>
      </w:r>
      <w:r>
        <w:rPr>
          <w:rFonts w:hint="eastAsia" w:ascii="宋体" w:hAnsi="宋体" w:cs="宋体"/>
          <w:color w:val="auto"/>
          <w:sz w:val="24"/>
          <w:szCs w:val="24"/>
          <w:highlight w:val="none"/>
          <w:lang w:eastAsia="zh-CN"/>
        </w:rPr>
        <w:t>发包人</w:t>
      </w:r>
      <w:r>
        <w:rPr>
          <w:rFonts w:hint="eastAsia" w:ascii="宋体" w:hAnsi="宋体" w:cs="宋体"/>
          <w:color w:val="auto"/>
          <w:sz w:val="24"/>
          <w:szCs w:val="24"/>
          <w:highlight w:val="none"/>
        </w:rPr>
        <w:t>工程建设管理合同有关的业务活动；不得以任何理由要求</w:t>
      </w:r>
      <w:r>
        <w:rPr>
          <w:rFonts w:hint="eastAsia" w:ascii="宋体" w:hAnsi="宋体" w:cs="宋体"/>
          <w:color w:val="auto"/>
          <w:sz w:val="24"/>
          <w:szCs w:val="24"/>
          <w:highlight w:val="none"/>
          <w:lang w:eastAsia="zh-CN"/>
        </w:rPr>
        <w:t>承包人</w:t>
      </w:r>
      <w:r>
        <w:rPr>
          <w:rFonts w:hint="eastAsia" w:ascii="宋体" w:hAnsi="宋体" w:cs="宋体"/>
          <w:color w:val="auto"/>
          <w:sz w:val="24"/>
          <w:szCs w:val="24"/>
          <w:highlight w:val="none"/>
        </w:rPr>
        <w:t>和相关单位使用某种产品、材料和设备。</w:t>
      </w:r>
    </w:p>
    <w:p w14:paraId="5C1EDFE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bookmarkStart w:id="989" w:name="_Toc6429"/>
      <w:bookmarkStart w:id="990" w:name="_Toc7530"/>
      <w:bookmarkStart w:id="991" w:name="_Toc14971"/>
      <w:r>
        <w:rPr>
          <w:rFonts w:hint="eastAsia" w:ascii="宋体" w:hAnsi="宋体" w:eastAsia="宋体" w:cs="宋体"/>
          <w:color w:val="auto"/>
          <w:sz w:val="24"/>
          <w:szCs w:val="24"/>
          <w:highlight w:val="none"/>
        </w:rPr>
        <w:t>三、</w:t>
      </w:r>
      <w:r>
        <w:rPr>
          <w:rFonts w:hint="eastAsia" w:ascii="宋体" w:hAnsi="宋体" w:eastAsia="宋体" w:cs="宋体"/>
          <w:color w:val="auto"/>
          <w:sz w:val="24"/>
          <w:szCs w:val="24"/>
          <w:highlight w:val="none"/>
          <w:lang w:eastAsia="zh-CN"/>
        </w:rPr>
        <w:t>承包人</w:t>
      </w:r>
      <w:r>
        <w:rPr>
          <w:rFonts w:hint="eastAsia" w:ascii="宋体" w:hAnsi="宋体" w:eastAsia="宋体" w:cs="宋体"/>
          <w:color w:val="auto"/>
          <w:sz w:val="24"/>
          <w:szCs w:val="24"/>
          <w:highlight w:val="none"/>
        </w:rPr>
        <w:t>责任</w:t>
      </w:r>
      <w:bookmarkEnd w:id="989"/>
      <w:bookmarkEnd w:id="990"/>
      <w:bookmarkEnd w:id="991"/>
    </w:p>
    <w:p w14:paraId="4B8C440E">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应与</w:t>
      </w:r>
      <w:r>
        <w:rPr>
          <w:rFonts w:hint="eastAsia" w:ascii="宋体" w:hAnsi="宋体" w:cs="宋体"/>
          <w:color w:val="auto"/>
          <w:sz w:val="24"/>
          <w:szCs w:val="24"/>
          <w:highlight w:val="none"/>
          <w:lang w:eastAsia="zh-CN"/>
        </w:rPr>
        <w:t>发包人</w:t>
      </w:r>
      <w:r>
        <w:rPr>
          <w:rFonts w:hint="eastAsia" w:ascii="宋体" w:hAnsi="宋体" w:cs="宋体"/>
          <w:color w:val="auto"/>
          <w:sz w:val="24"/>
          <w:szCs w:val="24"/>
          <w:highlight w:val="none"/>
        </w:rPr>
        <w:t>保持正常的业务交往，按照有关法律法规和程序开展业务工作，严格执行工程建设的有关方针、政策，执行工程建设强制性标准，并遵守以下规定：</w:t>
      </w:r>
    </w:p>
    <w:p w14:paraId="39FAD65A">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3.1不得以任何理由向</w:t>
      </w:r>
      <w:r>
        <w:rPr>
          <w:rFonts w:hint="eastAsia" w:ascii="宋体" w:hAnsi="宋体" w:cs="宋体"/>
          <w:color w:val="auto"/>
          <w:sz w:val="24"/>
          <w:szCs w:val="24"/>
          <w:highlight w:val="none"/>
          <w:lang w:eastAsia="zh-CN"/>
        </w:rPr>
        <w:t>发包人</w:t>
      </w:r>
      <w:r>
        <w:rPr>
          <w:rFonts w:hint="eastAsia" w:ascii="宋体" w:hAnsi="宋体" w:cs="宋体"/>
          <w:color w:val="auto"/>
          <w:sz w:val="24"/>
          <w:szCs w:val="24"/>
          <w:highlight w:val="none"/>
        </w:rPr>
        <w:t>及其工作人员索要、接受或赠送礼金、有价证券、贵重物品及回扣、好处费、感谢费等。</w:t>
      </w:r>
    </w:p>
    <w:p w14:paraId="23ED1C8E">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3.2不得以任何理由为</w:t>
      </w:r>
      <w:r>
        <w:rPr>
          <w:rFonts w:hint="eastAsia" w:ascii="宋体" w:hAnsi="宋体" w:cs="宋体"/>
          <w:color w:val="auto"/>
          <w:sz w:val="24"/>
          <w:szCs w:val="24"/>
          <w:highlight w:val="none"/>
          <w:lang w:eastAsia="zh-CN"/>
        </w:rPr>
        <w:t>发包人</w:t>
      </w:r>
      <w:r>
        <w:rPr>
          <w:rFonts w:hint="eastAsia" w:ascii="宋体" w:hAnsi="宋体" w:cs="宋体"/>
          <w:color w:val="auto"/>
          <w:sz w:val="24"/>
          <w:szCs w:val="24"/>
          <w:highlight w:val="none"/>
        </w:rPr>
        <w:t>和相关单位报销应由对方或个人支付的费用。</w:t>
      </w:r>
    </w:p>
    <w:p w14:paraId="1B036A5C">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3.3不得接受或暗示为</w:t>
      </w:r>
      <w:r>
        <w:rPr>
          <w:rFonts w:hint="eastAsia" w:ascii="宋体" w:hAnsi="宋体" w:cs="宋体"/>
          <w:color w:val="auto"/>
          <w:sz w:val="24"/>
          <w:szCs w:val="24"/>
          <w:highlight w:val="none"/>
          <w:lang w:eastAsia="zh-CN"/>
        </w:rPr>
        <w:t>发包人</w:t>
      </w:r>
      <w:r>
        <w:rPr>
          <w:rFonts w:hint="eastAsia" w:ascii="宋体" w:hAnsi="宋体" w:cs="宋体"/>
          <w:color w:val="auto"/>
          <w:sz w:val="24"/>
          <w:szCs w:val="24"/>
          <w:highlight w:val="none"/>
        </w:rPr>
        <w:t>、相关单位或个人装修住房、婚丧嫁娶、配偶子女的工作安排以及出国(境)、旅游等提供方便。</w:t>
      </w:r>
    </w:p>
    <w:p w14:paraId="20E7E7B3">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3.4不得以任何理由为</w:t>
      </w:r>
      <w:r>
        <w:rPr>
          <w:rFonts w:hint="eastAsia" w:ascii="宋体" w:hAnsi="宋体" w:cs="宋体"/>
          <w:color w:val="auto"/>
          <w:sz w:val="24"/>
          <w:szCs w:val="24"/>
          <w:highlight w:val="none"/>
          <w:lang w:eastAsia="zh-CN"/>
        </w:rPr>
        <w:t>发包人</w:t>
      </w:r>
      <w:r>
        <w:rPr>
          <w:rFonts w:hint="eastAsia" w:ascii="宋体" w:hAnsi="宋体" w:cs="宋体"/>
          <w:color w:val="auto"/>
          <w:sz w:val="24"/>
          <w:szCs w:val="24"/>
          <w:highlight w:val="none"/>
        </w:rPr>
        <w:t>、相关单位或个人组织有可能影响公正执行公务的宴请、健身、娱乐等活动。</w:t>
      </w:r>
    </w:p>
    <w:p w14:paraId="06BF7F0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bookmarkStart w:id="992" w:name="_Toc20"/>
      <w:bookmarkStart w:id="993" w:name="_Toc2429"/>
      <w:bookmarkStart w:id="994" w:name="_Toc23510"/>
      <w:r>
        <w:rPr>
          <w:rFonts w:hint="eastAsia" w:ascii="宋体" w:hAnsi="宋体" w:eastAsia="宋体" w:cs="宋体"/>
          <w:color w:val="auto"/>
          <w:sz w:val="24"/>
          <w:szCs w:val="24"/>
          <w:highlight w:val="none"/>
        </w:rPr>
        <w:t>四、违约责任</w:t>
      </w:r>
      <w:bookmarkEnd w:id="992"/>
      <w:bookmarkEnd w:id="993"/>
      <w:bookmarkEnd w:id="994"/>
    </w:p>
    <w:p w14:paraId="479BEA60">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4.1</w:t>
      </w:r>
      <w:r>
        <w:rPr>
          <w:rFonts w:hint="eastAsia" w:ascii="宋体" w:hAnsi="宋体" w:cs="宋体"/>
          <w:color w:val="auto"/>
          <w:sz w:val="24"/>
          <w:szCs w:val="24"/>
          <w:highlight w:val="none"/>
          <w:lang w:eastAsia="zh-CN"/>
        </w:rPr>
        <w:t>发包人</w:t>
      </w:r>
      <w:r>
        <w:rPr>
          <w:rFonts w:hint="eastAsia" w:ascii="宋体" w:hAnsi="宋体" w:cs="宋体"/>
          <w:color w:val="auto"/>
          <w:sz w:val="24"/>
          <w:szCs w:val="24"/>
          <w:highlight w:val="none"/>
        </w:rPr>
        <w:t>工作人员有违反本责任书第一、二条责任行为的，依据有关法律、法规给予处理；涉嫌犯罪的，移交司法机关追究刑事责任；给</w:t>
      </w:r>
      <w:r>
        <w:rPr>
          <w:rFonts w:hint="eastAsia" w:ascii="宋体" w:hAnsi="宋体" w:cs="宋体"/>
          <w:color w:val="auto"/>
          <w:sz w:val="24"/>
          <w:szCs w:val="24"/>
          <w:highlight w:val="none"/>
          <w:lang w:eastAsia="zh-CN"/>
        </w:rPr>
        <w:t>承包人</w:t>
      </w:r>
      <w:r>
        <w:rPr>
          <w:rFonts w:hint="eastAsia" w:ascii="宋体" w:hAnsi="宋体" w:cs="宋体"/>
          <w:color w:val="auto"/>
          <w:sz w:val="24"/>
          <w:szCs w:val="24"/>
          <w:highlight w:val="none"/>
        </w:rPr>
        <w:t>单位造成经济损失的，应予以赔偿。</w:t>
      </w:r>
    </w:p>
    <w:p w14:paraId="4E5F4F30">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4.2</w:t>
      </w:r>
      <w:r>
        <w:rPr>
          <w:rFonts w:hint="eastAsia" w:ascii="宋体" w:hAnsi="宋体" w:cs="宋体"/>
          <w:color w:val="auto"/>
          <w:sz w:val="24"/>
          <w:szCs w:val="24"/>
          <w:highlight w:val="none"/>
          <w:lang w:eastAsia="zh-CN"/>
        </w:rPr>
        <w:t>承包人</w:t>
      </w:r>
      <w:r>
        <w:rPr>
          <w:rFonts w:hint="eastAsia" w:ascii="宋体" w:hAnsi="宋体" w:cs="宋体"/>
          <w:color w:val="auto"/>
          <w:sz w:val="24"/>
          <w:szCs w:val="24"/>
          <w:highlight w:val="none"/>
        </w:rPr>
        <w:t>工作人员有违反本责任书第一、三条责任行为的，依据有关法律法规处理；涉嫌犯罪的，移交司法机关追究刑事责任；给</w:t>
      </w:r>
      <w:r>
        <w:rPr>
          <w:rFonts w:hint="eastAsia" w:ascii="宋体" w:hAnsi="宋体" w:cs="宋体"/>
          <w:color w:val="auto"/>
          <w:sz w:val="24"/>
          <w:szCs w:val="24"/>
          <w:highlight w:val="none"/>
          <w:lang w:eastAsia="zh-CN"/>
        </w:rPr>
        <w:t>发包人</w:t>
      </w:r>
      <w:r>
        <w:rPr>
          <w:rFonts w:hint="eastAsia" w:ascii="宋体" w:hAnsi="宋体" w:cs="宋体"/>
          <w:color w:val="auto"/>
          <w:sz w:val="24"/>
          <w:szCs w:val="24"/>
          <w:highlight w:val="none"/>
        </w:rPr>
        <w:t>单位造成经济损失的，应予以赔偿。</w:t>
      </w:r>
    </w:p>
    <w:p w14:paraId="230CF53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cs="宋体"/>
          <w:color w:val="auto"/>
          <w:sz w:val="24"/>
          <w:szCs w:val="24"/>
          <w:highlight w:val="none"/>
        </w:rPr>
        <w:t>4.3本责任书作为建设工程合同的组成部分，与建设工程合同具有同等法律效力。经双</w:t>
      </w:r>
      <w:r>
        <w:rPr>
          <w:rFonts w:hint="eastAsia" w:ascii="宋体" w:hAnsi="宋体" w:eastAsia="宋体" w:cs="宋体"/>
          <w:color w:val="auto"/>
          <w:sz w:val="24"/>
          <w:szCs w:val="24"/>
          <w:highlight w:val="none"/>
        </w:rPr>
        <w:t>方签署后立即生效。</w:t>
      </w:r>
    </w:p>
    <w:p w14:paraId="3A16C58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bookmarkStart w:id="995" w:name="_Toc26329"/>
      <w:bookmarkStart w:id="996" w:name="_Toc5724"/>
      <w:bookmarkStart w:id="997" w:name="_Toc25694"/>
      <w:r>
        <w:rPr>
          <w:rFonts w:hint="eastAsia" w:ascii="宋体" w:hAnsi="宋体" w:eastAsia="宋体" w:cs="宋体"/>
          <w:color w:val="auto"/>
          <w:sz w:val="24"/>
          <w:szCs w:val="24"/>
          <w:highlight w:val="none"/>
        </w:rPr>
        <w:t>五、责任书有效期</w:t>
      </w:r>
      <w:bookmarkEnd w:id="995"/>
      <w:bookmarkEnd w:id="996"/>
      <w:bookmarkEnd w:id="997"/>
    </w:p>
    <w:p w14:paraId="3C5DA41F">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本责任书的有效期为双方签署之日起至该工程项目竣工验收合格时止。</w:t>
      </w:r>
    </w:p>
    <w:p w14:paraId="25FBB24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bookmarkStart w:id="998" w:name="_Toc24697"/>
      <w:bookmarkStart w:id="999" w:name="_Toc630"/>
      <w:bookmarkStart w:id="1000" w:name="_Toc26613"/>
      <w:r>
        <w:rPr>
          <w:rFonts w:hint="eastAsia" w:ascii="宋体" w:hAnsi="宋体" w:eastAsia="宋体" w:cs="宋体"/>
          <w:color w:val="auto"/>
          <w:sz w:val="24"/>
          <w:szCs w:val="24"/>
          <w:highlight w:val="none"/>
        </w:rPr>
        <w:t>六、责任书份数</w:t>
      </w:r>
      <w:bookmarkEnd w:id="998"/>
      <w:bookmarkEnd w:id="999"/>
      <w:bookmarkEnd w:id="1000"/>
    </w:p>
    <w:p w14:paraId="2564E9E3">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本责任书作为合同附件，</w:t>
      </w:r>
      <w:r>
        <w:rPr>
          <w:rFonts w:hint="eastAsia" w:ascii="宋体" w:hAnsi="宋体" w:cs="宋体"/>
          <w:color w:val="auto"/>
          <w:sz w:val="24"/>
          <w:szCs w:val="24"/>
          <w:highlight w:val="none"/>
          <w:lang w:eastAsia="zh-CN"/>
        </w:rPr>
        <w:t>发包人承包人</w:t>
      </w:r>
      <w:r>
        <w:rPr>
          <w:rFonts w:hint="eastAsia" w:ascii="宋体" w:hAnsi="宋体" w:cs="宋体"/>
          <w:color w:val="auto"/>
          <w:sz w:val="24"/>
          <w:szCs w:val="24"/>
          <w:highlight w:val="none"/>
        </w:rPr>
        <w:t>各执份数按合同约定份数，具有同等效力。</w:t>
      </w:r>
    </w:p>
    <w:p w14:paraId="58AB2FB8">
      <w:pPr>
        <w:spacing w:line="360" w:lineRule="auto"/>
        <w:ind w:firstLine="480" w:firstLineChars="200"/>
        <w:rPr>
          <w:rFonts w:hint="eastAsia" w:ascii="宋体" w:hAnsi="宋体" w:cs="宋体"/>
          <w:color w:val="auto"/>
          <w:sz w:val="24"/>
          <w:szCs w:val="24"/>
          <w:highlight w:val="none"/>
        </w:rPr>
      </w:pPr>
    </w:p>
    <w:p w14:paraId="5DD434DD">
      <w:pPr>
        <w:spacing w:line="360" w:lineRule="auto"/>
        <w:ind w:firstLine="480" w:firstLineChars="200"/>
        <w:rPr>
          <w:rFonts w:hint="eastAsia" w:ascii="宋体" w:hAnsi="宋体" w:cs="宋体"/>
          <w:color w:val="auto"/>
          <w:sz w:val="24"/>
          <w:szCs w:val="24"/>
          <w:highlight w:val="none"/>
        </w:rPr>
      </w:pPr>
    </w:p>
    <w:p w14:paraId="174FE6B1">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发包人</w:t>
      </w: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lang w:val="en-US" w:eastAsia="zh-CN"/>
        </w:rPr>
        <w:t>承</w:t>
      </w:r>
      <w:r>
        <w:rPr>
          <w:rFonts w:hint="eastAsia" w:ascii="宋体" w:hAnsi="宋体" w:cs="宋体"/>
          <w:color w:val="auto"/>
          <w:sz w:val="24"/>
          <w:szCs w:val="24"/>
          <w:highlight w:val="none"/>
          <w:lang w:eastAsia="zh-CN"/>
        </w:rPr>
        <w:t>包人</w:t>
      </w:r>
      <w:r>
        <w:rPr>
          <w:rFonts w:hint="eastAsia" w:ascii="宋体" w:hAnsi="宋体" w:cs="宋体"/>
          <w:color w:val="auto"/>
          <w:sz w:val="24"/>
          <w:szCs w:val="24"/>
          <w:highlight w:val="none"/>
        </w:rPr>
        <w:t>：***************　　</w:t>
      </w:r>
    </w:p>
    <w:p w14:paraId="58037983">
      <w:pPr>
        <w:spacing w:line="360" w:lineRule="auto"/>
        <w:rPr>
          <w:rFonts w:hint="eastAsia" w:ascii="宋体" w:hAnsi="宋体" w:cs="宋体"/>
          <w:color w:val="auto"/>
          <w:sz w:val="24"/>
          <w:szCs w:val="24"/>
          <w:highlight w:val="none"/>
        </w:rPr>
      </w:pPr>
    </w:p>
    <w:p w14:paraId="5F01CDA4">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w:t>
      </w:r>
    </w:p>
    <w:p w14:paraId="64258DF7">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法定代表人：                                   法定代表人：</w:t>
      </w:r>
    </w:p>
    <w:p w14:paraId="373E2C9F">
      <w:pPr>
        <w:pStyle w:val="8"/>
        <w:rPr>
          <w:rFonts w:hint="eastAsia"/>
          <w:color w:val="auto"/>
          <w:highlight w:val="none"/>
        </w:rPr>
      </w:pPr>
    </w:p>
    <w:p w14:paraId="3FB798F3">
      <w:pPr>
        <w:pStyle w:val="24"/>
        <w:ind w:firstLine="200"/>
        <w:rPr>
          <w:color w:val="auto"/>
          <w:highlight w:val="none"/>
          <w:lang w:val="en-US"/>
        </w:rPr>
      </w:pPr>
    </w:p>
    <w:p w14:paraId="4C81C461">
      <w:pPr>
        <w:pStyle w:val="2"/>
        <w:snapToGrid w:val="0"/>
        <w:spacing w:line="240" w:lineRule="auto"/>
        <w:jc w:val="center"/>
        <w:outlineLvl w:val="9"/>
        <w:rPr>
          <w:rFonts w:hint="eastAsia" w:ascii="Calibri" w:hAnsi="Calibri" w:eastAsia="宋体" w:cs="Times New Roman"/>
          <w:b/>
          <w:color w:val="auto"/>
          <w:sz w:val="44"/>
          <w:highlight w:val="none"/>
        </w:rPr>
        <w:sectPr>
          <w:footnotePr>
            <w:numFmt w:val="decimalEnclosedCircleChinese"/>
          </w:footnotePr>
          <w:pgSz w:w="11905" w:h="16838"/>
          <w:pgMar w:top="1134" w:right="1134" w:bottom="1134" w:left="1134" w:header="851" w:footer="850" w:gutter="0"/>
          <w:pgNumType w:fmt="decimal"/>
          <w:cols w:space="720" w:num="1"/>
          <w:rtlGutter w:val="0"/>
          <w:docGrid w:linePitch="312" w:charSpace="0"/>
        </w:sectPr>
      </w:pPr>
      <w:bookmarkStart w:id="1001" w:name="_Toc4106"/>
      <w:bookmarkStart w:id="1002" w:name="_Toc60608830"/>
      <w:bookmarkStart w:id="1003" w:name="_Toc4013"/>
      <w:bookmarkStart w:id="1004" w:name="_Toc22336"/>
    </w:p>
    <w:p w14:paraId="088E0D97">
      <w:pPr>
        <w:pStyle w:val="2"/>
        <w:snapToGrid w:val="0"/>
        <w:spacing w:line="240" w:lineRule="auto"/>
        <w:jc w:val="center"/>
        <w:rPr>
          <w:rFonts w:hint="eastAsia" w:ascii="Calibri" w:hAnsi="Calibri" w:eastAsia="宋体" w:cs="Times New Roman"/>
          <w:b/>
          <w:color w:val="auto"/>
          <w:sz w:val="72"/>
          <w:szCs w:val="72"/>
          <w:highlight w:val="none"/>
        </w:rPr>
      </w:pPr>
      <w:bookmarkStart w:id="1005" w:name="_Toc17625"/>
      <w:bookmarkStart w:id="1006" w:name="_Toc29166"/>
      <w:bookmarkStart w:id="1007" w:name="_Toc1618"/>
      <w:r>
        <w:rPr>
          <w:rFonts w:hint="eastAsia" w:ascii="Calibri" w:hAnsi="Calibri" w:eastAsia="宋体" w:cs="Times New Roman"/>
          <w:b/>
          <w:color w:val="auto"/>
          <w:sz w:val="72"/>
          <w:szCs w:val="72"/>
          <w:highlight w:val="none"/>
        </w:rPr>
        <w:t>第六章  响应文件格式</w:t>
      </w:r>
      <w:bookmarkEnd w:id="1001"/>
      <w:bookmarkEnd w:id="1002"/>
      <w:bookmarkEnd w:id="1003"/>
      <w:bookmarkEnd w:id="1004"/>
      <w:bookmarkEnd w:id="1005"/>
      <w:bookmarkEnd w:id="1006"/>
      <w:bookmarkEnd w:id="1007"/>
    </w:p>
    <w:p w14:paraId="19E35FC2">
      <w:pPr>
        <w:spacing w:line="500" w:lineRule="exact"/>
        <w:jc w:val="center"/>
        <w:outlineLvl w:val="9"/>
        <w:rPr>
          <w:rFonts w:hint="eastAsia" w:ascii="宋体" w:hAnsi="宋体" w:eastAsia="宋体"/>
          <w:b/>
          <w:color w:val="auto"/>
          <w:sz w:val="32"/>
          <w:highlight w:val="none"/>
        </w:rPr>
      </w:pPr>
    </w:p>
    <w:p w14:paraId="38FE7EA9">
      <w:pPr>
        <w:spacing w:line="500" w:lineRule="exact"/>
        <w:jc w:val="center"/>
        <w:outlineLvl w:val="9"/>
        <w:rPr>
          <w:rFonts w:hint="eastAsia" w:ascii="宋体" w:hAnsi="宋体" w:eastAsia="宋体"/>
          <w:b/>
          <w:color w:val="auto"/>
          <w:sz w:val="32"/>
          <w:highlight w:val="none"/>
        </w:rPr>
      </w:pPr>
    </w:p>
    <w:p w14:paraId="6BF76505">
      <w:pPr>
        <w:spacing w:line="500" w:lineRule="exact"/>
        <w:jc w:val="center"/>
        <w:outlineLvl w:val="9"/>
        <w:rPr>
          <w:rFonts w:hint="eastAsia" w:ascii="宋体" w:hAnsi="宋体" w:eastAsia="宋体"/>
          <w:b/>
          <w:color w:val="auto"/>
          <w:sz w:val="32"/>
          <w:highlight w:val="none"/>
        </w:rPr>
      </w:pPr>
    </w:p>
    <w:p w14:paraId="00E4B1F4">
      <w:pPr>
        <w:spacing w:line="500" w:lineRule="exact"/>
        <w:jc w:val="center"/>
        <w:outlineLvl w:val="9"/>
        <w:rPr>
          <w:rFonts w:hint="eastAsia" w:ascii="宋体" w:hAnsi="宋体" w:eastAsia="宋体"/>
          <w:b/>
          <w:color w:val="auto"/>
          <w:sz w:val="32"/>
          <w:highlight w:val="none"/>
        </w:rPr>
      </w:pPr>
    </w:p>
    <w:p w14:paraId="7273B342">
      <w:pPr>
        <w:spacing w:line="500" w:lineRule="exact"/>
        <w:jc w:val="center"/>
        <w:outlineLvl w:val="9"/>
        <w:rPr>
          <w:rFonts w:hint="eastAsia" w:ascii="宋体" w:hAnsi="宋体" w:eastAsia="宋体"/>
          <w:b/>
          <w:color w:val="auto"/>
          <w:sz w:val="32"/>
          <w:highlight w:val="none"/>
        </w:rPr>
      </w:pPr>
    </w:p>
    <w:p w14:paraId="1F735D5B">
      <w:pPr>
        <w:snapToGrid w:val="0"/>
        <w:spacing w:before="156" w:beforeLines="50" w:after="50" w:line="360" w:lineRule="auto"/>
        <w:outlineLvl w:val="1"/>
        <w:rPr>
          <w:rFonts w:hint="eastAsia" w:ascii="宋体" w:hAnsi="宋体"/>
          <w:b/>
          <w:bCs/>
          <w:color w:val="auto"/>
          <w:sz w:val="32"/>
          <w:szCs w:val="32"/>
          <w:highlight w:val="none"/>
        </w:rPr>
        <w:sectPr>
          <w:footnotePr>
            <w:numFmt w:val="decimalEnclosedCircleChinese"/>
          </w:footnotePr>
          <w:pgSz w:w="11911" w:h="16838"/>
          <w:pgMar w:top="1134" w:right="1134" w:bottom="1134" w:left="1134" w:header="879" w:footer="856" w:gutter="0"/>
          <w:pgNumType w:fmt="decimal"/>
          <w:cols w:space="720" w:num="1"/>
          <w:rtlGutter w:val="0"/>
          <w:docGrid w:linePitch="1" w:charSpace="0"/>
        </w:sectPr>
      </w:pPr>
      <w:bookmarkStart w:id="1008" w:name="_Toc31723070"/>
      <w:bookmarkStart w:id="1009" w:name="_Toc31728084"/>
      <w:bookmarkStart w:id="1010" w:name="_Toc35611516"/>
      <w:bookmarkStart w:id="1011" w:name="_Toc44229899"/>
      <w:bookmarkStart w:id="1012" w:name="_Toc35611438"/>
      <w:bookmarkStart w:id="1013" w:name="_Toc520983587"/>
      <w:bookmarkStart w:id="1014" w:name="_Toc461053086"/>
      <w:bookmarkStart w:id="1015" w:name="_Toc461056631"/>
    </w:p>
    <w:p w14:paraId="5C1F68B6">
      <w:pPr>
        <w:snapToGrid w:val="0"/>
        <w:spacing w:before="156" w:beforeLines="50" w:after="50" w:line="360" w:lineRule="auto"/>
        <w:outlineLvl w:val="1"/>
        <w:rPr>
          <w:rFonts w:hint="eastAsia" w:ascii="宋体" w:hAnsi="宋体"/>
          <w:b/>
          <w:bCs/>
          <w:color w:val="auto"/>
          <w:sz w:val="32"/>
          <w:szCs w:val="32"/>
          <w:highlight w:val="none"/>
        </w:rPr>
      </w:pPr>
      <w:r>
        <w:rPr>
          <w:rFonts w:hint="eastAsia" w:ascii="宋体" w:hAnsi="宋体"/>
          <w:b/>
          <w:bCs/>
          <w:color w:val="auto"/>
          <w:sz w:val="32"/>
          <w:szCs w:val="32"/>
          <w:highlight w:val="none"/>
        </w:rPr>
        <w:t>一、资格证明文件格式</w:t>
      </w:r>
      <w:bookmarkEnd w:id="1008"/>
      <w:bookmarkEnd w:id="1009"/>
      <w:bookmarkEnd w:id="1010"/>
      <w:bookmarkEnd w:id="1011"/>
      <w:bookmarkEnd w:id="1012"/>
    </w:p>
    <w:p w14:paraId="42A8FA37">
      <w:pPr>
        <w:snapToGrid w:val="0"/>
        <w:spacing w:before="156" w:beforeLines="50" w:after="50" w:line="360" w:lineRule="auto"/>
        <w:jc w:val="left"/>
        <w:rPr>
          <w:rFonts w:hint="eastAsia" w:ascii="宋体" w:hAnsi="宋体"/>
          <w:b/>
          <w:color w:val="auto"/>
          <w:sz w:val="24"/>
          <w:highlight w:val="none"/>
        </w:rPr>
      </w:pPr>
      <w:r>
        <w:rPr>
          <w:rFonts w:hint="eastAsia" w:ascii="宋体" w:hAnsi="宋体"/>
          <w:b/>
          <w:color w:val="auto"/>
          <w:sz w:val="32"/>
          <w:szCs w:val="32"/>
          <w:highlight w:val="none"/>
        </w:rPr>
        <w:t>1.资格证明文件封面格式：</w:t>
      </w:r>
      <w:r>
        <w:rPr>
          <w:rFonts w:hint="eastAsia" w:ascii="宋体" w:hAnsi="宋体"/>
          <w:b/>
          <w:color w:val="auto"/>
          <w:sz w:val="24"/>
          <w:highlight w:val="none"/>
        </w:rPr>
        <w:t xml:space="preserve"> </w:t>
      </w:r>
    </w:p>
    <w:p w14:paraId="40D57862">
      <w:pPr>
        <w:snapToGrid w:val="0"/>
        <w:spacing w:before="156" w:beforeLines="50" w:after="50"/>
        <w:rPr>
          <w:rFonts w:hint="eastAsia" w:ascii="宋体" w:hAnsi="宋体"/>
          <w:bCs/>
          <w:color w:val="auto"/>
          <w:sz w:val="32"/>
          <w:szCs w:val="20"/>
          <w:highlight w:val="none"/>
        </w:rPr>
      </w:pPr>
      <w:r>
        <w:rPr>
          <w:rFonts w:hint="eastAsia" w:ascii="宋体" w:hAnsi="宋体"/>
          <w:color w:val="auto"/>
          <w:sz w:val="24"/>
          <w:highlight w:val="none"/>
        </w:rPr>
        <w:t xml:space="preserve">                                                  </w:t>
      </w:r>
    </w:p>
    <w:p w14:paraId="05A40D0B">
      <w:pPr>
        <w:snapToGrid w:val="0"/>
        <w:spacing w:before="156" w:beforeLines="50" w:after="50"/>
        <w:rPr>
          <w:rFonts w:hint="eastAsia" w:ascii="宋体" w:hAnsi="宋体"/>
          <w:color w:val="auto"/>
          <w:sz w:val="24"/>
          <w:szCs w:val="20"/>
          <w:highlight w:val="none"/>
        </w:rPr>
      </w:pPr>
    </w:p>
    <w:p w14:paraId="7979BD6A">
      <w:pPr>
        <w:snapToGrid w:val="0"/>
        <w:spacing w:before="156" w:beforeLines="50" w:after="50"/>
        <w:rPr>
          <w:rFonts w:hint="eastAsia" w:ascii="宋体" w:hAnsi="宋体"/>
          <w:color w:val="auto"/>
          <w:sz w:val="24"/>
          <w:szCs w:val="20"/>
          <w:highlight w:val="none"/>
        </w:rPr>
      </w:pPr>
    </w:p>
    <w:p w14:paraId="27E523ED">
      <w:pPr>
        <w:snapToGrid w:val="0"/>
        <w:spacing w:line="300" w:lineRule="auto"/>
        <w:jc w:val="center"/>
        <w:rPr>
          <w:rFonts w:hint="default" w:ascii="宋体" w:hAnsi="宋体" w:cs="宋体"/>
          <w:b w:val="0"/>
          <w:bCs/>
          <w:color w:val="auto"/>
          <w:sz w:val="96"/>
          <w:szCs w:val="21"/>
          <w:highlight w:val="none"/>
        </w:rPr>
      </w:pPr>
    </w:p>
    <w:p w14:paraId="0E771A1F">
      <w:pPr>
        <w:snapToGrid w:val="0"/>
        <w:spacing w:line="300" w:lineRule="auto"/>
        <w:jc w:val="center"/>
        <w:rPr>
          <w:rFonts w:hint="default" w:ascii="宋体" w:hAnsi="宋体" w:cs="宋体"/>
          <w:b w:val="0"/>
          <w:bCs/>
          <w:color w:val="auto"/>
          <w:sz w:val="96"/>
          <w:szCs w:val="21"/>
          <w:highlight w:val="none"/>
        </w:rPr>
      </w:pPr>
      <w:r>
        <w:rPr>
          <w:rFonts w:hint="default" w:ascii="宋体" w:hAnsi="宋体" w:cs="宋体"/>
          <w:b w:val="0"/>
          <w:bCs/>
          <w:color w:val="auto"/>
          <w:sz w:val="96"/>
          <w:szCs w:val="21"/>
          <w:highlight w:val="none"/>
        </w:rPr>
        <w:t>资格证明文件</w:t>
      </w:r>
    </w:p>
    <w:p w14:paraId="6DB97FFF">
      <w:pPr>
        <w:snapToGrid w:val="0"/>
        <w:spacing w:before="156" w:beforeLines="50" w:after="50"/>
        <w:rPr>
          <w:rFonts w:hint="eastAsia" w:ascii="宋体" w:hAnsi="宋体"/>
          <w:bCs/>
          <w:color w:val="auto"/>
          <w:sz w:val="24"/>
          <w:szCs w:val="20"/>
          <w:highlight w:val="none"/>
        </w:rPr>
      </w:pPr>
    </w:p>
    <w:p w14:paraId="2CBE72C6">
      <w:pPr>
        <w:snapToGrid w:val="0"/>
        <w:spacing w:before="156" w:beforeLines="50" w:after="50"/>
        <w:rPr>
          <w:rFonts w:hint="eastAsia" w:ascii="宋体" w:hAnsi="宋体"/>
          <w:bCs/>
          <w:color w:val="auto"/>
          <w:sz w:val="24"/>
          <w:szCs w:val="20"/>
          <w:highlight w:val="none"/>
        </w:rPr>
      </w:pPr>
    </w:p>
    <w:p w14:paraId="0BC235E9">
      <w:pPr>
        <w:snapToGrid w:val="0"/>
        <w:spacing w:before="156" w:beforeLines="50" w:after="50"/>
        <w:rPr>
          <w:rFonts w:hint="eastAsia" w:ascii="宋体" w:hAnsi="宋体"/>
          <w:bCs/>
          <w:color w:val="auto"/>
          <w:sz w:val="24"/>
          <w:szCs w:val="20"/>
          <w:highlight w:val="none"/>
        </w:rPr>
      </w:pPr>
    </w:p>
    <w:p w14:paraId="7BC4484B">
      <w:pPr>
        <w:snapToGrid w:val="0"/>
        <w:spacing w:before="156" w:beforeLines="50" w:after="50"/>
        <w:rPr>
          <w:rFonts w:hint="eastAsia" w:ascii="宋体" w:hAnsi="宋体"/>
          <w:bCs/>
          <w:color w:val="auto"/>
          <w:sz w:val="24"/>
          <w:szCs w:val="20"/>
          <w:highlight w:val="none"/>
        </w:rPr>
      </w:pPr>
    </w:p>
    <w:p w14:paraId="435F9301">
      <w:pPr>
        <w:pStyle w:val="3"/>
        <w:outlineLvl w:val="9"/>
        <w:rPr>
          <w:rFonts w:hint="eastAsia" w:ascii="宋体" w:hAnsi="宋体"/>
          <w:bCs/>
          <w:color w:val="auto"/>
          <w:sz w:val="24"/>
          <w:szCs w:val="20"/>
          <w:highlight w:val="none"/>
        </w:rPr>
      </w:pPr>
    </w:p>
    <w:p w14:paraId="238EEBBE">
      <w:pPr>
        <w:rPr>
          <w:rFonts w:hint="eastAsia" w:ascii="宋体" w:hAnsi="宋体"/>
          <w:bCs/>
          <w:color w:val="auto"/>
          <w:sz w:val="24"/>
          <w:szCs w:val="20"/>
          <w:highlight w:val="none"/>
        </w:rPr>
      </w:pPr>
    </w:p>
    <w:p w14:paraId="46DDC1D3">
      <w:pPr>
        <w:pStyle w:val="3"/>
        <w:outlineLvl w:val="9"/>
        <w:rPr>
          <w:rFonts w:hint="eastAsia" w:ascii="宋体" w:hAnsi="宋体"/>
          <w:bCs/>
          <w:color w:val="auto"/>
          <w:sz w:val="24"/>
          <w:szCs w:val="20"/>
          <w:highlight w:val="none"/>
        </w:rPr>
      </w:pPr>
    </w:p>
    <w:p w14:paraId="5AE80067">
      <w:pPr>
        <w:snapToGrid w:val="0"/>
        <w:spacing w:before="156" w:beforeLines="50" w:after="50"/>
        <w:rPr>
          <w:rFonts w:hint="eastAsia" w:ascii="宋体" w:hAnsi="宋体"/>
          <w:bCs/>
          <w:color w:val="auto"/>
          <w:sz w:val="24"/>
          <w:szCs w:val="20"/>
          <w:highlight w:val="none"/>
        </w:rPr>
      </w:pPr>
    </w:p>
    <w:p w14:paraId="54B9D735">
      <w:pPr>
        <w:snapToGrid/>
        <w:spacing w:before="0" w:beforeLines="0" w:after="0" w:line="360" w:lineRule="auto"/>
        <w:ind w:firstLine="0" w:firstLineChars="0"/>
        <w:rPr>
          <w:rFonts w:hint="eastAsia" w:ascii="宋体" w:hAnsi="宋体" w:eastAsia="宋体" w:cs="宋体"/>
          <w:bCs w:val="0"/>
          <w:color w:val="auto"/>
          <w:sz w:val="32"/>
          <w:szCs w:val="32"/>
          <w:highlight w:val="none"/>
        </w:rPr>
      </w:pPr>
      <w:r>
        <w:rPr>
          <w:rFonts w:hint="eastAsia" w:ascii="宋体" w:hAnsi="宋体" w:eastAsia="宋体" w:cs="宋体"/>
          <w:bCs w:val="0"/>
          <w:color w:val="auto"/>
          <w:sz w:val="32"/>
          <w:szCs w:val="32"/>
          <w:highlight w:val="none"/>
        </w:rPr>
        <w:t>项目名称：</w:t>
      </w:r>
    </w:p>
    <w:p w14:paraId="12CDFDEF">
      <w:pPr>
        <w:snapToGrid/>
        <w:spacing w:before="0" w:beforeLines="0" w:after="0" w:line="360" w:lineRule="auto"/>
        <w:ind w:firstLine="0" w:firstLineChars="0"/>
        <w:rPr>
          <w:rFonts w:hint="eastAsia" w:ascii="宋体" w:hAnsi="宋体" w:eastAsia="宋体" w:cs="宋体"/>
          <w:bCs w:val="0"/>
          <w:color w:val="auto"/>
          <w:sz w:val="32"/>
          <w:szCs w:val="32"/>
          <w:highlight w:val="none"/>
        </w:rPr>
      </w:pPr>
      <w:r>
        <w:rPr>
          <w:rFonts w:hint="eastAsia" w:ascii="宋体" w:hAnsi="宋体" w:eastAsia="宋体" w:cs="宋体"/>
          <w:bCs w:val="0"/>
          <w:color w:val="auto"/>
          <w:sz w:val="32"/>
          <w:szCs w:val="32"/>
          <w:highlight w:val="none"/>
        </w:rPr>
        <w:t>项目编号：</w:t>
      </w:r>
    </w:p>
    <w:p w14:paraId="63CEAF35">
      <w:pPr>
        <w:snapToGrid/>
        <w:spacing w:before="0" w:beforeLines="0" w:after="0" w:line="360" w:lineRule="auto"/>
        <w:ind w:firstLine="0" w:firstLineChars="0"/>
        <w:rPr>
          <w:rFonts w:hint="eastAsia" w:ascii="宋体" w:hAnsi="宋体" w:eastAsia="宋体" w:cs="宋体"/>
          <w:bCs w:val="0"/>
          <w:color w:val="auto"/>
          <w:sz w:val="32"/>
          <w:szCs w:val="32"/>
          <w:highlight w:val="none"/>
        </w:rPr>
      </w:pPr>
      <w:r>
        <w:rPr>
          <w:rFonts w:hint="eastAsia" w:ascii="宋体" w:hAnsi="宋体" w:eastAsia="宋体" w:cs="宋体"/>
          <w:bCs w:val="0"/>
          <w:color w:val="auto"/>
          <w:sz w:val="32"/>
          <w:szCs w:val="32"/>
          <w:highlight w:val="none"/>
        </w:rPr>
        <w:t>所竞分标（如有则填写，无分标时填写“无”或者留空）：</w:t>
      </w:r>
    </w:p>
    <w:p w14:paraId="39D7712F">
      <w:pPr>
        <w:spacing w:line="360" w:lineRule="auto"/>
        <w:rPr>
          <w:rFonts w:hint="default" w:ascii="Calibri" w:hAnsi="Calibri" w:eastAsia="宋体" w:cs="Times New Roman"/>
          <w:bCs w:val="0"/>
          <w:color w:val="auto"/>
          <w:sz w:val="32"/>
          <w:szCs w:val="32"/>
          <w:highlight w:val="none"/>
        </w:rPr>
      </w:pPr>
      <w:r>
        <w:rPr>
          <w:rFonts w:hint="eastAsia" w:ascii="宋体" w:hAnsi="宋体" w:eastAsia="宋体" w:cs="宋体"/>
          <w:bCs w:val="0"/>
          <w:color w:val="auto"/>
          <w:sz w:val="32"/>
          <w:szCs w:val="32"/>
          <w:highlight w:val="none"/>
        </w:rPr>
        <w:t>供应商名称：</w:t>
      </w:r>
    </w:p>
    <w:p w14:paraId="79990EFF">
      <w:pPr>
        <w:spacing w:line="360" w:lineRule="auto"/>
        <w:rPr>
          <w:rFonts w:hint="eastAsia" w:ascii="宋体" w:hAnsi="宋体" w:eastAsia="宋体" w:cs="宋体"/>
          <w:bCs w:val="0"/>
          <w:color w:val="auto"/>
          <w:sz w:val="32"/>
          <w:szCs w:val="32"/>
          <w:highlight w:val="none"/>
        </w:rPr>
      </w:pPr>
      <w:r>
        <w:rPr>
          <w:rFonts w:hint="eastAsia" w:ascii="宋体" w:hAnsi="宋体" w:cs="宋体"/>
          <w:bCs w:val="0"/>
          <w:color w:val="auto"/>
          <w:sz w:val="32"/>
          <w:szCs w:val="32"/>
          <w:highlight w:val="none"/>
          <w:lang w:val="en-US" w:eastAsia="zh-CN"/>
        </w:rPr>
        <w:t>2025年  月   日</w:t>
      </w:r>
    </w:p>
    <w:p w14:paraId="633A8A4C">
      <w:pPr>
        <w:tabs>
          <w:tab w:val="left" w:pos="1305"/>
        </w:tabs>
        <w:adjustRightInd w:val="0"/>
        <w:snapToGrid w:val="0"/>
        <w:spacing w:line="520" w:lineRule="exact"/>
        <w:jc w:val="both"/>
        <w:rPr>
          <w:rFonts w:hint="eastAsia" w:ascii="宋体" w:hAnsi="宋体" w:cs="宋体"/>
          <w:b/>
          <w:color w:val="auto"/>
          <w:sz w:val="36"/>
          <w:szCs w:val="36"/>
          <w:highlight w:val="none"/>
        </w:rPr>
      </w:pPr>
    </w:p>
    <w:p w14:paraId="74AE3536">
      <w:pPr>
        <w:snapToGrid w:val="0"/>
        <w:spacing w:before="156" w:beforeLines="50" w:after="50" w:line="360" w:lineRule="auto"/>
        <w:ind w:left="142"/>
        <w:jc w:val="left"/>
        <w:rPr>
          <w:rFonts w:hint="eastAsia" w:ascii="宋体" w:hAnsi="宋体" w:cs="宋体"/>
          <w:b/>
          <w:bCs/>
          <w:color w:val="auto"/>
          <w:sz w:val="24"/>
          <w:szCs w:val="24"/>
          <w:highlight w:val="none"/>
        </w:rPr>
        <w:sectPr>
          <w:footnotePr>
            <w:numFmt w:val="decimalEnclosedCircleChinese"/>
          </w:footnotePr>
          <w:pgSz w:w="11911" w:h="16838"/>
          <w:pgMar w:top="1134" w:right="1134" w:bottom="1134" w:left="1134" w:header="850" w:footer="856" w:gutter="0"/>
          <w:pgNumType w:fmt="decimal"/>
          <w:cols w:space="720" w:num="1"/>
          <w:rtlGutter w:val="0"/>
          <w:docGrid w:linePitch="1" w:charSpace="0"/>
        </w:sectPr>
      </w:pPr>
    </w:p>
    <w:p w14:paraId="7892C8D1">
      <w:pPr>
        <w:snapToGrid w:val="0"/>
        <w:spacing w:before="156" w:beforeLines="50" w:after="50" w:line="360" w:lineRule="auto"/>
        <w:ind w:left="142"/>
        <w:jc w:val="left"/>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2.资格证明文件目录</w:t>
      </w:r>
    </w:p>
    <w:p w14:paraId="499F155A">
      <w:pPr>
        <w:snapToGrid w:val="0"/>
        <w:spacing w:before="156" w:beforeLines="50" w:after="50" w:line="360" w:lineRule="auto"/>
        <w:ind w:firstLine="645"/>
        <w:rPr>
          <w:rFonts w:ascii="宋体" w:hAnsi="宋体"/>
          <w:color w:val="auto"/>
          <w:sz w:val="32"/>
          <w:szCs w:val="32"/>
          <w:highlight w:val="none"/>
        </w:rPr>
      </w:pPr>
      <w:r>
        <w:rPr>
          <w:rFonts w:hint="eastAsia" w:ascii="宋体" w:hAnsi="宋体" w:cs="宋体"/>
          <w:color w:val="auto"/>
          <w:sz w:val="24"/>
          <w:szCs w:val="24"/>
          <w:highlight w:val="none"/>
        </w:rPr>
        <w:t>根据磋商文件规定及供应商提供的材料自行编写目录（部分格式后附）</w:t>
      </w:r>
      <w:r>
        <w:rPr>
          <w:rFonts w:hint="eastAsia" w:ascii="宋体" w:hAnsi="宋体"/>
          <w:color w:val="auto"/>
          <w:sz w:val="32"/>
          <w:szCs w:val="32"/>
          <w:highlight w:val="none"/>
        </w:rPr>
        <w:t>。</w:t>
      </w:r>
    </w:p>
    <w:p w14:paraId="04119326">
      <w:pPr>
        <w:pStyle w:val="8"/>
        <w:spacing w:line="300" w:lineRule="auto"/>
        <w:rPr>
          <w:rFonts w:ascii="宋体" w:hAnsi="宋体" w:cs="宋体"/>
          <w:b/>
          <w:color w:val="auto"/>
          <w:sz w:val="28"/>
          <w:szCs w:val="28"/>
          <w:highlight w:val="none"/>
        </w:rPr>
      </w:pPr>
    </w:p>
    <w:p w14:paraId="774D8DCD">
      <w:pPr>
        <w:pStyle w:val="8"/>
        <w:spacing w:line="300" w:lineRule="auto"/>
        <w:rPr>
          <w:rFonts w:ascii="宋体" w:hAnsi="宋体" w:cs="宋体"/>
          <w:b/>
          <w:color w:val="auto"/>
          <w:sz w:val="28"/>
          <w:szCs w:val="28"/>
          <w:highlight w:val="none"/>
        </w:rPr>
      </w:pPr>
    </w:p>
    <w:p w14:paraId="3A922183">
      <w:pPr>
        <w:pStyle w:val="8"/>
        <w:spacing w:line="300" w:lineRule="auto"/>
        <w:rPr>
          <w:rFonts w:ascii="宋体" w:hAnsi="宋体" w:cs="宋体"/>
          <w:b/>
          <w:color w:val="auto"/>
          <w:sz w:val="28"/>
          <w:szCs w:val="28"/>
          <w:highlight w:val="none"/>
        </w:rPr>
      </w:pPr>
    </w:p>
    <w:p w14:paraId="5E6D6E24">
      <w:pPr>
        <w:pStyle w:val="8"/>
        <w:spacing w:line="300" w:lineRule="auto"/>
        <w:rPr>
          <w:rFonts w:ascii="宋体" w:hAnsi="宋体" w:cs="宋体"/>
          <w:b/>
          <w:color w:val="auto"/>
          <w:sz w:val="28"/>
          <w:szCs w:val="28"/>
          <w:highlight w:val="none"/>
        </w:rPr>
      </w:pPr>
    </w:p>
    <w:p w14:paraId="03395FAB">
      <w:pPr>
        <w:pStyle w:val="8"/>
        <w:spacing w:line="300" w:lineRule="auto"/>
        <w:rPr>
          <w:rFonts w:ascii="宋体" w:hAnsi="宋体" w:cs="宋体"/>
          <w:b/>
          <w:color w:val="auto"/>
          <w:sz w:val="28"/>
          <w:szCs w:val="28"/>
          <w:highlight w:val="none"/>
        </w:rPr>
      </w:pPr>
    </w:p>
    <w:p w14:paraId="19441F4D">
      <w:pPr>
        <w:pStyle w:val="8"/>
        <w:spacing w:line="300" w:lineRule="auto"/>
        <w:rPr>
          <w:rFonts w:ascii="宋体" w:hAnsi="宋体" w:cs="宋体"/>
          <w:b/>
          <w:color w:val="auto"/>
          <w:sz w:val="28"/>
          <w:szCs w:val="28"/>
          <w:highlight w:val="none"/>
        </w:rPr>
      </w:pPr>
    </w:p>
    <w:p w14:paraId="7C316119">
      <w:pPr>
        <w:pStyle w:val="8"/>
        <w:spacing w:line="300" w:lineRule="auto"/>
        <w:rPr>
          <w:rFonts w:ascii="宋体" w:hAnsi="宋体" w:cs="宋体"/>
          <w:b/>
          <w:color w:val="auto"/>
          <w:sz w:val="28"/>
          <w:szCs w:val="28"/>
          <w:highlight w:val="none"/>
        </w:rPr>
      </w:pPr>
    </w:p>
    <w:p w14:paraId="7CF98D5A">
      <w:pPr>
        <w:numPr>
          <w:ilvl w:val="0"/>
          <w:numId w:val="31"/>
        </w:numPr>
        <w:tabs>
          <w:tab w:val="left" w:pos="1305"/>
        </w:tabs>
        <w:spacing w:line="300" w:lineRule="auto"/>
        <w:jc w:val="center"/>
        <w:rPr>
          <w:rFonts w:hint="eastAsia" w:ascii="宋体" w:hAnsi="宋体" w:cs="宋体"/>
          <w:b w:val="0"/>
          <w:bCs w:val="0"/>
          <w:color w:val="auto"/>
          <w:sz w:val="24"/>
          <w:szCs w:val="24"/>
          <w:highlight w:val="none"/>
        </w:rPr>
        <w:sectPr>
          <w:footnotePr>
            <w:numFmt w:val="decimalEnclosedCircleChinese"/>
          </w:footnotePr>
          <w:pgSz w:w="11911" w:h="16838"/>
          <w:pgMar w:top="1134" w:right="1134" w:bottom="1134" w:left="1134" w:header="850" w:footer="856" w:gutter="0"/>
          <w:pgNumType w:fmt="decimal"/>
          <w:cols w:space="720" w:num="1"/>
          <w:rtlGutter w:val="0"/>
          <w:docGrid w:linePitch="1" w:charSpace="0"/>
        </w:sectPr>
      </w:pPr>
      <w:bookmarkStart w:id="1016" w:name="_Toc29202_WPSOffice_Level3"/>
    </w:p>
    <w:bookmarkEnd w:id="1016"/>
    <w:p w14:paraId="4972ADCC">
      <w:pPr>
        <w:pStyle w:val="4"/>
        <w:bidi w:val="0"/>
        <w:jc w:val="center"/>
        <w:rPr>
          <w:color w:val="auto"/>
        </w:rPr>
      </w:pPr>
      <w:bookmarkStart w:id="1017" w:name="_Toc30478_WPSOffice_Level3"/>
      <w:r>
        <w:rPr>
          <w:rFonts w:hint="eastAsia"/>
          <w:color w:val="auto"/>
          <w:lang w:val="en-US" w:eastAsia="zh-CN"/>
        </w:rPr>
        <w:t>崇左</w:t>
      </w:r>
      <w:r>
        <w:rPr>
          <w:color w:val="auto"/>
          <w:lang w:val="en-US" w:eastAsia="zh-CN"/>
        </w:rPr>
        <w:t>市政府采购供应商信用承诺函（格式）</w:t>
      </w:r>
      <w:r>
        <w:rPr>
          <w:rStyle w:val="33"/>
          <w:color w:val="auto"/>
          <w:lang w:val="en-US" w:eastAsia="zh-CN"/>
        </w:rPr>
        <w:footnoteReference w:id="0"/>
      </w:r>
    </w:p>
    <w:p w14:paraId="3AFA0AE3">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color w:val="auto"/>
          <w:kern w:val="0"/>
          <w:sz w:val="32"/>
          <w:szCs w:val="32"/>
          <w:highlight w:val="none"/>
          <w:lang w:val="en-US" w:eastAsia="zh-CN" w:bidi="ar"/>
        </w:rPr>
      </w:pPr>
    </w:p>
    <w:p w14:paraId="685C8F43">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kern w:val="0"/>
          <w:sz w:val="24"/>
          <w:szCs w:val="24"/>
          <w:highlight w:val="none"/>
          <w:lang w:val="en-US" w:eastAsia="zh-CN" w:bidi="ar"/>
        </w:rPr>
        <w:t>致</w:t>
      </w:r>
      <w:r>
        <w:rPr>
          <w:rFonts w:hint="eastAsia" w:ascii="宋体" w:hAnsi="宋体" w:eastAsia="宋体" w:cs="宋体"/>
          <w:color w:val="auto"/>
          <w:kern w:val="0"/>
          <w:sz w:val="24"/>
          <w:szCs w:val="24"/>
          <w:highlight w:val="none"/>
          <w:u w:val="single"/>
          <w:lang w:val="en-US" w:eastAsia="zh-CN" w:bidi="ar"/>
        </w:rPr>
        <w:t>（采购代理机构名称）</w:t>
      </w:r>
      <w:r>
        <w:rPr>
          <w:rFonts w:hint="eastAsia" w:ascii="宋体" w:hAnsi="宋体" w:eastAsia="宋体" w:cs="宋体"/>
          <w:color w:val="auto"/>
          <w:kern w:val="0"/>
          <w:sz w:val="24"/>
          <w:szCs w:val="24"/>
          <w:highlight w:val="none"/>
          <w:u w:val="none"/>
          <w:lang w:val="en-US" w:eastAsia="zh-CN" w:bidi="ar"/>
        </w:rPr>
        <w:t>:</w:t>
      </w:r>
    </w:p>
    <w:p w14:paraId="28EC3BD5">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kern w:val="0"/>
          <w:sz w:val="24"/>
          <w:szCs w:val="24"/>
          <w:highlight w:val="none"/>
          <w:lang w:val="en-US" w:eastAsia="zh-CN" w:bidi="ar"/>
        </w:rPr>
        <w:t>我方自愿参加</w:t>
      </w:r>
      <w:r>
        <w:rPr>
          <w:rFonts w:hint="eastAsia" w:ascii="宋体" w:hAnsi="宋体" w:eastAsia="宋体" w:cs="宋体"/>
          <w:color w:val="auto"/>
          <w:kern w:val="0"/>
          <w:sz w:val="24"/>
          <w:szCs w:val="24"/>
          <w:highlight w:val="none"/>
          <w:u w:val="single"/>
          <w:lang w:val="en-US" w:eastAsia="zh-CN" w:bidi="ar"/>
        </w:rPr>
        <w:t xml:space="preserve"> （项目名称） </w:t>
      </w:r>
      <w:r>
        <w:rPr>
          <w:rFonts w:hint="eastAsia" w:ascii="宋体" w:hAnsi="宋体" w:eastAsia="宋体" w:cs="宋体"/>
          <w:color w:val="auto"/>
          <w:kern w:val="0"/>
          <w:sz w:val="24"/>
          <w:szCs w:val="24"/>
          <w:highlight w:val="none"/>
          <w:lang w:val="en-US" w:eastAsia="zh-CN" w:bidi="ar"/>
        </w:rPr>
        <w:t>项目</w:t>
      </w:r>
      <w:r>
        <w:rPr>
          <w:rFonts w:hint="eastAsia" w:ascii="宋体" w:hAnsi="宋体" w:eastAsia="宋体" w:cs="宋体"/>
          <w:color w:val="auto"/>
          <w:spacing w:val="6"/>
          <w:sz w:val="24"/>
          <w:szCs w:val="24"/>
          <w:highlight w:val="none"/>
        </w:rPr>
        <w:t>（项目编号：</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u w:val="single"/>
          <w:lang w:val="en-US" w:eastAsia="zh-CN"/>
        </w:rPr>
        <w:t xml:space="preserve">  </w:t>
      </w:r>
      <w:r>
        <w:rPr>
          <w:rFonts w:hint="eastAsia" w:ascii="宋体" w:hAnsi="宋体" w:eastAsia="宋体" w:cs="宋体"/>
          <w:color w:val="auto"/>
          <w:spacing w:val="6"/>
          <w:sz w:val="24"/>
          <w:szCs w:val="24"/>
          <w:highlight w:val="none"/>
        </w:rPr>
        <w:t>）</w:t>
      </w:r>
      <w:r>
        <w:rPr>
          <w:rFonts w:hint="eastAsia" w:ascii="宋体" w:hAnsi="宋体" w:eastAsia="宋体" w:cs="宋体"/>
          <w:color w:val="auto"/>
          <w:kern w:val="0"/>
          <w:sz w:val="24"/>
          <w:szCs w:val="24"/>
          <w:highlight w:val="none"/>
          <w:lang w:val="en-US" w:eastAsia="zh-CN" w:bidi="ar"/>
        </w:rPr>
        <w:t>的政府采购活动，严格遵守《中华人民共和国政府采购法》及相关法律法规，依法诚信经营，无条件遵守本次政府采购活动的各项规定，并郑重承诺</w:t>
      </w:r>
      <w:r>
        <w:rPr>
          <w:rFonts w:hint="eastAsia" w:ascii="宋体" w:hAnsi="宋体" w:eastAsia="宋体" w:cs="宋体"/>
          <w:color w:val="auto"/>
          <w:spacing w:val="-6"/>
          <w:kern w:val="0"/>
          <w:sz w:val="24"/>
          <w:szCs w:val="24"/>
          <w:highlight w:val="none"/>
          <w:lang w:val="en-US" w:eastAsia="zh-CN" w:bidi="ar"/>
        </w:rPr>
        <w:t xml:space="preserve">： </w:t>
      </w:r>
    </w:p>
    <w:p w14:paraId="4E0ADF75">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1.我方</w:t>
      </w:r>
      <w:r>
        <w:rPr>
          <w:rFonts w:hint="eastAsia" w:ascii="宋体" w:hAnsi="宋体" w:eastAsia="宋体" w:cs="宋体"/>
          <w:color w:val="auto"/>
          <w:spacing w:val="6"/>
          <w:sz w:val="24"/>
          <w:szCs w:val="24"/>
          <w:highlight w:val="none"/>
          <w:lang w:val="en-US" w:eastAsia="zh-CN"/>
        </w:rPr>
        <w:t>具有独立承担民事责任的能力或我方属于银行、保险、石油石化、电力、电信等有行业特殊情况的法人的分支机构在参加本次政府采购活动前已取得总公司的授权。</w:t>
      </w:r>
    </w:p>
    <w:p w14:paraId="6D6C5A8C">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2.我方具有符合采购文件资格要求的财务状况报告。 </w:t>
      </w:r>
    </w:p>
    <w:p w14:paraId="076EE959">
      <w:pPr>
        <w:keepNext w:val="0"/>
        <w:keepLines w:val="0"/>
        <w:pageBreakBefore w:val="0"/>
        <w:widowControl/>
        <w:suppressLineNumbers w:val="0"/>
        <w:kinsoku/>
        <w:wordWrap/>
        <w:overflowPunct/>
        <w:topLinePunct w:val="0"/>
        <w:autoSpaceDE/>
        <w:autoSpaceDN/>
        <w:bidi w:val="0"/>
        <w:adjustRightInd/>
        <w:snapToGrid/>
        <w:spacing w:line="520" w:lineRule="exact"/>
        <w:ind w:firstLine="456" w:firstLineChars="200"/>
        <w:jc w:val="both"/>
        <w:textAlignment w:val="auto"/>
        <w:rPr>
          <w:rFonts w:hint="eastAsia" w:ascii="宋体" w:hAnsi="宋体" w:eastAsia="宋体" w:cs="宋体"/>
          <w:color w:val="auto"/>
          <w:spacing w:val="-17"/>
          <w:sz w:val="24"/>
          <w:szCs w:val="24"/>
          <w:highlight w:val="none"/>
        </w:rPr>
      </w:pPr>
      <w:r>
        <w:rPr>
          <w:rFonts w:hint="eastAsia" w:ascii="宋体" w:hAnsi="宋体" w:eastAsia="宋体" w:cs="宋体"/>
          <w:color w:val="auto"/>
          <w:spacing w:val="-6"/>
          <w:kern w:val="0"/>
          <w:sz w:val="24"/>
          <w:szCs w:val="24"/>
          <w:highlight w:val="none"/>
          <w:lang w:val="en-US" w:eastAsia="zh-CN" w:bidi="ar"/>
        </w:rPr>
        <w:t>3.我方具有符合采购文件资格要求的依法缴纳税收和社会保障资金的良好记录。</w:t>
      </w:r>
      <w:r>
        <w:rPr>
          <w:rFonts w:hint="eastAsia" w:ascii="宋体" w:hAnsi="宋体" w:eastAsia="宋体" w:cs="宋体"/>
          <w:color w:val="auto"/>
          <w:spacing w:val="-17"/>
          <w:kern w:val="0"/>
          <w:sz w:val="24"/>
          <w:szCs w:val="24"/>
          <w:highlight w:val="none"/>
          <w:lang w:val="en-US" w:eastAsia="zh-CN" w:bidi="ar"/>
        </w:rPr>
        <w:t xml:space="preserve"> </w:t>
      </w:r>
    </w:p>
    <w:p w14:paraId="1A9D7041">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4.我方具有符合采购文件资格要求履行合同所必需的设备和专业技术能力。 </w:t>
      </w:r>
    </w:p>
    <w:p w14:paraId="10CFD481">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5.我方参加政府采购活动前3年内在经营活动中没有重大违法记录。 </w:t>
      </w:r>
    </w:p>
    <w:p w14:paraId="17CF9AD3">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我方对以上承诺内容的真实性负责。如有虚假，将依法承担相应责任。</w:t>
      </w:r>
    </w:p>
    <w:p w14:paraId="17E12DC1">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宋体"/>
          <w:color w:val="auto"/>
          <w:kern w:val="0"/>
          <w:sz w:val="24"/>
          <w:szCs w:val="24"/>
          <w:highlight w:val="none"/>
          <w:lang w:val="en-US" w:eastAsia="zh-CN" w:bidi="ar"/>
        </w:rPr>
      </w:pPr>
    </w:p>
    <w:p w14:paraId="7C0E9CC3">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宋体"/>
          <w:color w:val="auto"/>
          <w:kern w:val="0"/>
          <w:sz w:val="24"/>
          <w:szCs w:val="24"/>
          <w:highlight w:val="none"/>
          <w:lang w:val="en-US" w:eastAsia="zh-CN" w:bidi="ar"/>
        </w:rPr>
      </w:pPr>
    </w:p>
    <w:p w14:paraId="47A7D9C8">
      <w:pPr>
        <w:keepNext w:val="0"/>
        <w:keepLines w:val="0"/>
        <w:pageBreakBefore w:val="0"/>
        <w:widowControl/>
        <w:suppressLineNumbers w:val="0"/>
        <w:kinsoku/>
        <w:wordWrap/>
        <w:overflowPunct/>
        <w:topLinePunct w:val="0"/>
        <w:autoSpaceDE/>
        <w:autoSpaceDN/>
        <w:bidi w:val="0"/>
        <w:adjustRightInd/>
        <w:snapToGrid/>
        <w:spacing w:line="520" w:lineRule="exact"/>
        <w:ind w:firstLine="3600" w:firstLineChars="15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供应商名称（盖章）： </w:t>
      </w:r>
    </w:p>
    <w:p w14:paraId="7F8F9C1C">
      <w:pPr>
        <w:keepNext w:val="0"/>
        <w:keepLines w:val="0"/>
        <w:pageBreakBefore w:val="0"/>
        <w:tabs>
          <w:tab w:val="left" w:pos="7560"/>
        </w:tabs>
        <w:kinsoku/>
        <w:wordWrap/>
        <w:overflowPunct/>
        <w:topLinePunct w:val="0"/>
        <w:autoSpaceDE/>
        <w:autoSpaceDN/>
        <w:bidi w:val="0"/>
        <w:adjustRightInd/>
        <w:snapToGrid/>
        <w:spacing w:line="520" w:lineRule="exact"/>
        <w:ind w:firstLine="3600" w:firstLineChars="1500"/>
        <w:jc w:val="both"/>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日期：</w:t>
      </w:r>
    </w:p>
    <w:p w14:paraId="7DC71662">
      <w:pPr>
        <w:pStyle w:val="21"/>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560" w:lineRule="exact"/>
        <w:ind w:right="0" w:rightChars="0"/>
        <w:jc w:val="both"/>
        <w:textAlignment w:val="auto"/>
        <w:rPr>
          <w:rFonts w:hint="eastAsia" w:ascii="仿宋_GB2312" w:hAnsi="仿宋_GB2312" w:eastAsia="仿宋_GB2312" w:cs="仿宋_GB2312"/>
          <w:color w:val="auto"/>
          <w:kern w:val="0"/>
          <w:sz w:val="24"/>
          <w:szCs w:val="24"/>
          <w:highlight w:val="none"/>
          <w:lang w:val="en-US" w:eastAsia="zh-CN" w:bidi="ar"/>
        </w:rPr>
      </w:pPr>
    </w:p>
    <w:p w14:paraId="750A70BB">
      <w:pPr>
        <w:spacing w:before="312" w:beforeLines="100" w:after="156" w:afterLines="50" w:line="520" w:lineRule="exact"/>
        <w:ind w:left="540"/>
        <w:jc w:val="center"/>
        <w:rPr>
          <w:rFonts w:hint="eastAsia" w:ascii="方正小标宋简体" w:hAnsi="方正小标宋简体" w:eastAsia="方正小标宋简体" w:cs="方正小标宋简体"/>
          <w:bCs/>
          <w:color w:val="auto"/>
          <w:sz w:val="44"/>
          <w:szCs w:val="44"/>
          <w:highlight w:val="none"/>
        </w:rPr>
        <w:sectPr>
          <w:footerReference r:id="rId11" w:type="default"/>
          <w:footnotePr>
            <w:numFmt w:val="decimalEnclosedCircleChinese"/>
          </w:footnotePr>
          <w:pgSz w:w="11911" w:h="16838"/>
          <w:pgMar w:top="1134" w:right="1134" w:bottom="1134" w:left="1134" w:header="879" w:footer="856" w:gutter="0"/>
          <w:pgNumType w:fmt="decimal"/>
          <w:cols w:space="720" w:num="1"/>
          <w:rtlGutter w:val="0"/>
          <w:docGrid w:linePitch="1" w:charSpace="0"/>
        </w:sectPr>
      </w:pPr>
    </w:p>
    <w:p w14:paraId="41E837B6">
      <w:pPr>
        <w:spacing w:before="312" w:beforeLines="100" w:after="156" w:afterLines="50" w:line="520" w:lineRule="exact"/>
        <w:ind w:left="540"/>
        <w:jc w:val="center"/>
        <w:rPr>
          <w:rFonts w:hint="eastAsia" w:ascii="仿宋_GB2312" w:hAnsi="仿宋_GB2312" w:eastAsia="仿宋_GB2312" w:cs="仿宋_GB2312"/>
          <w:color w:val="auto"/>
          <w:sz w:val="32"/>
          <w:szCs w:val="32"/>
          <w:highlight w:val="none"/>
        </w:rPr>
      </w:pPr>
      <w:r>
        <w:rPr>
          <w:rFonts w:hint="eastAsia" w:ascii="方正小标宋简体" w:hAnsi="方正小标宋简体" w:eastAsia="方正小标宋简体" w:cs="方正小标宋简体"/>
          <w:bCs/>
          <w:color w:val="auto"/>
          <w:sz w:val="44"/>
          <w:szCs w:val="44"/>
          <w:highlight w:val="none"/>
        </w:rPr>
        <w:t>法定代表人证明书</w:t>
      </w:r>
      <w:r>
        <w:rPr>
          <w:rStyle w:val="33"/>
          <w:rFonts w:hint="eastAsia" w:ascii="方正小标宋简体" w:hAnsi="方正小标宋简体" w:eastAsia="方正小标宋简体" w:cs="方正小标宋简体"/>
          <w:bCs/>
          <w:color w:val="auto"/>
          <w:sz w:val="44"/>
          <w:szCs w:val="44"/>
          <w:highlight w:val="none"/>
        </w:rPr>
        <w:footnoteReference w:id="1"/>
      </w:r>
    </w:p>
    <w:p w14:paraId="5B9113E6">
      <w:pPr>
        <w:spacing w:line="520" w:lineRule="exact"/>
        <w:ind w:left="540"/>
        <w:rPr>
          <w:rFonts w:hint="eastAsia" w:ascii="仿宋_GB2312" w:hAnsi="仿宋_GB2312" w:eastAsia="仿宋_GB2312" w:cs="仿宋_GB2312"/>
          <w:color w:val="auto"/>
          <w:sz w:val="32"/>
          <w:szCs w:val="32"/>
          <w:highlight w:val="none"/>
        </w:rPr>
      </w:pPr>
    </w:p>
    <w:p w14:paraId="03DFE6E9">
      <w:pPr>
        <w:spacing w:line="360" w:lineRule="auto"/>
        <w:ind w:left="540"/>
        <w:rPr>
          <w:rFonts w:hint="eastAsia" w:ascii="宋体" w:hAnsi="宋体" w:cs="仿宋_GB2312"/>
          <w:color w:val="auto"/>
          <w:sz w:val="24"/>
          <w:highlight w:val="none"/>
        </w:rPr>
      </w:pPr>
      <w:r>
        <w:rPr>
          <w:rFonts w:hint="eastAsia" w:ascii="宋体" w:hAnsi="宋体" w:cs="仿宋_GB2312"/>
          <w:color w:val="auto"/>
          <w:sz w:val="24"/>
          <w:highlight w:val="none"/>
        </w:rPr>
        <w:t>供应商名称：</w:t>
      </w:r>
      <w:r>
        <w:rPr>
          <w:rFonts w:hint="eastAsia" w:ascii="宋体" w:hAnsi="宋体" w:cs="仿宋_GB2312"/>
          <w:color w:val="auto"/>
          <w:sz w:val="24"/>
          <w:highlight w:val="none"/>
          <w:u w:val="single"/>
        </w:rPr>
        <w:t xml:space="preserve">                                                        </w:t>
      </w:r>
    </w:p>
    <w:p w14:paraId="1FC5A10F">
      <w:pPr>
        <w:spacing w:line="360" w:lineRule="auto"/>
        <w:ind w:left="540"/>
        <w:rPr>
          <w:rFonts w:hint="eastAsia" w:ascii="宋体" w:hAnsi="宋体" w:cs="仿宋_GB2312"/>
          <w:color w:val="auto"/>
          <w:sz w:val="24"/>
          <w:highlight w:val="none"/>
        </w:rPr>
      </w:pPr>
      <w:r>
        <w:rPr>
          <w:rFonts w:hint="eastAsia" w:ascii="宋体" w:hAnsi="宋体" w:cs="仿宋_GB2312"/>
          <w:color w:val="auto"/>
          <w:sz w:val="24"/>
          <w:highlight w:val="none"/>
        </w:rPr>
        <w:t>地    址：</w:t>
      </w:r>
      <w:r>
        <w:rPr>
          <w:rFonts w:hint="eastAsia" w:ascii="宋体" w:hAnsi="宋体" w:cs="仿宋_GB2312"/>
          <w:color w:val="auto"/>
          <w:sz w:val="24"/>
          <w:highlight w:val="none"/>
          <w:u w:val="single"/>
        </w:rPr>
        <w:t xml:space="preserve">                                                        </w:t>
      </w:r>
    </w:p>
    <w:p w14:paraId="12ECBF43">
      <w:pPr>
        <w:spacing w:line="360" w:lineRule="auto"/>
        <w:ind w:left="540"/>
        <w:rPr>
          <w:rFonts w:hint="eastAsia" w:ascii="宋体" w:hAnsi="宋体" w:cs="仿宋_GB2312"/>
          <w:color w:val="auto"/>
          <w:sz w:val="24"/>
          <w:highlight w:val="none"/>
        </w:rPr>
      </w:pPr>
      <w:r>
        <w:rPr>
          <w:rFonts w:hint="eastAsia" w:ascii="宋体" w:hAnsi="宋体" w:cs="仿宋_GB2312"/>
          <w:color w:val="auto"/>
          <w:sz w:val="24"/>
          <w:highlight w:val="none"/>
        </w:rPr>
        <w:t>姓    名：</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性      别：</w:t>
      </w:r>
      <w:r>
        <w:rPr>
          <w:rFonts w:hint="eastAsia" w:ascii="宋体" w:hAnsi="宋体" w:cs="仿宋_GB2312"/>
          <w:color w:val="auto"/>
          <w:sz w:val="24"/>
          <w:highlight w:val="none"/>
          <w:u w:val="single"/>
        </w:rPr>
        <w:t xml:space="preserve">                </w:t>
      </w:r>
    </w:p>
    <w:p w14:paraId="65161ECA">
      <w:pPr>
        <w:spacing w:line="360" w:lineRule="auto"/>
        <w:ind w:left="540"/>
        <w:rPr>
          <w:rFonts w:hint="eastAsia" w:ascii="宋体" w:hAnsi="宋体" w:cs="仿宋_GB2312"/>
          <w:color w:val="auto"/>
          <w:sz w:val="24"/>
          <w:highlight w:val="none"/>
          <w:u w:val="single"/>
        </w:rPr>
      </w:pPr>
      <w:r>
        <w:rPr>
          <w:rFonts w:hint="eastAsia" w:ascii="宋体" w:hAnsi="宋体" w:cs="仿宋_GB2312"/>
          <w:color w:val="auto"/>
          <w:sz w:val="24"/>
          <w:highlight w:val="none"/>
        </w:rPr>
        <w:t>年    龄：</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职      务：</w:t>
      </w:r>
      <w:r>
        <w:rPr>
          <w:rFonts w:hint="eastAsia" w:ascii="宋体" w:hAnsi="宋体" w:cs="仿宋_GB2312"/>
          <w:color w:val="auto"/>
          <w:sz w:val="24"/>
          <w:highlight w:val="none"/>
          <w:u w:val="single"/>
        </w:rPr>
        <w:t xml:space="preserve">                </w:t>
      </w:r>
    </w:p>
    <w:p w14:paraId="5BB72501">
      <w:pPr>
        <w:spacing w:line="360" w:lineRule="auto"/>
        <w:ind w:left="540"/>
        <w:rPr>
          <w:rFonts w:hint="eastAsia" w:ascii="宋体" w:hAnsi="宋体" w:cs="仿宋_GB2312"/>
          <w:color w:val="auto"/>
          <w:sz w:val="24"/>
          <w:highlight w:val="none"/>
        </w:rPr>
      </w:pPr>
      <w:r>
        <w:rPr>
          <w:rFonts w:hint="eastAsia" w:ascii="宋体" w:hAnsi="宋体" w:cs="仿宋_GB2312"/>
          <w:color w:val="auto"/>
          <w:sz w:val="24"/>
          <w:highlight w:val="none"/>
        </w:rPr>
        <w:t>身份证号码：</w:t>
      </w:r>
      <w:r>
        <w:rPr>
          <w:rFonts w:hint="eastAsia" w:ascii="宋体" w:hAnsi="宋体" w:cs="仿宋_GB2312"/>
          <w:color w:val="auto"/>
          <w:sz w:val="24"/>
          <w:highlight w:val="none"/>
          <w:u w:val="single"/>
        </w:rPr>
        <w:t xml:space="preserve">                                        </w:t>
      </w:r>
    </w:p>
    <w:p w14:paraId="3D78B07C">
      <w:pPr>
        <w:spacing w:line="360" w:lineRule="auto"/>
        <w:ind w:left="540"/>
        <w:rPr>
          <w:rFonts w:hint="eastAsia" w:ascii="宋体" w:hAnsi="宋体" w:cs="仿宋_GB2312"/>
          <w:color w:val="auto"/>
          <w:sz w:val="24"/>
          <w:highlight w:val="none"/>
        </w:rPr>
      </w:pPr>
      <w:r>
        <w:rPr>
          <w:rFonts w:hint="eastAsia" w:ascii="宋体" w:hAnsi="宋体" w:cs="仿宋_GB2312"/>
          <w:color w:val="auto"/>
          <w:sz w:val="24"/>
          <w:highlight w:val="none"/>
        </w:rPr>
        <w:t>系</w:t>
      </w:r>
      <w:r>
        <w:rPr>
          <w:rFonts w:hint="eastAsia" w:ascii="宋体" w:hAnsi="宋体" w:cs="仿宋_GB2312"/>
          <w:color w:val="auto"/>
          <w:sz w:val="24"/>
          <w:highlight w:val="none"/>
          <w:u w:val="single"/>
        </w:rPr>
        <w:t xml:space="preserve"> </w:t>
      </w:r>
      <w:r>
        <w:rPr>
          <w:rFonts w:ascii="宋体" w:hAnsi="宋体" w:cs="仿宋_GB2312"/>
          <w:color w:val="auto"/>
          <w:sz w:val="24"/>
          <w:highlight w:val="none"/>
          <w:u w:val="single"/>
        </w:rPr>
        <w:t xml:space="preserve">   </w:t>
      </w:r>
      <w:r>
        <w:rPr>
          <w:rFonts w:hint="eastAsia" w:ascii="宋体" w:hAnsi="宋体" w:cs="仿宋_GB2312"/>
          <w:color w:val="auto"/>
          <w:sz w:val="24"/>
          <w:highlight w:val="none"/>
          <w:u w:val="single"/>
        </w:rPr>
        <w:t xml:space="preserve">（供应商名称） </w:t>
      </w:r>
      <w:r>
        <w:rPr>
          <w:rFonts w:ascii="宋体" w:hAnsi="宋体" w:cs="仿宋_GB2312"/>
          <w:color w:val="auto"/>
          <w:sz w:val="24"/>
          <w:highlight w:val="none"/>
          <w:u w:val="single"/>
        </w:rPr>
        <w:t xml:space="preserve">  </w:t>
      </w:r>
      <w:r>
        <w:rPr>
          <w:rFonts w:hint="eastAsia" w:ascii="宋体" w:hAnsi="宋体" w:cs="仿宋_GB2312"/>
          <w:color w:val="auto"/>
          <w:sz w:val="24"/>
          <w:highlight w:val="none"/>
        </w:rPr>
        <w:t>的法定代表人。</w:t>
      </w:r>
    </w:p>
    <w:p w14:paraId="7D38BAD6">
      <w:pPr>
        <w:spacing w:line="360" w:lineRule="auto"/>
        <w:ind w:left="540"/>
        <w:rPr>
          <w:rFonts w:hint="eastAsia" w:ascii="宋体" w:hAnsi="宋体" w:cs="仿宋_GB2312"/>
          <w:color w:val="auto"/>
          <w:sz w:val="24"/>
          <w:highlight w:val="none"/>
        </w:rPr>
      </w:pPr>
      <w:r>
        <w:rPr>
          <w:rFonts w:hint="eastAsia" w:ascii="宋体" w:hAnsi="宋体" w:cs="仿宋_GB2312"/>
          <w:color w:val="auto"/>
          <w:sz w:val="24"/>
          <w:highlight w:val="none"/>
        </w:rPr>
        <w:t>特此证明。</w:t>
      </w:r>
    </w:p>
    <w:p w14:paraId="3E4E83EE">
      <w:pPr>
        <w:spacing w:line="360" w:lineRule="auto"/>
        <w:ind w:left="540"/>
        <w:rPr>
          <w:rFonts w:hint="eastAsia" w:ascii="宋体" w:hAnsi="宋体" w:cs="仿宋_GB2312"/>
          <w:color w:val="auto"/>
          <w:sz w:val="24"/>
          <w:highlight w:val="none"/>
        </w:rPr>
      </w:pPr>
      <w:r>
        <w:rPr>
          <w:rFonts w:hint="eastAsia" w:ascii="宋体" w:hAnsi="宋体" w:cs="仿宋_GB2312"/>
          <w:color w:val="auto"/>
          <w:sz w:val="24"/>
          <w:highlight w:val="none"/>
        </w:rPr>
        <w:t>附件：法定代表人有效身份证正反面复印件</w:t>
      </w:r>
    </w:p>
    <w:p w14:paraId="54E16734">
      <w:pPr>
        <w:spacing w:line="360" w:lineRule="auto"/>
        <w:ind w:left="540"/>
        <w:rPr>
          <w:rFonts w:hint="eastAsia" w:ascii="宋体" w:hAnsi="宋体" w:cs="仿宋_GB2312"/>
          <w:color w:val="auto"/>
          <w:sz w:val="24"/>
          <w:highlight w:val="none"/>
        </w:rPr>
      </w:pPr>
    </w:p>
    <w:p w14:paraId="0F277030">
      <w:pPr>
        <w:spacing w:line="360" w:lineRule="auto"/>
        <w:jc w:val="both"/>
        <w:rPr>
          <w:rFonts w:hint="eastAsia" w:ascii="宋体" w:hAnsi="宋体" w:cs="仿宋_GB2312"/>
          <w:color w:val="auto"/>
          <w:sz w:val="24"/>
          <w:highlight w:val="none"/>
        </w:rPr>
      </w:pPr>
    </w:p>
    <w:p w14:paraId="36AB3050">
      <w:pPr>
        <w:spacing w:line="360" w:lineRule="auto"/>
        <w:jc w:val="both"/>
        <w:rPr>
          <w:rFonts w:hint="eastAsia" w:ascii="宋体" w:hAnsi="宋体" w:cs="仿宋_GB2312"/>
          <w:color w:val="auto"/>
          <w:sz w:val="24"/>
          <w:highlight w:val="none"/>
        </w:rPr>
      </w:pPr>
    </w:p>
    <w:p w14:paraId="4C58F0F0">
      <w:pPr>
        <w:spacing w:line="360" w:lineRule="auto"/>
        <w:jc w:val="both"/>
        <w:rPr>
          <w:rFonts w:hint="eastAsia" w:ascii="宋体" w:hAnsi="宋体" w:cs="仿宋_GB2312"/>
          <w:color w:val="auto"/>
          <w:sz w:val="24"/>
          <w:highlight w:val="none"/>
        </w:rPr>
      </w:pPr>
    </w:p>
    <w:p w14:paraId="3F8A305C">
      <w:pPr>
        <w:spacing w:line="360" w:lineRule="auto"/>
        <w:ind w:leftChars="2500"/>
        <w:jc w:val="both"/>
        <w:rPr>
          <w:rFonts w:hint="eastAsia" w:ascii="宋体" w:hAnsi="宋体" w:cs="仿宋_GB2312"/>
          <w:color w:val="auto"/>
          <w:sz w:val="24"/>
          <w:highlight w:val="none"/>
        </w:rPr>
      </w:pPr>
      <w:r>
        <w:rPr>
          <w:rFonts w:hint="eastAsia" w:ascii="宋体" w:hAnsi="宋体" w:cs="仿宋_GB2312"/>
          <w:color w:val="auto"/>
          <w:sz w:val="24"/>
          <w:highlight w:val="none"/>
        </w:rPr>
        <w:t>供应商（盖公章）：</w:t>
      </w:r>
      <w:r>
        <w:rPr>
          <w:rFonts w:hint="eastAsia" w:ascii="宋体" w:hAnsi="宋体" w:cs="仿宋_GB2312"/>
          <w:color w:val="auto"/>
          <w:sz w:val="24"/>
          <w:highlight w:val="none"/>
          <w:u w:val="single"/>
        </w:rPr>
        <w:t xml:space="preserve">               </w:t>
      </w:r>
    </w:p>
    <w:p w14:paraId="55CFB202">
      <w:pPr>
        <w:snapToGrid w:val="0"/>
        <w:spacing w:before="156" w:beforeLines="50" w:after="50" w:line="360" w:lineRule="auto"/>
        <w:ind w:leftChars="2500"/>
        <w:rPr>
          <w:rFonts w:hint="eastAsia" w:ascii="宋体" w:hAnsi="宋体" w:cs="仿宋_GB2312"/>
          <w:color w:val="auto"/>
          <w:sz w:val="24"/>
          <w:highlight w:val="none"/>
        </w:rPr>
      </w:pP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年</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月</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日</w:t>
      </w:r>
    </w:p>
    <w:p w14:paraId="234EB7D6">
      <w:pPr>
        <w:snapToGrid w:val="0"/>
        <w:spacing w:before="156" w:beforeLines="50" w:after="50" w:line="360" w:lineRule="auto"/>
        <w:jc w:val="center"/>
        <w:rPr>
          <w:rFonts w:hint="eastAsia" w:ascii="宋体" w:hAnsi="宋体" w:cs="仿宋_GB2312"/>
          <w:b/>
          <w:color w:val="auto"/>
          <w:sz w:val="24"/>
          <w:highlight w:val="none"/>
        </w:rPr>
      </w:pPr>
    </w:p>
    <w:p w14:paraId="2C920177">
      <w:pPr>
        <w:adjustRightInd w:val="0"/>
        <w:snapToGrid w:val="0"/>
        <w:spacing w:line="300" w:lineRule="auto"/>
        <w:jc w:val="left"/>
        <w:rPr>
          <w:rFonts w:hint="eastAsia" w:ascii="宋体" w:hAnsi="宋体"/>
          <w:b/>
          <w:color w:val="auto"/>
          <w:szCs w:val="21"/>
          <w:highlight w:val="none"/>
        </w:rPr>
      </w:pPr>
    </w:p>
    <w:p w14:paraId="121212DF">
      <w:pPr>
        <w:spacing w:line="500" w:lineRule="exact"/>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br w:type="page"/>
      </w:r>
      <w:r>
        <w:rPr>
          <w:rFonts w:hint="eastAsia" w:ascii="方正小标宋简体" w:hAnsi="方正小标宋简体" w:eastAsia="方正小标宋简体" w:cs="方正小标宋简体"/>
          <w:color w:val="auto"/>
          <w:sz w:val="44"/>
          <w:szCs w:val="44"/>
          <w:highlight w:val="none"/>
        </w:rPr>
        <w:t>法定代表人授权委托书</w:t>
      </w:r>
      <w:r>
        <w:rPr>
          <w:rStyle w:val="33"/>
          <w:rFonts w:hint="eastAsia" w:ascii="方正小标宋简体" w:hAnsi="方正小标宋简体" w:eastAsia="方正小标宋简体" w:cs="方正小标宋简体"/>
          <w:color w:val="auto"/>
          <w:sz w:val="24"/>
          <w:szCs w:val="24"/>
          <w:highlight w:val="none"/>
        </w:rPr>
        <w:footnoteReference w:id="2"/>
      </w:r>
    </w:p>
    <w:p w14:paraId="1319D6DC">
      <w:pPr>
        <w:spacing w:line="500" w:lineRule="exact"/>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（如有委托时）</w:t>
      </w:r>
    </w:p>
    <w:p w14:paraId="622024EE">
      <w:pPr>
        <w:spacing w:line="500" w:lineRule="exact"/>
        <w:rPr>
          <w:rFonts w:hint="eastAsia" w:ascii="仿宋_GB2312" w:hAnsi="仿宋_GB2312" w:eastAsia="仿宋_GB2312" w:cs="仿宋_GB2312"/>
          <w:color w:val="auto"/>
          <w:sz w:val="32"/>
          <w:szCs w:val="32"/>
          <w:highlight w:val="none"/>
        </w:rPr>
      </w:pPr>
    </w:p>
    <w:p w14:paraId="359342E4">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宋体" w:hAnsi="宋体" w:cs="仿宋_GB2312"/>
          <w:color w:val="auto"/>
          <w:sz w:val="24"/>
          <w:highlight w:val="none"/>
        </w:rPr>
      </w:pPr>
      <w:r>
        <w:rPr>
          <w:rFonts w:hint="eastAsia" w:ascii="宋体" w:hAnsi="宋体" w:cs="仿宋_GB2312"/>
          <w:color w:val="auto"/>
          <w:sz w:val="24"/>
          <w:highlight w:val="none"/>
        </w:rPr>
        <w:t>致：</w:t>
      </w:r>
      <w:r>
        <w:rPr>
          <w:rFonts w:hint="eastAsia" w:ascii="宋体" w:hAnsi="宋体" w:cs="仿宋_GB2312"/>
          <w:color w:val="auto"/>
          <w:sz w:val="24"/>
          <w:highlight w:val="none"/>
          <w:u w:val="single"/>
        </w:rPr>
        <w:t>（采购人名称）</w:t>
      </w:r>
      <w:r>
        <w:rPr>
          <w:rFonts w:hint="eastAsia" w:ascii="宋体" w:hAnsi="宋体" w:cs="仿宋_GB2312"/>
          <w:color w:val="auto"/>
          <w:sz w:val="24"/>
          <w:highlight w:val="none"/>
        </w:rPr>
        <w:t>：</w:t>
      </w:r>
    </w:p>
    <w:p w14:paraId="55B86752">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cs="仿宋_GB2312"/>
          <w:color w:val="auto"/>
          <w:sz w:val="24"/>
          <w:highlight w:val="none"/>
        </w:rPr>
      </w:pPr>
      <w:r>
        <w:rPr>
          <w:rFonts w:hint="eastAsia" w:ascii="宋体" w:hAnsi="宋体" w:cs="仿宋_GB2312"/>
          <w:color w:val="auto"/>
          <w:sz w:val="24"/>
          <w:highlight w:val="none"/>
        </w:rPr>
        <w:t>我</w:t>
      </w:r>
      <w:r>
        <w:rPr>
          <w:rFonts w:hint="eastAsia" w:ascii="宋体" w:hAnsi="宋体" w:cs="仿宋_GB2312"/>
          <w:color w:val="auto"/>
          <w:sz w:val="24"/>
          <w:highlight w:val="none"/>
          <w:u w:val="single"/>
        </w:rPr>
        <w:t>（姓名）</w:t>
      </w:r>
      <w:r>
        <w:rPr>
          <w:rFonts w:hint="eastAsia" w:ascii="宋体" w:hAnsi="宋体" w:cs="仿宋_GB2312"/>
          <w:color w:val="auto"/>
          <w:sz w:val="24"/>
          <w:highlight w:val="none"/>
        </w:rPr>
        <w:t>系</w:t>
      </w:r>
      <w:r>
        <w:rPr>
          <w:rFonts w:hint="eastAsia" w:ascii="宋体" w:hAnsi="宋体" w:cs="仿宋_GB2312"/>
          <w:color w:val="auto"/>
          <w:sz w:val="24"/>
          <w:highlight w:val="none"/>
          <w:u w:val="single"/>
        </w:rPr>
        <w:t>（供应商名称）</w:t>
      </w:r>
      <w:r>
        <w:rPr>
          <w:rFonts w:hint="eastAsia" w:ascii="宋体" w:hAnsi="宋体" w:cs="仿宋_GB2312"/>
          <w:color w:val="auto"/>
          <w:sz w:val="24"/>
          <w:highlight w:val="none"/>
        </w:rPr>
        <w:t>的（</w:t>
      </w:r>
      <w:r>
        <w:rPr>
          <w:rFonts w:hint="eastAsia" w:ascii="宋体" w:hAnsi="宋体" w:cs="仿宋_GB2312"/>
          <w:color w:val="auto"/>
          <w:sz w:val="24"/>
          <w:highlight w:val="none"/>
          <w:u w:val="single"/>
        </w:rPr>
        <w:t>□法定代表人/□负责人/□自然人本人</w:t>
      </w:r>
      <w:r>
        <w:rPr>
          <w:rFonts w:hint="eastAsia" w:ascii="宋体" w:hAnsi="宋体" w:cs="仿宋_GB2312"/>
          <w:color w:val="auto"/>
          <w:sz w:val="24"/>
          <w:highlight w:val="none"/>
        </w:rPr>
        <w:t>），现授权</w:t>
      </w:r>
      <w:r>
        <w:rPr>
          <w:rFonts w:hint="eastAsia" w:ascii="宋体" w:hAnsi="宋体" w:cs="仿宋_GB2312"/>
          <w:color w:val="auto"/>
          <w:sz w:val="24"/>
          <w:highlight w:val="none"/>
          <w:u w:val="single"/>
        </w:rPr>
        <w:t>（姓名）</w:t>
      </w:r>
      <w:r>
        <w:rPr>
          <w:rFonts w:hint="eastAsia" w:ascii="宋体" w:hAnsi="宋体" w:cs="仿宋_GB2312"/>
          <w:color w:val="auto"/>
          <w:sz w:val="24"/>
          <w:highlight w:val="none"/>
        </w:rPr>
        <w:t>以我方的名义参加</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项目的竞标活动，并代表我方全权办理针对上述项目的所有采购程序和环节的具体事务和签署相关文件。</w:t>
      </w:r>
    </w:p>
    <w:p w14:paraId="7ECFE1DA">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cs="仿宋_GB2312"/>
          <w:color w:val="auto"/>
          <w:sz w:val="24"/>
          <w:highlight w:val="none"/>
        </w:rPr>
      </w:pPr>
      <w:r>
        <w:rPr>
          <w:rFonts w:hint="eastAsia" w:ascii="宋体" w:hAnsi="宋体" w:cs="仿宋_GB2312"/>
          <w:color w:val="auto"/>
          <w:sz w:val="24"/>
          <w:highlight w:val="none"/>
        </w:rPr>
        <w:t>我方对委托代理人的签字事项负全部责任。</w:t>
      </w:r>
    </w:p>
    <w:p w14:paraId="4B677264">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cs="仿宋_GB2312"/>
          <w:color w:val="auto"/>
          <w:sz w:val="24"/>
          <w:highlight w:val="none"/>
        </w:rPr>
      </w:pPr>
      <w:r>
        <w:rPr>
          <w:rFonts w:hint="eastAsia" w:ascii="宋体" w:hAnsi="宋体" w:cs="仿宋_GB2312"/>
          <w:color w:val="auto"/>
          <w:sz w:val="24"/>
          <w:highlight w:val="none"/>
        </w:rPr>
        <w:t>本授权书自签署之日起生效，在撤销授权的书面通知以前，本授权书一直有效。委托代理人在授权书有效期内签署的所有文件不因授权的撤销而失效。</w:t>
      </w:r>
    </w:p>
    <w:p w14:paraId="6833D89A">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cs="仿宋_GB2312"/>
          <w:color w:val="auto"/>
          <w:sz w:val="24"/>
          <w:highlight w:val="none"/>
        </w:rPr>
      </w:pPr>
      <w:r>
        <w:rPr>
          <w:rFonts w:hint="eastAsia" w:ascii="宋体" w:hAnsi="宋体" w:cs="仿宋_GB2312"/>
          <w:color w:val="auto"/>
          <w:sz w:val="24"/>
          <w:highlight w:val="none"/>
        </w:rPr>
        <w:t>委托代理人无转委托权，特此委托。</w:t>
      </w:r>
    </w:p>
    <w:p w14:paraId="2210EB41">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cs="仿宋_GB2312"/>
          <w:color w:val="auto"/>
          <w:sz w:val="24"/>
          <w:highlight w:val="none"/>
        </w:rPr>
      </w:pPr>
      <w:r>
        <w:rPr>
          <w:rFonts w:hint="eastAsia" w:ascii="宋体" w:hAnsi="宋体" w:cs="仿宋_GB2312"/>
          <w:color w:val="auto"/>
          <w:sz w:val="24"/>
          <w:highlight w:val="none"/>
        </w:rPr>
        <w:t>附：法定代表人身份证明书及委托代理人有效身份证正反面复印件</w:t>
      </w:r>
    </w:p>
    <w:p w14:paraId="7E30E30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cs="仿宋_GB2312"/>
          <w:color w:val="auto"/>
          <w:sz w:val="24"/>
          <w:highlight w:val="none"/>
        </w:rPr>
      </w:pPr>
    </w:p>
    <w:p w14:paraId="6958284F">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cs="仿宋_GB2312"/>
          <w:color w:val="auto"/>
          <w:sz w:val="24"/>
          <w:highlight w:val="none"/>
        </w:rPr>
      </w:pPr>
      <w:r>
        <w:rPr>
          <w:rFonts w:hint="eastAsia" w:ascii="宋体" w:hAnsi="宋体" w:cs="仿宋_GB2312"/>
          <w:color w:val="auto"/>
          <w:sz w:val="24"/>
          <w:highlight w:val="none"/>
        </w:rPr>
        <w:t xml:space="preserve">委托代理人（签字）：         </w:t>
      </w:r>
    </w:p>
    <w:p w14:paraId="5EAEBCD0">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cs="仿宋_GB2312"/>
          <w:color w:val="auto"/>
          <w:sz w:val="24"/>
          <w:highlight w:val="none"/>
        </w:rPr>
      </w:pPr>
      <w:r>
        <w:rPr>
          <w:rFonts w:hint="eastAsia" w:ascii="宋体" w:hAnsi="宋体" w:cs="仿宋_GB2312"/>
          <w:color w:val="auto"/>
          <w:sz w:val="24"/>
          <w:highlight w:val="none"/>
        </w:rPr>
        <w:t xml:space="preserve">法定代表人（签字）：                    </w:t>
      </w:r>
    </w:p>
    <w:p w14:paraId="21465099">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cs="仿宋_GB2312"/>
          <w:color w:val="auto"/>
          <w:sz w:val="24"/>
          <w:highlight w:val="none"/>
        </w:rPr>
      </w:pPr>
      <w:r>
        <w:rPr>
          <w:rFonts w:hint="eastAsia" w:ascii="宋体" w:hAnsi="宋体" w:cs="仿宋_GB2312"/>
          <w:color w:val="auto"/>
          <w:sz w:val="24"/>
          <w:highlight w:val="none"/>
        </w:rPr>
        <w:t xml:space="preserve">委托代理人身份证号码：                              </w:t>
      </w:r>
    </w:p>
    <w:p w14:paraId="2FD7731A">
      <w:pPr>
        <w:spacing w:line="360" w:lineRule="auto"/>
        <w:rPr>
          <w:rFonts w:hint="eastAsia" w:ascii="宋体" w:hAnsi="宋体" w:cs="仿宋_GB2312"/>
          <w:color w:val="auto"/>
          <w:sz w:val="24"/>
          <w:highlight w:val="none"/>
        </w:rPr>
      </w:pPr>
      <w:r>
        <w:rPr>
          <w:rFonts w:hint="eastAsia" w:ascii="宋体" w:hAnsi="宋体" w:cs="仿宋_GB2312"/>
          <w:color w:val="auto"/>
          <w:sz w:val="24"/>
          <w:highlight w:val="none"/>
        </w:rPr>
        <w:t xml:space="preserve">                                </w:t>
      </w:r>
    </w:p>
    <w:p w14:paraId="2053FA7D">
      <w:pPr>
        <w:spacing w:line="360" w:lineRule="auto"/>
        <w:ind w:leftChars="1900"/>
        <w:rPr>
          <w:rFonts w:hint="eastAsia" w:ascii="宋体" w:hAnsi="宋体" w:cs="仿宋_GB2312"/>
          <w:color w:val="auto"/>
          <w:sz w:val="24"/>
          <w:highlight w:val="none"/>
        </w:rPr>
      </w:pPr>
      <w:r>
        <w:rPr>
          <w:rFonts w:hint="eastAsia" w:ascii="宋体" w:hAnsi="宋体" w:cs="仿宋_GB2312"/>
          <w:color w:val="auto"/>
          <w:sz w:val="24"/>
          <w:highlight w:val="none"/>
        </w:rPr>
        <w:t xml:space="preserve">供应商（盖公章）：  </w:t>
      </w:r>
    </w:p>
    <w:p w14:paraId="0DEDB68D">
      <w:pPr>
        <w:spacing w:line="360" w:lineRule="auto"/>
        <w:ind w:leftChars="1900"/>
        <w:rPr>
          <w:rFonts w:hint="eastAsia" w:ascii="宋体" w:hAnsi="宋体" w:cs="仿宋_GB2312"/>
          <w:color w:val="auto"/>
          <w:sz w:val="24"/>
          <w:highlight w:val="none"/>
        </w:rPr>
      </w:pPr>
      <w:r>
        <w:rPr>
          <w:rFonts w:hint="eastAsia" w:ascii="宋体" w:hAnsi="宋体" w:cs="仿宋_GB2312"/>
          <w:color w:val="auto"/>
          <w:sz w:val="24"/>
          <w:highlight w:val="none"/>
          <w:lang w:val="en-US" w:eastAsia="zh-CN"/>
        </w:rPr>
        <w:t>2025</w:t>
      </w:r>
      <w:r>
        <w:rPr>
          <w:rFonts w:hint="eastAsia" w:ascii="宋体" w:hAnsi="宋体" w:cs="仿宋_GB2312"/>
          <w:color w:val="auto"/>
          <w:sz w:val="24"/>
          <w:highlight w:val="none"/>
        </w:rPr>
        <w:t>年    月    日</w:t>
      </w:r>
    </w:p>
    <w:p w14:paraId="2A70B454">
      <w:pPr>
        <w:spacing w:line="360" w:lineRule="auto"/>
        <w:ind w:leftChars="1900"/>
        <w:rPr>
          <w:rFonts w:hint="eastAsia" w:ascii="宋体" w:hAnsi="宋体" w:cs="仿宋_GB2312"/>
          <w:color w:val="auto"/>
          <w:sz w:val="24"/>
          <w:highlight w:val="none"/>
        </w:rPr>
      </w:pPr>
    </w:p>
    <w:p w14:paraId="63FCA2A9">
      <w:pPr>
        <w:numPr>
          <w:ilvl w:val="0"/>
          <w:numId w:val="0"/>
        </w:numPr>
        <w:snapToGrid w:val="0"/>
        <w:spacing w:before="120" w:beforeLines="50" w:after="50"/>
        <w:ind w:left="0" w:firstLine="0"/>
        <w:jc w:val="left"/>
        <w:rPr>
          <w:rFonts w:hint="eastAsia" w:ascii="宋体" w:hAnsi="宋体" w:eastAsia="宋体" w:cs="宋体"/>
          <w:b/>
          <w:color w:val="auto"/>
          <w:sz w:val="28"/>
          <w:szCs w:val="28"/>
          <w:highlight w:val="none"/>
        </w:rPr>
      </w:pPr>
      <w:r>
        <w:rPr>
          <w:rFonts w:hint="eastAsia" w:ascii="宋体" w:hAnsi="宋体" w:cs="宋体"/>
          <w:b/>
          <w:bCs/>
          <w:color w:val="auto"/>
          <w:sz w:val="28"/>
          <w:szCs w:val="28"/>
          <w:highlight w:val="none"/>
        </w:rPr>
        <w:br w:type="page"/>
      </w:r>
      <w:bookmarkEnd w:id="1017"/>
    </w:p>
    <w:p w14:paraId="64350DD7">
      <w:pPr>
        <w:snapToGrid w:val="0"/>
        <w:spacing w:before="50" w:after="120" w:afterLines="50"/>
        <w:jc w:val="both"/>
        <w:rPr>
          <w:rFonts w:hint="default" w:ascii="宋体" w:hAnsi="宋体" w:eastAsia="宋体" w:cs="宋体"/>
          <w:b/>
          <w:color w:val="auto"/>
          <w:sz w:val="28"/>
          <w:szCs w:val="28"/>
          <w:highlight w:val="none"/>
          <w:lang w:val="en-US" w:eastAsia="zh-CN"/>
        </w:rPr>
      </w:pPr>
    </w:p>
    <w:p w14:paraId="21E04529">
      <w:pPr>
        <w:snapToGrid w:val="0"/>
        <w:spacing w:before="50" w:after="120" w:afterLines="50" w:line="360" w:lineRule="auto"/>
        <w:jc w:val="center"/>
        <w:rPr>
          <w:rFonts w:hint="eastAsia" w:ascii="宋体" w:hAnsi="宋体" w:eastAsia="宋体" w:cs="宋体"/>
          <w:b/>
          <w:color w:val="auto"/>
          <w:sz w:val="36"/>
          <w:szCs w:val="36"/>
          <w:highlight w:val="none"/>
          <w:vertAlign w:val="superscript"/>
        </w:rPr>
      </w:pPr>
      <w:r>
        <w:rPr>
          <w:rFonts w:hint="eastAsia" w:ascii="宋体" w:hAnsi="宋体" w:eastAsia="宋体" w:cs="宋体"/>
          <w:b/>
          <w:color w:val="auto"/>
          <w:sz w:val="36"/>
          <w:szCs w:val="36"/>
          <w:highlight w:val="none"/>
        </w:rPr>
        <w:t>投标人直接控股股东信息表</w:t>
      </w:r>
      <w:r>
        <w:rPr>
          <w:rFonts w:hint="eastAsia" w:ascii="宋体" w:hAnsi="宋体" w:eastAsia="宋体" w:cs="宋体"/>
          <w:b/>
          <w:color w:val="auto"/>
          <w:sz w:val="36"/>
          <w:szCs w:val="36"/>
          <w:highlight w:val="none"/>
          <w:vertAlign w:val="superscript"/>
        </w:rPr>
        <w:t>④</w:t>
      </w:r>
    </w:p>
    <w:tbl>
      <w:tblPr>
        <w:tblStyle w:val="26"/>
        <w:tblW w:w="4995" w:type="pct"/>
        <w:tblInd w:w="0" w:type="dxa"/>
        <w:shd w:val="clear" w:color="auto" w:fill="FBFBFB"/>
        <w:tblLayout w:type="fixed"/>
        <w:tblCellMar>
          <w:top w:w="0" w:type="dxa"/>
          <w:left w:w="0" w:type="dxa"/>
          <w:bottom w:w="0" w:type="dxa"/>
          <w:right w:w="0" w:type="dxa"/>
        </w:tblCellMar>
      </w:tblPr>
      <w:tblGrid>
        <w:gridCol w:w="778"/>
        <w:gridCol w:w="2286"/>
        <w:gridCol w:w="1212"/>
        <w:gridCol w:w="4750"/>
        <w:gridCol w:w="841"/>
      </w:tblGrid>
      <w:tr w14:paraId="6063EE50">
        <w:tblPrEx>
          <w:shd w:val="clear" w:color="auto" w:fill="FBFBFB"/>
          <w:tblCellMar>
            <w:top w:w="0" w:type="dxa"/>
            <w:left w:w="0" w:type="dxa"/>
            <w:bottom w:w="0" w:type="dxa"/>
            <w:right w:w="0" w:type="dxa"/>
          </w:tblCellMar>
        </w:tblPrEx>
        <w:trPr>
          <w:tblHeader/>
        </w:trPr>
        <w:tc>
          <w:tcPr>
            <w:tcW w:w="394" w:type="pct"/>
            <w:tcBorders>
              <w:top w:val="single" w:color="auto" w:sz="4" w:space="0"/>
              <w:left w:val="single" w:color="auto" w:sz="4" w:space="0"/>
              <w:bottom w:val="single" w:color="auto" w:sz="4" w:space="0"/>
              <w:right w:val="single" w:color="auto" w:sz="4" w:space="0"/>
            </w:tcBorders>
            <w:shd w:val="clear" w:color="auto" w:fill="EAE3D8"/>
            <w:noWrap w:val="0"/>
            <w:tcMar>
              <w:top w:w="119" w:type="dxa"/>
              <w:left w:w="120" w:type="dxa"/>
              <w:bottom w:w="119" w:type="dxa"/>
              <w:right w:w="119" w:type="dxa"/>
            </w:tcMar>
            <w:tcFitText/>
            <w:vAlign w:val="center"/>
          </w:tcPr>
          <w:p w14:paraId="1397B7C2">
            <w:pPr>
              <w:spacing w:line="360" w:lineRule="auto"/>
              <w:jc w:val="center"/>
              <w:rPr>
                <w:rFonts w:hint="eastAsia" w:ascii="宋体" w:hAnsi="宋体" w:eastAsia="宋体" w:cs="宋体"/>
                <w:b/>
                <w:bCs/>
                <w:color w:val="auto"/>
                <w:spacing w:val="0"/>
                <w:kern w:val="0"/>
                <w:sz w:val="24"/>
                <w:highlight w:val="none"/>
              </w:rPr>
            </w:pPr>
            <w:r>
              <w:rPr>
                <w:rFonts w:hint="eastAsia" w:ascii="宋体" w:hAnsi="宋体" w:eastAsia="宋体" w:cs="宋体"/>
                <w:b/>
                <w:bCs/>
                <w:color w:val="auto"/>
                <w:spacing w:val="24"/>
                <w:kern w:val="0"/>
                <w:sz w:val="24"/>
                <w:highlight w:val="none"/>
              </w:rPr>
              <w:t>序</w:t>
            </w:r>
            <w:r>
              <w:rPr>
                <w:rFonts w:hint="eastAsia" w:ascii="宋体" w:hAnsi="宋体" w:eastAsia="宋体" w:cs="宋体"/>
                <w:b/>
                <w:bCs/>
                <w:color w:val="auto"/>
                <w:spacing w:val="0"/>
                <w:kern w:val="0"/>
                <w:sz w:val="24"/>
                <w:highlight w:val="none"/>
              </w:rPr>
              <w:t>号</w:t>
            </w:r>
          </w:p>
        </w:tc>
        <w:tc>
          <w:tcPr>
            <w:tcW w:w="1158" w:type="pct"/>
            <w:tcBorders>
              <w:top w:val="single" w:color="auto" w:sz="4" w:space="0"/>
              <w:left w:val="single" w:color="auto" w:sz="4" w:space="0"/>
              <w:bottom w:val="single" w:color="auto" w:sz="4" w:space="0"/>
              <w:right w:val="single" w:color="auto" w:sz="4" w:space="0"/>
            </w:tcBorders>
            <w:shd w:val="clear" w:color="auto" w:fill="EAE3D8"/>
            <w:noWrap w:val="0"/>
            <w:tcMar>
              <w:top w:w="119" w:type="dxa"/>
              <w:left w:w="120" w:type="dxa"/>
              <w:bottom w:w="119" w:type="dxa"/>
              <w:right w:w="119" w:type="dxa"/>
            </w:tcMar>
            <w:tcFitText/>
            <w:vAlign w:val="center"/>
          </w:tcPr>
          <w:p w14:paraId="79CCCFB3">
            <w:pPr>
              <w:spacing w:line="360" w:lineRule="auto"/>
              <w:jc w:val="center"/>
              <w:rPr>
                <w:rFonts w:hint="eastAsia" w:ascii="宋体" w:hAnsi="宋体" w:eastAsia="宋体" w:cs="宋体"/>
                <w:b/>
                <w:bCs/>
                <w:color w:val="auto"/>
                <w:spacing w:val="0"/>
                <w:kern w:val="0"/>
                <w:sz w:val="24"/>
                <w:highlight w:val="none"/>
              </w:rPr>
            </w:pPr>
            <w:r>
              <w:rPr>
                <w:rFonts w:hint="eastAsia" w:ascii="宋体" w:hAnsi="宋体" w:eastAsia="宋体" w:cs="宋体"/>
                <w:b/>
                <w:bCs/>
                <w:color w:val="auto"/>
                <w:spacing w:val="7"/>
                <w:kern w:val="0"/>
                <w:sz w:val="24"/>
                <w:highlight w:val="none"/>
              </w:rPr>
              <w:t>直接控股股东名</w:t>
            </w:r>
            <w:r>
              <w:rPr>
                <w:rFonts w:hint="eastAsia" w:ascii="宋体" w:hAnsi="宋体" w:eastAsia="宋体" w:cs="宋体"/>
                <w:b/>
                <w:bCs/>
                <w:color w:val="auto"/>
                <w:spacing w:val="0"/>
                <w:kern w:val="0"/>
                <w:sz w:val="24"/>
                <w:highlight w:val="none"/>
              </w:rPr>
              <w:t>称</w:t>
            </w:r>
          </w:p>
        </w:tc>
        <w:tc>
          <w:tcPr>
            <w:tcW w:w="613" w:type="pct"/>
            <w:tcBorders>
              <w:top w:val="single" w:color="auto" w:sz="4" w:space="0"/>
              <w:left w:val="single" w:color="auto" w:sz="4" w:space="0"/>
              <w:bottom w:val="single" w:color="auto" w:sz="4" w:space="0"/>
              <w:right w:val="single" w:color="auto" w:sz="4" w:space="0"/>
            </w:tcBorders>
            <w:shd w:val="clear" w:color="auto" w:fill="EAE3D8"/>
            <w:noWrap w:val="0"/>
            <w:tcMar>
              <w:top w:w="119" w:type="dxa"/>
              <w:left w:w="120" w:type="dxa"/>
              <w:bottom w:w="119" w:type="dxa"/>
              <w:right w:w="119" w:type="dxa"/>
            </w:tcMar>
            <w:tcFitText/>
            <w:vAlign w:val="center"/>
          </w:tcPr>
          <w:p w14:paraId="167A5A59">
            <w:pPr>
              <w:spacing w:line="360" w:lineRule="auto"/>
              <w:jc w:val="center"/>
              <w:rPr>
                <w:rFonts w:hint="eastAsia" w:ascii="宋体" w:hAnsi="宋体" w:eastAsia="宋体" w:cs="宋体"/>
                <w:b/>
                <w:bCs/>
                <w:color w:val="auto"/>
                <w:spacing w:val="0"/>
                <w:kern w:val="0"/>
                <w:sz w:val="24"/>
                <w:highlight w:val="none"/>
              </w:rPr>
            </w:pPr>
            <w:r>
              <w:rPr>
                <w:rFonts w:hint="eastAsia" w:ascii="宋体" w:hAnsi="宋体" w:eastAsia="宋体" w:cs="宋体"/>
                <w:b/>
                <w:bCs/>
                <w:color w:val="auto"/>
                <w:spacing w:val="0"/>
                <w:w w:val="99"/>
                <w:kern w:val="0"/>
                <w:sz w:val="24"/>
                <w:highlight w:val="none"/>
              </w:rPr>
              <w:t>出资比例</w:t>
            </w:r>
          </w:p>
        </w:tc>
        <w:tc>
          <w:tcPr>
            <w:tcW w:w="2407" w:type="pct"/>
            <w:tcBorders>
              <w:top w:val="single" w:color="auto" w:sz="4" w:space="0"/>
              <w:left w:val="single" w:color="auto" w:sz="4" w:space="0"/>
              <w:bottom w:val="single" w:color="auto" w:sz="4" w:space="0"/>
              <w:right w:val="single" w:color="auto" w:sz="4" w:space="0"/>
            </w:tcBorders>
            <w:shd w:val="clear" w:color="auto" w:fill="EAE3D8"/>
            <w:noWrap w:val="0"/>
            <w:tcMar>
              <w:top w:w="119" w:type="dxa"/>
              <w:left w:w="120" w:type="dxa"/>
              <w:bottom w:w="119" w:type="dxa"/>
              <w:right w:w="119" w:type="dxa"/>
            </w:tcMar>
            <w:tcFitText/>
            <w:vAlign w:val="center"/>
          </w:tcPr>
          <w:p w14:paraId="7C489A70">
            <w:pPr>
              <w:spacing w:line="360" w:lineRule="auto"/>
              <w:jc w:val="center"/>
              <w:rPr>
                <w:rFonts w:hint="eastAsia" w:ascii="宋体" w:hAnsi="宋体" w:eastAsia="宋体" w:cs="宋体"/>
                <w:b/>
                <w:bCs/>
                <w:color w:val="auto"/>
                <w:spacing w:val="0"/>
                <w:kern w:val="0"/>
                <w:sz w:val="24"/>
                <w:highlight w:val="none"/>
              </w:rPr>
            </w:pPr>
            <w:r>
              <w:rPr>
                <w:rFonts w:hint="eastAsia" w:ascii="宋体" w:hAnsi="宋体" w:eastAsia="宋体" w:cs="宋体"/>
                <w:b/>
                <w:bCs/>
                <w:color w:val="auto"/>
                <w:spacing w:val="31"/>
                <w:kern w:val="0"/>
                <w:sz w:val="24"/>
                <w:highlight w:val="none"/>
              </w:rPr>
              <w:t>身份证号码或者统一社会信用代</w:t>
            </w:r>
            <w:r>
              <w:rPr>
                <w:rFonts w:hint="eastAsia" w:ascii="宋体" w:hAnsi="宋体" w:eastAsia="宋体" w:cs="宋体"/>
                <w:b/>
                <w:bCs/>
                <w:color w:val="auto"/>
                <w:spacing w:val="0"/>
                <w:kern w:val="0"/>
                <w:sz w:val="24"/>
                <w:highlight w:val="none"/>
              </w:rPr>
              <w:t>码</w:t>
            </w:r>
          </w:p>
        </w:tc>
        <w:tc>
          <w:tcPr>
            <w:tcW w:w="426" w:type="pct"/>
            <w:tcBorders>
              <w:top w:val="single" w:color="auto" w:sz="4" w:space="0"/>
              <w:left w:val="single" w:color="auto" w:sz="4" w:space="0"/>
              <w:bottom w:val="single" w:color="auto" w:sz="4" w:space="0"/>
              <w:right w:val="single" w:color="auto" w:sz="4" w:space="0"/>
            </w:tcBorders>
            <w:shd w:val="clear" w:color="auto" w:fill="EAE3D8"/>
            <w:noWrap w:val="0"/>
            <w:tcMar>
              <w:top w:w="119" w:type="dxa"/>
              <w:left w:w="120" w:type="dxa"/>
              <w:bottom w:w="119" w:type="dxa"/>
              <w:right w:w="119" w:type="dxa"/>
            </w:tcMar>
            <w:tcFitText/>
            <w:vAlign w:val="center"/>
          </w:tcPr>
          <w:p w14:paraId="3A158E26">
            <w:pPr>
              <w:spacing w:line="360" w:lineRule="auto"/>
              <w:jc w:val="center"/>
              <w:rPr>
                <w:rFonts w:hint="eastAsia" w:ascii="宋体" w:hAnsi="宋体" w:eastAsia="宋体" w:cs="宋体"/>
                <w:b/>
                <w:bCs/>
                <w:color w:val="auto"/>
                <w:spacing w:val="0"/>
                <w:kern w:val="0"/>
                <w:sz w:val="24"/>
                <w:highlight w:val="none"/>
              </w:rPr>
            </w:pPr>
            <w:r>
              <w:rPr>
                <w:rFonts w:hint="eastAsia" w:ascii="宋体" w:hAnsi="宋体" w:eastAsia="宋体" w:cs="宋体"/>
                <w:b/>
                <w:bCs/>
                <w:color w:val="auto"/>
                <w:spacing w:val="58"/>
                <w:w w:val="98"/>
                <w:kern w:val="0"/>
                <w:sz w:val="24"/>
                <w:highlight w:val="none"/>
              </w:rPr>
              <w:t>备</w:t>
            </w:r>
            <w:r>
              <w:rPr>
                <w:rFonts w:hint="eastAsia" w:ascii="宋体" w:hAnsi="宋体" w:eastAsia="宋体" w:cs="宋体"/>
                <w:b/>
                <w:bCs/>
                <w:color w:val="auto"/>
                <w:spacing w:val="0"/>
                <w:w w:val="98"/>
                <w:kern w:val="0"/>
                <w:sz w:val="24"/>
                <w:highlight w:val="none"/>
              </w:rPr>
              <w:t>注</w:t>
            </w:r>
          </w:p>
        </w:tc>
      </w:tr>
      <w:tr w14:paraId="4E9D59CB">
        <w:tblPrEx>
          <w:tblCellMar>
            <w:top w:w="0" w:type="dxa"/>
            <w:left w:w="0" w:type="dxa"/>
            <w:bottom w:w="0" w:type="dxa"/>
            <w:right w:w="0" w:type="dxa"/>
          </w:tblCellMar>
        </w:tblPrEx>
        <w:tc>
          <w:tcPr>
            <w:tcW w:w="394"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CA7DDEC">
            <w:pPr>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1158"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1B99FB1">
            <w:pPr>
              <w:spacing w:line="360" w:lineRule="auto"/>
              <w:jc w:val="center"/>
              <w:rPr>
                <w:rFonts w:hint="eastAsia" w:ascii="宋体" w:hAnsi="宋体" w:eastAsia="宋体" w:cs="宋体"/>
                <w:color w:val="auto"/>
                <w:kern w:val="0"/>
                <w:sz w:val="24"/>
                <w:highlight w:val="none"/>
              </w:rPr>
            </w:pPr>
          </w:p>
        </w:tc>
        <w:tc>
          <w:tcPr>
            <w:tcW w:w="613"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B17C658">
            <w:pPr>
              <w:spacing w:line="360" w:lineRule="auto"/>
              <w:jc w:val="center"/>
              <w:rPr>
                <w:rFonts w:hint="eastAsia" w:ascii="宋体" w:hAnsi="宋体" w:eastAsia="宋体" w:cs="宋体"/>
                <w:color w:val="auto"/>
                <w:kern w:val="0"/>
                <w:sz w:val="24"/>
                <w:highlight w:val="none"/>
              </w:rPr>
            </w:pPr>
          </w:p>
        </w:tc>
        <w:tc>
          <w:tcPr>
            <w:tcW w:w="2407"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2A17F73">
            <w:pPr>
              <w:spacing w:line="360" w:lineRule="auto"/>
              <w:jc w:val="center"/>
              <w:rPr>
                <w:rFonts w:hint="eastAsia" w:ascii="宋体" w:hAnsi="宋体" w:eastAsia="宋体" w:cs="宋体"/>
                <w:color w:val="auto"/>
                <w:kern w:val="0"/>
                <w:sz w:val="24"/>
                <w:highlight w:val="none"/>
              </w:rPr>
            </w:pPr>
          </w:p>
        </w:tc>
        <w:tc>
          <w:tcPr>
            <w:tcW w:w="426"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F6EE2B6">
            <w:pPr>
              <w:spacing w:line="360" w:lineRule="auto"/>
              <w:jc w:val="center"/>
              <w:rPr>
                <w:rFonts w:hint="eastAsia" w:ascii="宋体" w:hAnsi="宋体" w:eastAsia="宋体" w:cs="宋体"/>
                <w:color w:val="auto"/>
                <w:kern w:val="0"/>
                <w:sz w:val="24"/>
                <w:highlight w:val="none"/>
              </w:rPr>
            </w:pPr>
          </w:p>
        </w:tc>
      </w:tr>
      <w:tr w14:paraId="5C1916A3">
        <w:tblPrEx>
          <w:tblCellMar>
            <w:top w:w="0" w:type="dxa"/>
            <w:left w:w="0" w:type="dxa"/>
            <w:bottom w:w="0" w:type="dxa"/>
            <w:right w:w="0" w:type="dxa"/>
          </w:tblCellMar>
        </w:tblPrEx>
        <w:tc>
          <w:tcPr>
            <w:tcW w:w="394"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EF4AD61">
            <w:pPr>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1158"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D3C10D9">
            <w:pPr>
              <w:spacing w:line="360" w:lineRule="auto"/>
              <w:jc w:val="center"/>
              <w:rPr>
                <w:rFonts w:hint="eastAsia" w:ascii="宋体" w:hAnsi="宋体" w:eastAsia="宋体" w:cs="宋体"/>
                <w:color w:val="auto"/>
                <w:kern w:val="0"/>
                <w:sz w:val="24"/>
                <w:highlight w:val="none"/>
              </w:rPr>
            </w:pPr>
          </w:p>
        </w:tc>
        <w:tc>
          <w:tcPr>
            <w:tcW w:w="613"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3F90D08">
            <w:pPr>
              <w:spacing w:line="360" w:lineRule="auto"/>
              <w:jc w:val="center"/>
              <w:rPr>
                <w:rFonts w:hint="eastAsia" w:ascii="宋体" w:hAnsi="宋体" w:eastAsia="宋体" w:cs="宋体"/>
                <w:color w:val="auto"/>
                <w:kern w:val="0"/>
                <w:sz w:val="24"/>
                <w:highlight w:val="none"/>
              </w:rPr>
            </w:pPr>
          </w:p>
        </w:tc>
        <w:tc>
          <w:tcPr>
            <w:tcW w:w="2407"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F6DFCC8">
            <w:pPr>
              <w:spacing w:line="360" w:lineRule="auto"/>
              <w:jc w:val="center"/>
              <w:rPr>
                <w:rFonts w:hint="eastAsia" w:ascii="宋体" w:hAnsi="宋体" w:eastAsia="宋体" w:cs="宋体"/>
                <w:color w:val="auto"/>
                <w:kern w:val="0"/>
                <w:sz w:val="24"/>
                <w:highlight w:val="none"/>
              </w:rPr>
            </w:pPr>
          </w:p>
        </w:tc>
        <w:tc>
          <w:tcPr>
            <w:tcW w:w="426"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8C86570">
            <w:pPr>
              <w:spacing w:line="360" w:lineRule="auto"/>
              <w:jc w:val="center"/>
              <w:rPr>
                <w:rFonts w:hint="eastAsia" w:ascii="宋体" w:hAnsi="宋体" w:eastAsia="宋体" w:cs="宋体"/>
                <w:color w:val="auto"/>
                <w:kern w:val="0"/>
                <w:sz w:val="24"/>
                <w:highlight w:val="none"/>
              </w:rPr>
            </w:pPr>
          </w:p>
        </w:tc>
      </w:tr>
      <w:tr w14:paraId="23710DEB">
        <w:tblPrEx>
          <w:tblCellMar>
            <w:top w:w="0" w:type="dxa"/>
            <w:left w:w="0" w:type="dxa"/>
            <w:bottom w:w="0" w:type="dxa"/>
            <w:right w:w="0" w:type="dxa"/>
          </w:tblCellMar>
        </w:tblPrEx>
        <w:tc>
          <w:tcPr>
            <w:tcW w:w="394"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DC0AEB5">
            <w:pPr>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w:t>
            </w:r>
          </w:p>
        </w:tc>
        <w:tc>
          <w:tcPr>
            <w:tcW w:w="1158"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50C6654">
            <w:pPr>
              <w:spacing w:line="360" w:lineRule="auto"/>
              <w:jc w:val="center"/>
              <w:rPr>
                <w:rFonts w:hint="eastAsia" w:ascii="宋体" w:hAnsi="宋体" w:eastAsia="宋体" w:cs="宋体"/>
                <w:color w:val="auto"/>
                <w:kern w:val="0"/>
                <w:sz w:val="24"/>
                <w:highlight w:val="none"/>
              </w:rPr>
            </w:pPr>
          </w:p>
        </w:tc>
        <w:tc>
          <w:tcPr>
            <w:tcW w:w="613"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53AFB07">
            <w:pPr>
              <w:spacing w:line="360" w:lineRule="auto"/>
              <w:jc w:val="center"/>
              <w:rPr>
                <w:rFonts w:hint="eastAsia" w:ascii="宋体" w:hAnsi="宋体" w:eastAsia="宋体" w:cs="宋体"/>
                <w:color w:val="auto"/>
                <w:kern w:val="0"/>
                <w:sz w:val="24"/>
                <w:highlight w:val="none"/>
              </w:rPr>
            </w:pPr>
          </w:p>
        </w:tc>
        <w:tc>
          <w:tcPr>
            <w:tcW w:w="2407"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38165CE">
            <w:pPr>
              <w:spacing w:line="360" w:lineRule="auto"/>
              <w:jc w:val="center"/>
              <w:rPr>
                <w:rFonts w:hint="eastAsia" w:ascii="宋体" w:hAnsi="宋体" w:eastAsia="宋体" w:cs="宋体"/>
                <w:color w:val="auto"/>
                <w:kern w:val="0"/>
                <w:sz w:val="24"/>
                <w:highlight w:val="none"/>
              </w:rPr>
            </w:pPr>
          </w:p>
        </w:tc>
        <w:tc>
          <w:tcPr>
            <w:tcW w:w="426"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BE97A61">
            <w:pPr>
              <w:spacing w:line="360" w:lineRule="auto"/>
              <w:jc w:val="center"/>
              <w:rPr>
                <w:rFonts w:hint="eastAsia" w:ascii="宋体" w:hAnsi="宋体" w:eastAsia="宋体" w:cs="宋体"/>
                <w:color w:val="auto"/>
                <w:kern w:val="0"/>
                <w:sz w:val="24"/>
                <w:highlight w:val="none"/>
              </w:rPr>
            </w:pPr>
          </w:p>
        </w:tc>
      </w:tr>
      <w:tr w14:paraId="3DB26F06">
        <w:tblPrEx>
          <w:tblCellMar>
            <w:top w:w="0" w:type="dxa"/>
            <w:left w:w="0" w:type="dxa"/>
            <w:bottom w:w="0" w:type="dxa"/>
            <w:right w:w="0" w:type="dxa"/>
          </w:tblCellMar>
        </w:tblPrEx>
        <w:tc>
          <w:tcPr>
            <w:tcW w:w="394"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96CDD09">
            <w:pPr>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1158"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6D7AB6C">
            <w:pPr>
              <w:spacing w:line="360" w:lineRule="auto"/>
              <w:jc w:val="center"/>
              <w:rPr>
                <w:rFonts w:hint="eastAsia" w:ascii="宋体" w:hAnsi="宋体" w:eastAsia="宋体" w:cs="宋体"/>
                <w:color w:val="auto"/>
                <w:kern w:val="0"/>
                <w:sz w:val="24"/>
                <w:highlight w:val="none"/>
              </w:rPr>
            </w:pPr>
          </w:p>
        </w:tc>
        <w:tc>
          <w:tcPr>
            <w:tcW w:w="613"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9E36DE3">
            <w:pPr>
              <w:spacing w:line="360" w:lineRule="auto"/>
              <w:jc w:val="center"/>
              <w:rPr>
                <w:rFonts w:hint="eastAsia" w:ascii="宋体" w:hAnsi="宋体" w:eastAsia="宋体" w:cs="宋体"/>
                <w:color w:val="auto"/>
                <w:kern w:val="0"/>
                <w:sz w:val="24"/>
                <w:highlight w:val="none"/>
              </w:rPr>
            </w:pPr>
          </w:p>
        </w:tc>
        <w:tc>
          <w:tcPr>
            <w:tcW w:w="2407"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82FAA6A">
            <w:pPr>
              <w:spacing w:line="360" w:lineRule="auto"/>
              <w:jc w:val="center"/>
              <w:rPr>
                <w:rFonts w:hint="eastAsia" w:ascii="宋体" w:hAnsi="宋体" w:eastAsia="宋体" w:cs="宋体"/>
                <w:color w:val="auto"/>
                <w:kern w:val="0"/>
                <w:sz w:val="24"/>
                <w:highlight w:val="none"/>
              </w:rPr>
            </w:pPr>
          </w:p>
        </w:tc>
        <w:tc>
          <w:tcPr>
            <w:tcW w:w="426"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A166CD0">
            <w:pPr>
              <w:spacing w:line="360" w:lineRule="auto"/>
              <w:jc w:val="center"/>
              <w:rPr>
                <w:rFonts w:hint="eastAsia" w:ascii="宋体" w:hAnsi="宋体" w:eastAsia="宋体" w:cs="宋体"/>
                <w:color w:val="auto"/>
                <w:kern w:val="0"/>
                <w:sz w:val="24"/>
                <w:highlight w:val="none"/>
              </w:rPr>
            </w:pPr>
          </w:p>
        </w:tc>
      </w:tr>
    </w:tbl>
    <w:p w14:paraId="0B5EEBA8">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p>
    <w:p w14:paraId="072424BE">
      <w:pPr>
        <w:snapToGrid w:val="0"/>
        <w:spacing w:line="48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63694A8D">
      <w:pPr>
        <w:snapToGrid w:val="0"/>
        <w:spacing w:line="48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2.本表所指的控股关系仅限于直接控股关系，不包括间接的控股关系。公司实际控制人与公司之间的关系不属于本表所指的直接控股关系。</w:t>
      </w:r>
    </w:p>
    <w:p w14:paraId="5D1D861E">
      <w:pPr>
        <w:snapToGrid w:val="0"/>
        <w:spacing w:line="48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eastAsia="zh-CN"/>
        </w:rPr>
        <w:t>投标人</w:t>
      </w:r>
      <w:r>
        <w:rPr>
          <w:rFonts w:hint="eastAsia" w:ascii="宋体" w:hAnsi="宋体" w:eastAsia="宋体" w:cs="宋体"/>
          <w:color w:val="auto"/>
          <w:sz w:val="24"/>
          <w:highlight w:val="none"/>
        </w:rPr>
        <w:t>不存在直接控股股东的，则填“无”。</w:t>
      </w:r>
    </w:p>
    <w:p w14:paraId="2C48E3A3">
      <w:pPr>
        <w:snapToGrid w:val="0"/>
        <w:spacing w:line="360" w:lineRule="auto"/>
        <w:jc w:val="left"/>
        <w:rPr>
          <w:rFonts w:hint="eastAsia" w:ascii="宋体" w:hAnsi="宋体" w:eastAsia="宋体" w:cs="宋体"/>
          <w:color w:val="auto"/>
          <w:sz w:val="24"/>
          <w:highlight w:val="none"/>
        </w:rPr>
      </w:pPr>
    </w:p>
    <w:p w14:paraId="218D1FA5">
      <w:pPr>
        <w:snapToGrid w:val="0"/>
        <w:spacing w:before="120" w:beforeLines="50" w:line="360" w:lineRule="auto"/>
        <w:ind w:right="480" w:firstLine="5520" w:firstLineChars="23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法定代表人或者委托代理人签字：</w:t>
      </w:r>
      <w:r>
        <w:rPr>
          <w:rFonts w:hint="eastAsia" w:ascii="宋体" w:hAnsi="宋体" w:eastAsia="宋体" w:cs="宋体"/>
          <w:color w:val="auto"/>
          <w:sz w:val="24"/>
          <w:highlight w:val="none"/>
          <w:u w:val="single"/>
        </w:rPr>
        <w:t xml:space="preserve">             </w:t>
      </w:r>
    </w:p>
    <w:p w14:paraId="09BE161B">
      <w:pPr>
        <w:snapToGrid w:val="0"/>
        <w:spacing w:before="120" w:beforeLines="50" w:after="50" w:line="360" w:lineRule="auto"/>
        <w:ind w:right="480" w:firstLine="5520" w:firstLineChars="23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投标人（盖公章）：</w:t>
      </w:r>
      <w:r>
        <w:rPr>
          <w:rFonts w:hint="eastAsia" w:ascii="宋体" w:hAnsi="宋体" w:eastAsia="宋体" w:cs="宋体"/>
          <w:color w:val="auto"/>
          <w:sz w:val="24"/>
          <w:highlight w:val="none"/>
          <w:u w:val="single"/>
        </w:rPr>
        <w:t xml:space="preserve">                 </w:t>
      </w:r>
    </w:p>
    <w:p w14:paraId="59F221B0">
      <w:pPr>
        <w:snapToGrid w:val="0"/>
        <w:spacing w:before="120" w:beforeLines="50" w:after="50" w:line="360" w:lineRule="auto"/>
        <w:ind w:right="480" w:firstLine="5520" w:firstLineChars="2300"/>
        <w:rPr>
          <w:rFonts w:hint="eastAsia" w:ascii="宋体" w:hAnsi="宋体" w:eastAsia="宋体" w:cs="宋体"/>
          <w:color w:val="auto"/>
          <w:szCs w:val="21"/>
          <w:highlight w:val="none"/>
        </w:rPr>
      </w:pPr>
      <w:r>
        <w:rPr>
          <w:rFonts w:hint="eastAsia" w:ascii="宋体" w:hAnsi="宋体" w:eastAsia="宋体" w:cs="宋体"/>
          <w:color w:val="auto"/>
          <w:sz w:val="24"/>
          <w:highlight w:val="none"/>
        </w:rPr>
        <w:t>年    月    日</w:t>
      </w:r>
    </w:p>
    <w:p w14:paraId="6C493EEE">
      <w:pPr>
        <w:snapToGrid w:val="0"/>
        <w:spacing w:line="360" w:lineRule="auto"/>
        <w:jc w:val="center"/>
        <w:rPr>
          <w:rFonts w:hint="eastAsia" w:ascii="宋体" w:hAnsi="宋体" w:eastAsia="宋体" w:cs="宋体"/>
          <w:b/>
          <w:color w:val="auto"/>
          <w:sz w:val="36"/>
          <w:szCs w:val="36"/>
          <w:highlight w:val="none"/>
        </w:rPr>
      </w:pPr>
    </w:p>
    <w:p w14:paraId="548A1C8A">
      <w:pPr>
        <w:snapToGrid w:val="0"/>
        <w:spacing w:line="360" w:lineRule="auto"/>
        <w:jc w:val="center"/>
        <w:rPr>
          <w:rFonts w:hint="eastAsia" w:ascii="宋体" w:hAnsi="宋体" w:eastAsia="宋体" w:cs="宋体"/>
          <w:b/>
          <w:color w:val="auto"/>
          <w:sz w:val="36"/>
          <w:szCs w:val="36"/>
          <w:highlight w:val="none"/>
        </w:rPr>
      </w:pPr>
    </w:p>
    <w:p w14:paraId="0F18336E">
      <w:pPr>
        <w:snapToGrid w:val="0"/>
        <w:spacing w:line="360" w:lineRule="auto"/>
        <w:jc w:val="center"/>
        <w:rPr>
          <w:rFonts w:hint="eastAsia" w:ascii="宋体" w:hAnsi="宋体" w:eastAsia="宋体" w:cs="宋体"/>
          <w:b/>
          <w:color w:val="auto"/>
          <w:sz w:val="36"/>
          <w:szCs w:val="36"/>
          <w:highlight w:val="none"/>
        </w:rPr>
      </w:pPr>
    </w:p>
    <w:p w14:paraId="519D5AA1">
      <w:pPr>
        <w:snapToGrid w:val="0"/>
        <w:spacing w:line="360" w:lineRule="auto"/>
        <w:jc w:val="center"/>
        <w:rPr>
          <w:rFonts w:hint="eastAsia" w:ascii="宋体" w:hAnsi="宋体" w:eastAsia="宋体" w:cs="宋体"/>
          <w:b/>
          <w:color w:val="auto"/>
          <w:sz w:val="36"/>
          <w:szCs w:val="36"/>
          <w:highlight w:val="none"/>
        </w:rPr>
      </w:pPr>
    </w:p>
    <w:p w14:paraId="30552A75">
      <w:pPr>
        <w:snapToGrid w:val="0"/>
        <w:spacing w:line="360" w:lineRule="auto"/>
        <w:jc w:val="center"/>
        <w:rPr>
          <w:rFonts w:hint="eastAsia" w:ascii="宋体" w:hAnsi="宋体" w:eastAsia="宋体" w:cs="宋体"/>
          <w:color w:val="auto"/>
          <w:sz w:val="36"/>
          <w:szCs w:val="36"/>
          <w:highlight w:val="none"/>
        </w:rPr>
      </w:pPr>
      <w:r>
        <w:rPr>
          <w:rFonts w:hint="eastAsia" w:ascii="宋体" w:hAnsi="宋体" w:eastAsia="宋体" w:cs="宋体"/>
          <w:b/>
          <w:color w:val="auto"/>
          <w:sz w:val="36"/>
          <w:szCs w:val="36"/>
          <w:highlight w:val="none"/>
        </w:rPr>
        <w:t>投标人直接管理关系信息表</w:t>
      </w:r>
    </w:p>
    <w:tbl>
      <w:tblPr>
        <w:tblStyle w:val="26"/>
        <w:tblW w:w="4992" w:type="pct"/>
        <w:tblInd w:w="0" w:type="dxa"/>
        <w:shd w:val="clear" w:color="auto" w:fill="FBFBFB"/>
        <w:tblLayout w:type="fixed"/>
        <w:tblCellMar>
          <w:top w:w="0" w:type="dxa"/>
          <w:left w:w="0" w:type="dxa"/>
          <w:bottom w:w="0" w:type="dxa"/>
          <w:right w:w="0" w:type="dxa"/>
        </w:tblCellMar>
      </w:tblPr>
      <w:tblGrid>
        <w:gridCol w:w="1034"/>
        <w:gridCol w:w="3601"/>
        <w:gridCol w:w="3157"/>
        <w:gridCol w:w="2068"/>
      </w:tblGrid>
      <w:tr w14:paraId="613CA665">
        <w:tblPrEx>
          <w:tblCellMar>
            <w:top w:w="0" w:type="dxa"/>
            <w:left w:w="0" w:type="dxa"/>
            <w:bottom w:w="0" w:type="dxa"/>
            <w:right w:w="0" w:type="dxa"/>
          </w:tblCellMar>
        </w:tblPrEx>
        <w:trPr>
          <w:tblHeader/>
        </w:trPr>
        <w:tc>
          <w:tcPr>
            <w:tcW w:w="462" w:type="pct"/>
            <w:tcBorders>
              <w:top w:val="single" w:color="auto" w:sz="4" w:space="0"/>
              <w:left w:val="single" w:color="auto" w:sz="4" w:space="0"/>
              <w:bottom w:val="single" w:color="auto" w:sz="4" w:space="0"/>
              <w:right w:val="single" w:color="auto" w:sz="4" w:space="0"/>
            </w:tcBorders>
            <w:shd w:val="clear" w:color="auto" w:fill="EAE3D8"/>
            <w:noWrap w:val="0"/>
            <w:tcMar>
              <w:top w:w="119" w:type="dxa"/>
              <w:left w:w="120" w:type="dxa"/>
              <w:bottom w:w="119" w:type="dxa"/>
              <w:right w:w="119" w:type="dxa"/>
            </w:tcMar>
            <w:tcFitText/>
            <w:vAlign w:val="center"/>
          </w:tcPr>
          <w:p w14:paraId="1FBCCE02">
            <w:pPr>
              <w:spacing w:line="360" w:lineRule="auto"/>
              <w:jc w:val="center"/>
              <w:rPr>
                <w:rFonts w:hint="eastAsia" w:ascii="宋体" w:hAnsi="宋体" w:eastAsia="宋体" w:cs="宋体"/>
                <w:b/>
                <w:bCs/>
                <w:color w:val="auto"/>
                <w:spacing w:val="0"/>
                <w:kern w:val="0"/>
                <w:sz w:val="24"/>
                <w:highlight w:val="none"/>
              </w:rPr>
            </w:pPr>
            <w:r>
              <w:rPr>
                <w:rFonts w:hint="eastAsia" w:ascii="宋体" w:hAnsi="宋体" w:eastAsia="宋体" w:cs="宋体"/>
                <w:b/>
                <w:bCs/>
                <w:color w:val="auto"/>
                <w:spacing w:val="151"/>
                <w:kern w:val="0"/>
                <w:sz w:val="24"/>
                <w:highlight w:val="none"/>
              </w:rPr>
              <w:t>序</w:t>
            </w:r>
            <w:r>
              <w:rPr>
                <w:rFonts w:hint="eastAsia" w:ascii="宋体" w:hAnsi="宋体" w:eastAsia="宋体" w:cs="宋体"/>
                <w:b/>
                <w:bCs/>
                <w:color w:val="auto"/>
                <w:spacing w:val="0"/>
                <w:kern w:val="0"/>
                <w:sz w:val="24"/>
                <w:highlight w:val="none"/>
              </w:rPr>
              <w:t>号</w:t>
            </w:r>
          </w:p>
        </w:tc>
        <w:tc>
          <w:tcPr>
            <w:tcW w:w="1846" w:type="pct"/>
            <w:tcBorders>
              <w:top w:val="single" w:color="auto" w:sz="4" w:space="0"/>
              <w:left w:val="single" w:color="auto" w:sz="4" w:space="0"/>
              <w:bottom w:val="single" w:color="auto" w:sz="4" w:space="0"/>
              <w:right w:val="single" w:color="auto" w:sz="4" w:space="0"/>
            </w:tcBorders>
            <w:shd w:val="clear" w:color="auto" w:fill="EAE3D8"/>
            <w:noWrap w:val="0"/>
            <w:tcMar>
              <w:top w:w="119" w:type="dxa"/>
              <w:left w:w="120" w:type="dxa"/>
              <w:bottom w:w="119" w:type="dxa"/>
              <w:right w:w="119" w:type="dxa"/>
            </w:tcMar>
            <w:tcFitText/>
            <w:vAlign w:val="center"/>
          </w:tcPr>
          <w:p w14:paraId="77574BE6">
            <w:pPr>
              <w:spacing w:line="360" w:lineRule="auto"/>
              <w:jc w:val="center"/>
              <w:rPr>
                <w:rFonts w:hint="eastAsia" w:ascii="宋体" w:hAnsi="宋体" w:eastAsia="宋体" w:cs="宋体"/>
                <w:b/>
                <w:bCs/>
                <w:color w:val="auto"/>
                <w:spacing w:val="0"/>
                <w:kern w:val="0"/>
                <w:sz w:val="24"/>
                <w:highlight w:val="none"/>
              </w:rPr>
            </w:pPr>
            <w:r>
              <w:rPr>
                <w:rFonts w:hint="eastAsia" w:ascii="宋体" w:hAnsi="宋体" w:eastAsia="宋体" w:cs="宋体"/>
                <w:b/>
                <w:bCs/>
                <w:color w:val="auto"/>
                <w:spacing w:val="52"/>
                <w:kern w:val="0"/>
                <w:sz w:val="24"/>
                <w:highlight w:val="none"/>
              </w:rPr>
              <w:t>直接管理关系单位名</w:t>
            </w:r>
            <w:r>
              <w:rPr>
                <w:rFonts w:hint="eastAsia" w:ascii="宋体" w:hAnsi="宋体" w:eastAsia="宋体" w:cs="宋体"/>
                <w:b/>
                <w:bCs/>
                <w:color w:val="auto"/>
                <w:spacing w:val="0"/>
                <w:kern w:val="0"/>
                <w:sz w:val="24"/>
                <w:highlight w:val="none"/>
              </w:rPr>
              <w:t>称</w:t>
            </w:r>
          </w:p>
        </w:tc>
        <w:tc>
          <w:tcPr>
            <w:tcW w:w="1621" w:type="pct"/>
            <w:tcBorders>
              <w:top w:val="single" w:color="auto" w:sz="4" w:space="0"/>
              <w:left w:val="single" w:color="auto" w:sz="4" w:space="0"/>
              <w:bottom w:val="single" w:color="auto" w:sz="4" w:space="0"/>
              <w:right w:val="single" w:color="auto" w:sz="4" w:space="0"/>
            </w:tcBorders>
            <w:shd w:val="clear" w:color="auto" w:fill="EAE3D8"/>
            <w:noWrap w:val="0"/>
            <w:tcMar>
              <w:top w:w="119" w:type="dxa"/>
              <w:left w:w="120" w:type="dxa"/>
              <w:bottom w:w="119" w:type="dxa"/>
              <w:right w:w="119" w:type="dxa"/>
            </w:tcMar>
            <w:tcFitText/>
            <w:vAlign w:val="center"/>
          </w:tcPr>
          <w:p w14:paraId="4E5102DA">
            <w:pPr>
              <w:spacing w:line="360" w:lineRule="auto"/>
              <w:jc w:val="center"/>
              <w:rPr>
                <w:rFonts w:hint="eastAsia" w:ascii="宋体" w:hAnsi="宋体" w:eastAsia="宋体" w:cs="宋体"/>
                <w:b/>
                <w:bCs/>
                <w:color w:val="auto"/>
                <w:spacing w:val="0"/>
                <w:kern w:val="0"/>
                <w:sz w:val="24"/>
                <w:highlight w:val="none"/>
              </w:rPr>
            </w:pPr>
            <w:r>
              <w:rPr>
                <w:rFonts w:hint="eastAsia" w:ascii="宋体" w:hAnsi="宋体" w:eastAsia="宋体" w:cs="宋体"/>
                <w:b/>
                <w:bCs/>
                <w:color w:val="auto"/>
                <w:spacing w:val="70"/>
                <w:kern w:val="0"/>
                <w:sz w:val="24"/>
                <w:highlight w:val="none"/>
              </w:rPr>
              <w:t>统一社会信用代</w:t>
            </w:r>
            <w:r>
              <w:rPr>
                <w:rFonts w:hint="eastAsia" w:ascii="宋体" w:hAnsi="宋体" w:eastAsia="宋体" w:cs="宋体"/>
                <w:b/>
                <w:bCs/>
                <w:color w:val="auto"/>
                <w:spacing w:val="0"/>
                <w:kern w:val="0"/>
                <w:sz w:val="24"/>
                <w:highlight w:val="none"/>
              </w:rPr>
              <w:t>码</w:t>
            </w:r>
          </w:p>
        </w:tc>
        <w:tc>
          <w:tcPr>
            <w:tcW w:w="1069" w:type="pct"/>
            <w:tcBorders>
              <w:top w:val="single" w:color="auto" w:sz="4" w:space="0"/>
              <w:left w:val="single" w:color="auto" w:sz="4" w:space="0"/>
              <w:bottom w:val="single" w:color="auto" w:sz="4" w:space="0"/>
              <w:right w:val="single" w:color="auto" w:sz="4" w:space="0"/>
            </w:tcBorders>
            <w:shd w:val="clear" w:color="auto" w:fill="EAE3D8"/>
            <w:noWrap w:val="0"/>
            <w:tcMar>
              <w:top w:w="119" w:type="dxa"/>
              <w:left w:w="120" w:type="dxa"/>
              <w:bottom w:w="119" w:type="dxa"/>
              <w:right w:w="119" w:type="dxa"/>
            </w:tcMar>
            <w:tcFitText/>
            <w:vAlign w:val="center"/>
          </w:tcPr>
          <w:p w14:paraId="1E6CF50B">
            <w:pPr>
              <w:spacing w:line="360" w:lineRule="auto"/>
              <w:jc w:val="center"/>
              <w:rPr>
                <w:rFonts w:hint="eastAsia" w:ascii="宋体" w:hAnsi="宋体" w:eastAsia="宋体" w:cs="宋体"/>
                <w:b/>
                <w:bCs/>
                <w:color w:val="auto"/>
                <w:spacing w:val="0"/>
                <w:kern w:val="0"/>
                <w:sz w:val="24"/>
                <w:highlight w:val="none"/>
              </w:rPr>
            </w:pPr>
            <w:r>
              <w:rPr>
                <w:rFonts w:hint="eastAsia" w:ascii="宋体" w:hAnsi="宋体" w:eastAsia="宋体" w:cs="宋体"/>
                <w:b/>
                <w:bCs/>
                <w:color w:val="auto"/>
                <w:spacing w:val="669"/>
                <w:kern w:val="0"/>
                <w:sz w:val="24"/>
                <w:highlight w:val="none"/>
              </w:rPr>
              <w:t>备</w:t>
            </w:r>
            <w:r>
              <w:rPr>
                <w:rFonts w:hint="eastAsia" w:ascii="宋体" w:hAnsi="宋体" w:eastAsia="宋体" w:cs="宋体"/>
                <w:b/>
                <w:bCs/>
                <w:color w:val="auto"/>
                <w:spacing w:val="0"/>
                <w:kern w:val="0"/>
                <w:sz w:val="24"/>
                <w:highlight w:val="none"/>
              </w:rPr>
              <w:t>注</w:t>
            </w:r>
          </w:p>
        </w:tc>
      </w:tr>
      <w:tr w14:paraId="64841370">
        <w:tblPrEx>
          <w:tblCellMar>
            <w:top w:w="0" w:type="dxa"/>
            <w:left w:w="0" w:type="dxa"/>
            <w:bottom w:w="0" w:type="dxa"/>
            <w:right w:w="0" w:type="dxa"/>
          </w:tblCellMar>
        </w:tblPrEx>
        <w:tc>
          <w:tcPr>
            <w:tcW w:w="462"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19B0D64">
            <w:pPr>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1846"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BF97E08">
            <w:pPr>
              <w:spacing w:line="360" w:lineRule="auto"/>
              <w:jc w:val="center"/>
              <w:rPr>
                <w:rFonts w:hint="eastAsia" w:ascii="宋体" w:hAnsi="宋体" w:eastAsia="宋体" w:cs="宋体"/>
                <w:color w:val="auto"/>
                <w:kern w:val="0"/>
                <w:sz w:val="24"/>
                <w:highlight w:val="none"/>
              </w:rPr>
            </w:pPr>
          </w:p>
        </w:tc>
        <w:tc>
          <w:tcPr>
            <w:tcW w:w="1621"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9B55DF0">
            <w:pPr>
              <w:spacing w:line="360" w:lineRule="auto"/>
              <w:jc w:val="center"/>
              <w:rPr>
                <w:rFonts w:hint="eastAsia" w:ascii="宋体" w:hAnsi="宋体" w:eastAsia="宋体" w:cs="宋体"/>
                <w:color w:val="auto"/>
                <w:kern w:val="0"/>
                <w:sz w:val="24"/>
                <w:highlight w:val="none"/>
              </w:rPr>
            </w:pPr>
          </w:p>
        </w:tc>
        <w:tc>
          <w:tcPr>
            <w:tcW w:w="1069"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9C671AE">
            <w:pPr>
              <w:spacing w:line="360" w:lineRule="auto"/>
              <w:jc w:val="center"/>
              <w:rPr>
                <w:rFonts w:hint="eastAsia" w:ascii="宋体" w:hAnsi="宋体" w:eastAsia="宋体" w:cs="宋体"/>
                <w:color w:val="auto"/>
                <w:kern w:val="0"/>
                <w:sz w:val="24"/>
                <w:highlight w:val="none"/>
              </w:rPr>
            </w:pPr>
          </w:p>
        </w:tc>
      </w:tr>
      <w:tr w14:paraId="51AA21FB">
        <w:tblPrEx>
          <w:tblCellMar>
            <w:top w:w="0" w:type="dxa"/>
            <w:left w:w="0" w:type="dxa"/>
            <w:bottom w:w="0" w:type="dxa"/>
            <w:right w:w="0" w:type="dxa"/>
          </w:tblCellMar>
        </w:tblPrEx>
        <w:tc>
          <w:tcPr>
            <w:tcW w:w="462"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9B3526E">
            <w:pPr>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1846"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0CC71BF">
            <w:pPr>
              <w:spacing w:line="360" w:lineRule="auto"/>
              <w:jc w:val="center"/>
              <w:rPr>
                <w:rFonts w:hint="eastAsia" w:ascii="宋体" w:hAnsi="宋体" w:eastAsia="宋体" w:cs="宋体"/>
                <w:color w:val="auto"/>
                <w:kern w:val="0"/>
                <w:sz w:val="24"/>
                <w:highlight w:val="none"/>
              </w:rPr>
            </w:pPr>
          </w:p>
        </w:tc>
        <w:tc>
          <w:tcPr>
            <w:tcW w:w="1621"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9328586">
            <w:pPr>
              <w:spacing w:line="360" w:lineRule="auto"/>
              <w:jc w:val="center"/>
              <w:rPr>
                <w:rFonts w:hint="eastAsia" w:ascii="宋体" w:hAnsi="宋体" w:eastAsia="宋体" w:cs="宋体"/>
                <w:color w:val="auto"/>
                <w:kern w:val="0"/>
                <w:sz w:val="24"/>
                <w:highlight w:val="none"/>
              </w:rPr>
            </w:pPr>
          </w:p>
        </w:tc>
        <w:tc>
          <w:tcPr>
            <w:tcW w:w="1069"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62540FA">
            <w:pPr>
              <w:spacing w:line="360" w:lineRule="auto"/>
              <w:jc w:val="center"/>
              <w:rPr>
                <w:rFonts w:hint="eastAsia" w:ascii="宋体" w:hAnsi="宋体" w:eastAsia="宋体" w:cs="宋体"/>
                <w:color w:val="auto"/>
                <w:kern w:val="0"/>
                <w:sz w:val="24"/>
                <w:highlight w:val="none"/>
              </w:rPr>
            </w:pPr>
          </w:p>
        </w:tc>
      </w:tr>
      <w:tr w14:paraId="3E31958C">
        <w:tblPrEx>
          <w:shd w:val="clear" w:color="auto" w:fill="FBFBFB"/>
          <w:tblCellMar>
            <w:top w:w="0" w:type="dxa"/>
            <w:left w:w="0" w:type="dxa"/>
            <w:bottom w:w="0" w:type="dxa"/>
            <w:right w:w="0" w:type="dxa"/>
          </w:tblCellMar>
        </w:tblPrEx>
        <w:tc>
          <w:tcPr>
            <w:tcW w:w="462"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5CF65BD">
            <w:pPr>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w:t>
            </w:r>
          </w:p>
        </w:tc>
        <w:tc>
          <w:tcPr>
            <w:tcW w:w="1846"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0E93648">
            <w:pPr>
              <w:spacing w:line="360" w:lineRule="auto"/>
              <w:jc w:val="center"/>
              <w:rPr>
                <w:rFonts w:hint="eastAsia" w:ascii="宋体" w:hAnsi="宋体" w:eastAsia="宋体" w:cs="宋体"/>
                <w:color w:val="auto"/>
                <w:kern w:val="0"/>
                <w:sz w:val="24"/>
                <w:highlight w:val="none"/>
              </w:rPr>
            </w:pPr>
          </w:p>
        </w:tc>
        <w:tc>
          <w:tcPr>
            <w:tcW w:w="1621"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27F1C3C">
            <w:pPr>
              <w:spacing w:line="360" w:lineRule="auto"/>
              <w:jc w:val="center"/>
              <w:rPr>
                <w:rFonts w:hint="eastAsia" w:ascii="宋体" w:hAnsi="宋体" w:eastAsia="宋体" w:cs="宋体"/>
                <w:color w:val="auto"/>
                <w:kern w:val="0"/>
                <w:sz w:val="24"/>
                <w:highlight w:val="none"/>
              </w:rPr>
            </w:pPr>
          </w:p>
        </w:tc>
        <w:tc>
          <w:tcPr>
            <w:tcW w:w="1069"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9E23C33">
            <w:pPr>
              <w:spacing w:line="360" w:lineRule="auto"/>
              <w:jc w:val="center"/>
              <w:rPr>
                <w:rFonts w:hint="eastAsia" w:ascii="宋体" w:hAnsi="宋体" w:eastAsia="宋体" w:cs="宋体"/>
                <w:color w:val="auto"/>
                <w:kern w:val="0"/>
                <w:sz w:val="24"/>
                <w:highlight w:val="none"/>
              </w:rPr>
            </w:pPr>
          </w:p>
        </w:tc>
      </w:tr>
      <w:tr w14:paraId="20AA7F43">
        <w:tblPrEx>
          <w:tblCellMar>
            <w:top w:w="0" w:type="dxa"/>
            <w:left w:w="0" w:type="dxa"/>
            <w:bottom w:w="0" w:type="dxa"/>
            <w:right w:w="0" w:type="dxa"/>
          </w:tblCellMar>
        </w:tblPrEx>
        <w:tc>
          <w:tcPr>
            <w:tcW w:w="462"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9460BE4">
            <w:pPr>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1846"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2602848">
            <w:pPr>
              <w:spacing w:line="360" w:lineRule="auto"/>
              <w:jc w:val="center"/>
              <w:rPr>
                <w:rFonts w:hint="eastAsia" w:ascii="宋体" w:hAnsi="宋体" w:eastAsia="宋体" w:cs="宋体"/>
                <w:color w:val="auto"/>
                <w:kern w:val="0"/>
                <w:sz w:val="24"/>
                <w:highlight w:val="none"/>
              </w:rPr>
            </w:pPr>
          </w:p>
        </w:tc>
        <w:tc>
          <w:tcPr>
            <w:tcW w:w="1621"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9064867">
            <w:pPr>
              <w:spacing w:line="360" w:lineRule="auto"/>
              <w:jc w:val="center"/>
              <w:rPr>
                <w:rFonts w:hint="eastAsia" w:ascii="宋体" w:hAnsi="宋体" w:eastAsia="宋体" w:cs="宋体"/>
                <w:color w:val="auto"/>
                <w:kern w:val="0"/>
                <w:sz w:val="24"/>
                <w:highlight w:val="none"/>
              </w:rPr>
            </w:pPr>
          </w:p>
        </w:tc>
        <w:tc>
          <w:tcPr>
            <w:tcW w:w="1069"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1381F77">
            <w:pPr>
              <w:spacing w:line="360" w:lineRule="auto"/>
              <w:jc w:val="center"/>
              <w:rPr>
                <w:rFonts w:hint="eastAsia" w:ascii="宋体" w:hAnsi="宋体" w:eastAsia="宋体" w:cs="宋体"/>
                <w:color w:val="auto"/>
                <w:kern w:val="0"/>
                <w:sz w:val="24"/>
                <w:highlight w:val="none"/>
              </w:rPr>
            </w:pPr>
          </w:p>
        </w:tc>
      </w:tr>
    </w:tbl>
    <w:p w14:paraId="02C06FC0">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p>
    <w:p w14:paraId="3D585E9E">
      <w:pPr>
        <w:snapToGrid w:val="0"/>
        <w:spacing w:line="48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1.管理关系：是指不具有出资持股关系的其他单位之间存在的管理与被管理关系，如一些上下级关系的事业单位和团体组织。</w:t>
      </w:r>
    </w:p>
    <w:p w14:paraId="5BDF02EC">
      <w:pPr>
        <w:snapToGrid w:val="0"/>
        <w:spacing w:line="48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pacing w:val="-6"/>
          <w:sz w:val="24"/>
          <w:highlight w:val="none"/>
        </w:rPr>
        <w:t>本表所指的管理关系仅限于直接管理关系，不包括间接的管理关系。</w:t>
      </w:r>
    </w:p>
    <w:p w14:paraId="26890F69">
      <w:pPr>
        <w:snapToGrid w:val="0"/>
        <w:spacing w:line="48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eastAsia="zh-CN"/>
        </w:rPr>
        <w:t>投标人</w:t>
      </w:r>
      <w:r>
        <w:rPr>
          <w:rFonts w:hint="eastAsia" w:ascii="宋体" w:hAnsi="宋体" w:eastAsia="宋体" w:cs="宋体"/>
          <w:color w:val="auto"/>
          <w:sz w:val="24"/>
          <w:highlight w:val="none"/>
        </w:rPr>
        <w:t>不存在直接管理关系的，则填“无”。</w:t>
      </w:r>
    </w:p>
    <w:p w14:paraId="59626EB4">
      <w:pPr>
        <w:snapToGrid w:val="0"/>
        <w:spacing w:line="360" w:lineRule="auto"/>
        <w:jc w:val="left"/>
        <w:rPr>
          <w:rFonts w:hint="eastAsia" w:ascii="宋体" w:hAnsi="宋体" w:eastAsia="宋体" w:cs="宋体"/>
          <w:color w:val="auto"/>
          <w:sz w:val="24"/>
          <w:highlight w:val="none"/>
        </w:rPr>
      </w:pPr>
    </w:p>
    <w:p w14:paraId="048FAAD1">
      <w:pPr>
        <w:snapToGrid w:val="0"/>
        <w:spacing w:line="360" w:lineRule="auto"/>
        <w:jc w:val="left"/>
        <w:rPr>
          <w:rFonts w:hint="eastAsia" w:ascii="宋体" w:hAnsi="宋体" w:eastAsia="宋体" w:cs="宋体"/>
          <w:color w:val="auto"/>
          <w:sz w:val="24"/>
          <w:highlight w:val="none"/>
        </w:rPr>
      </w:pPr>
    </w:p>
    <w:p w14:paraId="49F43828">
      <w:pPr>
        <w:snapToGrid w:val="0"/>
        <w:spacing w:line="360" w:lineRule="auto"/>
        <w:jc w:val="left"/>
        <w:rPr>
          <w:rFonts w:hint="eastAsia" w:ascii="宋体" w:hAnsi="宋体" w:eastAsia="宋体" w:cs="宋体"/>
          <w:color w:val="auto"/>
          <w:sz w:val="24"/>
          <w:highlight w:val="none"/>
        </w:rPr>
      </w:pPr>
    </w:p>
    <w:p w14:paraId="7D171ECE">
      <w:pPr>
        <w:snapToGrid w:val="0"/>
        <w:spacing w:line="360" w:lineRule="auto"/>
        <w:jc w:val="left"/>
        <w:rPr>
          <w:rFonts w:hint="eastAsia" w:ascii="宋体" w:hAnsi="宋体" w:eastAsia="宋体" w:cs="宋体"/>
          <w:color w:val="auto"/>
          <w:sz w:val="24"/>
          <w:highlight w:val="none"/>
        </w:rPr>
      </w:pPr>
    </w:p>
    <w:p w14:paraId="16D357CF">
      <w:pPr>
        <w:snapToGrid w:val="0"/>
        <w:spacing w:line="360" w:lineRule="auto"/>
        <w:jc w:val="left"/>
        <w:rPr>
          <w:rFonts w:hint="eastAsia" w:ascii="宋体" w:hAnsi="宋体" w:eastAsia="宋体" w:cs="宋体"/>
          <w:color w:val="auto"/>
          <w:sz w:val="24"/>
          <w:highlight w:val="none"/>
        </w:rPr>
      </w:pPr>
    </w:p>
    <w:p w14:paraId="454D394C">
      <w:pPr>
        <w:snapToGrid w:val="0"/>
        <w:spacing w:line="360" w:lineRule="auto"/>
        <w:jc w:val="left"/>
        <w:rPr>
          <w:rFonts w:hint="eastAsia" w:ascii="宋体" w:hAnsi="宋体" w:eastAsia="宋体" w:cs="宋体"/>
          <w:color w:val="auto"/>
          <w:sz w:val="24"/>
          <w:highlight w:val="none"/>
        </w:rPr>
      </w:pPr>
    </w:p>
    <w:p w14:paraId="57524C13">
      <w:pPr>
        <w:snapToGrid w:val="0"/>
        <w:spacing w:line="360" w:lineRule="auto"/>
        <w:jc w:val="left"/>
        <w:rPr>
          <w:rFonts w:hint="eastAsia" w:ascii="宋体" w:hAnsi="宋体" w:eastAsia="宋体" w:cs="宋体"/>
          <w:color w:val="auto"/>
          <w:sz w:val="24"/>
          <w:highlight w:val="none"/>
        </w:rPr>
      </w:pPr>
    </w:p>
    <w:p w14:paraId="60197D10">
      <w:pPr>
        <w:snapToGrid w:val="0"/>
        <w:spacing w:before="120" w:beforeLines="50" w:line="360" w:lineRule="auto"/>
        <w:ind w:right="480" w:firstLine="3967" w:firstLineChars="1653"/>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法定代表人或者委托代理人签字：</w:t>
      </w:r>
      <w:r>
        <w:rPr>
          <w:rFonts w:hint="eastAsia" w:ascii="宋体" w:hAnsi="宋体" w:eastAsia="宋体" w:cs="宋体"/>
          <w:color w:val="auto"/>
          <w:sz w:val="24"/>
          <w:highlight w:val="none"/>
          <w:u w:val="single"/>
        </w:rPr>
        <w:t xml:space="preserve">             </w:t>
      </w:r>
    </w:p>
    <w:p w14:paraId="17886645">
      <w:pPr>
        <w:snapToGrid w:val="0"/>
        <w:spacing w:before="120" w:beforeLines="50" w:after="50" w:line="360" w:lineRule="auto"/>
        <w:ind w:right="480" w:firstLine="5520" w:firstLineChars="23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投标人（盖公章）：</w:t>
      </w:r>
      <w:r>
        <w:rPr>
          <w:rFonts w:hint="eastAsia" w:ascii="宋体" w:hAnsi="宋体" w:eastAsia="宋体" w:cs="宋体"/>
          <w:color w:val="auto"/>
          <w:sz w:val="24"/>
          <w:highlight w:val="none"/>
          <w:u w:val="single"/>
        </w:rPr>
        <w:t xml:space="preserve">                 </w:t>
      </w:r>
    </w:p>
    <w:p w14:paraId="18A6E961">
      <w:pPr>
        <w:snapToGrid w:val="0"/>
        <w:spacing w:before="120" w:beforeLines="50" w:after="50" w:line="360" w:lineRule="auto"/>
        <w:ind w:right="480" w:firstLine="240" w:firstLineChars="10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年    月    日</w:t>
      </w:r>
    </w:p>
    <w:p w14:paraId="64DFA5EB">
      <w:pPr>
        <w:snapToGrid/>
        <w:spacing w:before="0" w:beforeLines="-2147483648" w:after="0" w:line="360" w:lineRule="auto"/>
        <w:outlineLvl w:val="9"/>
        <w:rPr>
          <w:rFonts w:hint="eastAsia" w:ascii="宋体" w:hAnsi="宋体" w:cs="宋体"/>
          <w:b/>
          <w:bCs/>
          <w:color w:val="auto"/>
          <w:sz w:val="28"/>
          <w:szCs w:val="28"/>
          <w:highlight w:val="none"/>
        </w:rPr>
      </w:pPr>
      <w:r>
        <w:rPr>
          <w:rFonts w:hint="eastAsia" w:ascii="宋体" w:hAnsi="宋体" w:eastAsia="宋体" w:cs="宋体"/>
          <w:b/>
          <w:color w:val="auto"/>
          <w:sz w:val="24"/>
          <w:highlight w:val="none"/>
        </w:rPr>
        <w:br w:type="page"/>
      </w:r>
    </w:p>
    <w:p w14:paraId="3AA7F6E1">
      <w:pPr>
        <w:snapToGrid/>
        <w:spacing w:before="0" w:beforeLines="-2147483648" w:after="0" w:line="360" w:lineRule="auto"/>
        <w:outlineLvl w:val="9"/>
        <w:rPr>
          <w:rFonts w:hint="eastAsia" w:ascii="宋体" w:hAnsi="宋体" w:cs="宋体"/>
          <w:b/>
          <w:bCs/>
          <w:color w:val="auto"/>
          <w:sz w:val="28"/>
          <w:szCs w:val="28"/>
          <w:highlight w:val="none"/>
        </w:rPr>
      </w:pPr>
    </w:p>
    <w:p w14:paraId="53EAE9E0">
      <w:pPr>
        <w:snapToGrid/>
        <w:spacing w:before="0" w:beforeLines="-2147483648" w:after="0" w:line="360" w:lineRule="auto"/>
        <w:outlineLvl w:val="9"/>
        <w:rPr>
          <w:rFonts w:hint="eastAsia" w:ascii="宋体" w:hAnsi="宋体" w:cs="宋体"/>
          <w:b/>
          <w:bCs/>
          <w:color w:val="auto"/>
          <w:sz w:val="28"/>
          <w:szCs w:val="28"/>
          <w:highlight w:val="none"/>
        </w:rPr>
      </w:pPr>
    </w:p>
    <w:p w14:paraId="596CD296">
      <w:pPr>
        <w:snapToGrid/>
        <w:spacing w:before="0" w:beforeLines="-2147483648" w:after="0" w:line="360" w:lineRule="auto"/>
        <w:outlineLvl w:val="9"/>
        <w:rPr>
          <w:rFonts w:hint="eastAsia" w:ascii="宋体" w:hAnsi="宋体" w:cs="宋体"/>
          <w:b/>
          <w:bCs/>
          <w:color w:val="auto"/>
          <w:sz w:val="28"/>
          <w:szCs w:val="28"/>
          <w:highlight w:val="none"/>
        </w:rPr>
      </w:pPr>
    </w:p>
    <w:p w14:paraId="29560097">
      <w:pPr>
        <w:snapToGrid/>
        <w:spacing w:before="0" w:beforeLines="-2147483648" w:after="0" w:line="360" w:lineRule="auto"/>
        <w:outlineLvl w:val="9"/>
        <w:rPr>
          <w:rFonts w:hint="eastAsia" w:ascii="宋体" w:hAnsi="宋体" w:cs="宋体"/>
          <w:b/>
          <w:bCs/>
          <w:color w:val="auto"/>
          <w:sz w:val="28"/>
          <w:szCs w:val="28"/>
          <w:highlight w:val="none"/>
        </w:rPr>
      </w:pPr>
    </w:p>
    <w:p w14:paraId="5C0F4EB2">
      <w:pPr>
        <w:snapToGrid/>
        <w:spacing w:before="0" w:beforeLines="-2147483648" w:after="0" w:line="360" w:lineRule="auto"/>
        <w:outlineLvl w:val="9"/>
        <w:rPr>
          <w:rFonts w:hint="eastAsia" w:ascii="宋体" w:hAnsi="宋体" w:cs="宋体"/>
          <w:b/>
          <w:bCs/>
          <w:color w:val="auto"/>
          <w:sz w:val="28"/>
          <w:szCs w:val="28"/>
          <w:highlight w:val="none"/>
        </w:rPr>
      </w:pPr>
    </w:p>
    <w:p w14:paraId="2F2C751C">
      <w:pPr>
        <w:snapToGrid/>
        <w:spacing w:before="0" w:beforeLines="-2147483648" w:after="0" w:line="360" w:lineRule="auto"/>
        <w:outlineLvl w:val="9"/>
        <w:rPr>
          <w:rFonts w:hint="eastAsia" w:ascii="宋体" w:hAnsi="宋体" w:cs="宋体"/>
          <w:b/>
          <w:bCs/>
          <w:color w:val="auto"/>
          <w:sz w:val="28"/>
          <w:szCs w:val="28"/>
          <w:highlight w:val="none"/>
        </w:rPr>
      </w:pPr>
    </w:p>
    <w:p w14:paraId="5CF09F34">
      <w:pPr>
        <w:snapToGrid/>
        <w:spacing w:before="0" w:beforeLines="-2147483648" w:after="0" w:line="360" w:lineRule="auto"/>
        <w:outlineLvl w:val="9"/>
        <w:rPr>
          <w:rFonts w:hint="eastAsia" w:ascii="宋体" w:hAnsi="宋体" w:cs="宋体"/>
          <w:b/>
          <w:bCs/>
          <w:color w:val="auto"/>
          <w:sz w:val="28"/>
          <w:szCs w:val="28"/>
          <w:highlight w:val="none"/>
        </w:rPr>
      </w:pPr>
    </w:p>
    <w:p w14:paraId="4252AFFF">
      <w:pPr>
        <w:snapToGrid/>
        <w:spacing w:before="0" w:beforeLines="-2147483648" w:after="0" w:line="360" w:lineRule="auto"/>
        <w:outlineLvl w:val="9"/>
        <w:rPr>
          <w:rFonts w:hint="eastAsia" w:ascii="宋体" w:hAnsi="宋体" w:cs="宋体"/>
          <w:b/>
          <w:bCs/>
          <w:color w:val="auto"/>
          <w:sz w:val="28"/>
          <w:szCs w:val="28"/>
          <w:highlight w:val="none"/>
        </w:rPr>
      </w:pPr>
    </w:p>
    <w:p w14:paraId="7D5F7F5E">
      <w:pPr>
        <w:snapToGrid/>
        <w:spacing w:before="0" w:beforeLines="-2147483648" w:after="0" w:line="360" w:lineRule="auto"/>
        <w:outlineLvl w:val="9"/>
        <w:rPr>
          <w:rFonts w:hint="eastAsia" w:ascii="宋体" w:hAnsi="宋体" w:cs="宋体"/>
          <w:b/>
          <w:bCs/>
          <w:color w:val="auto"/>
          <w:sz w:val="28"/>
          <w:szCs w:val="28"/>
          <w:highlight w:val="none"/>
        </w:rPr>
      </w:pPr>
    </w:p>
    <w:p w14:paraId="5EC8001A">
      <w:pPr>
        <w:snapToGrid/>
        <w:spacing w:before="0" w:beforeLines="-2147483648" w:after="0" w:line="360" w:lineRule="auto"/>
        <w:outlineLvl w:val="9"/>
        <w:rPr>
          <w:rFonts w:hint="eastAsia" w:ascii="宋体" w:hAnsi="宋体" w:cs="宋体"/>
          <w:b/>
          <w:bCs/>
          <w:color w:val="auto"/>
          <w:sz w:val="28"/>
          <w:szCs w:val="28"/>
          <w:highlight w:val="none"/>
        </w:rPr>
      </w:pPr>
    </w:p>
    <w:p w14:paraId="3748A357">
      <w:pPr>
        <w:snapToGrid/>
        <w:spacing w:before="0" w:beforeLines="-2147483648" w:after="0" w:line="360" w:lineRule="auto"/>
        <w:outlineLvl w:val="9"/>
        <w:rPr>
          <w:rFonts w:hint="eastAsia" w:ascii="宋体" w:hAnsi="宋体" w:cs="宋体"/>
          <w:b/>
          <w:bCs/>
          <w:color w:val="auto"/>
          <w:sz w:val="28"/>
          <w:szCs w:val="28"/>
          <w:highlight w:val="none"/>
        </w:rPr>
      </w:pPr>
    </w:p>
    <w:p w14:paraId="5041DAE4">
      <w:pPr>
        <w:snapToGrid/>
        <w:spacing w:before="0" w:beforeLines="-2147483648" w:after="0" w:line="360" w:lineRule="auto"/>
        <w:outlineLvl w:val="9"/>
        <w:rPr>
          <w:rFonts w:hint="eastAsia" w:ascii="宋体" w:hAnsi="宋体" w:cs="宋体"/>
          <w:b/>
          <w:bCs/>
          <w:color w:val="auto"/>
          <w:sz w:val="28"/>
          <w:szCs w:val="28"/>
          <w:highlight w:val="none"/>
        </w:rPr>
      </w:pPr>
    </w:p>
    <w:p w14:paraId="7968C718">
      <w:pPr>
        <w:snapToGrid/>
        <w:spacing w:before="0" w:beforeLines="-2147483648" w:after="0" w:line="360" w:lineRule="auto"/>
        <w:outlineLvl w:val="9"/>
        <w:rPr>
          <w:rFonts w:hint="eastAsia" w:ascii="宋体" w:hAnsi="宋体" w:cs="宋体"/>
          <w:b/>
          <w:bCs/>
          <w:color w:val="auto"/>
          <w:sz w:val="28"/>
          <w:szCs w:val="28"/>
          <w:highlight w:val="none"/>
        </w:rPr>
      </w:pPr>
    </w:p>
    <w:p w14:paraId="03374D4B">
      <w:pPr>
        <w:snapToGrid/>
        <w:spacing w:before="0" w:beforeLines="-2147483648" w:after="0" w:line="360" w:lineRule="auto"/>
        <w:outlineLvl w:val="9"/>
        <w:rPr>
          <w:rFonts w:hint="eastAsia" w:ascii="宋体" w:hAnsi="宋体" w:cs="宋体"/>
          <w:b/>
          <w:bCs/>
          <w:color w:val="auto"/>
          <w:sz w:val="28"/>
          <w:szCs w:val="28"/>
          <w:highlight w:val="none"/>
        </w:rPr>
      </w:pPr>
    </w:p>
    <w:p w14:paraId="319337D7">
      <w:pPr>
        <w:snapToGrid/>
        <w:spacing w:before="0" w:beforeLines="-2147483648" w:after="0" w:line="360" w:lineRule="auto"/>
        <w:outlineLvl w:val="9"/>
        <w:rPr>
          <w:rFonts w:hint="eastAsia" w:ascii="宋体" w:hAnsi="宋体" w:cs="宋体"/>
          <w:b/>
          <w:bCs/>
          <w:color w:val="auto"/>
          <w:sz w:val="28"/>
          <w:szCs w:val="28"/>
          <w:highlight w:val="none"/>
        </w:rPr>
      </w:pPr>
    </w:p>
    <w:p w14:paraId="23F33372">
      <w:pPr>
        <w:snapToGrid/>
        <w:spacing w:before="0" w:beforeLines="-2147483648" w:after="0" w:line="360" w:lineRule="auto"/>
        <w:outlineLvl w:val="9"/>
        <w:rPr>
          <w:rFonts w:hint="eastAsia" w:ascii="宋体" w:hAnsi="宋体" w:cs="宋体"/>
          <w:b/>
          <w:bCs/>
          <w:color w:val="auto"/>
          <w:sz w:val="28"/>
          <w:szCs w:val="28"/>
          <w:highlight w:val="none"/>
        </w:rPr>
      </w:pPr>
    </w:p>
    <w:p w14:paraId="79FF62DD">
      <w:pPr>
        <w:snapToGrid/>
        <w:spacing w:before="0" w:beforeLines="-2147483648" w:after="0" w:line="360" w:lineRule="auto"/>
        <w:outlineLvl w:val="9"/>
        <w:rPr>
          <w:rFonts w:hint="eastAsia" w:ascii="宋体" w:hAnsi="宋体" w:cs="宋体"/>
          <w:b/>
          <w:bCs/>
          <w:color w:val="auto"/>
          <w:sz w:val="28"/>
          <w:szCs w:val="28"/>
          <w:highlight w:val="none"/>
        </w:rPr>
      </w:pPr>
    </w:p>
    <w:p w14:paraId="0D76C5C9">
      <w:pPr>
        <w:snapToGrid/>
        <w:spacing w:before="0" w:beforeLines="-2147483648" w:after="0" w:line="360" w:lineRule="auto"/>
        <w:outlineLvl w:val="9"/>
        <w:rPr>
          <w:rFonts w:hint="eastAsia" w:ascii="宋体" w:hAnsi="宋体" w:cs="宋体"/>
          <w:b/>
          <w:bCs/>
          <w:color w:val="auto"/>
          <w:sz w:val="28"/>
          <w:szCs w:val="28"/>
          <w:highlight w:val="none"/>
        </w:rPr>
      </w:pPr>
    </w:p>
    <w:p w14:paraId="76A900DA">
      <w:pPr>
        <w:snapToGrid/>
        <w:spacing w:before="0" w:beforeLines="-2147483648" w:after="0" w:line="360" w:lineRule="auto"/>
        <w:outlineLvl w:val="9"/>
        <w:rPr>
          <w:rFonts w:hint="eastAsia" w:ascii="宋体" w:hAnsi="宋体" w:cs="宋体"/>
          <w:b/>
          <w:bCs/>
          <w:color w:val="auto"/>
          <w:sz w:val="28"/>
          <w:szCs w:val="28"/>
          <w:highlight w:val="none"/>
        </w:rPr>
      </w:pPr>
    </w:p>
    <w:p w14:paraId="27C1FB5D">
      <w:pPr>
        <w:snapToGrid/>
        <w:spacing w:before="0" w:beforeLines="-2147483648" w:after="0" w:line="360" w:lineRule="auto"/>
        <w:outlineLvl w:val="9"/>
        <w:rPr>
          <w:rFonts w:hint="eastAsia" w:ascii="宋体" w:hAnsi="宋体" w:eastAsia="宋体" w:cs="宋体"/>
          <w:b/>
          <w:bCs/>
          <w:color w:val="auto"/>
          <w:sz w:val="28"/>
          <w:szCs w:val="32"/>
        </w:rPr>
      </w:pPr>
      <w:r>
        <w:rPr>
          <w:rFonts w:hint="eastAsia" w:ascii="宋体" w:hAnsi="宋体" w:eastAsia="宋体" w:cs="宋体"/>
          <w:b/>
          <w:bCs/>
          <w:color w:val="auto"/>
          <w:sz w:val="28"/>
          <w:szCs w:val="32"/>
        </w:rPr>
        <w:t>一、</w:t>
      </w:r>
      <w:r>
        <w:rPr>
          <w:rFonts w:hint="eastAsia" w:ascii="宋体" w:hAnsi="宋体" w:eastAsia="宋体" w:cs="宋体"/>
          <w:b/>
          <w:bCs/>
          <w:color w:val="auto"/>
          <w:sz w:val="28"/>
          <w:szCs w:val="32"/>
          <w:lang w:val="en-US" w:eastAsia="zh-CN"/>
        </w:rPr>
        <w:t>报价</w:t>
      </w:r>
      <w:r>
        <w:rPr>
          <w:rFonts w:hint="eastAsia" w:ascii="宋体" w:hAnsi="宋体" w:eastAsia="宋体" w:cs="宋体"/>
          <w:b/>
          <w:bCs/>
          <w:color w:val="auto"/>
          <w:sz w:val="28"/>
          <w:szCs w:val="32"/>
        </w:rPr>
        <w:t>文件格式</w:t>
      </w:r>
    </w:p>
    <w:p w14:paraId="08CC9078">
      <w:pPr>
        <w:snapToGrid/>
        <w:spacing w:before="0" w:beforeLines="-2147483648" w:after="0" w:line="360" w:lineRule="auto"/>
        <w:jc w:val="left"/>
        <w:rPr>
          <w:rFonts w:hint="eastAsia" w:ascii="宋体" w:hAnsi="宋体" w:eastAsia="宋体" w:cs="宋体"/>
          <w:b/>
          <w:bCs/>
          <w:color w:val="auto"/>
          <w:sz w:val="28"/>
          <w:szCs w:val="32"/>
        </w:rPr>
      </w:pPr>
      <w:r>
        <w:rPr>
          <w:rFonts w:hint="eastAsia" w:ascii="宋体" w:hAnsi="宋体" w:eastAsia="宋体" w:cs="宋体"/>
          <w:b/>
          <w:bCs/>
          <w:color w:val="auto"/>
          <w:sz w:val="28"/>
          <w:szCs w:val="32"/>
        </w:rPr>
        <w:t>1.</w:t>
      </w:r>
      <w:r>
        <w:rPr>
          <w:rFonts w:hint="eastAsia" w:ascii="宋体" w:hAnsi="宋体" w:eastAsia="宋体" w:cs="宋体"/>
          <w:b/>
          <w:bCs/>
          <w:color w:val="auto"/>
          <w:sz w:val="28"/>
          <w:szCs w:val="32"/>
          <w:lang w:val="en-US" w:eastAsia="zh-CN"/>
        </w:rPr>
        <w:t>报价</w:t>
      </w:r>
      <w:r>
        <w:rPr>
          <w:rFonts w:hint="eastAsia" w:ascii="宋体" w:hAnsi="宋体" w:eastAsia="宋体" w:cs="宋体"/>
          <w:b/>
          <w:bCs/>
          <w:color w:val="auto"/>
          <w:sz w:val="28"/>
          <w:szCs w:val="32"/>
        </w:rPr>
        <w:t xml:space="preserve">文件封面格式： </w:t>
      </w:r>
    </w:p>
    <w:p w14:paraId="278DC11B">
      <w:pPr>
        <w:snapToGrid w:val="0"/>
        <w:spacing w:before="156" w:beforeLines="50" w:after="50"/>
        <w:rPr>
          <w:rFonts w:hint="eastAsia" w:ascii="宋体" w:hAnsi="宋体"/>
          <w:bCs/>
          <w:color w:val="auto"/>
          <w:sz w:val="32"/>
          <w:szCs w:val="20"/>
          <w:highlight w:val="none"/>
        </w:rPr>
      </w:pPr>
      <w:r>
        <w:rPr>
          <w:rFonts w:hint="eastAsia" w:ascii="宋体" w:hAnsi="宋体"/>
          <w:color w:val="auto"/>
          <w:sz w:val="24"/>
          <w:highlight w:val="none"/>
        </w:rPr>
        <w:t xml:space="preserve">                                                  </w:t>
      </w:r>
    </w:p>
    <w:p w14:paraId="04D4C04D">
      <w:pPr>
        <w:snapToGrid w:val="0"/>
        <w:spacing w:before="156" w:beforeLines="50" w:after="50"/>
        <w:rPr>
          <w:rFonts w:hint="eastAsia" w:ascii="宋体" w:hAnsi="宋体"/>
          <w:color w:val="auto"/>
          <w:sz w:val="24"/>
          <w:szCs w:val="20"/>
          <w:highlight w:val="none"/>
        </w:rPr>
      </w:pPr>
    </w:p>
    <w:p w14:paraId="440E2FBF">
      <w:pPr>
        <w:pStyle w:val="3"/>
        <w:outlineLvl w:val="9"/>
        <w:rPr>
          <w:rFonts w:hint="eastAsia"/>
          <w:color w:val="auto"/>
          <w:highlight w:val="none"/>
        </w:rPr>
      </w:pPr>
    </w:p>
    <w:p w14:paraId="4E63E5F5">
      <w:pPr>
        <w:snapToGrid w:val="0"/>
        <w:spacing w:before="156" w:beforeLines="50" w:after="50"/>
        <w:rPr>
          <w:rFonts w:hint="eastAsia" w:ascii="宋体" w:hAnsi="宋体"/>
          <w:color w:val="auto"/>
          <w:sz w:val="24"/>
          <w:szCs w:val="20"/>
          <w:highlight w:val="none"/>
        </w:rPr>
      </w:pPr>
    </w:p>
    <w:p w14:paraId="110AE2DE">
      <w:pPr>
        <w:snapToGrid w:val="0"/>
        <w:spacing w:line="300" w:lineRule="auto"/>
        <w:jc w:val="center"/>
        <w:rPr>
          <w:rFonts w:hint="default" w:ascii="宋体" w:hAnsi="宋体" w:cs="宋体"/>
          <w:b w:val="0"/>
          <w:bCs/>
          <w:color w:val="auto"/>
          <w:sz w:val="96"/>
          <w:szCs w:val="21"/>
          <w:highlight w:val="none"/>
        </w:rPr>
      </w:pPr>
      <w:r>
        <w:rPr>
          <w:rFonts w:hint="eastAsia" w:ascii="宋体" w:hAnsi="宋体" w:cs="宋体"/>
          <w:b w:val="0"/>
          <w:bCs/>
          <w:color w:val="auto"/>
          <w:sz w:val="96"/>
          <w:szCs w:val="21"/>
          <w:highlight w:val="none"/>
          <w:lang w:val="en-US" w:eastAsia="zh-CN"/>
        </w:rPr>
        <w:t>报价</w:t>
      </w:r>
      <w:r>
        <w:rPr>
          <w:rFonts w:hint="default" w:ascii="宋体" w:hAnsi="宋体" w:cs="宋体"/>
          <w:b w:val="0"/>
          <w:bCs/>
          <w:color w:val="auto"/>
          <w:sz w:val="96"/>
          <w:szCs w:val="21"/>
          <w:highlight w:val="none"/>
        </w:rPr>
        <w:t>文件</w:t>
      </w:r>
    </w:p>
    <w:p w14:paraId="0B0B0407">
      <w:pPr>
        <w:snapToGrid w:val="0"/>
        <w:spacing w:before="156" w:beforeLines="50" w:after="50"/>
        <w:rPr>
          <w:rFonts w:hint="eastAsia" w:ascii="宋体" w:hAnsi="宋体"/>
          <w:bCs/>
          <w:color w:val="auto"/>
          <w:sz w:val="24"/>
          <w:szCs w:val="20"/>
          <w:highlight w:val="none"/>
        </w:rPr>
      </w:pPr>
    </w:p>
    <w:p w14:paraId="004C545A">
      <w:pPr>
        <w:snapToGrid w:val="0"/>
        <w:spacing w:before="156" w:beforeLines="50" w:after="50"/>
        <w:rPr>
          <w:rFonts w:hint="eastAsia" w:ascii="宋体" w:hAnsi="宋体"/>
          <w:bCs/>
          <w:color w:val="auto"/>
          <w:sz w:val="24"/>
          <w:szCs w:val="20"/>
          <w:highlight w:val="none"/>
        </w:rPr>
      </w:pPr>
    </w:p>
    <w:p w14:paraId="115EF913">
      <w:pPr>
        <w:snapToGrid w:val="0"/>
        <w:spacing w:before="156" w:beforeLines="50" w:after="50"/>
        <w:rPr>
          <w:rFonts w:hint="eastAsia" w:ascii="宋体" w:hAnsi="宋体"/>
          <w:bCs/>
          <w:color w:val="auto"/>
          <w:sz w:val="24"/>
          <w:szCs w:val="20"/>
          <w:highlight w:val="none"/>
        </w:rPr>
      </w:pPr>
    </w:p>
    <w:p w14:paraId="654D2BAF">
      <w:pPr>
        <w:snapToGrid w:val="0"/>
        <w:spacing w:before="156" w:beforeLines="50" w:after="50"/>
        <w:rPr>
          <w:rFonts w:hint="eastAsia" w:ascii="宋体" w:hAnsi="宋体"/>
          <w:bCs/>
          <w:color w:val="auto"/>
          <w:sz w:val="24"/>
          <w:szCs w:val="20"/>
          <w:highlight w:val="none"/>
        </w:rPr>
      </w:pPr>
    </w:p>
    <w:p w14:paraId="30B7DB64">
      <w:pPr>
        <w:pStyle w:val="3"/>
        <w:outlineLvl w:val="9"/>
        <w:rPr>
          <w:rFonts w:hint="eastAsia" w:ascii="宋体" w:hAnsi="宋体"/>
          <w:bCs/>
          <w:color w:val="auto"/>
          <w:sz w:val="24"/>
          <w:szCs w:val="20"/>
          <w:highlight w:val="none"/>
        </w:rPr>
      </w:pPr>
    </w:p>
    <w:p w14:paraId="7F2EFCC3">
      <w:pPr>
        <w:rPr>
          <w:rFonts w:hint="eastAsia"/>
          <w:color w:val="auto"/>
          <w:highlight w:val="none"/>
        </w:rPr>
      </w:pPr>
    </w:p>
    <w:p w14:paraId="2DFDA4C7">
      <w:pPr>
        <w:snapToGrid w:val="0"/>
        <w:spacing w:before="156" w:beforeLines="50" w:after="50"/>
        <w:rPr>
          <w:rFonts w:hint="eastAsia" w:ascii="宋体" w:hAnsi="宋体"/>
          <w:bCs/>
          <w:color w:val="auto"/>
          <w:sz w:val="24"/>
          <w:szCs w:val="20"/>
          <w:highlight w:val="none"/>
        </w:rPr>
      </w:pPr>
    </w:p>
    <w:p w14:paraId="48D0F6CD">
      <w:pPr>
        <w:snapToGrid w:val="0"/>
        <w:spacing w:before="156" w:beforeLines="50" w:after="50"/>
        <w:rPr>
          <w:rFonts w:hint="eastAsia" w:ascii="宋体" w:hAnsi="宋体"/>
          <w:bCs/>
          <w:color w:val="auto"/>
          <w:sz w:val="24"/>
          <w:szCs w:val="20"/>
          <w:highlight w:val="none"/>
        </w:rPr>
      </w:pPr>
    </w:p>
    <w:p w14:paraId="065AD72F">
      <w:pPr>
        <w:snapToGrid/>
        <w:spacing w:before="0" w:beforeLines="0" w:after="0" w:line="360" w:lineRule="auto"/>
        <w:ind w:firstLine="0" w:firstLineChars="0"/>
        <w:rPr>
          <w:rFonts w:hint="eastAsia" w:ascii="宋体" w:hAnsi="宋体" w:eastAsia="宋体" w:cs="宋体"/>
          <w:bCs w:val="0"/>
          <w:color w:val="auto"/>
          <w:sz w:val="32"/>
          <w:szCs w:val="32"/>
          <w:highlight w:val="none"/>
        </w:rPr>
      </w:pPr>
      <w:r>
        <w:rPr>
          <w:rFonts w:hint="eastAsia" w:ascii="宋体" w:hAnsi="宋体" w:eastAsia="宋体" w:cs="宋体"/>
          <w:bCs w:val="0"/>
          <w:color w:val="auto"/>
          <w:sz w:val="32"/>
          <w:szCs w:val="32"/>
          <w:highlight w:val="none"/>
        </w:rPr>
        <w:t>项目名称：</w:t>
      </w:r>
    </w:p>
    <w:p w14:paraId="26520477">
      <w:pPr>
        <w:snapToGrid/>
        <w:spacing w:before="0" w:beforeLines="0" w:after="0" w:line="360" w:lineRule="auto"/>
        <w:ind w:firstLine="0" w:firstLineChars="0"/>
        <w:rPr>
          <w:rFonts w:hint="eastAsia" w:ascii="宋体" w:hAnsi="宋体" w:eastAsia="宋体" w:cs="宋体"/>
          <w:bCs w:val="0"/>
          <w:color w:val="auto"/>
          <w:sz w:val="32"/>
          <w:szCs w:val="32"/>
          <w:highlight w:val="none"/>
        </w:rPr>
      </w:pPr>
      <w:r>
        <w:rPr>
          <w:rFonts w:hint="eastAsia" w:ascii="宋体" w:hAnsi="宋体" w:eastAsia="宋体" w:cs="宋体"/>
          <w:bCs w:val="0"/>
          <w:color w:val="auto"/>
          <w:sz w:val="32"/>
          <w:szCs w:val="32"/>
          <w:highlight w:val="none"/>
        </w:rPr>
        <w:t>项目编号：</w:t>
      </w:r>
    </w:p>
    <w:p w14:paraId="1ED8F149">
      <w:pPr>
        <w:snapToGrid/>
        <w:spacing w:before="0" w:beforeLines="0" w:after="0" w:line="360" w:lineRule="auto"/>
        <w:ind w:firstLine="0" w:firstLineChars="0"/>
        <w:rPr>
          <w:rFonts w:hint="eastAsia" w:ascii="宋体" w:hAnsi="宋体" w:eastAsia="宋体" w:cs="宋体"/>
          <w:bCs w:val="0"/>
          <w:color w:val="auto"/>
          <w:sz w:val="32"/>
          <w:szCs w:val="32"/>
          <w:highlight w:val="none"/>
        </w:rPr>
      </w:pPr>
      <w:r>
        <w:rPr>
          <w:rFonts w:hint="eastAsia" w:ascii="宋体" w:hAnsi="宋体" w:eastAsia="宋体" w:cs="宋体"/>
          <w:bCs w:val="0"/>
          <w:color w:val="auto"/>
          <w:sz w:val="32"/>
          <w:szCs w:val="32"/>
          <w:highlight w:val="none"/>
        </w:rPr>
        <w:t>所竞分标（如有则填写，无分标时填写“无”或者留空）：</w:t>
      </w:r>
    </w:p>
    <w:p w14:paraId="0EA9FE1B">
      <w:pPr>
        <w:spacing w:line="360" w:lineRule="auto"/>
        <w:rPr>
          <w:rFonts w:hint="default" w:ascii="Calibri" w:hAnsi="Calibri" w:eastAsia="宋体" w:cs="Times New Roman"/>
          <w:bCs w:val="0"/>
          <w:color w:val="auto"/>
          <w:sz w:val="32"/>
          <w:szCs w:val="32"/>
          <w:highlight w:val="none"/>
        </w:rPr>
      </w:pPr>
      <w:r>
        <w:rPr>
          <w:rFonts w:hint="eastAsia" w:ascii="宋体" w:hAnsi="宋体" w:eastAsia="宋体" w:cs="宋体"/>
          <w:bCs w:val="0"/>
          <w:color w:val="auto"/>
          <w:sz w:val="32"/>
          <w:szCs w:val="32"/>
          <w:highlight w:val="none"/>
        </w:rPr>
        <w:t>供应商名称：</w:t>
      </w:r>
    </w:p>
    <w:p w14:paraId="15CD6F9E">
      <w:pPr>
        <w:spacing w:line="360" w:lineRule="auto"/>
        <w:rPr>
          <w:rFonts w:hint="eastAsia" w:ascii="宋体" w:hAnsi="宋体" w:eastAsia="宋体" w:cs="宋体"/>
          <w:bCs w:val="0"/>
          <w:color w:val="auto"/>
          <w:sz w:val="32"/>
          <w:szCs w:val="32"/>
          <w:highlight w:val="none"/>
        </w:rPr>
      </w:pPr>
      <w:r>
        <w:rPr>
          <w:rFonts w:hint="eastAsia" w:ascii="宋体" w:hAnsi="宋体" w:cs="宋体"/>
          <w:bCs w:val="0"/>
          <w:color w:val="auto"/>
          <w:sz w:val="32"/>
          <w:szCs w:val="32"/>
          <w:highlight w:val="none"/>
          <w:lang w:val="en-US" w:eastAsia="zh-CN"/>
        </w:rPr>
        <w:t>日期：2025年  月   日</w:t>
      </w:r>
    </w:p>
    <w:p w14:paraId="636E61E2">
      <w:pPr>
        <w:adjustRightInd w:val="0"/>
        <w:snapToGrid w:val="0"/>
        <w:spacing w:line="480" w:lineRule="auto"/>
        <w:jc w:val="center"/>
        <w:rPr>
          <w:rFonts w:hint="eastAsia" w:ascii="宋体" w:hAnsi="宋体" w:cs="宋体"/>
          <w:b/>
          <w:color w:val="auto"/>
          <w:sz w:val="28"/>
          <w:szCs w:val="28"/>
          <w:highlight w:val="none"/>
          <w:lang w:val="en-US" w:eastAsia="zh-CN"/>
        </w:rPr>
        <w:sectPr>
          <w:footerReference r:id="rId12" w:type="default"/>
          <w:footnotePr>
            <w:numFmt w:val="decimalEnclosedCircleChinese"/>
          </w:footnotePr>
          <w:pgSz w:w="11905" w:h="16838"/>
          <w:pgMar w:top="1134" w:right="1134" w:bottom="1134" w:left="1134" w:header="851" w:footer="907" w:gutter="0"/>
          <w:pgNumType w:fmt="decimal"/>
          <w:cols w:space="720" w:num="1"/>
          <w:rtlGutter w:val="0"/>
          <w:docGrid w:linePitch="312" w:charSpace="0"/>
        </w:sectPr>
      </w:pPr>
    </w:p>
    <w:bookmarkEnd w:id="1013"/>
    <w:bookmarkEnd w:id="1014"/>
    <w:bookmarkEnd w:id="1015"/>
    <w:p w14:paraId="449F08C7">
      <w:pPr>
        <w:snapToGrid w:val="0"/>
        <w:spacing w:before="156" w:beforeLines="50" w:after="50" w:line="360" w:lineRule="auto"/>
        <w:ind w:left="142"/>
        <w:jc w:val="left"/>
        <w:rPr>
          <w:rFonts w:hint="eastAsia" w:ascii="宋体" w:hAnsi="宋体" w:cs="宋体"/>
          <w:b/>
          <w:bCs/>
          <w:color w:val="auto"/>
          <w:sz w:val="24"/>
          <w:szCs w:val="24"/>
          <w:highlight w:val="none"/>
        </w:rPr>
      </w:pPr>
      <w:bookmarkStart w:id="1018" w:name="_Toc520983591"/>
      <w:r>
        <w:rPr>
          <w:rFonts w:hint="eastAsia" w:ascii="宋体" w:hAnsi="宋体" w:cs="宋体"/>
          <w:b/>
          <w:bCs/>
          <w:color w:val="auto"/>
          <w:sz w:val="24"/>
          <w:szCs w:val="24"/>
          <w:highlight w:val="none"/>
        </w:rPr>
        <w:t>2.</w:t>
      </w:r>
      <w:r>
        <w:rPr>
          <w:rFonts w:hint="eastAsia" w:ascii="宋体" w:hAnsi="宋体" w:cs="宋体"/>
          <w:b/>
          <w:bCs/>
          <w:color w:val="auto"/>
          <w:sz w:val="24"/>
          <w:szCs w:val="24"/>
          <w:highlight w:val="none"/>
          <w:lang w:val="en-US" w:eastAsia="zh-CN"/>
        </w:rPr>
        <w:t>报价</w:t>
      </w:r>
      <w:r>
        <w:rPr>
          <w:rFonts w:hint="eastAsia" w:ascii="宋体" w:hAnsi="宋体" w:cs="宋体"/>
          <w:b/>
          <w:bCs/>
          <w:color w:val="auto"/>
          <w:sz w:val="24"/>
          <w:szCs w:val="24"/>
          <w:highlight w:val="none"/>
        </w:rPr>
        <w:t>文件目录</w:t>
      </w:r>
    </w:p>
    <w:p w14:paraId="51F998E2">
      <w:pPr>
        <w:snapToGrid w:val="0"/>
        <w:spacing w:before="156" w:beforeLines="50" w:after="50" w:line="360" w:lineRule="auto"/>
        <w:ind w:firstLine="645"/>
        <w:rPr>
          <w:rFonts w:ascii="宋体" w:hAnsi="宋体"/>
          <w:color w:val="auto"/>
          <w:sz w:val="32"/>
          <w:szCs w:val="32"/>
          <w:highlight w:val="none"/>
        </w:rPr>
      </w:pPr>
      <w:r>
        <w:rPr>
          <w:rFonts w:hint="eastAsia" w:ascii="宋体" w:hAnsi="宋体" w:cs="宋体"/>
          <w:color w:val="auto"/>
          <w:sz w:val="24"/>
          <w:szCs w:val="24"/>
          <w:highlight w:val="none"/>
        </w:rPr>
        <w:t>根据磋商文件规定及供应商提供的材料自行编写目录（部分格式后附）</w:t>
      </w:r>
      <w:r>
        <w:rPr>
          <w:rFonts w:hint="eastAsia" w:ascii="宋体" w:hAnsi="宋体"/>
          <w:color w:val="auto"/>
          <w:sz w:val="32"/>
          <w:szCs w:val="32"/>
          <w:highlight w:val="none"/>
        </w:rPr>
        <w:t>。</w:t>
      </w:r>
    </w:p>
    <w:p w14:paraId="72E3499A">
      <w:pPr>
        <w:widowControl/>
        <w:jc w:val="left"/>
        <w:rPr>
          <w:rFonts w:ascii="宋体" w:hAnsi="宋体" w:eastAsia="宋体"/>
          <w:b/>
          <w:color w:val="auto"/>
          <w:sz w:val="24"/>
          <w:highlight w:val="none"/>
        </w:rPr>
      </w:pPr>
    </w:p>
    <w:p w14:paraId="47E37F5A">
      <w:pPr>
        <w:spacing w:line="360" w:lineRule="auto"/>
        <w:jc w:val="center"/>
        <w:outlineLvl w:val="9"/>
        <w:rPr>
          <w:rFonts w:hint="eastAsia" w:ascii="宋体" w:hAnsi="宋体"/>
          <w:b/>
          <w:color w:val="auto"/>
          <w:sz w:val="24"/>
          <w:highlight w:val="none"/>
          <w:lang w:val="en-US" w:eastAsia="zh-CN"/>
        </w:rPr>
        <w:sectPr>
          <w:footerReference r:id="rId13" w:type="default"/>
          <w:footnotePr>
            <w:numFmt w:val="decimalEnclosedCircleChinese"/>
          </w:footnotePr>
          <w:pgSz w:w="11911" w:h="16838"/>
          <w:pgMar w:top="1134" w:right="1134" w:bottom="1134" w:left="1134" w:header="879" w:footer="856" w:gutter="0"/>
          <w:pgNumType w:fmt="decimal"/>
          <w:cols w:space="720" w:num="1"/>
          <w:rtlGutter w:val="0"/>
          <w:docGrid w:linePitch="1" w:charSpace="0"/>
        </w:sectPr>
      </w:pPr>
    </w:p>
    <w:p w14:paraId="0CED793C">
      <w:pPr>
        <w:pStyle w:val="4"/>
        <w:bidi w:val="0"/>
        <w:jc w:val="center"/>
        <w:rPr>
          <w:color w:val="auto"/>
        </w:rPr>
      </w:pPr>
      <w:r>
        <w:rPr>
          <w:rFonts w:hint="eastAsia"/>
          <w:color w:val="auto"/>
        </w:rPr>
        <w:t>磋商响应函</w:t>
      </w:r>
      <w:bookmarkEnd w:id="1018"/>
    </w:p>
    <w:p w14:paraId="1D48AD33">
      <w:pPr>
        <w:adjustRightInd/>
        <w:snapToGrid/>
        <w:spacing w:line="360" w:lineRule="auto"/>
        <w:ind w:firstLine="0" w:firstLineChars="0"/>
        <w:jc w:val="left"/>
        <w:rPr>
          <w:rFonts w:hint="eastAsia" w:ascii="宋体" w:hAnsi="宋体" w:eastAsia="宋体" w:cs="宋体"/>
          <w:b/>
          <w:bCs w:val="0"/>
          <w:color w:val="auto"/>
          <w:sz w:val="24"/>
          <w:szCs w:val="24"/>
          <w:highlight w:val="none"/>
          <w:u w:val="none"/>
        </w:rPr>
      </w:pPr>
      <w:r>
        <w:rPr>
          <w:rFonts w:hint="eastAsia" w:ascii="宋体" w:hAnsi="宋体" w:eastAsia="宋体" w:cs="宋体"/>
          <w:b/>
          <w:bCs w:val="0"/>
          <w:color w:val="auto"/>
          <w:kern w:val="2"/>
          <w:sz w:val="24"/>
          <w:szCs w:val="24"/>
          <w:highlight w:val="none"/>
          <w:u w:val="none"/>
        </w:rPr>
        <w:t>致：</w:t>
      </w:r>
      <w:r>
        <w:rPr>
          <w:rFonts w:hint="eastAsia" w:ascii="宋体" w:hAnsi="宋体" w:cs="宋体"/>
          <w:b/>
          <w:bCs w:val="0"/>
          <w:color w:val="auto"/>
          <w:kern w:val="2"/>
          <w:sz w:val="24"/>
          <w:szCs w:val="24"/>
          <w:highlight w:val="none"/>
          <w:u w:val="none"/>
          <w:lang w:eastAsia="zh-CN"/>
        </w:rPr>
        <w:t xml:space="preserve">宁明县民族宗教服务中心 </w:t>
      </w:r>
    </w:p>
    <w:p w14:paraId="49EE6ACF">
      <w:pPr>
        <w:adjustRightInd w:val="0"/>
        <w:snapToGrid w:val="0"/>
        <w:spacing w:line="520" w:lineRule="exact"/>
        <w:ind w:firstLine="480" w:firstLineChars="200"/>
        <w:jc w:val="left"/>
        <w:rPr>
          <w:rFonts w:ascii="宋体" w:hAnsi="宋体" w:eastAsia="宋体" w:cs="宋体"/>
          <w:color w:val="auto"/>
          <w:kern w:val="2"/>
          <w:sz w:val="24"/>
          <w:szCs w:val="24"/>
          <w:highlight w:val="none"/>
        </w:rPr>
      </w:pPr>
      <w:r>
        <w:rPr>
          <w:rFonts w:hint="eastAsia" w:ascii="宋体" w:hAnsi="宋体" w:eastAsia="宋体" w:cs="宋体"/>
          <w:color w:val="auto"/>
          <w:sz w:val="24"/>
          <w:szCs w:val="24"/>
          <w:highlight w:val="none"/>
        </w:rPr>
        <w:t>根据你方项目编号为</w:t>
      </w:r>
      <w:r>
        <w:rPr>
          <w:rFonts w:hint="eastAsia" w:ascii="宋体" w:hAnsi="宋体" w:eastAsia="宋体" w:cs="宋体"/>
          <w:color w:val="auto"/>
          <w:sz w:val="24"/>
          <w:szCs w:val="24"/>
          <w:highlight w:val="none"/>
          <w:u w:val="none"/>
        </w:rPr>
        <w:t>（项目编号）</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u w:val="none"/>
        </w:rPr>
        <w:t>（项目名称）</w:t>
      </w:r>
      <w:r>
        <w:rPr>
          <w:rFonts w:hint="eastAsia" w:ascii="宋体" w:hAnsi="宋体" w:eastAsia="宋体" w:cs="宋体"/>
          <w:color w:val="auto"/>
          <w:sz w:val="24"/>
          <w:szCs w:val="24"/>
          <w:highlight w:val="none"/>
        </w:rPr>
        <w:t>工程</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kern w:val="2"/>
          <w:sz w:val="24"/>
          <w:szCs w:val="24"/>
          <w:highlight w:val="none"/>
        </w:rPr>
        <w:t>，我方兹宣布同意如下：</w:t>
      </w:r>
    </w:p>
    <w:p w14:paraId="135D7A0D">
      <w:pPr>
        <w:adjustRightInd w:val="0"/>
        <w:snapToGrid w:val="0"/>
        <w:spacing w:line="520" w:lineRule="exact"/>
        <w:ind w:firstLine="480" w:firstLineChars="200"/>
        <w:jc w:val="left"/>
        <w:rPr>
          <w:rFonts w:ascii="宋体" w:hAnsi="宋体" w:eastAsia="宋体" w:cs="宋体"/>
          <w:color w:val="auto"/>
          <w:kern w:val="2"/>
          <w:sz w:val="24"/>
          <w:szCs w:val="24"/>
          <w:highlight w:val="none"/>
          <w:u w:val="single"/>
        </w:rPr>
      </w:pPr>
      <w:r>
        <w:rPr>
          <w:rFonts w:hint="eastAsia" w:ascii="宋体" w:hAnsi="宋体" w:eastAsia="宋体" w:cs="宋体"/>
          <w:color w:val="auto"/>
          <w:kern w:val="2"/>
          <w:sz w:val="24"/>
          <w:szCs w:val="24"/>
          <w:highlight w:val="none"/>
        </w:rPr>
        <w:t>1．经踏勘项目现场和研究上述磋商文件的磋商须知、合同条款、图纸和工程建设技术标准及其他有关文件后，我方接受上述文件要求，并对工程量清单及最高投标限价（控制价）无异议。</w:t>
      </w:r>
      <w:r>
        <w:rPr>
          <w:rFonts w:hint="eastAsia" w:ascii="宋体" w:hAnsi="宋体" w:cs="宋体"/>
          <w:color w:val="auto"/>
          <w:kern w:val="2"/>
          <w:sz w:val="24"/>
          <w:szCs w:val="24"/>
          <w:highlight w:val="none"/>
          <w:lang w:val="en-US" w:eastAsia="zh-CN"/>
        </w:rPr>
        <w:t>本项目（____分标）（分标名称：___________）</w:t>
      </w:r>
      <w:r>
        <w:rPr>
          <w:rFonts w:hint="eastAsia" w:ascii="宋体" w:hAnsi="宋体" w:cs="宋体"/>
          <w:color w:val="auto"/>
          <w:sz w:val="22"/>
          <w:szCs w:val="22"/>
          <w:highlight w:val="none"/>
        </w:rPr>
        <w:t>我方投标报价为人民币（大写）</w:t>
      </w:r>
      <w:r>
        <w:rPr>
          <w:rFonts w:hint="eastAsia" w:ascii="宋体" w:hAnsi="宋体" w:cs="宋体"/>
          <w:color w:val="auto"/>
          <w:sz w:val="22"/>
          <w:szCs w:val="22"/>
          <w:highlight w:val="none"/>
          <w:u w:val="single"/>
          <w:lang w:val="en-US" w:eastAsia="zh-CN"/>
        </w:rPr>
        <w:t xml:space="preserve">        </w:t>
      </w:r>
      <w:r>
        <w:rPr>
          <w:rFonts w:hint="eastAsia" w:ascii="宋体" w:hAnsi="宋体" w:cs="宋体"/>
          <w:color w:val="auto"/>
          <w:sz w:val="22"/>
          <w:szCs w:val="22"/>
          <w:highlight w:val="none"/>
        </w:rPr>
        <w:t>（￥</w:t>
      </w:r>
      <w:r>
        <w:rPr>
          <w:rFonts w:hint="eastAsia" w:ascii="宋体" w:hAnsi="宋体" w:cs="宋体"/>
          <w:color w:val="auto"/>
          <w:sz w:val="22"/>
          <w:szCs w:val="22"/>
          <w:highlight w:val="none"/>
          <w:u w:val="single"/>
          <w:lang w:val="en-US" w:eastAsia="zh-CN"/>
        </w:rPr>
        <w:t xml:space="preserve">     </w:t>
      </w:r>
      <w:r>
        <w:rPr>
          <w:rFonts w:hint="eastAsia" w:ascii="宋体" w:hAnsi="宋体" w:cs="宋体"/>
          <w:color w:val="auto"/>
          <w:sz w:val="22"/>
          <w:szCs w:val="22"/>
          <w:highlight w:val="none"/>
        </w:rPr>
        <w:t>元）</w:t>
      </w:r>
      <w:r>
        <w:rPr>
          <w:rFonts w:hint="eastAsia" w:ascii="宋体" w:hAnsi="宋体" w:cs="宋体"/>
          <w:color w:val="auto"/>
          <w:sz w:val="22"/>
          <w:szCs w:val="22"/>
          <w:highlight w:val="none"/>
          <w:lang w:eastAsia="zh-CN"/>
        </w:rPr>
        <w:t>，</w:t>
      </w:r>
      <w:r>
        <w:rPr>
          <w:rFonts w:hint="eastAsia" w:ascii="宋体" w:hAnsi="宋体" w:eastAsia="宋体" w:cs="宋体"/>
          <w:color w:val="auto"/>
          <w:kern w:val="2"/>
          <w:sz w:val="24"/>
          <w:szCs w:val="24"/>
          <w:highlight w:val="none"/>
        </w:rPr>
        <w:t>我方</w:t>
      </w:r>
      <w:r>
        <w:rPr>
          <w:rFonts w:hint="eastAsia" w:ascii="宋体" w:hAnsi="宋体" w:eastAsia="宋体" w:cs="宋体"/>
          <w:bCs/>
          <w:color w:val="auto"/>
          <w:kern w:val="2"/>
          <w:sz w:val="24"/>
          <w:szCs w:val="24"/>
          <w:highlight w:val="none"/>
        </w:rPr>
        <w:t>承诺按本磋商文件、施工图纸、合同条款和工程建设技术标准的条件、</w:t>
      </w:r>
      <w:r>
        <w:rPr>
          <w:rFonts w:hint="eastAsia" w:ascii="宋体" w:hAnsi="宋体" w:eastAsia="宋体" w:cs="宋体"/>
          <w:color w:val="auto"/>
          <w:kern w:val="2"/>
          <w:sz w:val="24"/>
          <w:szCs w:val="24"/>
          <w:highlight w:val="none"/>
        </w:rPr>
        <w:t>承担</w:t>
      </w:r>
      <w:r>
        <w:rPr>
          <w:rFonts w:hint="eastAsia" w:ascii="宋体" w:hAnsi="宋体" w:eastAsia="宋体" w:cs="宋体"/>
          <w:bCs/>
          <w:color w:val="auto"/>
          <w:kern w:val="2"/>
          <w:sz w:val="24"/>
          <w:szCs w:val="24"/>
          <w:highlight w:val="none"/>
        </w:rPr>
        <w:t>上述工程的施工、竣工，并承担任何质量缺陷保修责任。</w:t>
      </w:r>
    </w:p>
    <w:p w14:paraId="703150DA">
      <w:pPr>
        <w:adjustRightInd w:val="0"/>
        <w:snapToGrid w:val="0"/>
        <w:spacing w:line="520" w:lineRule="exact"/>
        <w:ind w:firstLine="480" w:firstLineChars="200"/>
        <w:jc w:val="left"/>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2．我方已详细审核并确认全部磋商文件及有关附件，充分理解磋商价格不得低于企业个别成本有关规定。我方经成本核算，所填报的磋商报价不低于企业个别成本。</w:t>
      </w:r>
    </w:p>
    <w:p w14:paraId="1204E9E6">
      <w:pPr>
        <w:adjustRightInd w:val="0"/>
        <w:snapToGrid w:val="0"/>
        <w:spacing w:line="520" w:lineRule="exact"/>
        <w:ind w:firstLine="480" w:firstLineChars="200"/>
        <w:jc w:val="left"/>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3．一旦我方成交，我方保证按磋商文件约定的工期和磋商文件或业主开工令的要求如期开工、竣工并移交整个工程。</w:t>
      </w:r>
    </w:p>
    <w:p w14:paraId="47661A1F">
      <w:pPr>
        <w:adjustRightInd w:val="0"/>
        <w:snapToGrid w:val="0"/>
        <w:spacing w:line="520" w:lineRule="exact"/>
        <w:ind w:firstLine="480" w:firstLineChars="200"/>
        <w:jc w:val="left"/>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4．一旦我方成交，我方保证工程质量达到合格标准。</w:t>
      </w:r>
    </w:p>
    <w:p w14:paraId="43975DA3">
      <w:pPr>
        <w:adjustRightInd w:val="0"/>
        <w:snapToGrid w:val="0"/>
        <w:spacing w:line="520" w:lineRule="exact"/>
        <w:ind w:firstLine="480" w:firstLineChars="200"/>
        <w:jc w:val="left"/>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5．一旦我方成交，我方保证响应文件中承诺的项目管理班子及施工机械设备到位，并按响应文件中的施工组织设计组织施工。</w:t>
      </w:r>
    </w:p>
    <w:p w14:paraId="18C48212">
      <w:pPr>
        <w:adjustRightInd w:val="0"/>
        <w:snapToGrid w:val="0"/>
        <w:spacing w:line="520" w:lineRule="exact"/>
        <w:ind w:firstLine="480" w:firstLineChars="200"/>
        <w:jc w:val="left"/>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6．一旦我方成交，我方保证用于本工程的主要材料、设备，符合磋商文件规定和响应文件承诺，并在使用之前经建设、监理、设计单位确认后使用。</w:t>
      </w:r>
    </w:p>
    <w:p w14:paraId="6F502809">
      <w:pPr>
        <w:adjustRightInd w:val="0"/>
        <w:snapToGrid w:val="0"/>
        <w:spacing w:line="520" w:lineRule="exact"/>
        <w:ind w:firstLine="480" w:firstLineChars="200"/>
        <w:jc w:val="left"/>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7．一旦我方成交，我方保证在规定的时间内由我方法定代表人亲自签订合同以及及时进场施工，并认真履行合同和其它各项承诺。</w:t>
      </w:r>
    </w:p>
    <w:p w14:paraId="6F0AAC95">
      <w:pPr>
        <w:adjustRightInd w:val="0"/>
        <w:snapToGrid w:val="0"/>
        <w:spacing w:line="520" w:lineRule="exact"/>
        <w:ind w:firstLine="480" w:firstLineChars="200"/>
        <w:jc w:val="left"/>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8．一旦我方成交，我方保证在规定的时间内按磋商文件规定的方式、金额向采购人提交履约担保。</w:t>
      </w:r>
    </w:p>
    <w:p w14:paraId="6CC230BC">
      <w:pPr>
        <w:adjustRightInd w:val="0"/>
        <w:snapToGrid w:val="0"/>
        <w:spacing w:line="520" w:lineRule="exact"/>
        <w:ind w:firstLine="480" w:firstLineChars="200"/>
        <w:jc w:val="left"/>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9．我方同意所提交的响应文件在磋商文件规定的磋商有效期内有效，在此期间内如果成交，我方将受此约束。</w:t>
      </w:r>
    </w:p>
    <w:p w14:paraId="0A68F6C0">
      <w:pPr>
        <w:adjustRightInd w:val="0"/>
        <w:snapToGrid w:val="0"/>
        <w:spacing w:line="520" w:lineRule="exact"/>
        <w:ind w:firstLine="480" w:firstLineChars="200"/>
        <w:jc w:val="left"/>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10．除非另外达成协议并生效，你方的成交通知书和本响应文件以及磋商文件、磋商文件澄清、修改、补充将成为约束双方的合同文件的组成部分。</w:t>
      </w:r>
    </w:p>
    <w:p w14:paraId="1D6F3CC7">
      <w:pPr>
        <w:adjustRightInd w:val="0"/>
        <w:snapToGrid w:val="0"/>
        <w:spacing w:line="520" w:lineRule="exact"/>
        <w:ind w:firstLine="480" w:firstLineChars="200"/>
        <w:jc w:val="left"/>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w:t>
      </w:r>
      <w:r>
        <w:rPr>
          <w:rFonts w:ascii="宋体" w:hAnsi="宋体" w:eastAsia="宋体" w:cs="宋体"/>
          <w:color w:val="auto"/>
          <w:kern w:val="2"/>
          <w:sz w:val="24"/>
          <w:szCs w:val="24"/>
          <w:highlight w:val="none"/>
        </w:rPr>
        <w:t>1</w:t>
      </w:r>
      <w:r>
        <w:rPr>
          <w:rFonts w:hint="eastAsia" w:ascii="宋体" w:hAnsi="宋体" w:eastAsia="宋体" w:cs="宋体"/>
          <w:color w:val="auto"/>
          <w:kern w:val="2"/>
          <w:sz w:val="24"/>
          <w:szCs w:val="24"/>
          <w:highlight w:val="none"/>
        </w:rPr>
        <w:t>．我方承诺：</w:t>
      </w:r>
    </w:p>
    <w:p w14:paraId="447E8DB6">
      <w:pPr>
        <w:adjustRightInd w:val="0"/>
        <w:snapToGrid w:val="0"/>
        <w:spacing w:line="520" w:lineRule="exact"/>
        <w:ind w:firstLine="480" w:firstLineChars="200"/>
        <w:jc w:val="left"/>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w:t>
      </w:r>
      <w:r>
        <w:rPr>
          <w:rFonts w:hint="eastAsia" w:ascii="宋体" w:hAnsi="宋体" w:cs="宋体"/>
          <w:color w:val="auto"/>
          <w:kern w:val="2"/>
          <w:sz w:val="24"/>
          <w:szCs w:val="24"/>
          <w:highlight w:val="none"/>
          <w:lang w:val="en-US" w:eastAsia="zh-CN"/>
        </w:rPr>
        <w:t>1</w:t>
      </w:r>
      <w:r>
        <w:rPr>
          <w:rFonts w:hint="eastAsia" w:ascii="宋体" w:hAnsi="宋体" w:eastAsia="宋体" w:cs="宋体"/>
          <w:color w:val="auto"/>
          <w:kern w:val="2"/>
          <w:sz w:val="24"/>
          <w:szCs w:val="24"/>
          <w:highlight w:val="none"/>
        </w:rPr>
        <w:t>）我方已对采购人提供的工程量清单和最高投标限价（控制价）进行认真复核，确认无误，成交后不再另行调整。</w:t>
      </w:r>
    </w:p>
    <w:p w14:paraId="5FAD9472">
      <w:pPr>
        <w:adjustRightInd w:val="0"/>
        <w:snapToGrid w:val="0"/>
        <w:spacing w:line="520" w:lineRule="exact"/>
        <w:ind w:firstLine="480" w:firstLineChars="200"/>
        <w:jc w:val="left"/>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w:t>
      </w:r>
      <w:r>
        <w:rPr>
          <w:rFonts w:hint="eastAsia" w:ascii="宋体" w:hAnsi="宋体" w:cs="宋体"/>
          <w:color w:val="auto"/>
          <w:kern w:val="2"/>
          <w:sz w:val="24"/>
          <w:szCs w:val="24"/>
          <w:highlight w:val="none"/>
          <w:lang w:val="en-US" w:eastAsia="zh-CN"/>
        </w:rPr>
        <w:t>2</w:t>
      </w:r>
      <w:r>
        <w:rPr>
          <w:rFonts w:hint="eastAsia" w:ascii="宋体" w:hAnsi="宋体" w:eastAsia="宋体" w:cs="宋体"/>
          <w:color w:val="auto"/>
          <w:kern w:val="2"/>
          <w:sz w:val="24"/>
          <w:szCs w:val="24"/>
          <w:highlight w:val="none"/>
        </w:rPr>
        <w:t>）本次磋商所提供企业业绩真实有效。我单位承诺我单位所委任项目经理未在其他项目上担任项目经理岗位，或虽在其他项目上担任项目经理岗位，但在本项目成交后合同签订前能够从其他项目变更至本项目，全面履约。若因我单位项目经理在其他项目上担任项目经理岗位，无法进场履约的，采购人可取消我单位成交资格。采购人因此原因取消我单位成交资格的，视为我单位无正当理由放弃成交资格，同时贵单位可向我单位进一步追偿工期延误造成的一切损失。</w:t>
      </w:r>
    </w:p>
    <w:p w14:paraId="6D48CB88">
      <w:pPr>
        <w:adjustRightInd w:val="0"/>
        <w:snapToGrid w:val="0"/>
        <w:spacing w:line="520" w:lineRule="exact"/>
        <w:ind w:firstLine="480" w:firstLineChars="200"/>
        <w:jc w:val="left"/>
        <w:rPr>
          <w:rFonts w:ascii="宋体" w:hAnsi="宋体" w:eastAsia="宋体" w:cs="宋体"/>
          <w:color w:val="auto"/>
          <w:kern w:val="2"/>
          <w:sz w:val="24"/>
          <w:szCs w:val="24"/>
          <w:highlight w:val="none"/>
        </w:rPr>
      </w:pPr>
      <w:r>
        <w:rPr>
          <w:rFonts w:hint="eastAsia" w:ascii="宋体" w:hAnsi="宋体" w:eastAsia="宋体" w:cs="@仿宋_GB2312"/>
          <w:color w:val="auto"/>
          <w:kern w:val="2"/>
          <w:sz w:val="24"/>
          <w:szCs w:val="24"/>
          <w:highlight w:val="none"/>
        </w:rPr>
        <w:t>（</w:t>
      </w:r>
      <w:r>
        <w:rPr>
          <w:rFonts w:hint="eastAsia" w:ascii="宋体" w:hAnsi="宋体" w:cs="@仿宋_GB2312"/>
          <w:color w:val="auto"/>
          <w:kern w:val="2"/>
          <w:sz w:val="24"/>
          <w:szCs w:val="24"/>
          <w:highlight w:val="none"/>
          <w:lang w:val="en-US" w:eastAsia="zh-CN"/>
        </w:rPr>
        <w:t>3</w:t>
      </w:r>
      <w:r>
        <w:rPr>
          <w:rFonts w:hint="eastAsia" w:ascii="宋体" w:hAnsi="宋体" w:eastAsia="宋体" w:cs="@仿宋_GB2312"/>
          <w:color w:val="auto"/>
          <w:kern w:val="2"/>
          <w:sz w:val="24"/>
          <w:szCs w:val="24"/>
          <w:highlight w:val="none"/>
        </w:rPr>
        <w:t>）我方报价中已包含磋商文件公布的施工扬尘污染防治费用和建筑工人实名制管理费用，未落实的施工扬尘污染防治和建筑工人实名制管理措施项目，</w:t>
      </w:r>
      <w:r>
        <w:rPr>
          <w:rFonts w:ascii="宋体" w:hAnsi="宋体" w:eastAsia="宋体" w:cs="@仿宋_GB2312"/>
          <w:color w:val="auto"/>
          <w:kern w:val="2"/>
          <w:sz w:val="24"/>
          <w:szCs w:val="24"/>
          <w:highlight w:val="none"/>
        </w:rPr>
        <w:t>工程竣工结算时按清单所列金额从工程结算价款中扣除。</w:t>
      </w:r>
    </w:p>
    <w:p w14:paraId="1FA07E11">
      <w:pPr>
        <w:adjustRightInd w:val="0"/>
        <w:snapToGrid w:val="0"/>
        <w:spacing w:line="520" w:lineRule="exact"/>
        <w:ind w:firstLine="480" w:firstLineChars="200"/>
        <w:jc w:val="left"/>
        <w:rPr>
          <w:rFonts w:ascii="宋体" w:hAnsi="宋体" w:eastAsia="宋体" w:cs="宋体"/>
          <w:color w:val="auto"/>
          <w:kern w:val="2"/>
          <w:sz w:val="24"/>
          <w:szCs w:val="24"/>
          <w:highlight w:val="none"/>
          <w:u w:val="single"/>
        </w:rPr>
      </w:pPr>
      <w:r>
        <w:rPr>
          <w:rFonts w:ascii="宋体" w:hAnsi="宋体" w:eastAsia="宋体" w:cs="宋体"/>
          <w:color w:val="auto"/>
          <w:kern w:val="2"/>
          <w:sz w:val="24"/>
          <w:szCs w:val="24"/>
          <w:highlight w:val="none"/>
        </w:rPr>
        <w:t>12</w:t>
      </w:r>
      <w:r>
        <w:rPr>
          <w:rFonts w:hint="eastAsia" w:ascii="宋体" w:hAnsi="宋体" w:eastAsia="宋体" w:cs="宋体"/>
          <w:color w:val="auto"/>
          <w:kern w:val="2"/>
          <w:sz w:val="24"/>
          <w:szCs w:val="24"/>
          <w:highlight w:val="none"/>
        </w:rPr>
        <w:t>.其他补充说明：</w:t>
      </w:r>
      <w:r>
        <w:rPr>
          <w:rFonts w:hint="eastAsia" w:ascii="宋体" w:hAnsi="宋体" w:eastAsia="宋体" w:cs="宋体"/>
          <w:color w:val="auto"/>
          <w:kern w:val="2"/>
          <w:sz w:val="24"/>
          <w:szCs w:val="24"/>
          <w:highlight w:val="none"/>
          <w:u w:val="single"/>
        </w:rPr>
        <w:t xml:space="preserve">             补充说明事项（如有）       </w:t>
      </w:r>
    </w:p>
    <w:p w14:paraId="5BC78A4D">
      <w:pPr>
        <w:spacing w:line="360" w:lineRule="auto"/>
        <w:ind w:right="480" w:firstLine="3120" w:firstLineChars="1300"/>
        <w:rPr>
          <w:rFonts w:hint="eastAsia" w:ascii="宋体" w:hAnsi="宋体" w:eastAsia="宋体" w:cs="宋体"/>
          <w:color w:val="auto"/>
          <w:kern w:val="2"/>
          <w:sz w:val="24"/>
          <w:szCs w:val="24"/>
          <w:highlight w:val="none"/>
        </w:rPr>
      </w:pPr>
    </w:p>
    <w:p w14:paraId="3F63ED8A">
      <w:pPr>
        <w:spacing w:line="360" w:lineRule="auto"/>
        <w:ind w:right="480" w:firstLine="3120" w:firstLineChars="1300"/>
        <w:rPr>
          <w:rFonts w:hint="eastAsia" w:ascii="宋体" w:hAnsi="宋体" w:eastAsia="宋体" w:cs="宋体"/>
          <w:color w:val="auto"/>
          <w:kern w:val="2"/>
          <w:sz w:val="24"/>
          <w:szCs w:val="24"/>
          <w:highlight w:val="none"/>
        </w:rPr>
      </w:pPr>
    </w:p>
    <w:p w14:paraId="18E28377">
      <w:pPr>
        <w:spacing w:line="360" w:lineRule="auto"/>
        <w:ind w:right="480" w:firstLine="3120" w:firstLineChars="1300"/>
        <w:rPr>
          <w:rFonts w:hint="eastAsia" w:ascii="宋体" w:hAnsi="宋体" w:eastAsia="宋体" w:cs="宋体"/>
          <w:color w:val="auto"/>
          <w:kern w:val="2"/>
          <w:sz w:val="24"/>
          <w:szCs w:val="24"/>
          <w:highlight w:val="none"/>
        </w:rPr>
      </w:pPr>
    </w:p>
    <w:p w14:paraId="31D4223A">
      <w:pPr>
        <w:spacing w:line="360" w:lineRule="auto"/>
        <w:ind w:leftChars="2500"/>
        <w:jc w:val="both"/>
        <w:rPr>
          <w:rFonts w:hint="eastAsia" w:ascii="宋体" w:hAnsi="宋体" w:cs="仿宋_GB2312"/>
          <w:color w:val="auto"/>
          <w:sz w:val="24"/>
          <w:highlight w:val="none"/>
        </w:rPr>
      </w:pPr>
      <w:r>
        <w:rPr>
          <w:rFonts w:hint="eastAsia" w:ascii="宋体" w:hAnsi="宋体" w:cs="仿宋_GB2312"/>
          <w:color w:val="auto"/>
          <w:sz w:val="24"/>
          <w:highlight w:val="none"/>
        </w:rPr>
        <w:t>供应商（盖公章）：</w:t>
      </w:r>
      <w:r>
        <w:rPr>
          <w:rFonts w:hint="eastAsia" w:ascii="宋体" w:hAnsi="宋体" w:cs="仿宋_GB2312"/>
          <w:color w:val="auto"/>
          <w:sz w:val="24"/>
          <w:highlight w:val="none"/>
          <w:u w:val="single"/>
        </w:rPr>
        <w:t xml:space="preserve">               </w:t>
      </w:r>
    </w:p>
    <w:p w14:paraId="497644C1">
      <w:pPr>
        <w:snapToGrid w:val="0"/>
        <w:spacing w:before="156" w:beforeLines="50" w:after="50" w:line="360" w:lineRule="auto"/>
        <w:ind w:leftChars="2500"/>
        <w:rPr>
          <w:rFonts w:hint="eastAsia" w:ascii="宋体" w:hAnsi="宋体" w:cs="仿宋_GB2312"/>
          <w:color w:val="auto"/>
          <w:sz w:val="24"/>
          <w:highlight w:val="none"/>
        </w:rPr>
      </w:pP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年</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月</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日</w:t>
      </w:r>
    </w:p>
    <w:p w14:paraId="28EAB86A">
      <w:pPr>
        <w:widowControl/>
        <w:jc w:val="left"/>
        <w:rPr>
          <w:color w:val="auto"/>
          <w:sz w:val="24"/>
          <w:highlight w:val="none"/>
        </w:rPr>
        <w:sectPr>
          <w:footerReference r:id="rId14" w:type="default"/>
          <w:footnotePr>
            <w:numFmt w:val="decimalEnclosedCircleChinese"/>
          </w:footnotePr>
          <w:pgSz w:w="11911" w:h="16838"/>
          <w:pgMar w:top="1134" w:right="1134" w:bottom="1134" w:left="1134" w:header="879" w:footer="856" w:gutter="0"/>
          <w:pgNumType w:fmt="decimal"/>
          <w:cols w:space="720" w:num="1"/>
          <w:rtlGutter w:val="0"/>
          <w:docGrid w:linePitch="1" w:charSpace="0"/>
        </w:sectPr>
      </w:pPr>
    </w:p>
    <w:p w14:paraId="0B9DAEA5">
      <w:pPr>
        <w:adjustRightInd w:val="0"/>
        <w:snapToGrid w:val="0"/>
        <w:spacing w:line="360" w:lineRule="auto"/>
        <w:jc w:val="center"/>
        <w:outlineLvl w:val="9"/>
        <w:rPr>
          <w:rFonts w:hint="eastAsia" w:ascii="宋体" w:hAnsi="宋体" w:eastAsia="宋体" w:cs="宋体"/>
          <w:b w:val="0"/>
          <w:bCs/>
          <w:color w:val="auto"/>
          <w:kern w:val="2"/>
          <w:sz w:val="44"/>
          <w:szCs w:val="44"/>
          <w:highlight w:val="none"/>
        </w:rPr>
      </w:pPr>
      <w:r>
        <w:rPr>
          <w:rFonts w:hint="eastAsia" w:ascii="宋体" w:hAnsi="宋体" w:eastAsia="宋体" w:cs="宋体"/>
          <w:b w:val="0"/>
          <w:bCs/>
          <w:color w:val="auto"/>
          <w:kern w:val="2"/>
          <w:sz w:val="44"/>
          <w:szCs w:val="44"/>
          <w:highlight w:val="none"/>
        </w:rPr>
        <w:t>工程量清单报价书</w:t>
      </w:r>
    </w:p>
    <w:p w14:paraId="122F102E">
      <w:pPr>
        <w:adjustRightInd w:val="0"/>
        <w:snapToGrid w:val="0"/>
        <w:spacing w:line="360" w:lineRule="auto"/>
        <w:ind w:firstLine="482" w:firstLineChars="200"/>
        <w:jc w:val="center"/>
        <w:rPr>
          <w:rFonts w:hint="eastAsia" w:ascii="宋体" w:hAnsi="宋体" w:cs="宋体"/>
          <w:b/>
          <w:bCs/>
          <w:color w:val="auto"/>
          <w:sz w:val="24"/>
          <w:szCs w:val="24"/>
          <w:highlight w:val="none"/>
        </w:rPr>
      </w:pPr>
      <w:r>
        <w:rPr>
          <w:rFonts w:hint="eastAsia" w:ascii="宋体" w:hAnsi="宋体" w:eastAsia="宋体" w:cs="宋体"/>
          <w:b/>
          <w:color w:val="auto"/>
          <w:kern w:val="2"/>
          <w:sz w:val="24"/>
          <w:szCs w:val="24"/>
          <w:highlight w:val="none"/>
        </w:rPr>
        <w:t>（格式详见工程量清单）</w:t>
      </w:r>
    </w:p>
    <w:p w14:paraId="1CC94A9C">
      <w:pPr>
        <w:pStyle w:val="3"/>
        <w:outlineLvl w:val="9"/>
        <w:rPr>
          <w:rFonts w:hint="default"/>
          <w:color w:val="auto"/>
          <w:highlight w:val="none"/>
          <w:lang w:val="en-US" w:eastAsia="zh-CN"/>
        </w:rPr>
        <w:sectPr>
          <w:footerReference r:id="rId15" w:type="default"/>
          <w:footnotePr>
            <w:numFmt w:val="decimalEnclosedCircleChinese"/>
          </w:footnotePr>
          <w:pgSz w:w="11905" w:h="16838"/>
          <w:pgMar w:top="1134" w:right="1134" w:bottom="1134" w:left="1134" w:header="851" w:footer="992" w:gutter="0"/>
          <w:pgNumType w:fmt="decimal"/>
          <w:cols w:space="720" w:num="1"/>
          <w:rtlGutter w:val="0"/>
          <w:docGrid w:linePitch="312" w:charSpace="0"/>
        </w:sectPr>
      </w:pPr>
    </w:p>
    <w:p w14:paraId="4C5F0BA0">
      <w:pPr>
        <w:widowControl/>
        <w:jc w:val="left"/>
        <w:rPr>
          <w:rFonts w:ascii="宋体" w:hAnsi="宋体" w:eastAsia="宋体"/>
          <w:color w:val="auto"/>
          <w:sz w:val="24"/>
          <w:highlight w:val="none"/>
        </w:rPr>
      </w:pPr>
    </w:p>
    <w:p w14:paraId="5A4894DF">
      <w:pPr>
        <w:pStyle w:val="4"/>
        <w:bidi w:val="0"/>
        <w:jc w:val="center"/>
        <w:rPr>
          <w:color w:val="auto"/>
        </w:rPr>
      </w:pPr>
      <w:r>
        <w:rPr>
          <w:rFonts w:hint="eastAsia"/>
          <w:color w:val="auto"/>
        </w:rPr>
        <w:t>中小企业声明函</w:t>
      </w:r>
      <w:r>
        <w:rPr>
          <w:rStyle w:val="33"/>
          <w:rFonts w:hint="eastAsia"/>
          <w:color w:val="auto"/>
        </w:rPr>
        <w:footnoteReference w:id="3"/>
      </w:r>
    </w:p>
    <w:p w14:paraId="13A8ACC4">
      <w:pPr>
        <w:adjustRightInd w:val="0"/>
        <w:snapToGrid w:val="0"/>
        <w:spacing w:line="520" w:lineRule="exact"/>
        <w:ind w:firstLine="480" w:firstLineChars="200"/>
        <w:jc w:val="left"/>
        <w:rPr>
          <w:rFonts w:cs="@仿宋_GB2312"/>
          <w:color w:val="auto"/>
          <w:kern w:val="2"/>
          <w:sz w:val="24"/>
          <w:szCs w:val="24"/>
          <w:highlight w:val="none"/>
          <w:lang w:val="zh-CN"/>
        </w:rPr>
      </w:pPr>
      <w:r>
        <w:rPr>
          <w:rFonts w:hint="eastAsia" w:cs="@仿宋_GB2312"/>
          <w:color w:val="auto"/>
          <w:kern w:val="2"/>
          <w:sz w:val="24"/>
          <w:szCs w:val="24"/>
          <w:highlight w:val="none"/>
          <w:lang w:val="zh-CN"/>
        </w:rPr>
        <w:t>本公司（联合体）郑重声明，根据《政府采购促进中小企业发展管理办法》（财库﹝2020﹞46号）的规定，本公司（联合体）参加</w:t>
      </w:r>
      <w:r>
        <w:rPr>
          <w:rFonts w:hint="eastAsia" w:cs="@仿宋_GB2312"/>
          <w:color w:val="auto"/>
          <w:kern w:val="2"/>
          <w:sz w:val="24"/>
          <w:szCs w:val="24"/>
          <w:highlight w:val="none"/>
          <w:u w:val="single"/>
          <w:lang w:val="zh-CN"/>
        </w:rPr>
        <w:t>（宁明县民族宗教服务中心 ）</w:t>
      </w:r>
      <w:r>
        <w:rPr>
          <w:rFonts w:hint="eastAsia" w:cs="@仿宋_GB2312"/>
          <w:color w:val="auto"/>
          <w:kern w:val="2"/>
          <w:sz w:val="24"/>
          <w:szCs w:val="24"/>
          <w:highlight w:val="none"/>
          <w:lang w:val="zh-CN"/>
        </w:rPr>
        <w:t>的</w:t>
      </w:r>
      <w:r>
        <w:rPr>
          <w:rFonts w:hint="eastAsia" w:cs="@仿宋_GB2312"/>
          <w:color w:val="auto"/>
          <w:kern w:val="2"/>
          <w:sz w:val="24"/>
          <w:szCs w:val="24"/>
          <w:highlight w:val="none"/>
          <w:u w:val="single"/>
          <w:lang w:val="zh-CN"/>
        </w:rPr>
        <w:t>（某项目）</w:t>
      </w:r>
      <w:r>
        <w:rPr>
          <w:rFonts w:hint="eastAsia" w:cs="@仿宋_GB2312"/>
          <w:color w:val="auto"/>
          <w:kern w:val="2"/>
          <w:sz w:val="24"/>
          <w:szCs w:val="24"/>
          <w:highlight w:val="none"/>
          <w:lang w:val="zh-CN"/>
        </w:rPr>
        <w:t xml:space="preserve">采购活动，工程的施工单位全部为符合政策要求的中小企业。相关企业（含联合体中的中小企业、签订分包意向协议的中小企业）的具体情况如下： </w:t>
      </w:r>
    </w:p>
    <w:p w14:paraId="66505856">
      <w:pPr>
        <w:adjustRightInd w:val="0"/>
        <w:snapToGrid w:val="0"/>
        <w:spacing w:line="520" w:lineRule="exact"/>
        <w:ind w:firstLine="480" w:firstLineChars="200"/>
        <w:jc w:val="left"/>
        <w:rPr>
          <w:rFonts w:cs="@仿宋_GB2312"/>
          <w:color w:val="auto"/>
          <w:kern w:val="2"/>
          <w:sz w:val="24"/>
          <w:szCs w:val="24"/>
          <w:highlight w:val="none"/>
          <w:lang w:val="zh-CN"/>
        </w:rPr>
      </w:pPr>
      <w:r>
        <w:rPr>
          <w:rFonts w:hint="eastAsia" w:cs="@仿宋_GB2312"/>
          <w:color w:val="auto"/>
          <w:kern w:val="2"/>
          <w:sz w:val="24"/>
          <w:szCs w:val="24"/>
          <w:highlight w:val="none"/>
          <w:lang w:val="zh-CN"/>
        </w:rPr>
        <w:t>1.</w:t>
      </w:r>
      <w:r>
        <w:rPr>
          <w:rFonts w:hint="eastAsia" w:cs="@仿宋_GB2312"/>
          <w:color w:val="auto"/>
          <w:kern w:val="2"/>
          <w:sz w:val="24"/>
          <w:szCs w:val="24"/>
          <w:highlight w:val="none"/>
          <w:u w:val="single"/>
          <w:lang w:val="zh-CN"/>
        </w:rPr>
        <w:t xml:space="preserve"> （标的名称） </w:t>
      </w:r>
      <w:r>
        <w:rPr>
          <w:rFonts w:hint="eastAsia" w:cs="@仿宋_GB2312"/>
          <w:color w:val="auto"/>
          <w:kern w:val="2"/>
          <w:sz w:val="24"/>
          <w:szCs w:val="24"/>
          <w:highlight w:val="none"/>
          <w:lang w:val="zh-CN"/>
        </w:rPr>
        <w:t>，属于</w:t>
      </w:r>
      <w:r>
        <w:rPr>
          <w:rFonts w:hint="eastAsia" w:cs="@仿宋_GB2312"/>
          <w:color w:val="auto"/>
          <w:kern w:val="2"/>
          <w:sz w:val="24"/>
          <w:szCs w:val="24"/>
          <w:highlight w:val="none"/>
          <w:u w:val="single"/>
          <w:lang w:val="zh-CN"/>
        </w:rPr>
        <w:t>（采购文件中明确的所属行业）</w:t>
      </w:r>
      <w:r>
        <w:rPr>
          <w:rFonts w:hint="eastAsia" w:cs="@仿宋_GB2312"/>
          <w:color w:val="auto"/>
          <w:kern w:val="2"/>
          <w:sz w:val="24"/>
          <w:szCs w:val="24"/>
          <w:highlight w:val="none"/>
          <w:lang w:val="zh-CN"/>
        </w:rPr>
        <w:t>行业；承建企业为</w:t>
      </w:r>
      <w:r>
        <w:rPr>
          <w:rFonts w:hint="eastAsia" w:cs="@仿宋_GB2312"/>
          <w:color w:val="auto"/>
          <w:kern w:val="2"/>
          <w:sz w:val="24"/>
          <w:szCs w:val="24"/>
          <w:highlight w:val="none"/>
          <w:u w:val="single"/>
          <w:lang w:val="zh-CN"/>
        </w:rPr>
        <w:t>（企业名称）</w:t>
      </w:r>
      <w:r>
        <w:rPr>
          <w:rFonts w:hint="eastAsia" w:cs="@仿宋_GB2312"/>
          <w:color w:val="auto"/>
          <w:kern w:val="2"/>
          <w:sz w:val="24"/>
          <w:szCs w:val="24"/>
          <w:highlight w:val="none"/>
          <w:lang w:val="zh-CN"/>
        </w:rPr>
        <w:t>，从业人员</w:t>
      </w:r>
      <w:r>
        <w:rPr>
          <w:rFonts w:hint="eastAsia" w:cs="@仿宋_GB2312"/>
          <w:color w:val="auto"/>
          <w:kern w:val="2"/>
          <w:sz w:val="24"/>
          <w:szCs w:val="24"/>
          <w:highlight w:val="none"/>
          <w:u w:val="single"/>
          <w:lang w:val="zh-CN"/>
        </w:rPr>
        <w:t xml:space="preserve">     </w:t>
      </w:r>
      <w:r>
        <w:rPr>
          <w:rFonts w:hint="eastAsia" w:cs="@仿宋_GB2312"/>
          <w:color w:val="auto"/>
          <w:kern w:val="2"/>
          <w:sz w:val="24"/>
          <w:szCs w:val="24"/>
          <w:highlight w:val="none"/>
          <w:lang w:val="zh-CN"/>
        </w:rPr>
        <w:t>人，营业收入为</w:t>
      </w:r>
      <w:r>
        <w:rPr>
          <w:rFonts w:hint="eastAsia" w:cs="@仿宋_GB2312"/>
          <w:color w:val="auto"/>
          <w:kern w:val="2"/>
          <w:sz w:val="24"/>
          <w:szCs w:val="24"/>
          <w:highlight w:val="none"/>
          <w:u w:val="single"/>
          <w:lang w:val="zh-CN"/>
        </w:rPr>
        <w:t xml:space="preserve">     </w:t>
      </w:r>
      <w:r>
        <w:rPr>
          <w:rFonts w:hint="eastAsia" w:cs="@仿宋_GB2312"/>
          <w:color w:val="auto"/>
          <w:kern w:val="2"/>
          <w:sz w:val="24"/>
          <w:szCs w:val="24"/>
          <w:highlight w:val="none"/>
          <w:lang w:val="zh-CN"/>
        </w:rPr>
        <w:t>万元，资产总额为</w:t>
      </w:r>
      <w:r>
        <w:rPr>
          <w:rFonts w:hint="eastAsia" w:cs="@仿宋_GB2312"/>
          <w:color w:val="auto"/>
          <w:kern w:val="2"/>
          <w:sz w:val="24"/>
          <w:szCs w:val="24"/>
          <w:highlight w:val="none"/>
          <w:u w:val="single"/>
          <w:lang w:val="zh-CN"/>
        </w:rPr>
        <w:t xml:space="preserve">     </w:t>
      </w:r>
      <w:r>
        <w:rPr>
          <w:rFonts w:hint="eastAsia" w:cs="@仿宋_GB2312"/>
          <w:color w:val="auto"/>
          <w:kern w:val="2"/>
          <w:sz w:val="24"/>
          <w:szCs w:val="24"/>
          <w:highlight w:val="none"/>
          <w:lang w:val="zh-CN"/>
        </w:rPr>
        <w:t>万元，属于</w:t>
      </w:r>
      <w:r>
        <w:rPr>
          <w:rFonts w:hint="eastAsia" w:cs="@仿宋_GB2312"/>
          <w:color w:val="auto"/>
          <w:kern w:val="2"/>
          <w:sz w:val="24"/>
          <w:szCs w:val="24"/>
          <w:highlight w:val="none"/>
          <w:u w:val="single"/>
          <w:lang w:val="zh-CN"/>
        </w:rPr>
        <w:t>（中型企业、小型企业、微型企业）</w:t>
      </w:r>
      <w:r>
        <w:rPr>
          <w:rFonts w:hint="eastAsia" w:cs="@仿宋_GB2312"/>
          <w:color w:val="auto"/>
          <w:kern w:val="2"/>
          <w:sz w:val="24"/>
          <w:szCs w:val="24"/>
          <w:highlight w:val="none"/>
          <w:lang w:val="zh-CN"/>
        </w:rPr>
        <w:t xml:space="preserve">； </w:t>
      </w:r>
    </w:p>
    <w:p w14:paraId="68F523A0">
      <w:pPr>
        <w:adjustRightInd w:val="0"/>
        <w:snapToGrid w:val="0"/>
        <w:spacing w:line="520" w:lineRule="exact"/>
        <w:ind w:firstLine="480" w:firstLineChars="200"/>
        <w:jc w:val="left"/>
        <w:rPr>
          <w:rFonts w:cs="@仿宋_GB2312"/>
          <w:color w:val="auto"/>
          <w:kern w:val="2"/>
          <w:sz w:val="24"/>
          <w:szCs w:val="24"/>
          <w:highlight w:val="none"/>
          <w:lang w:val="zh-CN"/>
        </w:rPr>
      </w:pPr>
      <w:r>
        <w:rPr>
          <w:rFonts w:hint="eastAsia" w:cs="@仿宋_GB2312"/>
          <w:color w:val="auto"/>
          <w:kern w:val="2"/>
          <w:sz w:val="24"/>
          <w:szCs w:val="24"/>
          <w:highlight w:val="none"/>
          <w:lang w:val="zh-CN"/>
        </w:rPr>
        <w:t>2.</w:t>
      </w:r>
      <w:r>
        <w:rPr>
          <w:rFonts w:hint="eastAsia" w:cs="@仿宋_GB2312"/>
          <w:color w:val="auto"/>
          <w:kern w:val="2"/>
          <w:sz w:val="24"/>
          <w:szCs w:val="24"/>
          <w:highlight w:val="none"/>
          <w:u w:val="single"/>
          <w:lang w:val="zh-CN"/>
        </w:rPr>
        <w:t xml:space="preserve"> （标的名称） </w:t>
      </w:r>
      <w:r>
        <w:rPr>
          <w:rFonts w:hint="eastAsia" w:cs="@仿宋_GB2312"/>
          <w:color w:val="auto"/>
          <w:kern w:val="2"/>
          <w:sz w:val="24"/>
          <w:szCs w:val="24"/>
          <w:highlight w:val="none"/>
          <w:lang w:val="zh-CN"/>
        </w:rPr>
        <w:t>，属于</w:t>
      </w:r>
      <w:r>
        <w:rPr>
          <w:rFonts w:hint="eastAsia" w:cs="@仿宋_GB2312"/>
          <w:color w:val="auto"/>
          <w:kern w:val="2"/>
          <w:sz w:val="24"/>
          <w:szCs w:val="24"/>
          <w:highlight w:val="none"/>
          <w:u w:val="single"/>
          <w:lang w:val="zh-CN"/>
        </w:rPr>
        <w:t>（采购文件中明确的所属行业）</w:t>
      </w:r>
      <w:r>
        <w:rPr>
          <w:rFonts w:hint="eastAsia" w:cs="@仿宋_GB2312"/>
          <w:color w:val="auto"/>
          <w:kern w:val="2"/>
          <w:sz w:val="24"/>
          <w:szCs w:val="24"/>
          <w:highlight w:val="none"/>
          <w:lang w:val="zh-CN"/>
        </w:rPr>
        <w:t>行业；承建企业为</w:t>
      </w:r>
      <w:r>
        <w:rPr>
          <w:rFonts w:hint="eastAsia" w:cs="@仿宋_GB2312"/>
          <w:color w:val="auto"/>
          <w:kern w:val="2"/>
          <w:sz w:val="24"/>
          <w:szCs w:val="24"/>
          <w:highlight w:val="none"/>
          <w:u w:val="single"/>
          <w:lang w:val="zh-CN"/>
        </w:rPr>
        <w:t>（企业名称）</w:t>
      </w:r>
      <w:r>
        <w:rPr>
          <w:rFonts w:hint="eastAsia" w:cs="@仿宋_GB2312"/>
          <w:color w:val="auto"/>
          <w:kern w:val="2"/>
          <w:sz w:val="24"/>
          <w:szCs w:val="24"/>
          <w:highlight w:val="none"/>
          <w:lang w:val="zh-CN"/>
        </w:rPr>
        <w:t>，从业人员</w:t>
      </w:r>
      <w:r>
        <w:rPr>
          <w:rFonts w:hint="eastAsia" w:cs="@仿宋_GB2312"/>
          <w:color w:val="auto"/>
          <w:kern w:val="2"/>
          <w:sz w:val="24"/>
          <w:szCs w:val="24"/>
          <w:highlight w:val="none"/>
          <w:u w:val="single"/>
          <w:lang w:val="zh-CN"/>
        </w:rPr>
        <w:t xml:space="preserve">     </w:t>
      </w:r>
      <w:r>
        <w:rPr>
          <w:rFonts w:hint="eastAsia" w:cs="@仿宋_GB2312"/>
          <w:color w:val="auto"/>
          <w:kern w:val="2"/>
          <w:sz w:val="24"/>
          <w:szCs w:val="24"/>
          <w:highlight w:val="none"/>
          <w:lang w:val="zh-CN"/>
        </w:rPr>
        <w:t>人，营业收入为</w:t>
      </w:r>
      <w:r>
        <w:rPr>
          <w:rFonts w:hint="eastAsia" w:cs="@仿宋_GB2312"/>
          <w:color w:val="auto"/>
          <w:kern w:val="2"/>
          <w:sz w:val="24"/>
          <w:szCs w:val="24"/>
          <w:highlight w:val="none"/>
          <w:u w:val="single"/>
          <w:lang w:val="zh-CN"/>
        </w:rPr>
        <w:t xml:space="preserve">     </w:t>
      </w:r>
      <w:r>
        <w:rPr>
          <w:rFonts w:hint="eastAsia" w:cs="@仿宋_GB2312"/>
          <w:color w:val="auto"/>
          <w:kern w:val="2"/>
          <w:sz w:val="24"/>
          <w:szCs w:val="24"/>
          <w:highlight w:val="none"/>
          <w:lang w:val="zh-CN"/>
        </w:rPr>
        <w:t>万元，资产总额为</w:t>
      </w:r>
      <w:r>
        <w:rPr>
          <w:rFonts w:hint="eastAsia" w:cs="@仿宋_GB2312"/>
          <w:color w:val="auto"/>
          <w:kern w:val="2"/>
          <w:sz w:val="24"/>
          <w:szCs w:val="24"/>
          <w:highlight w:val="none"/>
          <w:u w:val="single"/>
          <w:lang w:val="zh-CN"/>
        </w:rPr>
        <w:t xml:space="preserve">     </w:t>
      </w:r>
      <w:r>
        <w:rPr>
          <w:rFonts w:hint="eastAsia" w:cs="@仿宋_GB2312"/>
          <w:color w:val="auto"/>
          <w:kern w:val="2"/>
          <w:sz w:val="24"/>
          <w:szCs w:val="24"/>
          <w:highlight w:val="none"/>
          <w:lang w:val="zh-CN"/>
        </w:rPr>
        <w:t>万元，属于</w:t>
      </w:r>
      <w:r>
        <w:rPr>
          <w:rFonts w:hint="eastAsia" w:cs="@仿宋_GB2312"/>
          <w:color w:val="auto"/>
          <w:kern w:val="2"/>
          <w:sz w:val="24"/>
          <w:szCs w:val="24"/>
          <w:highlight w:val="none"/>
          <w:u w:val="single"/>
          <w:lang w:val="zh-CN"/>
        </w:rPr>
        <w:t>（中型企业、小型企业、微型企业）</w:t>
      </w:r>
      <w:r>
        <w:rPr>
          <w:rFonts w:hint="eastAsia" w:cs="@仿宋_GB2312"/>
          <w:color w:val="auto"/>
          <w:kern w:val="2"/>
          <w:sz w:val="24"/>
          <w:szCs w:val="24"/>
          <w:highlight w:val="none"/>
          <w:lang w:val="zh-CN"/>
        </w:rPr>
        <w:t xml:space="preserve">； </w:t>
      </w:r>
    </w:p>
    <w:p w14:paraId="359A9EA6">
      <w:pPr>
        <w:adjustRightInd w:val="0"/>
        <w:snapToGrid w:val="0"/>
        <w:spacing w:line="520" w:lineRule="exact"/>
        <w:ind w:firstLine="480" w:firstLineChars="200"/>
        <w:jc w:val="left"/>
        <w:rPr>
          <w:rFonts w:cs="@仿宋_GB2312"/>
          <w:color w:val="auto"/>
          <w:kern w:val="2"/>
          <w:sz w:val="24"/>
          <w:szCs w:val="24"/>
          <w:highlight w:val="none"/>
          <w:lang w:val="zh-CN"/>
        </w:rPr>
      </w:pPr>
      <w:r>
        <w:rPr>
          <w:rFonts w:hint="eastAsia" w:cs="@仿宋_GB2312"/>
          <w:color w:val="auto"/>
          <w:kern w:val="2"/>
          <w:sz w:val="24"/>
          <w:szCs w:val="24"/>
          <w:highlight w:val="none"/>
          <w:lang w:val="zh-CN"/>
        </w:rPr>
        <w:t>……</w:t>
      </w:r>
    </w:p>
    <w:p w14:paraId="52879FC7">
      <w:pPr>
        <w:adjustRightInd w:val="0"/>
        <w:snapToGrid w:val="0"/>
        <w:spacing w:line="520" w:lineRule="exact"/>
        <w:ind w:firstLine="480" w:firstLineChars="200"/>
        <w:jc w:val="left"/>
        <w:rPr>
          <w:rFonts w:cs="@仿宋_GB2312"/>
          <w:color w:val="auto"/>
          <w:kern w:val="2"/>
          <w:sz w:val="24"/>
          <w:szCs w:val="24"/>
          <w:highlight w:val="none"/>
          <w:lang w:val="zh-CN"/>
        </w:rPr>
      </w:pPr>
      <w:r>
        <w:rPr>
          <w:rFonts w:hint="eastAsia" w:cs="@仿宋_GB2312"/>
          <w:color w:val="auto"/>
          <w:kern w:val="2"/>
          <w:sz w:val="24"/>
          <w:szCs w:val="24"/>
          <w:highlight w:val="none"/>
          <w:lang w:val="zh-CN"/>
        </w:rPr>
        <w:t>以上企业，不属于大企业的分支机构，不存在控股股东为大企业的情形，也不存在与大企业的负责人为同一人的情形。</w:t>
      </w:r>
    </w:p>
    <w:p w14:paraId="16A49B4A">
      <w:pPr>
        <w:adjustRightInd w:val="0"/>
        <w:snapToGrid w:val="0"/>
        <w:spacing w:line="520" w:lineRule="exact"/>
        <w:ind w:firstLine="480" w:firstLineChars="200"/>
        <w:jc w:val="left"/>
        <w:rPr>
          <w:rFonts w:cs="@仿宋_GB2312"/>
          <w:color w:val="auto"/>
          <w:kern w:val="2"/>
          <w:sz w:val="24"/>
          <w:szCs w:val="24"/>
          <w:highlight w:val="none"/>
          <w:lang w:val="zh-CN"/>
        </w:rPr>
      </w:pPr>
      <w:r>
        <w:rPr>
          <w:rFonts w:hint="eastAsia" w:cs="@仿宋_GB2312"/>
          <w:color w:val="auto"/>
          <w:kern w:val="2"/>
          <w:sz w:val="24"/>
          <w:szCs w:val="24"/>
          <w:highlight w:val="none"/>
          <w:lang w:val="zh-CN"/>
        </w:rPr>
        <w:t xml:space="preserve">本企业对上述声明内容的真实性负责。如有虚假，将依法承担相应责任。 </w:t>
      </w:r>
    </w:p>
    <w:p w14:paraId="2B8A857A">
      <w:pPr>
        <w:spacing w:line="360" w:lineRule="auto"/>
        <w:ind w:firstLine="435"/>
        <w:rPr>
          <w:rFonts w:ascii="宋体" w:hAnsi="宋体" w:eastAsia="宋体" w:cs="@仿宋_GB2312"/>
          <w:color w:val="auto"/>
          <w:kern w:val="2"/>
          <w:sz w:val="24"/>
          <w:szCs w:val="24"/>
          <w:highlight w:val="none"/>
        </w:rPr>
      </w:pPr>
    </w:p>
    <w:p w14:paraId="0608B92B">
      <w:pPr>
        <w:spacing w:line="360" w:lineRule="auto"/>
        <w:ind w:firstLine="435"/>
        <w:rPr>
          <w:rFonts w:ascii="宋体" w:hAnsi="宋体" w:eastAsia="宋体" w:cs="@仿宋_GB2312"/>
          <w:color w:val="auto"/>
          <w:kern w:val="2"/>
          <w:sz w:val="24"/>
          <w:szCs w:val="24"/>
          <w:highlight w:val="none"/>
        </w:rPr>
      </w:pPr>
    </w:p>
    <w:p w14:paraId="1A13CEFB">
      <w:pPr>
        <w:spacing w:line="360" w:lineRule="auto"/>
        <w:ind w:leftChars="2500"/>
        <w:jc w:val="both"/>
        <w:rPr>
          <w:rFonts w:hint="eastAsia" w:ascii="宋体" w:hAnsi="宋体" w:cs="仿宋_GB2312"/>
          <w:color w:val="auto"/>
          <w:sz w:val="24"/>
          <w:highlight w:val="none"/>
        </w:rPr>
      </w:pPr>
      <w:r>
        <w:rPr>
          <w:rFonts w:hint="eastAsia" w:ascii="宋体" w:hAnsi="宋体" w:cs="仿宋_GB2312"/>
          <w:color w:val="auto"/>
          <w:sz w:val="24"/>
          <w:highlight w:val="none"/>
        </w:rPr>
        <w:t>供应商（盖公章）：</w:t>
      </w:r>
      <w:r>
        <w:rPr>
          <w:rFonts w:hint="eastAsia" w:ascii="宋体" w:hAnsi="宋体" w:cs="仿宋_GB2312"/>
          <w:color w:val="auto"/>
          <w:sz w:val="24"/>
          <w:highlight w:val="none"/>
          <w:u w:val="single"/>
        </w:rPr>
        <w:t xml:space="preserve">               </w:t>
      </w:r>
    </w:p>
    <w:p w14:paraId="7FBF57C1">
      <w:pPr>
        <w:snapToGrid w:val="0"/>
        <w:spacing w:before="156" w:beforeLines="50" w:after="50" w:line="360" w:lineRule="auto"/>
        <w:ind w:leftChars="2500"/>
        <w:rPr>
          <w:rFonts w:hint="eastAsia" w:ascii="宋体" w:hAnsi="宋体" w:cs="仿宋_GB2312"/>
          <w:color w:val="auto"/>
          <w:sz w:val="24"/>
          <w:highlight w:val="none"/>
        </w:rPr>
      </w:pP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年</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月</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日</w:t>
      </w:r>
    </w:p>
    <w:p w14:paraId="4B56F3D4">
      <w:pPr>
        <w:tabs>
          <w:tab w:val="left" w:pos="4620"/>
        </w:tabs>
        <w:spacing w:line="360" w:lineRule="auto"/>
        <w:jc w:val="left"/>
        <w:rPr>
          <w:rFonts w:ascii="宋体" w:hAnsi="宋体" w:eastAsia="宋体" w:cs="@仿宋_GB2312"/>
          <w:color w:val="auto"/>
          <w:kern w:val="2"/>
          <w:sz w:val="24"/>
          <w:szCs w:val="24"/>
          <w:highlight w:val="none"/>
        </w:rPr>
      </w:pPr>
    </w:p>
    <w:p w14:paraId="446111E9">
      <w:pPr>
        <w:tabs>
          <w:tab w:val="left" w:pos="4620"/>
        </w:tabs>
        <w:spacing w:line="360" w:lineRule="auto"/>
        <w:jc w:val="left"/>
        <w:rPr>
          <w:rFonts w:ascii="宋体" w:hAnsi="宋体" w:eastAsia="宋体" w:cs="@仿宋_GB2312"/>
          <w:color w:val="auto"/>
          <w:kern w:val="2"/>
          <w:sz w:val="24"/>
          <w:szCs w:val="24"/>
          <w:highlight w:val="none"/>
        </w:rPr>
      </w:pPr>
    </w:p>
    <w:p w14:paraId="320A8D55">
      <w:pPr>
        <w:tabs>
          <w:tab w:val="left" w:pos="4620"/>
        </w:tabs>
        <w:spacing w:line="360" w:lineRule="auto"/>
        <w:jc w:val="left"/>
        <w:rPr>
          <w:rFonts w:ascii="宋体" w:hAnsi="宋体" w:eastAsia="宋体" w:cs="@仿宋_GB2312"/>
          <w:color w:val="auto"/>
          <w:kern w:val="2"/>
          <w:sz w:val="24"/>
          <w:szCs w:val="24"/>
          <w:highlight w:val="none"/>
        </w:rPr>
      </w:pPr>
    </w:p>
    <w:p w14:paraId="73BDC01A">
      <w:pPr>
        <w:tabs>
          <w:tab w:val="left" w:pos="4620"/>
        </w:tabs>
        <w:spacing w:line="360" w:lineRule="auto"/>
        <w:jc w:val="left"/>
        <w:rPr>
          <w:rFonts w:ascii="宋体" w:hAnsi="宋体" w:eastAsia="宋体" w:cs="@仿宋_GB2312"/>
          <w:color w:val="auto"/>
          <w:kern w:val="2"/>
          <w:sz w:val="24"/>
          <w:szCs w:val="24"/>
          <w:highlight w:val="none"/>
        </w:rPr>
      </w:pPr>
    </w:p>
    <w:p w14:paraId="59466E30">
      <w:pPr>
        <w:widowControl/>
        <w:jc w:val="left"/>
        <w:rPr>
          <w:rFonts w:ascii="宋体" w:hAnsi="宋体" w:eastAsia="宋体"/>
          <w:color w:val="auto"/>
          <w:sz w:val="24"/>
          <w:highlight w:val="none"/>
        </w:rPr>
        <w:sectPr>
          <w:footerReference r:id="rId16" w:type="default"/>
          <w:footnotePr>
            <w:numFmt w:val="decimalEnclosedCircleChinese"/>
          </w:footnotePr>
          <w:pgSz w:w="11911" w:h="16838"/>
          <w:pgMar w:top="1134" w:right="1134" w:bottom="1134" w:left="1134" w:header="879" w:footer="856" w:gutter="0"/>
          <w:pgNumType w:fmt="decimal"/>
          <w:cols w:space="720" w:num="1"/>
          <w:rtlGutter w:val="0"/>
          <w:docGrid w:linePitch="331" w:charSpace="0"/>
        </w:sectPr>
      </w:pPr>
    </w:p>
    <w:p w14:paraId="0954FA06">
      <w:pPr>
        <w:pStyle w:val="4"/>
        <w:bidi w:val="0"/>
        <w:jc w:val="center"/>
        <w:rPr>
          <w:color w:val="auto"/>
        </w:rPr>
      </w:pPr>
      <w:r>
        <w:rPr>
          <w:rFonts w:hint="eastAsia"/>
          <w:color w:val="auto"/>
        </w:rPr>
        <w:t>残疾人福利性单位声明函</w:t>
      </w:r>
      <w:r>
        <w:rPr>
          <w:rStyle w:val="33"/>
          <w:rFonts w:hint="eastAsia"/>
          <w:color w:val="auto"/>
        </w:rPr>
        <w:footnoteReference w:id="4"/>
      </w:r>
    </w:p>
    <w:p w14:paraId="4ED27039">
      <w:pPr>
        <w:spacing w:line="360" w:lineRule="auto"/>
        <w:ind w:firstLine="435"/>
        <w:rPr>
          <w:rFonts w:ascii="宋体" w:hAnsi="宋体" w:eastAsia="宋体"/>
          <w:color w:val="auto"/>
          <w:spacing w:val="6"/>
          <w:sz w:val="24"/>
          <w:szCs w:val="24"/>
          <w:highlight w:val="none"/>
        </w:rPr>
      </w:pPr>
    </w:p>
    <w:p w14:paraId="2ADAF74E">
      <w:pPr>
        <w:keepNext w:val="0"/>
        <w:keepLines w:val="0"/>
        <w:pageBreakBefore w:val="0"/>
        <w:widowControl w:val="0"/>
        <w:kinsoku/>
        <w:wordWrap w:val="0"/>
        <w:overflowPunct/>
        <w:topLinePunct/>
        <w:autoSpaceDE/>
        <w:autoSpaceDN/>
        <w:bidi w:val="0"/>
        <w:adjustRightInd/>
        <w:snapToGrid/>
        <w:spacing w:line="560" w:lineRule="exact"/>
        <w:ind w:firstLine="504" w:firstLineChars="200"/>
        <w:jc w:val="both"/>
        <w:textAlignment w:val="auto"/>
        <w:rPr>
          <w:rFonts w:ascii="宋体" w:hAnsi="宋体" w:eastAsia="宋体"/>
          <w:color w:val="auto"/>
          <w:spacing w:val="6"/>
          <w:sz w:val="24"/>
          <w:szCs w:val="24"/>
          <w:highlight w:val="none"/>
        </w:rPr>
      </w:pPr>
      <w:r>
        <w:rPr>
          <w:rFonts w:hint="eastAsia" w:ascii="宋体" w:hAnsi="宋体" w:eastAsia="宋体"/>
          <w:color w:val="auto"/>
          <w:spacing w:val="6"/>
          <w:sz w:val="24"/>
          <w:szCs w:val="24"/>
          <w:highlight w:val="none"/>
        </w:rPr>
        <w:t>本单位</w:t>
      </w:r>
      <w:r>
        <w:rPr>
          <w:rFonts w:hint="eastAsia" w:ascii="宋体" w:hAnsi="宋体" w:eastAsia="宋体"/>
          <w:color w:val="auto"/>
          <w:sz w:val="24"/>
          <w:highlight w:val="none"/>
        </w:rPr>
        <w:t>郑重</w:t>
      </w:r>
      <w:r>
        <w:rPr>
          <w:rFonts w:hint="eastAsia" w:ascii="宋体" w:hAnsi="宋体" w:eastAsia="宋体"/>
          <w:color w:val="auto"/>
          <w:spacing w:val="6"/>
          <w:sz w:val="24"/>
          <w:szCs w:val="24"/>
          <w:highlight w:val="none"/>
        </w:rPr>
        <w:t>声明，根据《财政部 民政部 中国残疾人联合会关于促进残疾人就业政府采购政策的通知》（财库</w:t>
      </w:r>
      <w:r>
        <w:rPr>
          <w:rFonts w:hint="eastAsia" w:ascii="宋体" w:hAnsi="宋体" w:eastAsia="宋体"/>
          <w:color w:val="auto"/>
          <w:sz w:val="24"/>
          <w:szCs w:val="24"/>
          <w:highlight w:val="none"/>
        </w:rPr>
        <w:t>〔2017〕141</w:t>
      </w:r>
      <w:r>
        <w:rPr>
          <w:rFonts w:hint="eastAsia" w:ascii="宋体" w:hAnsi="宋体" w:eastAsia="宋体"/>
          <w:color w:val="auto"/>
          <w:spacing w:val="6"/>
          <w:sz w:val="24"/>
          <w:szCs w:val="24"/>
          <w:highlight w:val="none"/>
        </w:rPr>
        <w:t>号）的规定，本单位为</w:t>
      </w:r>
      <w:r>
        <w:rPr>
          <w:rFonts w:hint="eastAsia" w:ascii="宋体" w:hAnsi="宋体" w:eastAsia="宋体"/>
          <w:bCs/>
          <w:color w:val="auto"/>
          <w:sz w:val="24"/>
          <w:szCs w:val="24"/>
          <w:highlight w:val="none"/>
        </w:rPr>
        <w:t>符合</w:t>
      </w:r>
      <w:r>
        <w:rPr>
          <w:rFonts w:hint="eastAsia" w:ascii="宋体" w:hAnsi="宋体" w:eastAsia="宋体"/>
          <w:color w:val="auto"/>
          <w:spacing w:val="6"/>
          <w:sz w:val="24"/>
          <w:szCs w:val="24"/>
          <w:highlight w:val="none"/>
        </w:rPr>
        <w:t>条件的残疾人福利性单位，且本单位参加</w:t>
      </w:r>
      <w:r>
        <w:rPr>
          <w:rFonts w:hint="eastAsia"/>
          <w:color w:val="auto"/>
          <w:sz w:val="24"/>
          <w:szCs w:val="24"/>
          <w:highlight w:val="none"/>
          <w:u w:val="single"/>
          <w:lang w:val="zh-CN"/>
        </w:rPr>
        <w:t xml:space="preserve"> </w:t>
      </w:r>
      <w:r>
        <w:rPr>
          <w:color w:val="auto"/>
          <w:sz w:val="24"/>
          <w:szCs w:val="24"/>
          <w:highlight w:val="none"/>
          <w:u w:val="single"/>
          <w:lang w:val="zh-CN"/>
        </w:rPr>
        <w:t xml:space="preserve">  </w:t>
      </w:r>
      <w:r>
        <w:rPr>
          <w:rFonts w:hint="eastAsia"/>
          <w:color w:val="auto"/>
          <w:sz w:val="24"/>
          <w:szCs w:val="24"/>
          <w:highlight w:val="none"/>
          <w:u w:val="single"/>
          <w:lang w:val="zh-CN"/>
        </w:rPr>
        <w:t xml:space="preserve">   </w:t>
      </w:r>
      <w:r>
        <w:rPr>
          <w:color w:val="auto"/>
          <w:sz w:val="24"/>
          <w:szCs w:val="24"/>
          <w:highlight w:val="none"/>
          <w:u w:val="single"/>
          <w:lang w:val="zh-CN"/>
        </w:rPr>
        <w:t xml:space="preserve">  </w:t>
      </w:r>
      <w:r>
        <w:rPr>
          <w:rFonts w:hint="eastAsia"/>
          <w:color w:val="auto"/>
          <w:sz w:val="24"/>
          <w:szCs w:val="24"/>
          <w:highlight w:val="none"/>
          <w:lang w:val="zh-CN"/>
        </w:rPr>
        <w:t>单位的</w:t>
      </w:r>
      <w:r>
        <w:rPr>
          <w:rFonts w:hint="eastAsia"/>
          <w:color w:val="auto"/>
          <w:sz w:val="24"/>
          <w:szCs w:val="24"/>
          <w:highlight w:val="none"/>
          <w:u w:val="single"/>
          <w:lang w:val="zh-CN"/>
        </w:rPr>
        <w:t xml:space="preserve"> </w:t>
      </w:r>
      <w:r>
        <w:rPr>
          <w:color w:val="auto"/>
          <w:sz w:val="24"/>
          <w:szCs w:val="24"/>
          <w:highlight w:val="none"/>
          <w:u w:val="single"/>
          <w:lang w:val="zh-CN"/>
        </w:rPr>
        <w:t xml:space="preserve">  </w:t>
      </w:r>
      <w:r>
        <w:rPr>
          <w:rFonts w:hint="eastAsia"/>
          <w:color w:val="auto"/>
          <w:sz w:val="24"/>
          <w:szCs w:val="24"/>
          <w:highlight w:val="none"/>
          <w:u w:val="single"/>
          <w:lang w:val="zh-CN"/>
        </w:rPr>
        <w:t xml:space="preserve">   </w:t>
      </w:r>
      <w:r>
        <w:rPr>
          <w:color w:val="auto"/>
          <w:sz w:val="24"/>
          <w:szCs w:val="24"/>
          <w:highlight w:val="none"/>
          <w:u w:val="single"/>
          <w:lang w:val="zh-CN"/>
        </w:rPr>
        <w:t xml:space="preserve">  </w:t>
      </w:r>
      <w:r>
        <w:rPr>
          <w:rFonts w:hint="eastAsia"/>
          <w:color w:val="auto"/>
          <w:sz w:val="24"/>
          <w:szCs w:val="24"/>
          <w:highlight w:val="none"/>
          <w:lang w:val="zh-CN"/>
        </w:rPr>
        <w:t>项目</w:t>
      </w:r>
      <w:r>
        <w:rPr>
          <w:rFonts w:hint="eastAsia" w:ascii="宋体" w:hAnsi="宋体" w:eastAsia="宋体"/>
          <w:color w:val="auto"/>
          <w:spacing w:val="6"/>
          <w:sz w:val="24"/>
          <w:szCs w:val="24"/>
          <w:highlight w:val="none"/>
        </w:rPr>
        <w:t>采购活动由本单位承担工程。</w:t>
      </w:r>
    </w:p>
    <w:p w14:paraId="4120455F">
      <w:pPr>
        <w:keepNext w:val="0"/>
        <w:keepLines w:val="0"/>
        <w:pageBreakBefore w:val="0"/>
        <w:widowControl w:val="0"/>
        <w:kinsoku/>
        <w:wordWrap w:val="0"/>
        <w:overflowPunct/>
        <w:topLinePunct/>
        <w:autoSpaceDE/>
        <w:autoSpaceDN/>
        <w:bidi w:val="0"/>
        <w:adjustRightInd/>
        <w:snapToGrid/>
        <w:spacing w:line="560" w:lineRule="exact"/>
        <w:ind w:firstLine="504" w:firstLineChars="200"/>
        <w:jc w:val="both"/>
        <w:textAlignment w:val="auto"/>
        <w:rPr>
          <w:rFonts w:ascii="宋体" w:hAnsi="宋体" w:eastAsia="宋体"/>
          <w:color w:val="auto"/>
          <w:spacing w:val="6"/>
          <w:sz w:val="24"/>
          <w:szCs w:val="24"/>
          <w:highlight w:val="none"/>
        </w:rPr>
      </w:pPr>
      <w:r>
        <w:rPr>
          <w:rFonts w:hint="eastAsia" w:ascii="宋体" w:hAnsi="宋体" w:eastAsia="宋体"/>
          <w:color w:val="auto"/>
          <w:spacing w:val="6"/>
          <w:sz w:val="24"/>
          <w:szCs w:val="24"/>
          <w:highlight w:val="none"/>
        </w:rPr>
        <w:t>本单位对上述声明的真实性负责。如有虚假，将依法承担相应责任。</w:t>
      </w:r>
    </w:p>
    <w:p w14:paraId="141CB29A">
      <w:pPr>
        <w:spacing w:line="360" w:lineRule="auto"/>
        <w:ind w:firstLine="4228" w:firstLineChars="1762"/>
        <w:rPr>
          <w:rFonts w:ascii="宋体" w:hAnsi="宋体" w:eastAsia="宋体"/>
          <w:color w:val="auto"/>
          <w:sz w:val="24"/>
          <w:szCs w:val="24"/>
          <w:highlight w:val="none"/>
        </w:rPr>
      </w:pPr>
    </w:p>
    <w:p w14:paraId="2465B11A">
      <w:pPr>
        <w:spacing w:line="360" w:lineRule="auto"/>
        <w:ind w:firstLine="4228" w:firstLineChars="1762"/>
        <w:rPr>
          <w:rFonts w:ascii="宋体" w:hAnsi="宋体" w:eastAsia="宋体"/>
          <w:color w:val="auto"/>
          <w:sz w:val="24"/>
          <w:szCs w:val="24"/>
          <w:highlight w:val="none"/>
        </w:rPr>
      </w:pPr>
    </w:p>
    <w:p w14:paraId="5A07EC67">
      <w:pPr>
        <w:spacing w:line="360" w:lineRule="auto"/>
        <w:ind w:leftChars="2500"/>
        <w:jc w:val="both"/>
        <w:rPr>
          <w:rFonts w:hint="eastAsia" w:ascii="宋体" w:hAnsi="宋体" w:cs="仿宋_GB2312"/>
          <w:color w:val="auto"/>
          <w:sz w:val="24"/>
          <w:highlight w:val="none"/>
        </w:rPr>
      </w:pPr>
      <w:r>
        <w:rPr>
          <w:rFonts w:hint="eastAsia" w:ascii="宋体" w:hAnsi="宋体" w:cs="仿宋_GB2312"/>
          <w:color w:val="auto"/>
          <w:sz w:val="24"/>
          <w:highlight w:val="none"/>
        </w:rPr>
        <w:t>供应商（盖公章）：</w:t>
      </w:r>
      <w:r>
        <w:rPr>
          <w:rFonts w:hint="eastAsia" w:ascii="宋体" w:hAnsi="宋体" w:cs="仿宋_GB2312"/>
          <w:color w:val="auto"/>
          <w:sz w:val="24"/>
          <w:highlight w:val="none"/>
          <w:u w:val="single"/>
        </w:rPr>
        <w:t xml:space="preserve">               </w:t>
      </w:r>
    </w:p>
    <w:p w14:paraId="06E7AAB2">
      <w:pPr>
        <w:snapToGrid w:val="0"/>
        <w:spacing w:before="156" w:beforeLines="50" w:after="50" w:line="360" w:lineRule="auto"/>
        <w:ind w:leftChars="2500"/>
        <w:rPr>
          <w:rFonts w:hint="eastAsia" w:ascii="宋体" w:hAnsi="宋体" w:cs="仿宋_GB2312"/>
          <w:color w:val="auto"/>
          <w:sz w:val="24"/>
          <w:highlight w:val="none"/>
        </w:rPr>
      </w:pP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年</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月</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日</w:t>
      </w:r>
    </w:p>
    <w:p w14:paraId="174A7E5A">
      <w:pPr>
        <w:widowControl/>
        <w:jc w:val="left"/>
        <w:rPr>
          <w:rFonts w:ascii="宋体" w:hAnsi="宋体" w:eastAsia="宋体"/>
          <w:color w:val="auto"/>
          <w:sz w:val="24"/>
          <w:highlight w:val="none"/>
        </w:rPr>
        <w:sectPr>
          <w:footerReference r:id="rId17" w:type="default"/>
          <w:footnotePr>
            <w:numFmt w:val="decimalEnclosedCircleChinese"/>
          </w:footnotePr>
          <w:pgSz w:w="11911" w:h="16838"/>
          <w:pgMar w:top="1134" w:right="1134" w:bottom="1134" w:left="1134" w:header="879" w:footer="856" w:gutter="0"/>
          <w:pgNumType w:fmt="decimal"/>
          <w:cols w:space="720" w:num="1"/>
          <w:rtlGutter w:val="0"/>
          <w:docGrid w:linePitch="331" w:charSpace="0"/>
        </w:sectPr>
      </w:pPr>
    </w:p>
    <w:p w14:paraId="7C465C61">
      <w:pPr>
        <w:snapToGrid/>
        <w:spacing w:before="0" w:beforeLines="-2147483648" w:after="0" w:line="360" w:lineRule="auto"/>
        <w:outlineLvl w:val="9"/>
        <w:rPr>
          <w:rFonts w:hint="eastAsia" w:ascii="宋体" w:hAnsi="宋体" w:eastAsia="宋体" w:cs="宋体"/>
          <w:b/>
          <w:bCs/>
          <w:color w:val="auto"/>
          <w:sz w:val="24"/>
          <w:szCs w:val="28"/>
        </w:rPr>
      </w:pPr>
      <w:bookmarkStart w:id="1019" w:name="_Hlk44283088"/>
      <w:r>
        <w:rPr>
          <w:rFonts w:hint="eastAsia" w:ascii="宋体" w:hAnsi="宋体" w:eastAsia="宋体" w:cs="宋体"/>
          <w:b/>
          <w:bCs/>
          <w:color w:val="auto"/>
          <w:sz w:val="24"/>
          <w:szCs w:val="28"/>
        </w:rPr>
        <w:t>一、</w:t>
      </w:r>
      <w:r>
        <w:rPr>
          <w:rFonts w:hint="eastAsia" w:ascii="宋体" w:hAnsi="宋体" w:eastAsia="宋体" w:cs="宋体"/>
          <w:b/>
          <w:bCs/>
          <w:color w:val="auto"/>
          <w:sz w:val="24"/>
          <w:szCs w:val="28"/>
          <w:lang w:val="en-US" w:eastAsia="zh-CN"/>
        </w:rPr>
        <w:t>商务技术</w:t>
      </w:r>
      <w:r>
        <w:rPr>
          <w:rFonts w:hint="eastAsia" w:ascii="宋体" w:hAnsi="宋体" w:eastAsia="宋体" w:cs="宋体"/>
          <w:b/>
          <w:bCs/>
          <w:color w:val="auto"/>
          <w:sz w:val="24"/>
          <w:szCs w:val="28"/>
        </w:rPr>
        <w:t>文件格式</w:t>
      </w:r>
    </w:p>
    <w:p w14:paraId="036819CC">
      <w:pPr>
        <w:snapToGrid/>
        <w:spacing w:before="0" w:beforeLines="-2147483648" w:after="0" w:line="360" w:lineRule="auto"/>
        <w:jc w:val="left"/>
        <w:rPr>
          <w:rFonts w:hint="eastAsia" w:ascii="宋体" w:hAnsi="宋体" w:eastAsia="宋体" w:cs="宋体"/>
          <w:b/>
          <w:bCs/>
          <w:color w:val="auto"/>
          <w:sz w:val="24"/>
          <w:szCs w:val="28"/>
        </w:rPr>
      </w:pPr>
      <w:r>
        <w:rPr>
          <w:rFonts w:hint="eastAsia" w:ascii="宋体" w:hAnsi="宋体" w:eastAsia="宋体" w:cs="宋体"/>
          <w:b/>
          <w:bCs/>
          <w:color w:val="auto"/>
          <w:sz w:val="24"/>
          <w:szCs w:val="28"/>
        </w:rPr>
        <w:t>1.</w:t>
      </w:r>
      <w:r>
        <w:rPr>
          <w:rFonts w:hint="eastAsia" w:ascii="宋体" w:hAnsi="宋体" w:eastAsia="宋体" w:cs="宋体"/>
          <w:b/>
          <w:bCs/>
          <w:color w:val="auto"/>
          <w:sz w:val="24"/>
          <w:szCs w:val="28"/>
          <w:lang w:val="en-US" w:eastAsia="zh-CN"/>
        </w:rPr>
        <w:t>商务技术</w:t>
      </w:r>
      <w:r>
        <w:rPr>
          <w:rFonts w:hint="eastAsia" w:ascii="宋体" w:hAnsi="宋体" w:eastAsia="宋体" w:cs="宋体"/>
          <w:b/>
          <w:bCs/>
          <w:color w:val="auto"/>
          <w:sz w:val="24"/>
          <w:szCs w:val="28"/>
        </w:rPr>
        <w:t xml:space="preserve">文件封面格式： </w:t>
      </w:r>
    </w:p>
    <w:p w14:paraId="28C610B5">
      <w:pPr>
        <w:snapToGrid w:val="0"/>
        <w:spacing w:before="156" w:beforeLines="50" w:after="50"/>
        <w:rPr>
          <w:rFonts w:hint="eastAsia" w:ascii="宋体" w:hAnsi="宋体"/>
          <w:bCs/>
          <w:color w:val="auto"/>
          <w:sz w:val="32"/>
          <w:szCs w:val="20"/>
          <w:highlight w:val="none"/>
        </w:rPr>
      </w:pPr>
      <w:r>
        <w:rPr>
          <w:rFonts w:hint="eastAsia" w:ascii="宋体" w:hAnsi="宋体"/>
          <w:color w:val="auto"/>
          <w:sz w:val="24"/>
          <w:highlight w:val="none"/>
        </w:rPr>
        <w:t xml:space="preserve">                                                  </w:t>
      </w:r>
    </w:p>
    <w:p w14:paraId="18B92135">
      <w:pPr>
        <w:snapToGrid w:val="0"/>
        <w:spacing w:before="156" w:beforeLines="50" w:after="50"/>
        <w:rPr>
          <w:rFonts w:hint="eastAsia" w:ascii="宋体" w:hAnsi="宋体"/>
          <w:color w:val="auto"/>
          <w:sz w:val="24"/>
          <w:szCs w:val="20"/>
          <w:highlight w:val="none"/>
        </w:rPr>
      </w:pPr>
    </w:p>
    <w:p w14:paraId="3CE034B4">
      <w:pPr>
        <w:snapToGrid w:val="0"/>
        <w:spacing w:before="156" w:beforeLines="50" w:after="50"/>
        <w:rPr>
          <w:rFonts w:hint="eastAsia" w:ascii="宋体" w:hAnsi="宋体"/>
          <w:color w:val="auto"/>
          <w:sz w:val="24"/>
          <w:szCs w:val="20"/>
          <w:highlight w:val="none"/>
        </w:rPr>
      </w:pPr>
    </w:p>
    <w:p w14:paraId="3B4049F2">
      <w:pPr>
        <w:snapToGrid w:val="0"/>
        <w:spacing w:line="300" w:lineRule="auto"/>
        <w:jc w:val="center"/>
        <w:rPr>
          <w:rFonts w:hint="default" w:ascii="宋体" w:hAnsi="宋体" w:cs="宋体"/>
          <w:b w:val="0"/>
          <w:bCs/>
          <w:color w:val="auto"/>
          <w:sz w:val="96"/>
          <w:szCs w:val="21"/>
          <w:highlight w:val="none"/>
          <w:lang w:val="en-US" w:eastAsia="zh-CN"/>
        </w:rPr>
      </w:pPr>
      <w:r>
        <w:rPr>
          <w:rFonts w:hint="eastAsia" w:ascii="宋体" w:hAnsi="宋体" w:cs="宋体"/>
          <w:b w:val="0"/>
          <w:bCs/>
          <w:color w:val="auto"/>
          <w:sz w:val="96"/>
          <w:szCs w:val="21"/>
          <w:highlight w:val="none"/>
          <w:lang w:val="en-US" w:eastAsia="zh-CN"/>
        </w:rPr>
        <w:t>商务技术</w:t>
      </w:r>
      <w:r>
        <w:rPr>
          <w:rFonts w:hint="default" w:ascii="宋体" w:hAnsi="宋体" w:cs="宋体"/>
          <w:b w:val="0"/>
          <w:bCs/>
          <w:color w:val="auto"/>
          <w:sz w:val="96"/>
          <w:szCs w:val="21"/>
          <w:highlight w:val="none"/>
          <w:lang w:val="en-US" w:eastAsia="zh-CN"/>
        </w:rPr>
        <w:t>文件</w:t>
      </w:r>
    </w:p>
    <w:p w14:paraId="369D11E1">
      <w:pPr>
        <w:snapToGrid w:val="0"/>
        <w:spacing w:before="156" w:beforeLines="50" w:after="50"/>
        <w:rPr>
          <w:rFonts w:hint="eastAsia" w:ascii="宋体" w:hAnsi="宋体"/>
          <w:bCs/>
          <w:color w:val="auto"/>
          <w:sz w:val="24"/>
          <w:szCs w:val="20"/>
          <w:highlight w:val="none"/>
        </w:rPr>
      </w:pPr>
    </w:p>
    <w:p w14:paraId="17FDCAE0">
      <w:pPr>
        <w:snapToGrid w:val="0"/>
        <w:spacing w:before="156" w:beforeLines="50" w:after="50"/>
        <w:rPr>
          <w:rFonts w:hint="eastAsia" w:ascii="宋体" w:hAnsi="宋体"/>
          <w:bCs/>
          <w:color w:val="auto"/>
          <w:sz w:val="24"/>
          <w:szCs w:val="20"/>
          <w:highlight w:val="none"/>
        </w:rPr>
      </w:pPr>
    </w:p>
    <w:p w14:paraId="181456EF">
      <w:pPr>
        <w:snapToGrid w:val="0"/>
        <w:spacing w:before="156" w:beforeLines="50" w:after="50"/>
        <w:rPr>
          <w:rFonts w:hint="eastAsia" w:ascii="宋体" w:hAnsi="宋体"/>
          <w:bCs/>
          <w:color w:val="auto"/>
          <w:sz w:val="24"/>
          <w:szCs w:val="20"/>
          <w:highlight w:val="none"/>
        </w:rPr>
      </w:pPr>
    </w:p>
    <w:p w14:paraId="10E4A075">
      <w:pPr>
        <w:snapToGrid w:val="0"/>
        <w:spacing w:before="156" w:beforeLines="50" w:after="50"/>
        <w:rPr>
          <w:rFonts w:hint="eastAsia" w:ascii="宋体" w:hAnsi="宋体"/>
          <w:bCs/>
          <w:color w:val="auto"/>
          <w:sz w:val="24"/>
          <w:szCs w:val="20"/>
          <w:highlight w:val="none"/>
        </w:rPr>
      </w:pPr>
    </w:p>
    <w:p w14:paraId="133850F3">
      <w:pPr>
        <w:pStyle w:val="38"/>
        <w:rPr>
          <w:rFonts w:hint="eastAsia" w:ascii="宋体" w:hAnsi="宋体"/>
          <w:bCs/>
          <w:color w:val="auto"/>
          <w:sz w:val="24"/>
          <w:szCs w:val="20"/>
          <w:highlight w:val="none"/>
        </w:rPr>
      </w:pPr>
    </w:p>
    <w:p w14:paraId="277F1A93">
      <w:pPr>
        <w:pStyle w:val="38"/>
        <w:rPr>
          <w:rFonts w:hint="eastAsia" w:ascii="宋体" w:hAnsi="宋体"/>
          <w:bCs/>
          <w:color w:val="auto"/>
          <w:sz w:val="24"/>
          <w:szCs w:val="20"/>
          <w:highlight w:val="none"/>
        </w:rPr>
      </w:pPr>
    </w:p>
    <w:p w14:paraId="229ABBA7">
      <w:pPr>
        <w:pStyle w:val="38"/>
        <w:rPr>
          <w:rFonts w:hint="eastAsia" w:ascii="宋体" w:hAnsi="宋体"/>
          <w:bCs/>
          <w:color w:val="auto"/>
          <w:sz w:val="24"/>
          <w:szCs w:val="20"/>
          <w:highlight w:val="none"/>
        </w:rPr>
      </w:pPr>
    </w:p>
    <w:p w14:paraId="5CDA040F">
      <w:pPr>
        <w:pStyle w:val="38"/>
        <w:rPr>
          <w:rFonts w:hint="eastAsia" w:ascii="宋体" w:hAnsi="宋体"/>
          <w:bCs/>
          <w:color w:val="auto"/>
          <w:sz w:val="24"/>
          <w:szCs w:val="20"/>
          <w:highlight w:val="none"/>
        </w:rPr>
      </w:pPr>
    </w:p>
    <w:p w14:paraId="44679AEB">
      <w:pPr>
        <w:pStyle w:val="38"/>
        <w:rPr>
          <w:rFonts w:hint="eastAsia" w:ascii="宋体" w:hAnsi="宋体"/>
          <w:bCs/>
          <w:color w:val="auto"/>
          <w:sz w:val="24"/>
          <w:szCs w:val="20"/>
          <w:highlight w:val="none"/>
        </w:rPr>
      </w:pPr>
    </w:p>
    <w:p w14:paraId="0930FF14">
      <w:pPr>
        <w:pStyle w:val="38"/>
        <w:rPr>
          <w:rFonts w:hint="eastAsia" w:ascii="宋体" w:hAnsi="宋体"/>
          <w:bCs/>
          <w:color w:val="auto"/>
          <w:sz w:val="24"/>
          <w:szCs w:val="20"/>
          <w:highlight w:val="none"/>
        </w:rPr>
      </w:pPr>
    </w:p>
    <w:p w14:paraId="767D839D">
      <w:pPr>
        <w:rPr>
          <w:rFonts w:hint="eastAsia" w:ascii="宋体" w:hAnsi="宋体"/>
          <w:bCs/>
          <w:color w:val="auto"/>
          <w:sz w:val="24"/>
          <w:szCs w:val="20"/>
          <w:highlight w:val="none"/>
        </w:rPr>
      </w:pPr>
    </w:p>
    <w:p w14:paraId="4E5C4025">
      <w:pPr>
        <w:rPr>
          <w:rFonts w:hint="eastAsia" w:ascii="宋体" w:hAnsi="宋体"/>
          <w:bCs/>
          <w:color w:val="auto"/>
          <w:sz w:val="24"/>
          <w:szCs w:val="20"/>
          <w:highlight w:val="none"/>
        </w:rPr>
      </w:pPr>
    </w:p>
    <w:p w14:paraId="74A49EE5">
      <w:pPr>
        <w:rPr>
          <w:rFonts w:hint="eastAsia" w:ascii="宋体" w:hAnsi="宋体"/>
          <w:bCs/>
          <w:color w:val="auto"/>
          <w:sz w:val="24"/>
          <w:szCs w:val="20"/>
          <w:highlight w:val="none"/>
        </w:rPr>
      </w:pPr>
    </w:p>
    <w:p w14:paraId="59C4B4E9">
      <w:pPr>
        <w:rPr>
          <w:rFonts w:hint="eastAsia" w:ascii="宋体" w:hAnsi="宋体"/>
          <w:bCs/>
          <w:color w:val="auto"/>
          <w:sz w:val="24"/>
          <w:szCs w:val="20"/>
          <w:highlight w:val="none"/>
        </w:rPr>
      </w:pPr>
    </w:p>
    <w:p w14:paraId="7A038979">
      <w:pPr>
        <w:pStyle w:val="38"/>
        <w:rPr>
          <w:rFonts w:hint="eastAsia" w:ascii="宋体" w:hAnsi="宋体"/>
          <w:bCs/>
          <w:color w:val="auto"/>
          <w:sz w:val="24"/>
          <w:szCs w:val="20"/>
          <w:highlight w:val="none"/>
        </w:rPr>
      </w:pPr>
    </w:p>
    <w:p w14:paraId="505705EF">
      <w:pPr>
        <w:snapToGrid w:val="0"/>
        <w:spacing w:before="156" w:beforeLines="50" w:after="50"/>
        <w:rPr>
          <w:rFonts w:hint="eastAsia" w:ascii="宋体" w:hAnsi="宋体"/>
          <w:bCs/>
          <w:color w:val="auto"/>
          <w:sz w:val="24"/>
          <w:szCs w:val="20"/>
          <w:highlight w:val="none"/>
        </w:rPr>
      </w:pPr>
    </w:p>
    <w:p w14:paraId="047096B9">
      <w:pPr>
        <w:snapToGrid/>
        <w:spacing w:before="0" w:beforeLines="0" w:after="0" w:line="360" w:lineRule="auto"/>
        <w:ind w:firstLine="0" w:firstLineChars="0"/>
        <w:rPr>
          <w:rFonts w:hint="eastAsia" w:ascii="宋体" w:hAnsi="宋体" w:eastAsia="宋体" w:cs="宋体"/>
          <w:bCs w:val="0"/>
          <w:color w:val="auto"/>
          <w:sz w:val="32"/>
          <w:szCs w:val="32"/>
          <w:highlight w:val="none"/>
        </w:rPr>
      </w:pPr>
      <w:r>
        <w:rPr>
          <w:rFonts w:hint="eastAsia" w:ascii="宋体" w:hAnsi="宋体" w:eastAsia="宋体" w:cs="宋体"/>
          <w:bCs w:val="0"/>
          <w:color w:val="auto"/>
          <w:sz w:val="32"/>
          <w:szCs w:val="32"/>
          <w:highlight w:val="none"/>
        </w:rPr>
        <w:t>项目名称：</w:t>
      </w:r>
    </w:p>
    <w:p w14:paraId="0AE4EC91">
      <w:pPr>
        <w:snapToGrid/>
        <w:spacing w:before="0" w:beforeLines="0" w:after="0" w:line="360" w:lineRule="auto"/>
        <w:ind w:firstLine="0" w:firstLineChars="0"/>
        <w:rPr>
          <w:rFonts w:hint="eastAsia" w:ascii="宋体" w:hAnsi="宋体" w:eastAsia="宋体" w:cs="宋体"/>
          <w:bCs w:val="0"/>
          <w:color w:val="auto"/>
          <w:sz w:val="32"/>
          <w:szCs w:val="32"/>
          <w:highlight w:val="none"/>
        </w:rPr>
      </w:pPr>
      <w:r>
        <w:rPr>
          <w:rFonts w:hint="eastAsia" w:ascii="宋体" w:hAnsi="宋体" w:eastAsia="宋体" w:cs="宋体"/>
          <w:bCs w:val="0"/>
          <w:color w:val="auto"/>
          <w:sz w:val="32"/>
          <w:szCs w:val="32"/>
          <w:highlight w:val="none"/>
        </w:rPr>
        <w:t>项目编号：</w:t>
      </w:r>
    </w:p>
    <w:p w14:paraId="4170503B">
      <w:pPr>
        <w:snapToGrid/>
        <w:spacing w:before="0" w:beforeLines="0" w:after="0" w:line="360" w:lineRule="auto"/>
        <w:ind w:firstLine="0" w:firstLineChars="0"/>
        <w:rPr>
          <w:rFonts w:hint="eastAsia" w:ascii="宋体" w:hAnsi="宋体" w:eastAsia="宋体" w:cs="宋体"/>
          <w:bCs w:val="0"/>
          <w:color w:val="auto"/>
          <w:sz w:val="32"/>
          <w:szCs w:val="32"/>
          <w:highlight w:val="none"/>
        </w:rPr>
      </w:pPr>
      <w:r>
        <w:rPr>
          <w:rFonts w:hint="eastAsia" w:ascii="宋体" w:hAnsi="宋体" w:eastAsia="宋体" w:cs="宋体"/>
          <w:bCs w:val="0"/>
          <w:color w:val="auto"/>
          <w:sz w:val="32"/>
          <w:szCs w:val="32"/>
          <w:highlight w:val="none"/>
        </w:rPr>
        <w:t>所竞分标（如有则填写，无分标时填写“无”或者留空）：</w:t>
      </w:r>
    </w:p>
    <w:p w14:paraId="4F328F72">
      <w:pPr>
        <w:spacing w:line="360" w:lineRule="auto"/>
        <w:rPr>
          <w:rFonts w:hint="default" w:ascii="Calibri" w:hAnsi="Calibri" w:eastAsia="宋体" w:cs="Times New Roman"/>
          <w:bCs w:val="0"/>
          <w:color w:val="auto"/>
          <w:sz w:val="32"/>
          <w:szCs w:val="32"/>
          <w:highlight w:val="none"/>
        </w:rPr>
      </w:pPr>
      <w:r>
        <w:rPr>
          <w:rFonts w:hint="eastAsia" w:ascii="宋体" w:hAnsi="宋体" w:eastAsia="宋体" w:cs="宋体"/>
          <w:bCs w:val="0"/>
          <w:color w:val="auto"/>
          <w:sz w:val="32"/>
          <w:szCs w:val="32"/>
          <w:highlight w:val="none"/>
        </w:rPr>
        <w:t>供应商名称：</w:t>
      </w:r>
    </w:p>
    <w:p w14:paraId="5546CD52">
      <w:pPr>
        <w:spacing w:line="360" w:lineRule="auto"/>
        <w:rPr>
          <w:rFonts w:hint="eastAsia" w:ascii="宋体" w:hAnsi="宋体" w:eastAsia="宋体" w:cs="宋体"/>
          <w:bCs w:val="0"/>
          <w:color w:val="auto"/>
          <w:sz w:val="32"/>
          <w:szCs w:val="32"/>
          <w:highlight w:val="none"/>
        </w:rPr>
      </w:pPr>
      <w:r>
        <w:rPr>
          <w:rFonts w:hint="eastAsia" w:ascii="宋体" w:hAnsi="宋体" w:cs="宋体"/>
          <w:bCs w:val="0"/>
          <w:color w:val="auto"/>
          <w:sz w:val="32"/>
          <w:szCs w:val="32"/>
          <w:highlight w:val="none"/>
          <w:lang w:val="en-US" w:eastAsia="zh-CN"/>
        </w:rPr>
        <w:t>日期：2025年  月   日</w:t>
      </w:r>
    </w:p>
    <w:p w14:paraId="5F6C89FB">
      <w:pPr>
        <w:widowControl/>
        <w:jc w:val="left"/>
        <w:rPr>
          <w:rFonts w:ascii="宋体" w:hAnsi="宋体" w:eastAsia="宋体"/>
          <w:b/>
          <w:color w:val="auto"/>
          <w:sz w:val="24"/>
          <w:highlight w:val="none"/>
        </w:rPr>
        <w:sectPr>
          <w:footerReference r:id="rId18" w:type="default"/>
          <w:footnotePr>
            <w:numFmt w:val="decimalEnclosedCircleChinese"/>
          </w:footnotePr>
          <w:pgSz w:w="11911" w:h="16838"/>
          <w:pgMar w:top="1134" w:right="1134" w:bottom="1134" w:left="1134" w:header="879" w:footer="856" w:gutter="0"/>
          <w:pgNumType w:fmt="decimal"/>
          <w:cols w:space="720" w:num="1"/>
          <w:rtlGutter w:val="0"/>
          <w:docGrid w:linePitch="331" w:charSpace="0"/>
        </w:sectPr>
      </w:pPr>
    </w:p>
    <w:bookmarkEnd w:id="1019"/>
    <w:p w14:paraId="11C4810F">
      <w:pPr>
        <w:snapToGrid w:val="0"/>
        <w:spacing w:before="156" w:beforeLines="50" w:after="50" w:line="360" w:lineRule="auto"/>
        <w:ind w:left="0"/>
        <w:jc w:val="left"/>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2.</w:t>
      </w:r>
      <w:r>
        <w:rPr>
          <w:rFonts w:hint="eastAsia" w:ascii="宋体" w:hAnsi="宋体" w:cs="宋体"/>
          <w:b/>
          <w:bCs/>
          <w:color w:val="auto"/>
          <w:sz w:val="24"/>
          <w:szCs w:val="24"/>
          <w:highlight w:val="none"/>
          <w:lang w:val="en-US" w:eastAsia="zh-CN"/>
        </w:rPr>
        <w:t>商务技术</w:t>
      </w:r>
      <w:r>
        <w:rPr>
          <w:rFonts w:hint="eastAsia" w:ascii="宋体" w:hAnsi="宋体" w:cs="宋体"/>
          <w:b/>
          <w:bCs/>
          <w:color w:val="auto"/>
          <w:sz w:val="24"/>
          <w:szCs w:val="24"/>
          <w:highlight w:val="none"/>
        </w:rPr>
        <w:t>文件目录</w:t>
      </w:r>
    </w:p>
    <w:p w14:paraId="1F62D217">
      <w:pPr>
        <w:snapToGrid w:val="0"/>
        <w:spacing w:before="156" w:beforeLines="50" w:after="50" w:line="360" w:lineRule="auto"/>
        <w:ind w:firstLine="645"/>
        <w:rPr>
          <w:rFonts w:ascii="宋体" w:hAnsi="宋体"/>
          <w:color w:val="auto"/>
          <w:sz w:val="32"/>
          <w:szCs w:val="32"/>
          <w:highlight w:val="none"/>
        </w:rPr>
      </w:pPr>
      <w:r>
        <w:rPr>
          <w:rFonts w:hint="eastAsia" w:ascii="宋体" w:hAnsi="宋体" w:cs="宋体"/>
          <w:color w:val="auto"/>
          <w:sz w:val="24"/>
          <w:szCs w:val="24"/>
          <w:highlight w:val="none"/>
        </w:rPr>
        <w:t>根据磋商文件规定及供应商提供的材料自行编写目录（部分格式后附）</w:t>
      </w:r>
      <w:r>
        <w:rPr>
          <w:rFonts w:hint="eastAsia" w:ascii="宋体" w:hAnsi="宋体"/>
          <w:color w:val="auto"/>
          <w:sz w:val="32"/>
          <w:szCs w:val="32"/>
          <w:highlight w:val="none"/>
        </w:rPr>
        <w:t>。</w:t>
      </w:r>
    </w:p>
    <w:p w14:paraId="75FB781B">
      <w:pPr>
        <w:spacing w:line="520" w:lineRule="exact"/>
        <w:jc w:val="center"/>
        <w:rPr>
          <w:rFonts w:hint="eastAsia" w:ascii="宋体" w:hAnsi="宋体" w:cs="宋体"/>
          <w:b/>
          <w:bCs/>
          <w:color w:val="auto"/>
          <w:sz w:val="22"/>
          <w:szCs w:val="22"/>
          <w:highlight w:val="none"/>
        </w:rPr>
      </w:pPr>
    </w:p>
    <w:p w14:paraId="587E7B04">
      <w:pPr>
        <w:pStyle w:val="4"/>
        <w:jc w:val="center"/>
        <w:rPr>
          <w:rFonts w:hint="eastAsia"/>
          <w:color w:val="auto"/>
          <w:lang w:val="en-US" w:eastAsia="zh-CN"/>
        </w:rPr>
        <w:sectPr>
          <w:footerReference r:id="rId19" w:type="default"/>
          <w:footnotePr>
            <w:numFmt w:val="decimalEnclosedCircleChinese"/>
          </w:footnotePr>
          <w:pgSz w:w="11911" w:h="16838"/>
          <w:pgMar w:top="1134" w:right="1134" w:bottom="1134" w:left="1134" w:header="850" w:footer="856" w:gutter="0"/>
          <w:pgNumType w:fmt="decimal"/>
          <w:cols w:space="720" w:num="1"/>
          <w:rtlGutter w:val="0"/>
          <w:docGrid w:linePitch="331" w:charSpace="0"/>
        </w:sectPr>
      </w:pPr>
    </w:p>
    <w:p w14:paraId="5CF65621">
      <w:pPr>
        <w:pStyle w:val="18"/>
        <w:snapToGrid w:val="0"/>
        <w:ind w:left="480" w:hanging="480"/>
        <w:jc w:val="center"/>
        <w:rPr>
          <w:rFonts w:hint="eastAsia" w:ascii="宋体" w:hAnsi="宋体"/>
          <w:b/>
          <w:bCs/>
          <w:color w:val="auto"/>
          <w:sz w:val="24"/>
        </w:rPr>
      </w:pPr>
      <w:bookmarkStart w:id="1020" w:name="_Toc6201"/>
      <w:bookmarkStart w:id="1021" w:name="_Toc22780"/>
      <w:bookmarkStart w:id="1022" w:name="_Toc7311"/>
      <w:bookmarkStart w:id="1023" w:name="_Toc60608832"/>
      <w:bookmarkStart w:id="1024" w:name="_Toc311"/>
      <w:bookmarkStart w:id="1025" w:name="_Toc13133"/>
      <w:bookmarkStart w:id="1026" w:name="_Toc11445"/>
      <w:r>
        <w:rPr>
          <w:rFonts w:hint="eastAsia" w:ascii="宋体" w:hAnsi="宋体" w:cs="宋体"/>
          <w:b/>
          <w:bCs/>
          <w:color w:val="auto"/>
          <w:sz w:val="24"/>
          <w:szCs w:val="24"/>
          <w:highlight w:val="none"/>
          <w:u w:val="none"/>
          <w:lang w:val="en-US" w:eastAsia="zh-CN"/>
        </w:rPr>
        <w:t>供应商</w:t>
      </w:r>
      <w:r>
        <w:rPr>
          <w:rFonts w:hint="eastAsia" w:ascii="宋体" w:hAnsi="宋体" w:cs="宋体"/>
          <w:b/>
          <w:bCs/>
          <w:color w:val="auto"/>
          <w:sz w:val="24"/>
          <w:szCs w:val="24"/>
          <w:highlight w:val="none"/>
          <w:u w:val="none"/>
        </w:rPr>
        <w:t>类似的业绩证明文件</w:t>
      </w:r>
    </w:p>
    <w:p w14:paraId="1E55B5AF">
      <w:pPr>
        <w:pStyle w:val="18"/>
        <w:snapToGrid w:val="0"/>
        <w:ind w:left="480" w:hanging="480"/>
        <w:jc w:val="center"/>
        <w:rPr>
          <w:rFonts w:hint="eastAsia" w:ascii="宋体" w:hAnsi="宋体"/>
          <w:color w:val="auto"/>
          <w:sz w:val="24"/>
        </w:rPr>
      </w:pPr>
    </w:p>
    <w:p w14:paraId="750184FA">
      <w:pPr>
        <w:pStyle w:val="18"/>
        <w:snapToGrid w:val="0"/>
        <w:ind w:left="480" w:hanging="480"/>
        <w:rPr>
          <w:rFonts w:hint="eastAsia" w:ascii="宋体" w:hAnsi="宋体"/>
          <w:color w:val="auto"/>
          <w:sz w:val="24"/>
        </w:rPr>
      </w:pPr>
      <w:r>
        <w:rPr>
          <w:rFonts w:hint="eastAsia" w:ascii="宋体" w:hAnsi="宋体"/>
          <w:color w:val="auto"/>
          <w:sz w:val="24"/>
          <w:lang w:val="en-US" w:eastAsia="zh-CN"/>
        </w:rPr>
        <w:t>供应商</w:t>
      </w:r>
      <w:r>
        <w:rPr>
          <w:rFonts w:hint="eastAsia" w:ascii="宋体" w:hAnsi="宋体"/>
          <w:color w:val="auto"/>
          <w:sz w:val="24"/>
        </w:rPr>
        <w:t>同类项目情况一览表格式：（</w:t>
      </w:r>
      <w:r>
        <w:rPr>
          <w:rFonts w:hint="eastAsia" w:ascii="宋体" w:hAnsi="宋体"/>
          <w:color w:val="auto"/>
          <w:sz w:val="24"/>
          <w:lang w:eastAsia="zh-CN"/>
        </w:rPr>
        <w:t>供应商</w:t>
      </w:r>
      <w:r>
        <w:rPr>
          <w:rFonts w:hint="eastAsia" w:ascii="宋体" w:hAnsi="宋体"/>
          <w:color w:val="auto"/>
          <w:sz w:val="24"/>
        </w:rPr>
        <w:t>同类项目合同复印件格式自拟）</w:t>
      </w:r>
    </w:p>
    <w:tbl>
      <w:tblPr>
        <w:tblStyle w:val="26"/>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8"/>
        <w:gridCol w:w="1803"/>
        <w:gridCol w:w="3332"/>
        <w:gridCol w:w="2815"/>
        <w:gridCol w:w="3989"/>
      </w:tblGrid>
      <w:tr w14:paraId="03162E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628" w:type="dxa"/>
            <w:vMerge w:val="restart"/>
            <w:tcBorders>
              <w:top w:val="single" w:color="auto" w:sz="4" w:space="0"/>
              <w:left w:val="single" w:color="auto" w:sz="4" w:space="0"/>
              <w:bottom w:val="single" w:color="auto" w:sz="4" w:space="0"/>
              <w:right w:val="single" w:color="auto" w:sz="4" w:space="0"/>
            </w:tcBorders>
            <w:noWrap w:val="0"/>
            <w:vAlign w:val="center"/>
          </w:tcPr>
          <w:p w14:paraId="01E8B091">
            <w:pPr>
              <w:snapToGrid/>
              <w:spacing w:line="240" w:lineRule="auto"/>
              <w:jc w:val="center"/>
              <w:rPr>
                <w:rFonts w:hint="default" w:ascii="Calibri" w:hAnsi="Calibri"/>
                <w:color w:val="auto"/>
                <w:sz w:val="24"/>
                <w:szCs w:val="28"/>
              </w:rPr>
            </w:pPr>
            <w:r>
              <w:rPr>
                <w:rFonts w:hint="default" w:ascii="Calibri" w:hAnsi="Calibri"/>
                <w:color w:val="auto"/>
                <w:sz w:val="24"/>
                <w:szCs w:val="28"/>
              </w:rPr>
              <w:t>采购人名称</w:t>
            </w:r>
          </w:p>
        </w:tc>
        <w:tc>
          <w:tcPr>
            <w:tcW w:w="1803" w:type="dxa"/>
            <w:vMerge w:val="restart"/>
            <w:tcBorders>
              <w:top w:val="single" w:color="auto" w:sz="4" w:space="0"/>
              <w:left w:val="single" w:color="auto" w:sz="4" w:space="0"/>
              <w:bottom w:val="single" w:color="auto" w:sz="4" w:space="0"/>
              <w:right w:val="single" w:color="auto" w:sz="4" w:space="0"/>
            </w:tcBorders>
            <w:noWrap w:val="0"/>
            <w:vAlign w:val="center"/>
          </w:tcPr>
          <w:p w14:paraId="27BEE2BB">
            <w:pPr>
              <w:snapToGrid/>
              <w:spacing w:line="240" w:lineRule="auto"/>
              <w:jc w:val="center"/>
              <w:rPr>
                <w:rFonts w:hint="default" w:ascii="Calibri" w:hAnsi="Calibri"/>
                <w:color w:val="auto"/>
                <w:sz w:val="24"/>
                <w:szCs w:val="28"/>
              </w:rPr>
            </w:pPr>
            <w:r>
              <w:rPr>
                <w:rFonts w:hint="default" w:ascii="Calibri" w:hAnsi="Calibri"/>
                <w:color w:val="auto"/>
                <w:sz w:val="24"/>
                <w:szCs w:val="28"/>
              </w:rPr>
              <w:t>项目名称</w:t>
            </w:r>
          </w:p>
        </w:tc>
        <w:tc>
          <w:tcPr>
            <w:tcW w:w="3332" w:type="dxa"/>
            <w:vMerge w:val="restart"/>
            <w:tcBorders>
              <w:top w:val="single" w:color="auto" w:sz="4" w:space="0"/>
              <w:left w:val="single" w:color="auto" w:sz="4" w:space="0"/>
              <w:bottom w:val="single" w:color="auto" w:sz="4" w:space="0"/>
              <w:right w:val="single" w:color="auto" w:sz="4" w:space="0"/>
            </w:tcBorders>
            <w:noWrap w:val="0"/>
            <w:vAlign w:val="center"/>
          </w:tcPr>
          <w:p w14:paraId="1AD6E344">
            <w:pPr>
              <w:snapToGrid/>
              <w:spacing w:line="240" w:lineRule="auto"/>
              <w:jc w:val="center"/>
              <w:rPr>
                <w:rFonts w:hint="default" w:ascii="Calibri" w:hAnsi="Calibri"/>
                <w:color w:val="auto"/>
                <w:sz w:val="24"/>
                <w:szCs w:val="28"/>
              </w:rPr>
            </w:pPr>
            <w:r>
              <w:rPr>
                <w:rFonts w:hint="default" w:ascii="Calibri" w:hAnsi="Calibri"/>
                <w:color w:val="auto"/>
                <w:sz w:val="24"/>
                <w:szCs w:val="28"/>
              </w:rPr>
              <w:t>合同金额（万元）</w:t>
            </w:r>
          </w:p>
        </w:tc>
        <w:tc>
          <w:tcPr>
            <w:tcW w:w="2815" w:type="dxa"/>
            <w:vMerge w:val="restart"/>
            <w:tcBorders>
              <w:top w:val="single" w:color="auto" w:sz="4" w:space="0"/>
              <w:left w:val="single" w:color="auto" w:sz="4" w:space="0"/>
              <w:right w:val="single" w:color="auto" w:sz="4" w:space="0"/>
            </w:tcBorders>
            <w:noWrap w:val="0"/>
            <w:vAlign w:val="center"/>
          </w:tcPr>
          <w:p w14:paraId="7814EA6D">
            <w:pPr>
              <w:spacing w:line="240" w:lineRule="auto"/>
              <w:jc w:val="center"/>
              <w:rPr>
                <w:rFonts w:hint="default" w:ascii="Calibri" w:hAnsi="Calibri"/>
                <w:color w:val="auto"/>
                <w:sz w:val="24"/>
                <w:szCs w:val="28"/>
              </w:rPr>
            </w:pPr>
            <w:r>
              <w:rPr>
                <w:rFonts w:hint="default" w:ascii="Calibri" w:hAnsi="Calibri"/>
                <w:color w:val="auto"/>
                <w:sz w:val="24"/>
                <w:szCs w:val="28"/>
              </w:rPr>
              <w:t>附件在投标文件中页码</w:t>
            </w:r>
          </w:p>
        </w:tc>
        <w:tc>
          <w:tcPr>
            <w:tcW w:w="3989" w:type="dxa"/>
            <w:vMerge w:val="restart"/>
            <w:tcBorders>
              <w:top w:val="single" w:color="auto" w:sz="4" w:space="0"/>
              <w:left w:val="single" w:color="auto" w:sz="4" w:space="0"/>
              <w:bottom w:val="single" w:color="auto" w:sz="4" w:space="0"/>
              <w:right w:val="single" w:color="auto" w:sz="4" w:space="0"/>
            </w:tcBorders>
            <w:noWrap w:val="0"/>
            <w:vAlign w:val="center"/>
          </w:tcPr>
          <w:p w14:paraId="77E186EE">
            <w:pPr>
              <w:snapToGrid/>
              <w:spacing w:line="240" w:lineRule="auto"/>
              <w:jc w:val="center"/>
              <w:rPr>
                <w:rFonts w:hint="default" w:ascii="Calibri" w:hAnsi="Calibri"/>
                <w:color w:val="auto"/>
                <w:sz w:val="24"/>
                <w:szCs w:val="28"/>
              </w:rPr>
            </w:pPr>
            <w:r>
              <w:rPr>
                <w:rFonts w:hint="default" w:ascii="Calibri" w:hAnsi="Calibri"/>
                <w:color w:val="auto"/>
                <w:sz w:val="24"/>
                <w:szCs w:val="28"/>
              </w:rPr>
              <w:t>采购人联系人及联系电话</w:t>
            </w:r>
          </w:p>
        </w:tc>
      </w:tr>
      <w:tr w14:paraId="405943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628" w:type="dxa"/>
            <w:vMerge w:val="continue"/>
            <w:tcBorders>
              <w:top w:val="single" w:color="auto" w:sz="4" w:space="0"/>
              <w:left w:val="single" w:color="auto" w:sz="4" w:space="0"/>
              <w:bottom w:val="single" w:color="auto" w:sz="4" w:space="0"/>
              <w:right w:val="single" w:color="auto" w:sz="4" w:space="0"/>
            </w:tcBorders>
            <w:noWrap w:val="0"/>
            <w:vAlign w:val="center"/>
          </w:tcPr>
          <w:p w14:paraId="6078CA96">
            <w:pPr>
              <w:jc w:val="left"/>
              <w:rPr>
                <w:rFonts w:hint="default" w:ascii="Calibri" w:hAnsi="Calibri"/>
                <w:color w:val="auto"/>
                <w:sz w:val="21"/>
              </w:rPr>
            </w:pPr>
          </w:p>
        </w:tc>
        <w:tc>
          <w:tcPr>
            <w:tcW w:w="1803" w:type="dxa"/>
            <w:vMerge w:val="continue"/>
            <w:tcBorders>
              <w:top w:val="single" w:color="auto" w:sz="4" w:space="0"/>
              <w:left w:val="single" w:color="auto" w:sz="4" w:space="0"/>
              <w:bottom w:val="single" w:color="auto" w:sz="4" w:space="0"/>
              <w:right w:val="single" w:color="auto" w:sz="4" w:space="0"/>
            </w:tcBorders>
            <w:noWrap w:val="0"/>
            <w:vAlign w:val="center"/>
          </w:tcPr>
          <w:p w14:paraId="0F66466A">
            <w:pPr>
              <w:jc w:val="left"/>
              <w:rPr>
                <w:rFonts w:hint="default" w:ascii="Calibri" w:hAnsi="Calibri"/>
                <w:color w:val="auto"/>
                <w:sz w:val="21"/>
              </w:rPr>
            </w:pPr>
          </w:p>
        </w:tc>
        <w:tc>
          <w:tcPr>
            <w:tcW w:w="3332" w:type="dxa"/>
            <w:vMerge w:val="continue"/>
            <w:tcBorders>
              <w:top w:val="single" w:color="auto" w:sz="4" w:space="0"/>
              <w:left w:val="single" w:color="auto" w:sz="4" w:space="0"/>
              <w:bottom w:val="single" w:color="auto" w:sz="4" w:space="0"/>
              <w:right w:val="single" w:color="auto" w:sz="4" w:space="0"/>
            </w:tcBorders>
            <w:noWrap w:val="0"/>
            <w:vAlign w:val="center"/>
          </w:tcPr>
          <w:p w14:paraId="181B9887">
            <w:pPr>
              <w:jc w:val="left"/>
              <w:rPr>
                <w:rFonts w:hint="default" w:ascii="Calibri" w:hAnsi="Calibri"/>
                <w:color w:val="auto"/>
                <w:sz w:val="21"/>
              </w:rPr>
            </w:pPr>
          </w:p>
        </w:tc>
        <w:tc>
          <w:tcPr>
            <w:tcW w:w="2815" w:type="dxa"/>
            <w:vMerge w:val="continue"/>
            <w:tcBorders>
              <w:left w:val="single" w:color="auto" w:sz="4" w:space="0"/>
              <w:bottom w:val="single" w:color="auto" w:sz="4" w:space="0"/>
              <w:right w:val="single" w:color="auto" w:sz="4" w:space="0"/>
            </w:tcBorders>
            <w:noWrap w:val="0"/>
            <w:vAlign w:val="center"/>
          </w:tcPr>
          <w:p w14:paraId="69F20B25">
            <w:pPr>
              <w:jc w:val="left"/>
              <w:rPr>
                <w:rFonts w:hint="default" w:ascii="Calibri" w:hAnsi="Calibri"/>
                <w:color w:val="auto"/>
                <w:sz w:val="21"/>
              </w:rPr>
            </w:pPr>
          </w:p>
        </w:tc>
        <w:tc>
          <w:tcPr>
            <w:tcW w:w="3989" w:type="dxa"/>
            <w:vMerge w:val="continue"/>
            <w:tcBorders>
              <w:top w:val="single" w:color="auto" w:sz="4" w:space="0"/>
              <w:left w:val="single" w:color="auto" w:sz="4" w:space="0"/>
              <w:bottom w:val="single" w:color="auto" w:sz="4" w:space="0"/>
              <w:right w:val="single" w:color="auto" w:sz="4" w:space="0"/>
            </w:tcBorders>
            <w:noWrap w:val="0"/>
            <w:vAlign w:val="center"/>
          </w:tcPr>
          <w:p w14:paraId="3A8AED63">
            <w:pPr>
              <w:jc w:val="left"/>
              <w:rPr>
                <w:rFonts w:hint="default" w:ascii="Calibri" w:hAnsi="Calibri"/>
                <w:color w:val="auto"/>
                <w:sz w:val="21"/>
              </w:rPr>
            </w:pPr>
          </w:p>
        </w:tc>
      </w:tr>
      <w:tr w14:paraId="5D44DF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28" w:type="dxa"/>
            <w:tcBorders>
              <w:top w:val="single" w:color="auto" w:sz="4" w:space="0"/>
              <w:left w:val="single" w:color="auto" w:sz="4" w:space="0"/>
              <w:bottom w:val="single" w:color="auto" w:sz="4" w:space="0"/>
              <w:right w:val="single" w:color="auto" w:sz="4" w:space="0"/>
            </w:tcBorders>
            <w:noWrap w:val="0"/>
            <w:vAlign w:val="top"/>
          </w:tcPr>
          <w:p w14:paraId="196FA9D7">
            <w:pPr>
              <w:snapToGrid/>
              <w:spacing w:line="240" w:lineRule="auto"/>
              <w:jc w:val="left"/>
              <w:rPr>
                <w:rFonts w:hint="default" w:ascii="Calibri" w:hAnsi="Calibri"/>
                <w:color w:val="auto"/>
                <w:sz w:val="21"/>
              </w:rPr>
            </w:pPr>
          </w:p>
        </w:tc>
        <w:tc>
          <w:tcPr>
            <w:tcW w:w="1803" w:type="dxa"/>
            <w:tcBorders>
              <w:top w:val="single" w:color="auto" w:sz="4" w:space="0"/>
              <w:left w:val="single" w:color="auto" w:sz="4" w:space="0"/>
              <w:bottom w:val="single" w:color="auto" w:sz="4" w:space="0"/>
              <w:right w:val="single" w:color="auto" w:sz="4" w:space="0"/>
            </w:tcBorders>
            <w:noWrap w:val="0"/>
            <w:vAlign w:val="top"/>
          </w:tcPr>
          <w:p w14:paraId="4D44B11F">
            <w:pPr>
              <w:snapToGrid/>
              <w:spacing w:line="240" w:lineRule="auto"/>
              <w:jc w:val="left"/>
              <w:rPr>
                <w:rFonts w:hint="default" w:ascii="Calibri" w:hAnsi="Calibri"/>
                <w:color w:val="auto"/>
                <w:sz w:val="21"/>
              </w:rPr>
            </w:pPr>
          </w:p>
        </w:tc>
        <w:tc>
          <w:tcPr>
            <w:tcW w:w="3332" w:type="dxa"/>
            <w:tcBorders>
              <w:top w:val="single" w:color="auto" w:sz="4" w:space="0"/>
              <w:left w:val="single" w:color="auto" w:sz="4" w:space="0"/>
              <w:bottom w:val="single" w:color="auto" w:sz="4" w:space="0"/>
              <w:right w:val="single" w:color="auto" w:sz="4" w:space="0"/>
            </w:tcBorders>
            <w:noWrap w:val="0"/>
            <w:vAlign w:val="top"/>
          </w:tcPr>
          <w:p w14:paraId="786E057D">
            <w:pPr>
              <w:snapToGrid/>
              <w:spacing w:line="240" w:lineRule="auto"/>
              <w:jc w:val="left"/>
              <w:rPr>
                <w:rFonts w:hint="default" w:ascii="Calibri" w:hAnsi="Calibri"/>
                <w:color w:val="auto"/>
                <w:sz w:val="21"/>
              </w:rPr>
            </w:pPr>
          </w:p>
        </w:tc>
        <w:tc>
          <w:tcPr>
            <w:tcW w:w="2815" w:type="dxa"/>
            <w:tcBorders>
              <w:top w:val="single" w:color="auto" w:sz="4" w:space="0"/>
              <w:left w:val="single" w:color="auto" w:sz="4" w:space="0"/>
              <w:bottom w:val="single" w:color="auto" w:sz="4" w:space="0"/>
              <w:right w:val="single" w:color="auto" w:sz="4" w:space="0"/>
            </w:tcBorders>
            <w:noWrap w:val="0"/>
            <w:vAlign w:val="top"/>
          </w:tcPr>
          <w:p w14:paraId="14BC4F35">
            <w:pPr>
              <w:snapToGrid/>
              <w:spacing w:line="240" w:lineRule="auto"/>
              <w:jc w:val="left"/>
              <w:rPr>
                <w:rFonts w:hint="default" w:ascii="Calibri" w:hAnsi="Calibri"/>
                <w:color w:val="auto"/>
                <w:sz w:val="21"/>
              </w:rPr>
            </w:pPr>
          </w:p>
        </w:tc>
        <w:tc>
          <w:tcPr>
            <w:tcW w:w="3989" w:type="dxa"/>
            <w:tcBorders>
              <w:top w:val="single" w:color="auto" w:sz="4" w:space="0"/>
              <w:left w:val="single" w:color="auto" w:sz="4" w:space="0"/>
              <w:bottom w:val="single" w:color="auto" w:sz="4" w:space="0"/>
              <w:right w:val="single" w:color="auto" w:sz="4" w:space="0"/>
            </w:tcBorders>
            <w:noWrap w:val="0"/>
            <w:vAlign w:val="top"/>
          </w:tcPr>
          <w:p w14:paraId="04BBF551">
            <w:pPr>
              <w:snapToGrid/>
              <w:spacing w:line="240" w:lineRule="auto"/>
              <w:jc w:val="left"/>
              <w:rPr>
                <w:rFonts w:hint="default" w:ascii="Calibri" w:hAnsi="Calibri"/>
                <w:color w:val="auto"/>
                <w:sz w:val="21"/>
              </w:rPr>
            </w:pPr>
          </w:p>
        </w:tc>
      </w:tr>
      <w:tr w14:paraId="3340FF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28" w:type="dxa"/>
            <w:tcBorders>
              <w:top w:val="single" w:color="auto" w:sz="4" w:space="0"/>
              <w:left w:val="single" w:color="auto" w:sz="4" w:space="0"/>
              <w:bottom w:val="single" w:color="auto" w:sz="4" w:space="0"/>
              <w:right w:val="single" w:color="auto" w:sz="4" w:space="0"/>
            </w:tcBorders>
            <w:noWrap w:val="0"/>
            <w:vAlign w:val="top"/>
          </w:tcPr>
          <w:p w14:paraId="2FA94246">
            <w:pPr>
              <w:snapToGrid/>
              <w:spacing w:before="0" w:after="0" w:afterLines="-2147483648" w:line="240" w:lineRule="auto"/>
              <w:jc w:val="left"/>
              <w:rPr>
                <w:rFonts w:hint="default" w:ascii="Calibri" w:hAnsi="Calibri"/>
                <w:color w:val="auto"/>
                <w:sz w:val="21"/>
              </w:rPr>
            </w:pPr>
          </w:p>
        </w:tc>
        <w:tc>
          <w:tcPr>
            <w:tcW w:w="1803" w:type="dxa"/>
            <w:tcBorders>
              <w:top w:val="single" w:color="auto" w:sz="4" w:space="0"/>
              <w:left w:val="single" w:color="auto" w:sz="4" w:space="0"/>
              <w:bottom w:val="single" w:color="auto" w:sz="4" w:space="0"/>
              <w:right w:val="single" w:color="auto" w:sz="4" w:space="0"/>
            </w:tcBorders>
            <w:noWrap w:val="0"/>
            <w:vAlign w:val="top"/>
          </w:tcPr>
          <w:p w14:paraId="21A714C6">
            <w:pPr>
              <w:snapToGrid/>
              <w:spacing w:before="0" w:after="0" w:afterLines="-2147483648" w:line="240" w:lineRule="auto"/>
              <w:jc w:val="left"/>
              <w:rPr>
                <w:rFonts w:hint="default" w:ascii="Calibri" w:hAnsi="Calibri"/>
                <w:color w:val="auto"/>
                <w:sz w:val="21"/>
              </w:rPr>
            </w:pPr>
          </w:p>
        </w:tc>
        <w:tc>
          <w:tcPr>
            <w:tcW w:w="3332" w:type="dxa"/>
            <w:tcBorders>
              <w:top w:val="single" w:color="auto" w:sz="4" w:space="0"/>
              <w:left w:val="single" w:color="auto" w:sz="4" w:space="0"/>
              <w:bottom w:val="single" w:color="auto" w:sz="4" w:space="0"/>
              <w:right w:val="single" w:color="auto" w:sz="4" w:space="0"/>
            </w:tcBorders>
            <w:noWrap w:val="0"/>
            <w:vAlign w:val="top"/>
          </w:tcPr>
          <w:p w14:paraId="5E5AB8BA">
            <w:pPr>
              <w:snapToGrid/>
              <w:spacing w:before="0" w:after="0" w:afterLines="-2147483648" w:line="240" w:lineRule="auto"/>
              <w:jc w:val="left"/>
              <w:rPr>
                <w:rFonts w:hint="default" w:ascii="Calibri" w:hAnsi="Calibri"/>
                <w:color w:val="auto"/>
                <w:sz w:val="21"/>
              </w:rPr>
            </w:pPr>
          </w:p>
        </w:tc>
        <w:tc>
          <w:tcPr>
            <w:tcW w:w="2815" w:type="dxa"/>
            <w:tcBorders>
              <w:top w:val="single" w:color="auto" w:sz="4" w:space="0"/>
              <w:left w:val="single" w:color="auto" w:sz="4" w:space="0"/>
              <w:bottom w:val="single" w:color="auto" w:sz="4" w:space="0"/>
              <w:right w:val="single" w:color="auto" w:sz="4" w:space="0"/>
            </w:tcBorders>
            <w:noWrap w:val="0"/>
            <w:vAlign w:val="top"/>
          </w:tcPr>
          <w:p w14:paraId="1382F5D2">
            <w:pPr>
              <w:snapToGrid/>
              <w:spacing w:before="0" w:after="0" w:afterLines="-2147483648" w:line="240" w:lineRule="auto"/>
              <w:jc w:val="left"/>
              <w:rPr>
                <w:rFonts w:hint="default" w:ascii="Calibri" w:hAnsi="Calibri"/>
                <w:color w:val="auto"/>
                <w:sz w:val="21"/>
              </w:rPr>
            </w:pPr>
          </w:p>
        </w:tc>
        <w:tc>
          <w:tcPr>
            <w:tcW w:w="3989" w:type="dxa"/>
            <w:tcBorders>
              <w:top w:val="single" w:color="auto" w:sz="4" w:space="0"/>
              <w:left w:val="single" w:color="auto" w:sz="4" w:space="0"/>
              <w:bottom w:val="single" w:color="auto" w:sz="4" w:space="0"/>
              <w:right w:val="single" w:color="auto" w:sz="4" w:space="0"/>
            </w:tcBorders>
            <w:noWrap w:val="0"/>
            <w:vAlign w:val="top"/>
          </w:tcPr>
          <w:p w14:paraId="2D0FA232">
            <w:pPr>
              <w:snapToGrid/>
              <w:spacing w:before="0" w:after="0" w:afterLines="-2147483648" w:line="240" w:lineRule="auto"/>
              <w:jc w:val="left"/>
              <w:rPr>
                <w:rFonts w:hint="default" w:ascii="Calibri" w:hAnsi="Calibri"/>
                <w:color w:val="auto"/>
                <w:sz w:val="21"/>
              </w:rPr>
            </w:pPr>
          </w:p>
        </w:tc>
      </w:tr>
      <w:tr w14:paraId="118DFB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28" w:type="dxa"/>
            <w:tcBorders>
              <w:top w:val="single" w:color="auto" w:sz="4" w:space="0"/>
              <w:left w:val="single" w:color="auto" w:sz="4" w:space="0"/>
              <w:bottom w:val="single" w:color="auto" w:sz="4" w:space="0"/>
              <w:right w:val="single" w:color="auto" w:sz="4" w:space="0"/>
            </w:tcBorders>
            <w:noWrap w:val="0"/>
            <w:vAlign w:val="top"/>
          </w:tcPr>
          <w:p w14:paraId="3E8AE735">
            <w:pPr>
              <w:snapToGrid/>
              <w:spacing w:before="0" w:after="0" w:afterLines="-2147483648" w:line="240" w:lineRule="auto"/>
              <w:jc w:val="left"/>
              <w:rPr>
                <w:rFonts w:hint="default" w:ascii="Calibri" w:hAnsi="Calibri"/>
                <w:color w:val="auto"/>
                <w:sz w:val="21"/>
              </w:rPr>
            </w:pPr>
          </w:p>
        </w:tc>
        <w:tc>
          <w:tcPr>
            <w:tcW w:w="1803" w:type="dxa"/>
            <w:tcBorders>
              <w:top w:val="single" w:color="auto" w:sz="4" w:space="0"/>
              <w:left w:val="single" w:color="auto" w:sz="4" w:space="0"/>
              <w:bottom w:val="single" w:color="auto" w:sz="4" w:space="0"/>
              <w:right w:val="single" w:color="auto" w:sz="4" w:space="0"/>
            </w:tcBorders>
            <w:noWrap w:val="0"/>
            <w:vAlign w:val="top"/>
          </w:tcPr>
          <w:p w14:paraId="5CEA2352">
            <w:pPr>
              <w:snapToGrid/>
              <w:spacing w:before="0" w:after="0" w:afterLines="-2147483648" w:line="240" w:lineRule="auto"/>
              <w:jc w:val="left"/>
              <w:rPr>
                <w:rFonts w:hint="default" w:ascii="Calibri" w:hAnsi="Calibri"/>
                <w:color w:val="auto"/>
                <w:sz w:val="21"/>
              </w:rPr>
            </w:pPr>
          </w:p>
        </w:tc>
        <w:tc>
          <w:tcPr>
            <w:tcW w:w="3332" w:type="dxa"/>
            <w:tcBorders>
              <w:top w:val="single" w:color="auto" w:sz="4" w:space="0"/>
              <w:left w:val="single" w:color="auto" w:sz="4" w:space="0"/>
              <w:bottom w:val="single" w:color="auto" w:sz="4" w:space="0"/>
              <w:right w:val="single" w:color="auto" w:sz="4" w:space="0"/>
            </w:tcBorders>
            <w:noWrap w:val="0"/>
            <w:vAlign w:val="top"/>
          </w:tcPr>
          <w:p w14:paraId="6BABF2B0">
            <w:pPr>
              <w:snapToGrid/>
              <w:spacing w:before="0" w:after="0" w:afterLines="-2147483648" w:line="240" w:lineRule="auto"/>
              <w:jc w:val="left"/>
              <w:rPr>
                <w:rFonts w:hint="default" w:ascii="Calibri" w:hAnsi="Calibri"/>
                <w:color w:val="auto"/>
                <w:sz w:val="21"/>
              </w:rPr>
            </w:pPr>
          </w:p>
        </w:tc>
        <w:tc>
          <w:tcPr>
            <w:tcW w:w="2815" w:type="dxa"/>
            <w:tcBorders>
              <w:top w:val="single" w:color="auto" w:sz="4" w:space="0"/>
              <w:left w:val="single" w:color="auto" w:sz="4" w:space="0"/>
              <w:bottom w:val="single" w:color="auto" w:sz="4" w:space="0"/>
              <w:right w:val="single" w:color="auto" w:sz="4" w:space="0"/>
            </w:tcBorders>
            <w:noWrap w:val="0"/>
            <w:vAlign w:val="top"/>
          </w:tcPr>
          <w:p w14:paraId="1F1FE9C6">
            <w:pPr>
              <w:snapToGrid/>
              <w:spacing w:before="0" w:after="0" w:afterLines="-2147483648" w:line="240" w:lineRule="auto"/>
              <w:jc w:val="left"/>
              <w:rPr>
                <w:rFonts w:hint="default" w:ascii="Calibri" w:hAnsi="Calibri"/>
                <w:color w:val="auto"/>
                <w:sz w:val="21"/>
              </w:rPr>
            </w:pPr>
          </w:p>
        </w:tc>
        <w:tc>
          <w:tcPr>
            <w:tcW w:w="3989" w:type="dxa"/>
            <w:tcBorders>
              <w:top w:val="single" w:color="auto" w:sz="4" w:space="0"/>
              <w:left w:val="single" w:color="auto" w:sz="4" w:space="0"/>
              <w:bottom w:val="single" w:color="auto" w:sz="4" w:space="0"/>
              <w:right w:val="single" w:color="auto" w:sz="4" w:space="0"/>
            </w:tcBorders>
            <w:noWrap w:val="0"/>
            <w:vAlign w:val="top"/>
          </w:tcPr>
          <w:p w14:paraId="3F88C14D">
            <w:pPr>
              <w:snapToGrid/>
              <w:spacing w:before="0" w:after="0" w:afterLines="-2147483648" w:line="240" w:lineRule="auto"/>
              <w:jc w:val="left"/>
              <w:rPr>
                <w:rFonts w:hint="default" w:ascii="Calibri" w:hAnsi="Calibri"/>
                <w:color w:val="auto"/>
                <w:sz w:val="21"/>
              </w:rPr>
            </w:pPr>
          </w:p>
        </w:tc>
      </w:tr>
      <w:tr w14:paraId="705396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28" w:type="dxa"/>
            <w:tcBorders>
              <w:top w:val="single" w:color="auto" w:sz="4" w:space="0"/>
              <w:left w:val="single" w:color="auto" w:sz="4" w:space="0"/>
              <w:bottom w:val="single" w:color="auto" w:sz="4" w:space="0"/>
              <w:right w:val="single" w:color="auto" w:sz="4" w:space="0"/>
            </w:tcBorders>
            <w:noWrap w:val="0"/>
            <w:vAlign w:val="top"/>
          </w:tcPr>
          <w:p w14:paraId="348EC25C">
            <w:pPr>
              <w:snapToGrid/>
              <w:spacing w:before="0" w:after="0" w:afterLines="-2147483648" w:line="240" w:lineRule="auto"/>
              <w:jc w:val="left"/>
              <w:rPr>
                <w:rFonts w:hint="default" w:ascii="Calibri" w:hAnsi="Calibri"/>
                <w:color w:val="auto"/>
                <w:sz w:val="21"/>
              </w:rPr>
            </w:pPr>
          </w:p>
        </w:tc>
        <w:tc>
          <w:tcPr>
            <w:tcW w:w="1803" w:type="dxa"/>
            <w:tcBorders>
              <w:top w:val="single" w:color="auto" w:sz="4" w:space="0"/>
              <w:left w:val="single" w:color="auto" w:sz="4" w:space="0"/>
              <w:bottom w:val="single" w:color="auto" w:sz="4" w:space="0"/>
              <w:right w:val="single" w:color="auto" w:sz="4" w:space="0"/>
            </w:tcBorders>
            <w:noWrap w:val="0"/>
            <w:vAlign w:val="top"/>
          </w:tcPr>
          <w:p w14:paraId="49D9B501">
            <w:pPr>
              <w:snapToGrid/>
              <w:spacing w:before="0" w:after="0" w:afterLines="-2147483648" w:line="240" w:lineRule="auto"/>
              <w:jc w:val="left"/>
              <w:rPr>
                <w:rFonts w:hint="default" w:ascii="Calibri" w:hAnsi="Calibri"/>
                <w:color w:val="auto"/>
                <w:sz w:val="21"/>
              </w:rPr>
            </w:pPr>
          </w:p>
        </w:tc>
        <w:tc>
          <w:tcPr>
            <w:tcW w:w="3332" w:type="dxa"/>
            <w:tcBorders>
              <w:top w:val="single" w:color="auto" w:sz="4" w:space="0"/>
              <w:left w:val="single" w:color="auto" w:sz="4" w:space="0"/>
              <w:bottom w:val="single" w:color="auto" w:sz="4" w:space="0"/>
              <w:right w:val="single" w:color="auto" w:sz="4" w:space="0"/>
            </w:tcBorders>
            <w:noWrap w:val="0"/>
            <w:vAlign w:val="top"/>
          </w:tcPr>
          <w:p w14:paraId="2D73D7EB">
            <w:pPr>
              <w:snapToGrid/>
              <w:spacing w:before="0" w:after="0" w:afterLines="-2147483648" w:line="240" w:lineRule="auto"/>
              <w:jc w:val="left"/>
              <w:rPr>
                <w:rFonts w:hint="default" w:ascii="Calibri" w:hAnsi="Calibri"/>
                <w:color w:val="auto"/>
                <w:sz w:val="21"/>
              </w:rPr>
            </w:pPr>
          </w:p>
        </w:tc>
        <w:tc>
          <w:tcPr>
            <w:tcW w:w="2815" w:type="dxa"/>
            <w:tcBorders>
              <w:top w:val="single" w:color="auto" w:sz="4" w:space="0"/>
              <w:left w:val="single" w:color="auto" w:sz="4" w:space="0"/>
              <w:bottom w:val="single" w:color="auto" w:sz="4" w:space="0"/>
              <w:right w:val="single" w:color="auto" w:sz="4" w:space="0"/>
            </w:tcBorders>
            <w:noWrap w:val="0"/>
            <w:vAlign w:val="top"/>
          </w:tcPr>
          <w:p w14:paraId="5DDBC8DA">
            <w:pPr>
              <w:snapToGrid/>
              <w:spacing w:before="0" w:after="0" w:afterLines="-2147483648" w:line="240" w:lineRule="auto"/>
              <w:jc w:val="left"/>
              <w:rPr>
                <w:rFonts w:hint="default" w:ascii="Calibri" w:hAnsi="Calibri"/>
                <w:color w:val="auto"/>
                <w:sz w:val="21"/>
              </w:rPr>
            </w:pPr>
          </w:p>
        </w:tc>
        <w:tc>
          <w:tcPr>
            <w:tcW w:w="3989" w:type="dxa"/>
            <w:tcBorders>
              <w:top w:val="single" w:color="auto" w:sz="4" w:space="0"/>
              <w:left w:val="single" w:color="auto" w:sz="4" w:space="0"/>
              <w:bottom w:val="single" w:color="auto" w:sz="4" w:space="0"/>
              <w:right w:val="single" w:color="auto" w:sz="4" w:space="0"/>
            </w:tcBorders>
            <w:noWrap w:val="0"/>
            <w:vAlign w:val="top"/>
          </w:tcPr>
          <w:p w14:paraId="63AB1AA0">
            <w:pPr>
              <w:snapToGrid/>
              <w:spacing w:before="0" w:after="0" w:afterLines="-2147483648" w:line="240" w:lineRule="auto"/>
              <w:jc w:val="left"/>
              <w:rPr>
                <w:rFonts w:hint="default" w:ascii="Calibri" w:hAnsi="Calibri"/>
                <w:color w:val="auto"/>
                <w:sz w:val="21"/>
              </w:rPr>
            </w:pPr>
          </w:p>
        </w:tc>
      </w:tr>
      <w:tr w14:paraId="4106DF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28" w:type="dxa"/>
            <w:tcBorders>
              <w:top w:val="single" w:color="auto" w:sz="4" w:space="0"/>
              <w:left w:val="single" w:color="auto" w:sz="4" w:space="0"/>
              <w:bottom w:val="single" w:color="auto" w:sz="4" w:space="0"/>
              <w:right w:val="single" w:color="auto" w:sz="4" w:space="0"/>
            </w:tcBorders>
            <w:noWrap w:val="0"/>
            <w:vAlign w:val="top"/>
          </w:tcPr>
          <w:p w14:paraId="64F09C1B">
            <w:pPr>
              <w:snapToGrid/>
              <w:spacing w:before="0" w:after="0" w:afterLines="-2147483648" w:line="240" w:lineRule="auto"/>
              <w:jc w:val="left"/>
              <w:rPr>
                <w:rFonts w:hint="default" w:ascii="Calibri" w:hAnsi="Calibri"/>
                <w:color w:val="auto"/>
                <w:sz w:val="21"/>
              </w:rPr>
            </w:pPr>
          </w:p>
        </w:tc>
        <w:tc>
          <w:tcPr>
            <w:tcW w:w="1803" w:type="dxa"/>
            <w:tcBorders>
              <w:top w:val="single" w:color="auto" w:sz="4" w:space="0"/>
              <w:left w:val="single" w:color="auto" w:sz="4" w:space="0"/>
              <w:bottom w:val="single" w:color="auto" w:sz="4" w:space="0"/>
              <w:right w:val="single" w:color="auto" w:sz="4" w:space="0"/>
            </w:tcBorders>
            <w:noWrap w:val="0"/>
            <w:vAlign w:val="top"/>
          </w:tcPr>
          <w:p w14:paraId="341E64C1">
            <w:pPr>
              <w:snapToGrid/>
              <w:spacing w:before="0" w:after="0" w:afterLines="-2147483648" w:line="240" w:lineRule="auto"/>
              <w:jc w:val="left"/>
              <w:rPr>
                <w:rFonts w:hint="default" w:ascii="Calibri" w:hAnsi="Calibri"/>
                <w:color w:val="auto"/>
                <w:sz w:val="21"/>
              </w:rPr>
            </w:pPr>
          </w:p>
        </w:tc>
        <w:tc>
          <w:tcPr>
            <w:tcW w:w="3332" w:type="dxa"/>
            <w:tcBorders>
              <w:top w:val="single" w:color="auto" w:sz="4" w:space="0"/>
              <w:left w:val="single" w:color="auto" w:sz="4" w:space="0"/>
              <w:bottom w:val="single" w:color="auto" w:sz="4" w:space="0"/>
              <w:right w:val="single" w:color="auto" w:sz="4" w:space="0"/>
            </w:tcBorders>
            <w:noWrap w:val="0"/>
            <w:vAlign w:val="top"/>
          </w:tcPr>
          <w:p w14:paraId="45286358">
            <w:pPr>
              <w:snapToGrid/>
              <w:spacing w:before="0" w:after="0" w:afterLines="-2147483648" w:line="240" w:lineRule="auto"/>
              <w:jc w:val="left"/>
              <w:rPr>
                <w:rFonts w:hint="default" w:ascii="Calibri" w:hAnsi="Calibri"/>
                <w:color w:val="auto"/>
                <w:sz w:val="21"/>
              </w:rPr>
            </w:pPr>
          </w:p>
        </w:tc>
        <w:tc>
          <w:tcPr>
            <w:tcW w:w="2815" w:type="dxa"/>
            <w:tcBorders>
              <w:top w:val="single" w:color="auto" w:sz="4" w:space="0"/>
              <w:left w:val="single" w:color="auto" w:sz="4" w:space="0"/>
              <w:bottom w:val="single" w:color="auto" w:sz="4" w:space="0"/>
              <w:right w:val="single" w:color="auto" w:sz="4" w:space="0"/>
            </w:tcBorders>
            <w:noWrap w:val="0"/>
            <w:vAlign w:val="top"/>
          </w:tcPr>
          <w:p w14:paraId="29FE3E67">
            <w:pPr>
              <w:snapToGrid/>
              <w:spacing w:before="0" w:after="0" w:afterLines="-2147483648" w:line="240" w:lineRule="auto"/>
              <w:jc w:val="left"/>
              <w:rPr>
                <w:rFonts w:hint="default" w:ascii="Calibri" w:hAnsi="Calibri"/>
                <w:color w:val="auto"/>
                <w:sz w:val="21"/>
              </w:rPr>
            </w:pPr>
          </w:p>
        </w:tc>
        <w:tc>
          <w:tcPr>
            <w:tcW w:w="3989" w:type="dxa"/>
            <w:tcBorders>
              <w:top w:val="single" w:color="auto" w:sz="4" w:space="0"/>
              <w:left w:val="single" w:color="auto" w:sz="4" w:space="0"/>
              <w:bottom w:val="single" w:color="auto" w:sz="4" w:space="0"/>
              <w:right w:val="single" w:color="auto" w:sz="4" w:space="0"/>
            </w:tcBorders>
            <w:noWrap w:val="0"/>
            <w:vAlign w:val="top"/>
          </w:tcPr>
          <w:p w14:paraId="6F7AC4BC">
            <w:pPr>
              <w:snapToGrid/>
              <w:spacing w:before="0" w:after="0" w:afterLines="-2147483648" w:line="240" w:lineRule="auto"/>
              <w:jc w:val="left"/>
              <w:rPr>
                <w:rFonts w:hint="default" w:ascii="Calibri" w:hAnsi="Calibri"/>
                <w:color w:val="auto"/>
                <w:sz w:val="21"/>
              </w:rPr>
            </w:pPr>
          </w:p>
        </w:tc>
      </w:tr>
    </w:tbl>
    <w:p w14:paraId="12E0BF1C">
      <w:pPr>
        <w:spacing w:line="360" w:lineRule="auto"/>
        <w:ind w:leftChars="0"/>
        <w:jc w:val="both"/>
        <w:rPr>
          <w:rFonts w:hint="eastAsia" w:ascii="宋体" w:hAnsi="宋体" w:cs="仿宋_GB2312"/>
          <w:color w:val="auto"/>
          <w:sz w:val="24"/>
          <w:highlight w:val="none"/>
        </w:rPr>
      </w:pPr>
    </w:p>
    <w:p w14:paraId="271FA75F">
      <w:pPr>
        <w:spacing w:line="360" w:lineRule="auto"/>
        <w:ind w:leftChars="0"/>
        <w:jc w:val="both"/>
        <w:rPr>
          <w:rFonts w:hint="eastAsia" w:ascii="宋体" w:hAnsi="宋体" w:cs="仿宋_GB2312"/>
          <w:color w:val="auto"/>
          <w:sz w:val="24"/>
          <w:highlight w:val="none"/>
        </w:rPr>
      </w:pPr>
      <w:r>
        <w:rPr>
          <w:rFonts w:hint="eastAsia" w:ascii="宋体" w:hAnsi="宋体" w:cs="仿宋_GB2312"/>
          <w:color w:val="auto"/>
          <w:sz w:val="24"/>
          <w:highlight w:val="none"/>
        </w:rPr>
        <w:t>供应商（盖公章）：</w:t>
      </w:r>
      <w:r>
        <w:rPr>
          <w:rFonts w:hint="eastAsia" w:ascii="宋体" w:hAnsi="宋体" w:cs="仿宋_GB2312"/>
          <w:color w:val="auto"/>
          <w:sz w:val="24"/>
          <w:highlight w:val="none"/>
          <w:u w:val="single"/>
        </w:rPr>
        <w:t xml:space="preserve">               </w:t>
      </w:r>
    </w:p>
    <w:p w14:paraId="11475EF6">
      <w:pPr>
        <w:snapToGrid w:val="0"/>
        <w:spacing w:before="156" w:beforeLines="50" w:after="50" w:line="360" w:lineRule="auto"/>
        <w:ind w:leftChars="0"/>
        <w:rPr>
          <w:rFonts w:hint="eastAsia" w:ascii="宋体" w:hAnsi="宋体" w:cs="仿宋_GB2312"/>
          <w:color w:val="auto"/>
          <w:sz w:val="24"/>
          <w:highlight w:val="none"/>
        </w:rPr>
      </w:pP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年</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月</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日</w:t>
      </w:r>
    </w:p>
    <w:p w14:paraId="0BA50F7E">
      <w:pPr>
        <w:pStyle w:val="2"/>
        <w:snapToGrid w:val="0"/>
        <w:spacing w:line="240" w:lineRule="auto"/>
        <w:jc w:val="center"/>
        <w:rPr>
          <w:rFonts w:hint="eastAsia" w:eastAsia="宋体" w:cs="Times New Roman"/>
          <w:b/>
          <w:bCs/>
          <w:color w:val="auto"/>
          <w:sz w:val="44"/>
          <w:highlight w:val="none"/>
        </w:rPr>
        <w:sectPr>
          <w:footerReference r:id="rId20" w:type="default"/>
          <w:footnotePr>
            <w:numFmt w:val="decimalEnclosedCircleChinese"/>
          </w:footnotePr>
          <w:pgSz w:w="16838" w:h="11905" w:orient="landscape"/>
          <w:pgMar w:top="1134" w:right="1134" w:bottom="1134" w:left="1134" w:header="851" w:footer="992" w:gutter="0"/>
          <w:pgNumType w:fmt="decimal"/>
          <w:cols w:space="720" w:num="1"/>
          <w:rtlGutter w:val="0"/>
          <w:docGrid w:linePitch="312" w:charSpace="0"/>
        </w:sectPr>
      </w:pPr>
    </w:p>
    <w:p w14:paraId="0D03E957">
      <w:pPr>
        <w:pStyle w:val="2"/>
        <w:snapToGrid w:val="0"/>
        <w:spacing w:line="240" w:lineRule="auto"/>
        <w:jc w:val="center"/>
        <w:rPr>
          <w:rFonts w:hint="eastAsia" w:ascii="Calibri" w:hAnsi="Calibri" w:eastAsia="宋体" w:cs="Times New Roman"/>
          <w:b/>
          <w:color w:val="auto"/>
          <w:sz w:val="44"/>
          <w:highlight w:val="none"/>
        </w:rPr>
      </w:pPr>
      <w:r>
        <w:rPr>
          <w:rFonts w:hint="eastAsia" w:eastAsia="宋体" w:cs="Times New Roman"/>
          <w:b/>
          <w:bCs/>
          <w:color w:val="auto"/>
          <w:sz w:val="44"/>
          <w:highlight w:val="none"/>
        </w:rPr>
        <w:t>第</w:t>
      </w:r>
      <w:r>
        <w:rPr>
          <w:rFonts w:hint="eastAsia" w:eastAsia="宋体" w:cs="Times New Roman"/>
          <w:b/>
          <w:bCs/>
          <w:color w:val="auto"/>
          <w:sz w:val="44"/>
          <w:highlight w:val="none"/>
          <w:lang w:val="en-US" w:eastAsia="zh-CN"/>
        </w:rPr>
        <w:t>七</w:t>
      </w:r>
      <w:r>
        <w:rPr>
          <w:rFonts w:hint="eastAsia" w:eastAsia="宋体" w:cs="Times New Roman"/>
          <w:b/>
          <w:bCs/>
          <w:color w:val="auto"/>
          <w:sz w:val="44"/>
          <w:highlight w:val="none"/>
        </w:rPr>
        <w:t>章</w:t>
      </w:r>
      <w:r>
        <w:rPr>
          <w:rFonts w:hint="eastAsia" w:cs="Times New Roman"/>
          <w:b/>
          <w:bCs/>
          <w:color w:val="auto"/>
          <w:sz w:val="44"/>
          <w:highlight w:val="none"/>
          <w:lang w:val="en-US" w:eastAsia="zh-CN"/>
        </w:rPr>
        <w:t xml:space="preserve"> </w:t>
      </w:r>
      <w:r>
        <w:rPr>
          <w:rFonts w:hint="eastAsia" w:eastAsia="宋体" w:cs="Times New Roman"/>
          <w:b/>
          <w:bCs/>
          <w:color w:val="auto"/>
          <w:sz w:val="44"/>
          <w:highlight w:val="none"/>
        </w:rPr>
        <w:t>政府采购</w:t>
      </w:r>
      <w:r>
        <w:rPr>
          <w:rFonts w:hint="eastAsia" w:ascii="Calibri" w:hAnsi="Calibri" w:eastAsia="宋体" w:cs="Times New Roman"/>
          <w:b/>
          <w:color w:val="auto"/>
          <w:sz w:val="44"/>
          <w:highlight w:val="none"/>
        </w:rPr>
        <w:t>供应</w:t>
      </w:r>
      <w:r>
        <w:rPr>
          <w:rFonts w:hint="eastAsia" w:eastAsia="宋体" w:cs="Times New Roman"/>
          <w:b/>
          <w:bCs/>
          <w:color w:val="auto"/>
          <w:sz w:val="44"/>
          <w:highlight w:val="none"/>
        </w:rPr>
        <w:t>商质疑函范本</w:t>
      </w:r>
      <w:bookmarkEnd w:id="1020"/>
      <w:bookmarkEnd w:id="1021"/>
      <w:bookmarkEnd w:id="1022"/>
      <w:bookmarkEnd w:id="1023"/>
      <w:bookmarkEnd w:id="1024"/>
      <w:bookmarkEnd w:id="1025"/>
      <w:bookmarkEnd w:id="1026"/>
    </w:p>
    <w:p w14:paraId="1A17EA12">
      <w:pPr>
        <w:jc w:val="center"/>
        <w:outlineLvl w:val="1"/>
        <w:rPr>
          <w:rFonts w:ascii="仿宋" w:hAnsi="仿宋" w:eastAsia="仿宋" w:cs="仿宋"/>
          <w:b/>
          <w:bCs/>
          <w:color w:val="auto"/>
          <w:sz w:val="32"/>
          <w:szCs w:val="44"/>
          <w:highlight w:val="none"/>
        </w:rPr>
      </w:pPr>
      <w:r>
        <w:rPr>
          <w:rFonts w:hint="eastAsia" w:ascii="仿宋" w:hAnsi="仿宋" w:eastAsia="仿宋" w:cs="仿宋"/>
          <w:b/>
          <w:bCs/>
          <w:color w:val="auto"/>
          <w:sz w:val="32"/>
          <w:szCs w:val="44"/>
          <w:highlight w:val="none"/>
        </w:rPr>
        <w:t>质疑函范本</w:t>
      </w:r>
    </w:p>
    <w:p w14:paraId="6C40DFDA">
      <w:pPr>
        <w:adjustRightInd w:val="0"/>
        <w:snapToGrid w:val="0"/>
        <w:spacing w:before="312" w:beforeLines="100" w:line="360" w:lineRule="auto"/>
        <w:outlineLvl w:val="1"/>
        <w:rPr>
          <w:rFonts w:ascii="宋体" w:hAnsi="宋体" w:eastAsia="宋体" w:cs="仿宋"/>
          <w:b/>
          <w:bCs/>
          <w:color w:val="auto"/>
          <w:sz w:val="24"/>
          <w:szCs w:val="24"/>
          <w:highlight w:val="none"/>
        </w:rPr>
      </w:pPr>
      <w:r>
        <w:rPr>
          <w:rFonts w:hint="eastAsia" w:ascii="宋体" w:hAnsi="宋体" w:eastAsia="宋体" w:cs="仿宋"/>
          <w:b/>
          <w:bCs/>
          <w:color w:val="auto"/>
          <w:sz w:val="24"/>
          <w:szCs w:val="24"/>
          <w:highlight w:val="none"/>
        </w:rPr>
        <w:t>一、质疑供应商基本信息</w:t>
      </w:r>
    </w:p>
    <w:p w14:paraId="2B9F989C">
      <w:pPr>
        <w:adjustRightInd w:val="0"/>
        <w:snapToGrid w:val="0"/>
        <w:spacing w:line="360" w:lineRule="auto"/>
        <w:rPr>
          <w:rFonts w:ascii="宋体" w:hAnsi="宋体" w:eastAsia="宋体" w:cs="仿宋"/>
          <w:color w:val="auto"/>
          <w:sz w:val="24"/>
          <w:szCs w:val="24"/>
          <w:highlight w:val="none"/>
          <w:u w:val="dotted"/>
        </w:rPr>
      </w:pPr>
      <w:r>
        <w:rPr>
          <w:rFonts w:hint="eastAsia" w:ascii="宋体" w:hAnsi="宋体" w:eastAsia="宋体" w:cs="仿宋"/>
          <w:color w:val="auto"/>
          <w:sz w:val="24"/>
          <w:szCs w:val="24"/>
          <w:highlight w:val="none"/>
        </w:rPr>
        <w:t>质疑供应商：</w:t>
      </w:r>
      <w:r>
        <w:rPr>
          <w:rFonts w:hint="eastAsia" w:ascii="宋体" w:hAnsi="宋体" w:eastAsia="宋体" w:cs="仿宋"/>
          <w:color w:val="auto"/>
          <w:sz w:val="24"/>
          <w:szCs w:val="24"/>
          <w:highlight w:val="none"/>
          <w:u w:val="dotted"/>
        </w:rPr>
        <w:t xml:space="preserve">                                        </w:t>
      </w:r>
    </w:p>
    <w:p w14:paraId="4788D1DD">
      <w:pPr>
        <w:adjustRightInd w:val="0"/>
        <w:snapToGrid w:val="0"/>
        <w:spacing w:line="360" w:lineRule="auto"/>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地址：</w:t>
      </w:r>
      <w:r>
        <w:rPr>
          <w:rFonts w:hint="eastAsia" w:ascii="宋体" w:hAnsi="宋体" w:eastAsia="宋体" w:cs="仿宋"/>
          <w:color w:val="auto"/>
          <w:sz w:val="24"/>
          <w:szCs w:val="24"/>
          <w:highlight w:val="none"/>
          <w:u w:val="dotted"/>
        </w:rPr>
        <w:t xml:space="preserve">                          </w:t>
      </w:r>
      <w:r>
        <w:rPr>
          <w:rFonts w:hint="eastAsia" w:ascii="宋体" w:hAnsi="宋体" w:eastAsia="宋体" w:cs="仿宋"/>
          <w:color w:val="auto"/>
          <w:sz w:val="24"/>
          <w:szCs w:val="24"/>
          <w:highlight w:val="none"/>
        </w:rPr>
        <w:t>邮编：</w:t>
      </w:r>
      <w:r>
        <w:rPr>
          <w:rFonts w:hint="eastAsia" w:ascii="宋体" w:hAnsi="宋体" w:eastAsia="宋体" w:cs="仿宋"/>
          <w:color w:val="auto"/>
          <w:sz w:val="24"/>
          <w:szCs w:val="24"/>
          <w:highlight w:val="none"/>
          <w:u w:val="dotted"/>
        </w:rPr>
        <w:t xml:space="preserve">              </w:t>
      </w:r>
    </w:p>
    <w:p w14:paraId="726CD654">
      <w:pPr>
        <w:adjustRightInd w:val="0"/>
        <w:snapToGrid w:val="0"/>
        <w:spacing w:line="360" w:lineRule="auto"/>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联系人：</w:t>
      </w:r>
      <w:r>
        <w:rPr>
          <w:rFonts w:hint="eastAsia" w:ascii="宋体" w:hAnsi="宋体" w:eastAsia="宋体" w:cs="仿宋"/>
          <w:color w:val="auto"/>
          <w:sz w:val="24"/>
          <w:szCs w:val="24"/>
          <w:highlight w:val="none"/>
          <w:u w:val="dotted"/>
        </w:rPr>
        <w:t xml:space="preserve">                      </w:t>
      </w:r>
      <w:r>
        <w:rPr>
          <w:rFonts w:hint="eastAsia" w:ascii="宋体" w:hAnsi="宋体" w:eastAsia="宋体" w:cs="仿宋"/>
          <w:color w:val="auto"/>
          <w:sz w:val="24"/>
          <w:szCs w:val="24"/>
          <w:highlight w:val="none"/>
        </w:rPr>
        <w:t>联系电话：</w:t>
      </w:r>
      <w:r>
        <w:rPr>
          <w:rFonts w:hint="eastAsia" w:ascii="宋体" w:hAnsi="宋体" w:eastAsia="宋体" w:cs="仿宋"/>
          <w:color w:val="auto"/>
          <w:sz w:val="24"/>
          <w:szCs w:val="24"/>
          <w:highlight w:val="none"/>
          <w:u w:val="dotted"/>
        </w:rPr>
        <w:t xml:space="preserve">            </w:t>
      </w:r>
    </w:p>
    <w:p w14:paraId="4C9486A0">
      <w:pPr>
        <w:adjustRightInd w:val="0"/>
        <w:snapToGrid w:val="0"/>
        <w:spacing w:line="360" w:lineRule="auto"/>
        <w:rPr>
          <w:rFonts w:ascii="宋体" w:hAnsi="宋体" w:eastAsia="宋体" w:cs="仿宋"/>
          <w:color w:val="auto"/>
          <w:sz w:val="24"/>
          <w:szCs w:val="24"/>
          <w:highlight w:val="none"/>
          <w:u w:val="dotted"/>
        </w:rPr>
      </w:pPr>
      <w:r>
        <w:rPr>
          <w:rFonts w:hint="eastAsia" w:ascii="宋体" w:hAnsi="宋体" w:eastAsia="宋体" w:cs="仿宋"/>
          <w:color w:val="auto"/>
          <w:sz w:val="24"/>
          <w:szCs w:val="24"/>
          <w:highlight w:val="none"/>
        </w:rPr>
        <w:t>授权代表：</w:t>
      </w:r>
      <w:r>
        <w:rPr>
          <w:rFonts w:hint="eastAsia" w:ascii="宋体" w:hAnsi="宋体" w:eastAsia="宋体" w:cs="仿宋"/>
          <w:color w:val="auto"/>
          <w:sz w:val="24"/>
          <w:szCs w:val="24"/>
          <w:highlight w:val="none"/>
          <w:u w:val="dotted"/>
        </w:rPr>
        <w:t xml:space="preserve">                                          </w:t>
      </w:r>
    </w:p>
    <w:p w14:paraId="4A8FEE7C">
      <w:pPr>
        <w:adjustRightInd w:val="0"/>
        <w:snapToGrid w:val="0"/>
        <w:spacing w:line="360" w:lineRule="auto"/>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联系电话：</w:t>
      </w:r>
      <w:r>
        <w:rPr>
          <w:rFonts w:hint="eastAsia" w:ascii="宋体" w:hAnsi="宋体" w:eastAsia="宋体" w:cs="仿宋"/>
          <w:color w:val="auto"/>
          <w:sz w:val="24"/>
          <w:szCs w:val="24"/>
          <w:highlight w:val="none"/>
          <w:u w:val="dotted"/>
        </w:rPr>
        <w:t xml:space="preserve">                                          </w:t>
      </w:r>
    </w:p>
    <w:p w14:paraId="7ADDFF72">
      <w:pPr>
        <w:adjustRightInd w:val="0"/>
        <w:snapToGrid w:val="0"/>
        <w:spacing w:line="360" w:lineRule="auto"/>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地址：</w:t>
      </w:r>
      <w:r>
        <w:rPr>
          <w:rFonts w:ascii="宋体" w:hAnsi="宋体" w:eastAsia="宋体" w:cs="仿宋"/>
          <w:color w:val="auto"/>
          <w:sz w:val="24"/>
          <w:szCs w:val="24"/>
          <w:highlight w:val="none"/>
        </w:rPr>
        <w:t xml:space="preserve"> </w:t>
      </w:r>
      <w:r>
        <w:rPr>
          <w:rFonts w:hint="eastAsia" w:ascii="宋体" w:hAnsi="宋体" w:eastAsia="宋体" w:cs="仿宋"/>
          <w:color w:val="auto"/>
          <w:sz w:val="24"/>
          <w:szCs w:val="24"/>
          <w:highlight w:val="none"/>
          <w:u w:val="dotted"/>
        </w:rPr>
        <w:t xml:space="preserve">                        </w:t>
      </w:r>
      <w:r>
        <w:rPr>
          <w:rFonts w:hint="eastAsia" w:ascii="宋体" w:hAnsi="宋体" w:eastAsia="宋体" w:cs="仿宋"/>
          <w:color w:val="auto"/>
          <w:sz w:val="24"/>
          <w:szCs w:val="24"/>
          <w:highlight w:val="none"/>
        </w:rPr>
        <w:t>邮编：</w:t>
      </w:r>
      <w:r>
        <w:rPr>
          <w:rFonts w:hint="eastAsia" w:ascii="宋体" w:hAnsi="宋体" w:eastAsia="宋体" w:cs="仿宋"/>
          <w:color w:val="auto"/>
          <w:sz w:val="24"/>
          <w:szCs w:val="24"/>
          <w:highlight w:val="none"/>
          <w:u w:val="dotted"/>
        </w:rPr>
        <w:t xml:space="preserve">               </w:t>
      </w:r>
    </w:p>
    <w:p w14:paraId="22A63E33">
      <w:pPr>
        <w:adjustRightInd w:val="0"/>
        <w:snapToGrid w:val="0"/>
        <w:spacing w:line="360" w:lineRule="auto"/>
        <w:outlineLvl w:val="1"/>
        <w:rPr>
          <w:rFonts w:ascii="宋体" w:hAnsi="宋体" w:eastAsia="宋体" w:cs="仿宋"/>
          <w:b/>
          <w:bCs/>
          <w:color w:val="auto"/>
          <w:sz w:val="24"/>
          <w:szCs w:val="24"/>
          <w:highlight w:val="none"/>
        </w:rPr>
      </w:pPr>
      <w:r>
        <w:rPr>
          <w:rFonts w:hint="eastAsia" w:ascii="宋体" w:hAnsi="宋体" w:eastAsia="宋体" w:cs="仿宋"/>
          <w:b/>
          <w:bCs/>
          <w:color w:val="auto"/>
          <w:sz w:val="24"/>
          <w:szCs w:val="24"/>
          <w:highlight w:val="none"/>
        </w:rPr>
        <w:t>二、质疑项目基本情况</w:t>
      </w:r>
    </w:p>
    <w:p w14:paraId="5D0C2774">
      <w:pPr>
        <w:adjustRightInd w:val="0"/>
        <w:snapToGrid w:val="0"/>
        <w:spacing w:line="360" w:lineRule="auto"/>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质疑项目的名称：</w:t>
      </w:r>
      <w:r>
        <w:rPr>
          <w:rFonts w:hint="eastAsia" w:ascii="宋体" w:hAnsi="宋体" w:eastAsia="宋体" w:cs="仿宋"/>
          <w:color w:val="auto"/>
          <w:sz w:val="24"/>
          <w:szCs w:val="24"/>
          <w:highlight w:val="none"/>
          <w:u w:val="dotted"/>
        </w:rPr>
        <w:t xml:space="preserve">                                    </w:t>
      </w:r>
    </w:p>
    <w:p w14:paraId="1880343E">
      <w:pPr>
        <w:adjustRightInd w:val="0"/>
        <w:snapToGrid w:val="0"/>
        <w:spacing w:line="360" w:lineRule="auto"/>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质疑项目的编号：</w:t>
      </w:r>
      <w:r>
        <w:rPr>
          <w:rFonts w:hint="eastAsia" w:ascii="宋体" w:hAnsi="宋体" w:eastAsia="宋体" w:cs="仿宋"/>
          <w:color w:val="auto"/>
          <w:sz w:val="24"/>
          <w:szCs w:val="24"/>
          <w:highlight w:val="none"/>
          <w:u w:val="dotted"/>
        </w:rPr>
        <w:t xml:space="preserve">               </w:t>
      </w:r>
      <w:r>
        <w:rPr>
          <w:rFonts w:hint="eastAsia" w:ascii="宋体" w:hAnsi="宋体" w:eastAsia="宋体" w:cs="仿宋"/>
          <w:color w:val="auto"/>
          <w:sz w:val="24"/>
          <w:szCs w:val="24"/>
          <w:highlight w:val="none"/>
        </w:rPr>
        <w:t>包号：</w:t>
      </w:r>
      <w:r>
        <w:rPr>
          <w:rFonts w:hint="eastAsia" w:ascii="宋体" w:hAnsi="宋体" w:eastAsia="宋体" w:cs="仿宋"/>
          <w:color w:val="auto"/>
          <w:sz w:val="24"/>
          <w:szCs w:val="24"/>
          <w:highlight w:val="none"/>
          <w:u w:val="dotted"/>
        </w:rPr>
        <w:t xml:space="preserve">               </w:t>
      </w:r>
    </w:p>
    <w:p w14:paraId="2FE4E1DE">
      <w:pPr>
        <w:adjustRightInd w:val="0"/>
        <w:snapToGrid w:val="0"/>
        <w:spacing w:line="360" w:lineRule="auto"/>
        <w:rPr>
          <w:rFonts w:ascii="宋体" w:hAnsi="宋体" w:eastAsia="宋体" w:cs="仿宋"/>
          <w:color w:val="auto"/>
          <w:sz w:val="24"/>
          <w:szCs w:val="24"/>
          <w:highlight w:val="none"/>
          <w:u w:val="dotted"/>
        </w:rPr>
      </w:pPr>
      <w:r>
        <w:rPr>
          <w:rFonts w:hint="eastAsia" w:ascii="宋体" w:hAnsi="宋体" w:eastAsia="宋体" w:cs="仿宋"/>
          <w:color w:val="auto"/>
          <w:sz w:val="24"/>
          <w:szCs w:val="24"/>
          <w:highlight w:val="none"/>
        </w:rPr>
        <w:t>采购人名称：</w:t>
      </w:r>
      <w:r>
        <w:rPr>
          <w:rFonts w:hint="eastAsia" w:ascii="宋体" w:hAnsi="宋体" w:eastAsia="宋体" w:cs="仿宋"/>
          <w:color w:val="auto"/>
          <w:sz w:val="24"/>
          <w:szCs w:val="24"/>
          <w:highlight w:val="none"/>
          <w:u w:val="dotted"/>
        </w:rPr>
        <w:t xml:space="preserve">                                        </w:t>
      </w:r>
    </w:p>
    <w:p w14:paraId="7953B6BA">
      <w:pPr>
        <w:adjustRightInd w:val="0"/>
        <w:snapToGrid w:val="0"/>
        <w:spacing w:line="360" w:lineRule="auto"/>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采购文件获取日期：</w:t>
      </w:r>
      <w:r>
        <w:rPr>
          <w:rFonts w:hint="eastAsia" w:ascii="宋体" w:hAnsi="宋体" w:eastAsia="宋体" w:cs="仿宋"/>
          <w:color w:val="auto"/>
          <w:sz w:val="24"/>
          <w:szCs w:val="24"/>
          <w:highlight w:val="none"/>
          <w:u w:val="dotted"/>
        </w:rPr>
        <w:t xml:space="preserve">                                  </w:t>
      </w:r>
    </w:p>
    <w:p w14:paraId="4362497D">
      <w:pPr>
        <w:adjustRightInd w:val="0"/>
        <w:snapToGrid w:val="0"/>
        <w:spacing w:line="360" w:lineRule="auto"/>
        <w:outlineLvl w:val="1"/>
        <w:rPr>
          <w:rFonts w:ascii="宋体" w:hAnsi="宋体" w:eastAsia="宋体" w:cs="仿宋"/>
          <w:b/>
          <w:bCs/>
          <w:color w:val="auto"/>
          <w:sz w:val="24"/>
          <w:szCs w:val="24"/>
          <w:highlight w:val="none"/>
        </w:rPr>
      </w:pPr>
      <w:r>
        <w:rPr>
          <w:rFonts w:hint="eastAsia" w:ascii="宋体" w:hAnsi="宋体" w:eastAsia="宋体" w:cs="仿宋"/>
          <w:b/>
          <w:bCs/>
          <w:color w:val="auto"/>
          <w:sz w:val="24"/>
          <w:szCs w:val="24"/>
          <w:highlight w:val="none"/>
        </w:rPr>
        <w:t>三、质疑事项具体内容</w:t>
      </w:r>
    </w:p>
    <w:p w14:paraId="75CFCDB7">
      <w:pPr>
        <w:adjustRightInd w:val="0"/>
        <w:snapToGrid w:val="0"/>
        <w:spacing w:line="360" w:lineRule="auto"/>
        <w:rPr>
          <w:rFonts w:ascii="宋体" w:hAnsi="宋体" w:eastAsia="宋体" w:cs="仿宋"/>
          <w:color w:val="auto"/>
          <w:sz w:val="24"/>
          <w:szCs w:val="24"/>
          <w:highlight w:val="none"/>
          <w:u w:val="dotted"/>
        </w:rPr>
      </w:pPr>
      <w:r>
        <w:rPr>
          <w:rFonts w:hint="eastAsia" w:ascii="宋体" w:hAnsi="宋体" w:eastAsia="宋体" w:cs="仿宋"/>
          <w:color w:val="auto"/>
          <w:sz w:val="24"/>
          <w:szCs w:val="24"/>
          <w:highlight w:val="none"/>
        </w:rPr>
        <w:t>质疑事项1：</w:t>
      </w:r>
      <w:r>
        <w:rPr>
          <w:rFonts w:hint="eastAsia" w:ascii="宋体" w:hAnsi="宋体" w:eastAsia="宋体" w:cs="仿宋"/>
          <w:color w:val="auto"/>
          <w:sz w:val="24"/>
          <w:szCs w:val="24"/>
          <w:highlight w:val="none"/>
          <w:u w:val="dotted"/>
        </w:rPr>
        <w:t xml:space="preserve">                                         </w:t>
      </w:r>
    </w:p>
    <w:p w14:paraId="42CBF747">
      <w:pPr>
        <w:adjustRightInd w:val="0"/>
        <w:snapToGrid w:val="0"/>
        <w:spacing w:line="360" w:lineRule="auto"/>
        <w:rPr>
          <w:rFonts w:ascii="宋体" w:hAnsi="宋体" w:eastAsia="宋体" w:cs="仿宋"/>
          <w:color w:val="auto"/>
          <w:sz w:val="24"/>
          <w:szCs w:val="24"/>
          <w:highlight w:val="none"/>
          <w:u w:val="dotted"/>
        </w:rPr>
      </w:pPr>
      <w:r>
        <w:rPr>
          <w:rFonts w:hint="eastAsia" w:ascii="宋体" w:hAnsi="宋体" w:eastAsia="宋体" w:cs="仿宋"/>
          <w:color w:val="auto"/>
          <w:sz w:val="24"/>
          <w:szCs w:val="24"/>
          <w:highlight w:val="none"/>
        </w:rPr>
        <w:t>事实依据：</w:t>
      </w:r>
      <w:r>
        <w:rPr>
          <w:rFonts w:hint="eastAsia" w:ascii="宋体" w:hAnsi="宋体" w:eastAsia="宋体" w:cs="仿宋"/>
          <w:color w:val="auto"/>
          <w:sz w:val="24"/>
          <w:szCs w:val="24"/>
          <w:highlight w:val="none"/>
          <w:u w:val="dotted"/>
        </w:rPr>
        <w:t xml:space="preserve">                                          </w:t>
      </w:r>
    </w:p>
    <w:p w14:paraId="3B946699">
      <w:pPr>
        <w:adjustRightInd w:val="0"/>
        <w:snapToGrid w:val="0"/>
        <w:spacing w:line="360" w:lineRule="auto"/>
        <w:rPr>
          <w:rFonts w:ascii="宋体" w:hAnsi="宋体" w:eastAsia="宋体" w:cs="仿宋"/>
          <w:color w:val="auto"/>
          <w:sz w:val="24"/>
          <w:szCs w:val="24"/>
          <w:highlight w:val="none"/>
        </w:rPr>
      </w:pPr>
      <w:r>
        <w:rPr>
          <w:rFonts w:hint="eastAsia" w:ascii="宋体" w:hAnsi="宋体" w:eastAsia="宋体" w:cs="仿宋"/>
          <w:color w:val="auto"/>
          <w:sz w:val="24"/>
          <w:szCs w:val="24"/>
          <w:highlight w:val="none"/>
          <w:u w:val="dotted"/>
        </w:rPr>
        <w:t xml:space="preserve">                                                    </w:t>
      </w:r>
    </w:p>
    <w:p w14:paraId="4D3DD909">
      <w:pPr>
        <w:adjustRightInd w:val="0"/>
        <w:snapToGrid w:val="0"/>
        <w:spacing w:line="360" w:lineRule="auto"/>
        <w:rPr>
          <w:rFonts w:ascii="宋体" w:hAnsi="宋体" w:eastAsia="宋体" w:cs="仿宋"/>
          <w:color w:val="auto"/>
          <w:sz w:val="24"/>
          <w:szCs w:val="24"/>
          <w:highlight w:val="none"/>
          <w:u w:val="dotted"/>
        </w:rPr>
      </w:pPr>
      <w:r>
        <w:rPr>
          <w:rFonts w:hint="eastAsia" w:ascii="宋体" w:hAnsi="宋体" w:eastAsia="宋体" w:cs="仿宋"/>
          <w:color w:val="auto"/>
          <w:sz w:val="24"/>
          <w:szCs w:val="24"/>
          <w:highlight w:val="none"/>
        </w:rPr>
        <w:t>法律依据：</w:t>
      </w:r>
      <w:r>
        <w:rPr>
          <w:rFonts w:hint="eastAsia" w:ascii="宋体" w:hAnsi="宋体" w:eastAsia="宋体" w:cs="仿宋"/>
          <w:color w:val="auto"/>
          <w:sz w:val="24"/>
          <w:szCs w:val="24"/>
          <w:highlight w:val="none"/>
          <w:u w:val="dotted"/>
        </w:rPr>
        <w:t xml:space="preserve">                                          </w:t>
      </w:r>
    </w:p>
    <w:p w14:paraId="23BC5FD7">
      <w:pPr>
        <w:adjustRightInd w:val="0"/>
        <w:snapToGrid w:val="0"/>
        <w:spacing w:line="360" w:lineRule="auto"/>
        <w:rPr>
          <w:rFonts w:ascii="宋体" w:hAnsi="宋体" w:eastAsia="宋体" w:cs="仿宋"/>
          <w:color w:val="auto"/>
          <w:sz w:val="24"/>
          <w:szCs w:val="24"/>
          <w:highlight w:val="none"/>
          <w:u w:val="dotted"/>
        </w:rPr>
      </w:pPr>
      <w:r>
        <w:rPr>
          <w:rFonts w:hint="eastAsia" w:ascii="宋体" w:hAnsi="宋体" w:eastAsia="宋体" w:cs="仿宋"/>
          <w:color w:val="auto"/>
          <w:sz w:val="24"/>
          <w:szCs w:val="24"/>
          <w:highlight w:val="none"/>
          <w:u w:val="dotted"/>
        </w:rPr>
        <w:t xml:space="preserve">                                                    </w:t>
      </w:r>
    </w:p>
    <w:p w14:paraId="76D17FCE">
      <w:pPr>
        <w:adjustRightInd w:val="0"/>
        <w:snapToGrid w:val="0"/>
        <w:spacing w:line="360" w:lineRule="auto"/>
        <w:rPr>
          <w:rFonts w:ascii="宋体" w:hAnsi="宋体" w:eastAsia="宋体" w:cs="仿宋"/>
          <w:color w:val="auto"/>
          <w:sz w:val="24"/>
          <w:szCs w:val="24"/>
          <w:highlight w:val="none"/>
          <w:u w:val="dotted"/>
        </w:rPr>
      </w:pPr>
      <w:r>
        <w:rPr>
          <w:rFonts w:hint="eastAsia" w:ascii="宋体" w:hAnsi="宋体" w:eastAsia="宋体" w:cs="仿宋"/>
          <w:color w:val="auto"/>
          <w:sz w:val="24"/>
          <w:szCs w:val="24"/>
          <w:highlight w:val="none"/>
        </w:rPr>
        <w:t>质疑事项2</w:t>
      </w:r>
    </w:p>
    <w:p w14:paraId="5964883F">
      <w:pPr>
        <w:adjustRightInd w:val="0"/>
        <w:snapToGrid w:val="0"/>
        <w:spacing w:line="360" w:lineRule="auto"/>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w:t>
      </w:r>
    </w:p>
    <w:p w14:paraId="70947CC7">
      <w:pPr>
        <w:adjustRightInd w:val="0"/>
        <w:snapToGrid w:val="0"/>
        <w:spacing w:line="360" w:lineRule="auto"/>
        <w:outlineLvl w:val="1"/>
        <w:rPr>
          <w:rFonts w:ascii="宋体" w:hAnsi="宋体" w:eastAsia="宋体" w:cs="仿宋"/>
          <w:b/>
          <w:bCs/>
          <w:color w:val="auto"/>
          <w:sz w:val="24"/>
          <w:szCs w:val="24"/>
          <w:highlight w:val="none"/>
        </w:rPr>
      </w:pPr>
      <w:r>
        <w:rPr>
          <w:rFonts w:hint="eastAsia" w:ascii="宋体" w:hAnsi="宋体" w:eastAsia="宋体" w:cs="仿宋"/>
          <w:b/>
          <w:bCs/>
          <w:color w:val="auto"/>
          <w:sz w:val="24"/>
          <w:szCs w:val="24"/>
          <w:highlight w:val="none"/>
        </w:rPr>
        <w:t>四、与质疑事项相关的质疑请求</w:t>
      </w:r>
    </w:p>
    <w:p w14:paraId="02CD3E70">
      <w:pPr>
        <w:adjustRightInd w:val="0"/>
        <w:snapToGrid w:val="0"/>
        <w:spacing w:line="360" w:lineRule="auto"/>
        <w:rPr>
          <w:rFonts w:ascii="宋体" w:hAnsi="宋体" w:eastAsia="宋体" w:cs="仿宋"/>
          <w:color w:val="auto"/>
          <w:sz w:val="24"/>
          <w:szCs w:val="24"/>
          <w:highlight w:val="none"/>
          <w:u w:val="dotted"/>
        </w:rPr>
      </w:pPr>
      <w:r>
        <w:rPr>
          <w:rFonts w:hint="eastAsia" w:ascii="宋体" w:hAnsi="宋体" w:eastAsia="宋体" w:cs="仿宋"/>
          <w:color w:val="auto"/>
          <w:sz w:val="24"/>
          <w:szCs w:val="24"/>
          <w:highlight w:val="none"/>
        </w:rPr>
        <w:t>请求：</w:t>
      </w:r>
      <w:r>
        <w:rPr>
          <w:rFonts w:hint="eastAsia" w:ascii="宋体" w:hAnsi="宋体" w:eastAsia="宋体" w:cs="仿宋"/>
          <w:color w:val="auto"/>
          <w:sz w:val="24"/>
          <w:szCs w:val="24"/>
          <w:highlight w:val="none"/>
          <w:u w:val="dotted"/>
        </w:rPr>
        <w:t xml:space="preserve">                                              </w:t>
      </w:r>
    </w:p>
    <w:p w14:paraId="4F6636AF">
      <w:pPr>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签字(签章)：                   公章：                      </w:t>
      </w:r>
    </w:p>
    <w:p w14:paraId="7FA8351D">
      <w:pPr>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日期：    </w:t>
      </w:r>
    </w:p>
    <w:p w14:paraId="632F4CFE">
      <w:pPr>
        <w:widowControl/>
        <w:jc w:val="left"/>
        <w:rPr>
          <w:rFonts w:ascii="仿宋" w:hAnsi="仿宋" w:eastAsia="仿宋" w:cs="仿宋"/>
          <w:color w:val="auto"/>
          <w:sz w:val="32"/>
          <w:szCs w:val="32"/>
          <w:highlight w:val="none"/>
        </w:rPr>
      </w:pPr>
      <w:r>
        <w:rPr>
          <w:rFonts w:ascii="仿宋" w:hAnsi="仿宋" w:eastAsia="仿宋" w:cs="仿宋"/>
          <w:color w:val="auto"/>
          <w:sz w:val="32"/>
          <w:szCs w:val="32"/>
          <w:highlight w:val="none"/>
        </w:rPr>
        <w:br w:type="page"/>
      </w:r>
    </w:p>
    <w:p w14:paraId="69A19C7D">
      <w:pPr>
        <w:pStyle w:val="21"/>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400" w:lineRule="exact"/>
        <w:ind w:right="0" w:rightChars="0"/>
        <w:jc w:val="both"/>
        <w:textAlignment w:val="auto"/>
        <w:rPr>
          <w:rFonts w:hint="eastAsia" w:ascii="仿宋_GB2312" w:hAnsi="仿宋_GB2312" w:eastAsia="仿宋_GB2312" w:cs="仿宋_GB2312"/>
          <w:color w:val="auto"/>
          <w:kern w:val="0"/>
          <w:sz w:val="21"/>
          <w:szCs w:val="21"/>
          <w:highlight w:val="none"/>
          <w:lang w:val="en-US" w:eastAsia="zh-CN" w:bidi="ar"/>
        </w:rPr>
      </w:pPr>
      <w:bookmarkStart w:id="1027" w:name="_Toc9313"/>
      <w:bookmarkStart w:id="1028" w:name="_Toc18149"/>
      <w:bookmarkStart w:id="1029" w:name="_Toc5043"/>
      <w:r>
        <w:rPr>
          <w:rFonts w:hint="eastAsia" w:ascii="仿宋_GB2312" w:hAnsi="仿宋_GB2312" w:eastAsia="仿宋_GB2312" w:cs="仿宋_GB2312"/>
          <w:color w:val="auto"/>
          <w:kern w:val="0"/>
          <w:sz w:val="21"/>
          <w:szCs w:val="21"/>
          <w:highlight w:val="none"/>
          <w:lang w:val="en-US" w:eastAsia="zh-CN" w:bidi="ar"/>
        </w:rPr>
        <w:t>质疑函制作说明：</w:t>
      </w:r>
      <w:bookmarkEnd w:id="1027"/>
      <w:bookmarkEnd w:id="1028"/>
      <w:bookmarkEnd w:id="1029"/>
    </w:p>
    <w:p w14:paraId="3FCFC53E">
      <w:pPr>
        <w:pStyle w:val="21"/>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400" w:lineRule="exact"/>
        <w:ind w:right="0" w:rightChars="0"/>
        <w:jc w:val="both"/>
        <w:textAlignment w:val="auto"/>
        <w:rPr>
          <w:rFonts w:hint="eastAsia" w:ascii="仿宋_GB2312" w:hAnsi="仿宋_GB2312" w:eastAsia="仿宋_GB2312" w:cs="仿宋_GB2312"/>
          <w:color w:val="auto"/>
          <w:kern w:val="0"/>
          <w:sz w:val="21"/>
          <w:szCs w:val="21"/>
          <w:highlight w:val="none"/>
          <w:lang w:val="en-US" w:eastAsia="zh-CN" w:bidi="ar"/>
        </w:rPr>
      </w:pPr>
      <w:r>
        <w:rPr>
          <w:rFonts w:hint="eastAsia" w:ascii="仿宋_GB2312" w:hAnsi="仿宋_GB2312" w:eastAsia="仿宋_GB2312" w:cs="仿宋_GB2312"/>
          <w:color w:val="auto"/>
          <w:kern w:val="0"/>
          <w:sz w:val="21"/>
          <w:szCs w:val="21"/>
          <w:highlight w:val="none"/>
          <w:lang w:val="en-US" w:eastAsia="zh-CN" w:bidi="ar"/>
        </w:rPr>
        <w:t>1.供应商提出质疑时，应提交质疑函和必要的证明材料。</w:t>
      </w:r>
    </w:p>
    <w:p w14:paraId="429A5F0A">
      <w:pPr>
        <w:pStyle w:val="21"/>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400" w:lineRule="exact"/>
        <w:ind w:right="0" w:rightChars="0"/>
        <w:jc w:val="both"/>
        <w:textAlignment w:val="auto"/>
        <w:rPr>
          <w:rFonts w:hint="eastAsia" w:ascii="仿宋_GB2312" w:hAnsi="仿宋_GB2312" w:eastAsia="仿宋_GB2312" w:cs="仿宋_GB2312"/>
          <w:color w:val="auto"/>
          <w:kern w:val="0"/>
          <w:sz w:val="21"/>
          <w:szCs w:val="21"/>
          <w:highlight w:val="none"/>
          <w:lang w:val="en-US" w:eastAsia="zh-CN" w:bidi="ar"/>
        </w:rPr>
      </w:pPr>
      <w:r>
        <w:rPr>
          <w:rFonts w:hint="eastAsia" w:ascii="仿宋_GB2312" w:hAnsi="仿宋_GB2312" w:eastAsia="仿宋_GB2312" w:cs="仿宋_GB2312"/>
          <w:color w:val="auto"/>
          <w:kern w:val="0"/>
          <w:sz w:val="21"/>
          <w:szCs w:val="21"/>
          <w:highlight w:val="none"/>
          <w:lang w:val="en-US" w:eastAsia="zh-CN" w:bidi="ar"/>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4688AC6B">
      <w:pPr>
        <w:pStyle w:val="21"/>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400" w:lineRule="exact"/>
        <w:ind w:right="0" w:rightChars="0"/>
        <w:jc w:val="both"/>
        <w:textAlignment w:val="auto"/>
        <w:rPr>
          <w:rFonts w:hint="eastAsia" w:ascii="仿宋_GB2312" w:hAnsi="仿宋_GB2312" w:eastAsia="仿宋_GB2312" w:cs="仿宋_GB2312"/>
          <w:color w:val="auto"/>
          <w:kern w:val="0"/>
          <w:sz w:val="21"/>
          <w:szCs w:val="21"/>
          <w:highlight w:val="none"/>
          <w:lang w:val="en-US" w:eastAsia="zh-CN" w:bidi="ar"/>
        </w:rPr>
      </w:pPr>
      <w:r>
        <w:rPr>
          <w:rFonts w:hint="eastAsia" w:ascii="仿宋_GB2312" w:hAnsi="仿宋_GB2312" w:eastAsia="仿宋_GB2312" w:cs="仿宋_GB2312"/>
          <w:color w:val="auto"/>
          <w:kern w:val="0"/>
          <w:sz w:val="21"/>
          <w:szCs w:val="21"/>
          <w:highlight w:val="none"/>
          <w:lang w:val="en-US" w:eastAsia="zh-CN" w:bidi="ar"/>
        </w:rPr>
        <w:t>3.质疑供应商若对项目的某一分包进行质疑，质疑函中应列明具体分包号。</w:t>
      </w:r>
    </w:p>
    <w:p w14:paraId="365D19A5">
      <w:pPr>
        <w:pStyle w:val="21"/>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400" w:lineRule="exact"/>
        <w:ind w:right="0" w:rightChars="0"/>
        <w:jc w:val="both"/>
        <w:textAlignment w:val="auto"/>
        <w:rPr>
          <w:rFonts w:hint="eastAsia" w:ascii="仿宋_GB2312" w:hAnsi="仿宋_GB2312" w:eastAsia="仿宋_GB2312" w:cs="仿宋_GB2312"/>
          <w:color w:val="auto"/>
          <w:kern w:val="0"/>
          <w:sz w:val="21"/>
          <w:szCs w:val="21"/>
          <w:highlight w:val="none"/>
          <w:lang w:val="en-US" w:eastAsia="zh-CN" w:bidi="ar"/>
        </w:rPr>
      </w:pPr>
      <w:r>
        <w:rPr>
          <w:rFonts w:hint="eastAsia" w:ascii="仿宋_GB2312" w:hAnsi="仿宋_GB2312" w:eastAsia="仿宋_GB2312" w:cs="仿宋_GB2312"/>
          <w:color w:val="auto"/>
          <w:kern w:val="0"/>
          <w:sz w:val="21"/>
          <w:szCs w:val="21"/>
          <w:highlight w:val="none"/>
          <w:lang w:val="en-US" w:eastAsia="zh-CN" w:bidi="ar"/>
        </w:rPr>
        <w:t>4.质疑函的质疑事项应具体、明确，并有必要的事实依据和法律依据。</w:t>
      </w:r>
    </w:p>
    <w:p w14:paraId="47FD3D3E">
      <w:pPr>
        <w:pStyle w:val="21"/>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400" w:lineRule="exact"/>
        <w:ind w:right="0" w:rightChars="0"/>
        <w:jc w:val="both"/>
        <w:textAlignment w:val="auto"/>
        <w:rPr>
          <w:rFonts w:hint="eastAsia" w:ascii="仿宋_GB2312" w:hAnsi="仿宋_GB2312" w:eastAsia="仿宋_GB2312" w:cs="仿宋_GB2312"/>
          <w:color w:val="auto"/>
          <w:kern w:val="0"/>
          <w:sz w:val="21"/>
          <w:szCs w:val="21"/>
          <w:highlight w:val="none"/>
          <w:lang w:val="en-US" w:eastAsia="zh-CN" w:bidi="ar"/>
        </w:rPr>
      </w:pPr>
      <w:r>
        <w:rPr>
          <w:rFonts w:hint="eastAsia" w:ascii="仿宋_GB2312" w:hAnsi="仿宋_GB2312" w:eastAsia="仿宋_GB2312" w:cs="仿宋_GB2312"/>
          <w:color w:val="auto"/>
          <w:kern w:val="0"/>
          <w:sz w:val="21"/>
          <w:szCs w:val="21"/>
          <w:highlight w:val="none"/>
          <w:lang w:val="en-US" w:eastAsia="zh-CN" w:bidi="ar"/>
        </w:rPr>
        <w:t>5.质疑函的质疑请求应与质疑事项相关。</w:t>
      </w:r>
    </w:p>
    <w:p w14:paraId="6B77052B">
      <w:pPr>
        <w:pStyle w:val="21"/>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400" w:lineRule="exact"/>
        <w:ind w:right="0" w:rightChars="0"/>
        <w:jc w:val="both"/>
        <w:textAlignment w:val="auto"/>
        <w:rPr>
          <w:rFonts w:hint="eastAsia" w:ascii="仿宋_GB2312" w:hAnsi="仿宋_GB2312" w:eastAsia="仿宋_GB2312" w:cs="仿宋_GB2312"/>
          <w:color w:val="auto"/>
          <w:kern w:val="0"/>
          <w:sz w:val="21"/>
          <w:szCs w:val="21"/>
          <w:highlight w:val="none"/>
          <w:lang w:val="en-US" w:eastAsia="zh-CN" w:bidi="ar"/>
        </w:rPr>
      </w:pPr>
      <w:r>
        <w:rPr>
          <w:rFonts w:hint="eastAsia" w:ascii="仿宋_GB2312" w:hAnsi="仿宋_GB2312" w:eastAsia="仿宋_GB2312" w:cs="仿宋_GB2312"/>
          <w:color w:val="auto"/>
          <w:kern w:val="0"/>
          <w:sz w:val="21"/>
          <w:szCs w:val="21"/>
          <w:highlight w:val="none"/>
          <w:lang w:val="en-US" w:eastAsia="zh-CN" w:bidi="ar"/>
        </w:rPr>
        <w:t>6.质疑供应商为自然人的，质疑函应由本人签字；质疑供应商为法人或者其他组织的，质疑函应由法定代表人、主要负责人，或者其授权代表签字或者盖章，并加盖公章。</w:t>
      </w:r>
    </w:p>
    <w:p w14:paraId="489DB2D2">
      <w:pPr>
        <w:pStyle w:val="21"/>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400" w:lineRule="exact"/>
        <w:ind w:right="0" w:rightChars="0"/>
        <w:jc w:val="both"/>
        <w:textAlignment w:val="auto"/>
        <w:rPr>
          <w:rFonts w:hint="eastAsia" w:ascii="宋体" w:hAnsi="宋体" w:eastAsia="宋体"/>
          <w:color w:val="auto"/>
          <w:sz w:val="21"/>
          <w:szCs w:val="20"/>
          <w:highlight w:val="none"/>
        </w:rPr>
      </w:pPr>
      <w:r>
        <w:rPr>
          <w:rFonts w:hint="eastAsia" w:ascii="宋体" w:hAnsi="宋体" w:eastAsia="宋体"/>
          <w:color w:val="auto"/>
          <w:sz w:val="21"/>
          <w:szCs w:val="20"/>
          <w:highlight w:val="none"/>
        </w:rPr>
        <w:br w:type="page"/>
      </w:r>
    </w:p>
    <w:p w14:paraId="45300EAE">
      <w:pPr>
        <w:pStyle w:val="2"/>
        <w:snapToGrid w:val="0"/>
        <w:spacing w:line="360" w:lineRule="auto"/>
        <w:jc w:val="center"/>
        <w:rPr>
          <w:rFonts w:hint="default"/>
          <w:color w:val="auto"/>
          <w:highlight w:val="none"/>
          <w:lang w:val="en-US" w:eastAsia="zh-CN"/>
        </w:rPr>
      </w:pPr>
      <w:bookmarkStart w:id="1030" w:name="_Toc4451"/>
      <w:bookmarkStart w:id="1031" w:name="_Toc24572"/>
      <w:bookmarkStart w:id="1032" w:name="_Toc431"/>
      <w:r>
        <w:rPr>
          <w:rFonts w:hint="eastAsia"/>
          <w:color w:val="auto"/>
          <w:highlight w:val="none"/>
          <w:lang w:val="en-US" w:eastAsia="zh-CN"/>
        </w:rPr>
        <w:t>第八章 “政采贷”相关信息</w:t>
      </w:r>
      <w:bookmarkEnd w:id="1030"/>
      <w:bookmarkEnd w:id="1031"/>
      <w:bookmarkEnd w:id="1032"/>
    </w:p>
    <w:p w14:paraId="6A96FBEA">
      <w:pPr>
        <w:pStyle w:val="4"/>
        <w:bidi w:val="0"/>
        <w:jc w:val="center"/>
        <w:rPr>
          <w:rFonts w:hint="eastAsia"/>
          <w:color w:val="auto"/>
        </w:rPr>
      </w:pPr>
      <w:bookmarkStart w:id="1033" w:name="_Toc10954"/>
      <w:r>
        <w:rPr>
          <w:rFonts w:hint="eastAsia"/>
          <w:color w:val="auto"/>
          <w:lang w:eastAsia="zh-CN"/>
        </w:rPr>
        <w:t>崇左市</w:t>
      </w:r>
      <w:r>
        <w:rPr>
          <w:rFonts w:hint="eastAsia"/>
          <w:color w:val="auto"/>
        </w:rPr>
        <w:t>线上“政采贷”政策告知函</w:t>
      </w:r>
      <w:bookmarkEnd w:id="1033"/>
    </w:p>
    <w:p w14:paraId="0A174FD2">
      <w:pPr>
        <w:spacing w:line="48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各供应商：</w:t>
      </w:r>
    </w:p>
    <w:p w14:paraId="6738DC27">
      <w:pPr>
        <w:spacing w:line="480" w:lineRule="auto"/>
        <w:ind w:firstLine="480" w:firstLineChars="200"/>
        <w:outlineLvl w:val="0"/>
        <w:rPr>
          <w:rFonts w:hint="eastAsia" w:ascii="宋体" w:hAnsi="宋体" w:eastAsia="宋体" w:cs="宋体"/>
          <w:b w:val="0"/>
          <w:bCs w:val="0"/>
          <w:color w:val="auto"/>
          <w:sz w:val="24"/>
          <w:szCs w:val="24"/>
          <w:highlight w:val="none"/>
        </w:rPr>
      </w:pPr>
      <w:bookmarkStart w:id="1034" w:name="_Toc27682"/>
      <w:r>
        <w:rPr>
          <w:rFonts w:hint="eastAsia" w:ascii="宋体" w:hAnsi="宋体" w:eastAsia="宋体" w:cs="宋体"/>
          <w:b w:val="0"/>
          <w:bCs w:val="0"/>
          <w:color w:val="auto"/>
          <w:sz w:val="24"/>
          <w:szCs w:val="24"/>
          <w:highlight w:val="none"/>
        </w:rPr>
        <w:t>欢迎贵公司参与</w:t>
      </w:r>
      <w:r>
        <w:rPr>
          <w:rFonts w:hint="eastAsia" w:ascii="宋体" w:hAnsi="宋体" w:eastAsia="宋体" w:cs="宋体"/>
          <w:b w:val="0"/>
          <w:bCs w:val="0"/>
          <w:color w:val="auto"/>
          <w:sz w:val="24"/>
          <w:szCs w:val="24"/>
          <w:highlight w:val="none"/>
          <w:lang w:eastAsia="zh-CN"/>
        </w:rPr>
        <w:t>崇左市</w:t>
      </w:r>
      <w:r>
        <w:rPr>
          <w:rFonts w:hint="eastAsia" w:ascii="宋体" w:hAnsi="宋体" w:eastAsia="宋体" w:cs="宋体"/>
          <w:b w:val="0"/>
          <w:bCs w:val="0"/>
          <w:color w:val="auto"/>
          <w:sz w:val="24"/>
          <w:szCs w:val="24"/>
          <w:highlight w:val="none"/>
        </w:rPr>
        <w:t>政府采购活动！</w:t>
      </w:r>
      <w:bookmarkEnd w:id="1034"/>
    </w:p>
    <w:p w14:paraId="2DE010DC">
      <w:pPr>
        <w:spacing w:line="48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线上“政采贷”是人民银行南宁中心支行和自治区财政厅共同支持企业发展，针对参与政府采购活动的企业融资难、融资贵、融资慢、融资繁问题推出的一项融资政策。贵公司若成为本次政府采购项目的中标（成交）供应商，可持政府采购合同在线向</w:t>
      </w:r>
      <w:r>
        <w:rPr>
          <w:rFonts w:hint="eastAsia" w:ascii="宋体" w:hAnsi="宋体" w:eastAsia="宋体" w:cs="宋体"/>
          <w:b w:val="0"/>
          <w:bCs w:val="0"/>
          <w:color w:val="auto"/>
          <w:sz w:val="24"/>
          <w:szCs w:val="24"/>
          <w:highlight w:val="none"/>
          <w:lang w:val="en-US" w:eastAsia="zh-CN"/>
        </w:rPr>
        <w:t>银行业金融机构</w:t>
      </w:r>
      <w:r>
        <w:rPr>
          <w:rFonts w:hint="eastAsia" w:ascii="宋体" w:hAnsi="宋体" w:eastAsia="宋体" w:cs="宋体"/>
          <w:b w:val="0"/>
          <w:bCs w:val="0"/>
          <w:color w:val="auto"/>
          <w:sz w:val="24"/>
          <w:szCs w:val="24"/>
          <w:highlight w:val="none"/>
        </w:rPr>
        <w:t>申请贷款，融资机构将根据《中国人民银行南宁中心支行 广西壮族自治区财政厅关于推广线上“政采贷”融资模式的通知》（南宁银发〔2021〕</w:t>
      </w:r>
      <w:r>
        <w:rPr>
          <w:rFonts w:hint="eastAsia" w:ascii="宋体" w:hAnsi="宋体" w:eastAsia="宋体" w:cs="宋体"/>
          <w:b w:val="0"/>
          <w:bCs w:val="0"/>
          <w:color w:val="auto"/>
          <w:sz w:val="24"/>
          <w:szCs w:val="24"/>
          <w:highlight w:val="none"/>
          <w:lang w:val="en-US" w:eastAsia="zh-CN"/>
        </w:rPr>
        <w:t>258</w:t>
      </w:r>
      <w:r>
        <w:rPr>
          <w:rFonts w:hint="eastAsia" w:ascii="宋体" w:hAnsi="宋体" w:eastAsia="宋体" w:cs="宋体"/>
          <w:b w:val="0"/>
          <w:bCs w:val="0"/>
          <w:color w:val="auto"/>
          <w:sz w:val="24"/>
          <w:szCs w:val="24"/>
          <w:highlight w:val="none"/>
        </w:rPr>
        <w:t>号），按照双方自愿的原则提供便捷、优惠的贷款服务。</w:t>
      </w:r>
    </w:p>
    <w:p w14:paraId="0C8122FD">
      <w:pPr>
        <w:pStyle w:val="24"/>
        <w:spacing w:line="480" w:lineRule="auto"/>
        <w:rPr>
          <w:rFonts w:hint="eastAsia" w:ascii="宋体" w:hAnsi="宋体" w:eastAsia="宋体" w:cs="宋体"/>
          <w:b w:val="0"/>
          <w:bCs w:val="0"/>
          <w:color w:val="auto"/>
          <w:sz w:val="24"/>
          <w:szCs w:val="24"/>
          <w:highlight w:val="none"/>
          <w:lang w:eastAsia="zh-CN"/>
        </w:rPr>
        <w:sectPr>
          <w:footnotePr>
            <w:numFmt w:val="decimalEnclosedCircleChinese"/>
          </w:footnotePr>
          <w:pgSz w:w="11905" w:h="16838"/>
          <w:pgMar w:top="1134" w:right="1134" w:bottom="1134" w:left="1134" w:header="851" w:footer="992" w:gutter="0"/>
          <w:pgNumType w:fmt="decimal"/>
          <w:cols w:space="720" w:num="1"/>
          <w:rtlGutter w:val="0"/>
          <w:docGrid w:linePitch="312" w:charSpace="0"/>
        </w:sectPr>
      </w:pPr>
      <w:r>
        <w:rPr>
          <w:rFonts w:hint="eastAsia" w:ascii="宋体" w:hAnsi="宋体" w:eastAsia="宋体" w:cs="宋体"/>
          <w:b w:val="0"/>
          <w:bCs w:val="0"/>
          <w:color w:val="auto"/>
          <w:sz w:val="24"/>
          <w:szCs w:val="24"/>
          <w:highlight w:val="none"/>
        </w:rPr>
        <w:t>相关金融产品和</w:t>
      </w:r>
      <w:r>
        <w:rPr>
          <w:rFonts w:hint="eastAsia" w:ascii="宋体" w:hAnsi="宋体" w:eastAsia="宋体" w:cs="宋体"/>
          <w:b w:val="0"/>
          <w:bCs w:val="0"/>
          <w:color w:val="auto"/>
          <w:sz w:val="24"/>
          <w:szCs w:val="24"/>
          <w:highlight w:val="none"/>
          <w:lang w:val="en-US" w:eastAsia="zh-CN"/>
        </w:rPr>
        <w:t>银行业金融机构</w:t>
      </w:r>
      <w:r>
        <w:rPr>
          <w:rFonts w:hint="eastAsia" w:ascii="宋体" w:hAnsi="宋体" w:eastAsia="宋体" w:cs="宋体"/>
          <w:b w:val="0"/>
          <w:bCs w:val="0"/>
          <w:color w:val="auto"/>
          <w:sz w:val="24"/>
          <w:szCs w:val="24"/>
          <w:highlight w:val="none"/>
        </w:rPr>
        <w:t>联系方式，可在中征应收账款融资服务平台查询</w:t>
      </w:r>
      <w:r>
        <w:rPr>
          <w:rFonts w:hint="eastAsia" w:ascii="宋体" w:hAnsi="宋体" w:eastAsia="宋体" w:cs="宋体"/>
          <w:b w:val="0"/>
          <w:bCs w:val="0"/>
          <w:color w:val="auto"/>
          <w:sz w:val="24"/>
          <w:szCs w:val="24"/>
          <w:highlight w:val="none"/>
          <w:lang w:eastAsia="zh-CN"/>
        </w:rPr>
        <w:t>（网址：</w:t>
      </w:r>
      <w:r>
        <w:rPr>
          <w:rFonts w:hint="eastAsia" w:ascii="宋体" w:hAnsi="宋体" w:eastAsia="宋体" w:cs="宋体"/>
          <w:b w:val="0"/>
          <w:bCs w:val="0"/>
          <w:color w:val="auto"/>
          <w:sz w:val="24"/>
          <w:szCs w:val="24"/>
          <w:highlight w:val="none"/>
          <w:lang w:eastAsia="zh-CN"/>
        </w:rPr>
        <w:fldChar w:fldCharType="begin"/>
      </w:r>
      <w:r>
        <w:rPr>
          <w:rFonts w:hint="eastAsia" w:ascii="宋体" w:hAnsi="宋体" w:eastAsia="宋体" w:cs="宋体"/>
          <w:b w:val="0"/>
          <w:bCs w:val="0"/>
          <w:color w:val="auto"/>
          <w:sz w:val="24"/>
          <w:szCs w:val="24"/>
          <w:highlight w:val="none"/>
          <w:lang w:eastAsia="zh-CN"/>
        </w:rPr>
        <w:instrText xml:space="preserve"> HYPERLINK "https://www.crcrfsp.com/" </w:instrText>
      </w:r>
      <w:r>
        <w:rPr>
          <w:rFonts w:hint="eastAsia" w:ascii="宋体" w:hAnsi="宋体" w:eastAsia="宋体" w:cs="宋体"/>
          <w:b w:val="0"/>
          <w:bCs w:val="0"/>
          <w:color w:val="auto"/>
          <w:sz w:val="24"/>
          <w:szCs w:val="24"/>
          <w:highlight w:val="none"/>
          <w:lang w:eastAsia="zh-CN"/>
        </w:rPr>
        <w:fldChar w:fldCharType="separate"/>
      </w:r>
      <w:r>
        <w:rPr>
          <w:rFonts w:hint="eastAsia" w:ascii="宋体" w:hAnsi="宋体" w:eastAsia="宋体" w:cs="宋体"/>
          <w:b w:val="0"/>
          <w:bCs w:val="0"/>
          <w:color w:val="auto"/>
          <w:sz w:val="24"/>
          <w:szCs w:val="24"/>
          <w:highlight w:val="none"/>
          <w:lang w:eastAsia="zh-CN"/>
        </w:rPr>
        <w:t>https://www.crcrfsp.com/</w:t>
      </w:r>
      <w:r>
        <w:rPr>
          <w:rFonts w:hint="eastAsia" w:ascii="宋体" w:hAnsi="宋体" w:eastAsia="宋体" w:cs="宋体"/>
          <w:b w:val="0"/>
          <w:bCs w:val="0"/>
          <w:color w:val="auto"/>
          <w:sz w:val="24"/>
          <w:szCs w:val="24"/>
          <w:highlight w:val="none"/>
          <w:lang w:eastAsia="zh-CN"/>
        </w:rPr>
        <w:fldChar w:fldCharType="end"/>
      </w:r>
      <w:r>
        <w:rPr>
          <w:rFonts w:hint="eastAsia" w:ascii="宋体" w:hAnsi="宋体" w:eastAsia="宋体" w:cs="宋体"/>
          <w:b w:val="0"/>
          <w:bCs w:val="0"/>
          <w:color w:val="auto"/>
          <w:sz w:val="24"/>
          <w:szCs w:val="24"/>
          <w:highlight w:val="none"/>
          <w:lang w:eastAsia="zh-CN"/>
        </w:rPr>
        <w:t>，客服电话：</w:t>
      </w:r>
      <w:r>
        <w:rPr>
          <w:rFonts w:hint="eastAsia" w:ascii="宋体" w:hAnsi="宋体" w:eastAsia="宋体" w:cs="宋体"/>
          <w:b w:val="0"/>
          <w:bCs w:val="0"/>
          <w:color w:val="auto"/>
          <w:sz w:val="24"/>
          <w:szCs w:val="24"/>
          <w:highlight w:val="none"/>
          <w:lang w:val="en-US" w:eastAsia="zh-CN"/>
        </w:rPr>
        <w:t>400-009-0001</w:t>
      </w:r>
      <w:r>
        <w:rPr>
          <w:rFonts w:hint="eastAsia" w:ascii="宋体" w:hAnsi="宋体" w:eastAsia="宋体" w:cs="宋体"/>
          <w:b w:val="0"/>
          <w:bCs w:val="0"/>
          <w:color w:val="auto"/>
          <w:sz w:val="24"/>
          <w:szCs w:val="24"/>
          <w:highlight w:val="none"/>
          <w:lang w:eastAsia="zh-CN"/>
        </w:rPr>
        <w:t>）。</w:t>
      </w:r>
    </w:p>
    <w:p w14:paraId="792068BD">
      <w:pPr>
        <w:pStyle w:val="4"/>
        <w:bidi w:val="0"/>
        <w:jc w:val="center"/>
        <w:rPr>
          <w:rFonts w:hint="eastAsia"/>
          <w:color w:val="auto"/>
        </w:rPr>
      </w:pPr>
      <w:bookmarkStart w:id="1035" w:name="_Toc26706"/>
      <w:r>
        <w:rPr>
          <w:rFonts w:hint="eastAsia"/>
          <w:color w:val="auto"/>
          <w:lang w:eastAsia="zh-CN"/>
        </w:rPr>
        <w:t>崇左市</w:t>
      </w:r>
      <w:r>
        <w:rPr>
          <w:rFonts w:hint="eastAsia"/>
          <w:color w:val="auto"/>
        </w:rPr>
        <w:t>线上“政采贷”业务流程图</w:t>
      </w:r>
      <w:bookmarkEnd w:id="1035"/>
    </w:p>
    <w:p w14:paraId="42C07D32">
      <w:pPr>
        <w:pStyle w:val="24"/>
        <w:ind w:left="0" w:leftChars="0" w:firstLine="0" w:firstLineChars="0"/>
        <w:rPr>
          <w:rFonts w:hint="eastAsia" w:ascii="宋体" w:hAnsi="宋体" w:eastAsia="宋体" w:cs="宋体"/>
          <w:b w:val="0"/>
          <w:color w:val="auto"/>
          <w:sz w:val="24"/>
          <w:szCs w:val="24"/>
          <w:highlight w:val="none"/>
          <w:lang w:val="en-US" w:eastAsia="zh-CN"/>
        </w:rPr>
        <w:sectPr>
          <w:footnotePr>
            <w:numFmt w:val="decimalEnclosedCircleChinese"/>
          </w:footnotePr>
          <w:pgSz w:w="11905" w:h="16838"/>
          <w:pgMar w:top="1134" w:right="1134" w:bottom="1134" w:left="1134" w:header="851" w:footer="992" w:gutter="0"/>
          <w:pgNumType w:fmt="decimal"/>
          <w:cols w:space="720" w:num="1"/>
          <w:rtlGutter w:val="0"/>
          <w:docGrid w:linePitch="312" w:charSpace="0"/>
        </w:sectPr>
      </w:pPr>
      <w:r>
        <w:rPr>
          <w:rFonts w:hint="eastAsia" w:ascii="宋体" w:hAnsi="宋体" w:eastAsia="宋体" w:cs="宋体"/>
          <w:b w:val="0"/>
          <w:color w:val="auto"/>
          <w:sz w:val="24"/>
          <w:szCs w:val="24"/>
          <w:highlight w:val="none"/>
          <w:lang w:val="en-US" w:eastAsia="zh-CN"/>
        </w:rPr>
        <w:drawing>
          <wp:inline distT="0" distB="0" distL="114300" distR="114300">
            <wp:extent cx="6176010" cy="6811645"/>
            <wp:effectExtent l="0" t="0" r="15240" b="8255"/>
            <wp:docPr id="1" name="图片 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图片1"/>
                    <pic:cNvPicPr>
                      <a:picLocks noChangeAspect="1"/>
                    </pic:cNvPicPr>
                  </pic:nvPicPr>
                  <pic:blipFill>
                    <a:blip r:embed="rId22"/>
                    <a:stretch>
                      <a:fillRect/>
                    </a:stretch>
                  </pic:blipFill>
                  <pic:spPr>
                    <a:xfrm>
                      <a:off x="0" y="0"/>
                      <a:ext cx="6176010" cy="6811645"/>
                    </a:xfrm>
                    <a:prstGeom prst="rect">
                      <a:avLst/>
                    </a:prstGeom>
                    <a:noFill/>
                    <a:ln>
                      <a:noFill/>
                    </a:ln>
                  </pic:spPr>
                </pic:pic>
              </a:graphicData>
            </a:graphic>
          </wp:inline>
        </w:drawing>
      </w:r>
    </w:p>
    <w:p w14:paraId="68AEB97B">
      <w:pPr>
        <w:pStyle w:val="4"/>
        <w:bidi w:val="0"/>
        <w:jc w:val="center"/>
        <w:rPr>
          <w:rFonts w:hint="eastAsia"/>
          <w:color w:val="auto"/>
        </w:rPr>
      </w:pPr>
      <w:bookmarkStart w:id="1036" w:name="_Toc4232"/>
      <w:r>
        <w:rPr>
          <w:rFonts w:hint="eastAsia"/>
          <w:color w:val="auto"/>
          <w:lang w:eastAsia="zh-CN"/>
        </w:rPr>
        <w:t>崇左</w:t>
      </w:r>
      <w:r>
        <w:rPr>
          <w:rFonts w:hint="eastAsia"/>
          <w:color w:val="auto"/>
        </w:rPr>
        <w:t>市金融机构</w:t>
      </w:r>
      <w:r>
        <w:rPr>
          <w:rFonts w:hint="eastAsia"/>
          <w:color w:val="auto"/>
          <w:lang w:eastAsia="zh-CN"/>
        </w:rPr>
        <w:t>线上</w:t>
      </w:r>
      <w:r>
        <w:rPr>
          <w:rFonts w:hint="eastAsia"/>
          <w:color w:val="auto"/>
        </w:rPr>
        <w:t>“政采贷”业务办理联络表</w:t>
      </w:r>
      <w:bookmarkEnd w:id="1036"/>
    </w:p>
    <w:tbl>
      <w:tblPr>
        <w:tblStyle w:val="26"/>
        <w:tblW w:w="9905" w:type="dxa"/>
        <w:tblInd w:w="0" w:type="dxa"/>
        <w:tblLayout w:type="fixed"/>
        <w:tblCellMar>
          <w:top w:w="0" w:type="dxa"/>
          <w:left w:w="108" w:type="dxa"/>
          <w:bottom w:w="0" w:type="dxa"/>
          <w:right w:w="108" w:type="dxa"/>
        </w:tblCellMar>
      </w:tblPr>
      <w:tblGrid>
        <w:gridCol w:w="3643"/>
        <w:gridCol w:w="4200"/>
        <w:gridCol w:w="2062"/>
      </w:tblGrid>
      <w:tr w14:paraId="6656E676">
        <w:tblPrEx>
          <w:tblCellMar>
            <w:top w:w="0" w:type="dxa"/>
            <w:left w:w="108" w:type="dxa"/>
            <w:bottom w:w="0" w:type="dxa"/>
            <w:right w:w="108" w:type="dxa"/>
          </w:tblCellMar>
        </w:tblPrEx>
        <w:trPr>
          <w:trHeight w:val="90" w:hRule="atLeast"/>
        </w:trPr>
        <w:tc>
          <w:tcPr>
            <w:tcW w:w="1838" w:type="pct"/>
            <w:tcBorders>
              <w:top w:val="single" w:color="000000" w:sz="4" w:space="0"/>
              <w:left w:val="single" w:color="000000" w:sz="4" w:space="0"/>
              <w:bottom w:val="single" w:color="000000" w:sz="4" w:space="0"/>
              <w:right w:val="single" w:color="000000" w:sz="4" w:space="0"/>
            </w:tcBorders>
            <w:noWrap w:val="0"/>
            <w:vAlign w:val="center"/>
          </w:tcPr>
          <w:p w14:paraId="6C6D62BE">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金融机构名称</w:t>
            </w:r>
          </w:p>
        </w:tc>
        <w:tc>
          <w:tcPr>
            <w:tcW w:w="2120" w:type="pct"/>
            <w:tcBorders>
              <w:top w:val="single" w:color="000000" w:sz="4" w:space="0"/>
              <w:left w:val="single" w:color="000000" w:sz="4" w:space="0"/>
              <w:bottom w:val="single" w:color="000000" w:sz="4" w:space="0"/>
              <w:right w:val="single" w:color="000000" w:sz="4" w:space="0"/>
            </w:tcBorders>
            <w:noWrap w:val="0"/>
            <w:vAlign w:val="center"/>
          </w:tcPr>
          <w:p w14:paraId="1EE74EE7">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地址</w:t>
            </w: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2B361C13">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color w:val="auto"/>
                <w:sz w:val="24"/>
                <w:szCs w:val="24"/>
                <w:highlight w:val="none"/>
              </w:rPr>
            </w:pPr>
            <w:r>
              <w:rPr>
                <w:rFonts w:hint="eastAsia" w:eastAsia="宋体" w:cs="宋体"/>
                <w:b/>
                <w:bCs/>
                <w:color w:val="auto"/>
                <w:kern w:val="0"/>
                <w:sz w:val="24"/>
                <w:szCs w:val="24"/>
                <w:highlight w:val="none"/>
                <w:lang w:eastAsia="zh-CN" w:bidi="ar"/>
              </w:rPr>
              <w:t>业务</w:t>
            </w:r>
            <w:r>
              <w:rPr>
                <w:rFonts w:hint="eastAsia" w:ascii="宋体" w:hAnsi="宋体" w:eastAsia="宋体" w:cs="宋体"/>
                <w:b/>
                <w:bCs/>
                <w:color w:val="auto"/>
                <w:kern w:val="0"/>
                <w:sz w:val="24"/>
                <w:szCs w:val="24"/>
                <w:highlight w:val="none"/>
                <w:lang w:bidi="ar"/>
              </w:rPr>
              <w:t>咨询电话</w:t>
            </w:r>
          </w:p>
        </w:tc>
      </w:tr>
      <w:tr w14:paraId="3C9AD79A">
        <w:tblPrEx>
          <w:tblCellMar>
            <w:top w:w="0" w:type="dxa"/>
            <w:left w:w="108" w:type="dxa"/>
            <w:bottom w:w="0" w:type="dxa"/>
            <w:right w:w="108" w:type="dxa"/>
          </w:tblCellMar>
        </w:tblPrEx>
        <w:trPr>
          <w:trHeight w:val="365" w:hRule="atLeast"/>
        </w:trPr>
        <w:tc>
          <w:tcPr>
            <w:tcW w:w="5000" w:type="pct"/>
            <w:gridSpan w:val="3"/>
            <w:tcBorders>
              <w:top w:val="single" w:color="000000" w:sz="4" w:space="0"/>
              <w:left w:val="single" w:color="000000" w:sz="4" w:space="0"/>
              <w:bottom w:val="single" w:color="000000" w:sz="4" w:space="0"/>
              <w:right w:val="single" w:color="000000" w:sz="4" w:space="0"/>
            </w:tcBorders>
            <w:noWrap/>
            <w:vAlign w:val="center"/>
          </w:tcPr>
          <w:p w14:paraId="1CDCB0AE">
            <w:pPr>
              <w:widowControl/>
              <w:jc w:val="left"/>
              <w:textAlignment w:val="center"/>
              <w:rPr>
                <w:rFonts w:hint="eastAsia" w:eastAsia="宋体" w:cs="宋体"/>
                <w:color w:val="auto"/>
                <w:sz w:val="21"/>
                <w:szCs w:val="21"/>
                <w:highlight w:val="none"/>
                <w:lang w:eastAsia="zh-CN"/>
              </w:rPr>
            </w:pPr>
            <w:r>
              <w:rPr>
                <w:rFonts w:hint="eastAsia" w:eastAsia="宋体" w:cs="宋体"/>
                <w:b/>
                <w:bCs/>
                <w:color w:val="auto"/>
                <w:sz w:val="21"/>
                <w:szCs w:val="21"/>
                <w:highlight w:val="none"/>
                <w:lang w:eastAsia="zh-CN"/>
              </w:rPr>
              <w:t>崇左市本级及江州区</w:t>
            </w:r>
          </w:p>
        </w:tc>
      </w:tr>
      <w:tr w14:paraId="769FF714">
        <w:tblPrEx>
          <w:tblCellMar>
            <w:top w:w="0" w:type="dxa"/>
            <w:left w:w="108" w:type="dxa"/>
            <w:bottom w:w="0" w:type="dxa"/>
            <w:right w:w="108" w:type="dxa"/>
          </w:tblCellMar>
        </w:tblPrEx>
        <w:trPr>
          <w:trHeight w:val="350" w:hRule="atLeast"/>
        </w:trPr>
        <w:tc>
          <w:tcPr>
            <w:tcW w:w="1838" w:type="pct"/>
            <w:tcBorders>
              <w:top w:val="single" w:color="000000" w:sz="4" w:space="0"/>
              <w:left w:val="single" w:color="000000" w:sz="4" w:space="0"/>
              <w:bottom w:val="single" w:color="000000" w:sz="4" w:space="0"/>
              <w:right w:val="single" w:color="000000" w:sz="4" w:space="0"/>
            </w:tcBorders>
            <w:noWrap/>
            <w:vAlign w:val="center"/>
          </w:tcPr>
          <w:p w14:paraId="74A3D4AD">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工商银行崇左分行</w:t>
            </w:r>
          </w:p>
        </w:tc>
        <w:tc>
          <w:tcPr>
            <w:tcW w:w="2120" w:type="pct"/>
            <w:tcBorders>
              <w:top w:val="single" w:color="000000" w:sz="4" w:space="0"/>
              <w:left w:val="single" w:color="000000" w:sz="4" w:space="0"/>
              <w:bottom w:val="single" w:color="000000" w:sz="4" w:space="0"/>
              <w:right w:val="single" w:color="000000" w:sz="4" w:space="0"/>
            </w:tcBorders>
            <w:noWrap w:val="0"/>
            <w:vAlign w:val="center"/>
          </w:tcPr>
          <w:p w14:paraId="1E99B6DD">
            <w:pPr>
              <w:widowControl/>
              <w:spacing w:line="24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崇左市骆越大道6号（东盟国际城）裙楼2号楼</w:t>
            </w: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70439A57">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0771-7820436 0771-7820439</w:t>
            </w:r>
          </w:p>
        </w:tc>
      </w:tr>
      <w:tr w14:paraId="6CFAFD22">
        <w:tblPrEx>
          <w:tblCellMar>
            <w:top w:w="0" w:type="dxa"/>
            <w:left w:w="108" w:type="dxa"/>
            <w:bottom w:w="0" w:type="dxa"/>
            <w:right w:w="108" w:type="dxa"/>
          </w:tblCellMar>
        </w:tblPrEx>
        <w:trPr>
          <w:trHeight w:val="90" w:hRule="atLeast"/>
        </w:trPr>
        <w:tc>
          <w:tcPr>
            <w:tcW w:w="1838" w:type="pct"/>
            <w:tcBorders>
              <w:top w:val="single" w:color="000000" w:sz="4" w:space="0"/>
              <w:left w:val="single" w:color="000000" w:sz="4" w:space="0"/>
              <w:bottom w:val="single" w:color="000000" w:sz="4" w:space="0"/>
              <w:right w:val="single" w:color="000000" w:sz="4" w:space="0"/>
            </w:tcBorders>
            <w:noWrap/>
            <w:vAlign w:val="center"/>
          </w:tcPr>
          <w:p w14:paraId="5E23CE79">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农业银行崇左分行</w:t>
            </w:r>
          </w:p>
        </w:tc>
        <w:tc>
          <w:tcPr>
            <w:tcW w:w="2120" w:type="pct"/>
            <w:tcBorders>
              <w:top w:val="single" w:color="000000" w:sz="4" w:space="0"/>
              <w:left w:val="single" w:color="000000" w:sz="4" w:space="0"/>
              <w:bottom w:val="single" w:color="000000" w:sz="4" w:space="0"/>
              <w:right w:val="single" w:color="000000" w:sz="4" w:space="0"/>
            </w:tcBorders>
            <w:noWrap w:val="0"/>
            <w:vAlign w:val="center"/>
          </w:tcPr>
          <w:p w14:paraId="463E2E0E">
            <w:pPr>
              <w:widowControl/>
              <w:spacing w:line="24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江州区友谊大道26号</w:t>
            </w: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4F3B0A42">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0771-7917212</w:t>
            </w:r>
          </w:p>
        </w:tc>
      </w:tr>
      <w:tr w14:paraId="1446BFF6">
        <w:tblPrEx>
          <w:tblCellMar>
            <w:top w:w="0" w:type="dxa"/>
            <w:left w:w="108" w:type="dxa"/>
            <w:bottom w:w="0" w:type="dxa"/>
            <w:right w:w="108" w:type="dxa"/>
          </w:tblCellMar>
        </w:tblPrEx>
        <w:trPr>
          <w:trHeight w:val="275" w:hRule="atLeast"/>
        </w:trPr>
        <w:tc>
          <w:tcPr>
            <w:tcW w:w="1838" w:type="pct"/>
            <w:tcBorders>
              <w:top w:val="single" w:color="000000" w:sz="4" w:space="0"/>
              <w:left w:val="single" w:color="000000" w:sz="4" w:space="0"/>
              <w:bottom w:val="single" w:color="000000" w:sz="4" w:space="0"/>
              <w:right w:val="single" w:color="000000" w:sz="4" w:space="0"/>
            </w:tcBorders>
            <w:noWrap/>
            <w:vAlign w:val="center"/>
          </w:tcPr>
          <w:p w14:paraId="2948B9FC">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农业银行江州支行</w:t>
            </w:r>
          </w:p>
        </w:tc>
        <w:tc>
          <w:tcPr>
            <w:tcW w:w="2120" w:type="pct"/>
            <w:tcBorders>
              <w:top w:val="single" w:color="000000" w:sz="4" w:space="0"/>
              <w:left w:val="single" w:color="000000" w:sz="4" w:space="0"/>
              <w:bottom w:val="single" w:color="000000" w:sz="4" w:space="0"/>
              <w:right w:val="single" w:color="000000" w:sz="4" w:space="0"/>
            </w:tcBorders>
            <w:noWrap w:val="0"/>
            <w:vAlign w:val="center"/>
          </w:tcPr>
          <w:p w14:paraId="76D3D9E8">
            <w:pPr>
              <w:widowControl/>
              <w:spacing w:line="24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江州区江南路48号</w:t>
            </w: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352AA49A">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w:t>
            </w:r>
            <w:r>
              <w:rPr>
                <w:rFonts w:hint="eastAsia" w:ascii="宋体" w:hAnsi="宋体" w:eastAsia="宋体" w:cs="宋体"/>
                <w:color w:val="auto"/>
                <w:sz w:val="21"/>
                <w:szCs w:val="21"/>
                <w:highlight w:val="none"/>
              </w:rPr>
              <w:t>7917054</w:t>
            </w:r>
          </w:p>
        </w:tc>
      </w:tr>
      <w:tr w14:paraId="0C826CB2">
        <w:tblPrEx>
          <w:tblCellMar>
            <w:top w:w="0" w:type="dxa"/>
            <w:left w:w="108" w:type="dxa"/>
            <w:bottom w:w="0" w:type="dxa"/>
            <w:right w:w="108" w:type="dxa"/>
          </w:tblCellMar>
        </w:tblPrEx>
        <w:trPr>
          <w:trHeight w:val="275" w:hRule="atLeast"/>
        </w:trPr>
        <w:tc>
          <w:tcPr>
            <w:tcW w:w="1838" w:type="pct"/>
            <w:tcBorders>
              <w:top w:val="single" w:color="000000" w:sz="4" w:space="0"/>
              <w:left w:val="single" w:color="000000" w:sz="4" w:space="0"/>
              <w:bottom w:val="single" w:color="000000" w:sz="4" w:space="0"/>
              <w:right w:val="single" w:color="000000" w:sz="4" w:space="0"/>
            </w:tcBorders>
            <w:noWrap/>
            <w:vAlign w:val="center"/>
          </w:tcPr>
          <w:p w14:paraId="630CEDBC">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建行崇左分行</w:t>
            </w:r>
          </w:p>
        </w:tc>
        <w:tc>
          <w:tcPr>
            <w:tcW w:w="2120" w:type="pct"/>
            <w:tcBorders>
              <w:top w:val="single" w:color="000000" w:sz="4" w:space="0"/>
              <w:left w:val="single" w:color="000000" w:sz="4" w:space="0"/>
              <w:bottom w:val="single" w:color="000000" w:sz="4" w:space="0"/>
              <w:right w:val="single" w:color="000000" w:sz="4" w:space="0"/>
            </w:tcBorders>
            <w:noWrap w:val="0"/>
            <w:vAlign w:val="center"/>
          </w:tcPr>
          <w:p w14:paraId="1FC94F57">
            <w:pPr>
              <w:widowControl/>
              <w:spacing w:line="24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崇左市江州区江南路73号建行大厦</w:t>
            </w: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7D511AC9">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0771-7831103</w:t>
            </w:r>
          </w:p>
        </w:tc>
      </w:tr>
      <w:tr w14:paraId="698C02FC">
        <w:tblPrEx>
          <w:tblCellMar>
            <w:top w:w="0" w:type="dxa"/>
            <w:left w:w="108" w:type="dxa"/>
            <w:bottom w:w="0" w:type="dxa"/>
            <w:right w:w="108" w:type="dxa"/>
          </w:tblCellMar>
        </w:tblPrEx>
        <w:trPr>
          <w:trHeight w:val="275" w:hRule="atLeast"/>
        </w:trPr>
        <w:tc>
          <w:tcPr>
            <w:tcW w:w="1838" w:type="pct"/>
            <w:tcBorders>
              <w:top w:val="single" w:color="000000" w:sz="4" w:space="0"/>
              <w:left w:val="single" w:color="000000" w:sz="4" w:space="0"/>
              <w:bottom w:val="single" w:color="000000" w:sz="4" w:space="0"/>
              <w:right w:val="single" w:color="000000" w:sz="4" w:space="0"/>
            </w:tcBorders>
            <w:noWrap/>
            <w:vAlign w:val="center"/>
          </w:tcPr>
          <w:p w14:paraId="31B12B74">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中国银行崇左分行</w:t>
            </w:r>
          </w:p>
        </w:tc>
        <w:tc>
          <w:tcPr>
            <w:tcW w:w="2120" w:type="pct"/>
            <w:tcBorders>
              <w:top w:val="single" w:color="000000" w:sz="4" w:space="0"/>
              <w:left w:val="single" w:color="000000" w:sz="4" w:space="0"/>
              <w:bottom w:val="single" w:color="000000" w:sz="4" w:space="0"/>
              <w:right w:val="single" w:color="000000" w:sz="4" w:space="0"/>
            </w:tcBorders>
            <w:noWrap w:val="0"/>
            <w:vAlign w:val="center"/>
          </w:tcPr>
          <w:p w14:paraId="7B4CB720">
            <w:pPr>
              <w:widowControl/>
              <w:spacing w:line="24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崇左市江州区龙胤大厦五楼</w:t>
            </w: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5321C719">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0771-7928650 0771-7920613</w:t>
            </w:r>
          </w:p>
        </w:tc>
      </w:tr>
      <w:tr w14:paraId="7A77FEC8">
        <w:tblPrEx>
          <w:tblCellMar>
            <w:top w:w="0" w:type="dxa"/>
            <w:left w:w="108" w:type="dxa"/>
            <w:bottom w:w="0" w:type="dxa"/>
            <w:right w:w="108" w:type="dxa"/>
          </w:tblCellMar>
        </w:tblPrEx>
        <w:trPr>
          <w:trHeight w:val="275" w:hRule="atLeast"/>
        </w:trPr>
        <w:tc>
          <w:tcPr>
            <w:tcW w:w="1838" w:type="pct"/>
            <w:tcBorders>
              <w:top w:val="single" w:color="000000" w:sz="4" w:space="0"/>
              <w:left w:val="single" w:color="000000" w:sz="4" w:space="0"/>
              <w:bottom w:val="single" w:color="000000" w:sz="4" w:space="0"/>
              <w:right w:val="single" w:color="000000" w:sz="4" w:space="0"/>
            </w:tcBorders>
            <w:noWrap/>
            <w:vAlign w:val="center"/>
          </w:tcPr>
          <w:p w14:paraId="3829EF5D">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崇左农商行</w:t>
            </w:r>
            <w:r>
              <w:rPr>
                <w:rFonts w:hint="eastAsia" w:ascii="宋体" w:hAnsi="宋体" w:eastAsia="宋体" w:cs="宋体"/>
                <w:color w:val="auto"/>
                <w:sz w:val="21"/>
                <w:szCs w:val="21"/>
                <w:highlight w:val="none"/>
                <w:lang w:val="en-US" w:eastAsia="zh-CN"/>
              </w:rPr>
              <w:t>授信审批部</w:t>
            </w:r>
          </w:p>
        </w:tc>
        <w:tc>
          <w:tcPr>
            <w:tcW w:w="2120" w:type="pct"/>
            <w:tcBorders>
              <w:top w:val="single" w:color="000000" w:sz="4" w:space="0"/>
              <w:left w:val="single" w:color="000000" w:sz="4" w:space="0"/>
              <w:bottom w:val="single" w:color="000000" w:sz="4" w:space="0"/>
              <w:right w:val="single" w:color="000000" w:sz="4" w:space="0"/>
            </w:tcBorders>
            <w:noWrap w:val="0"/>
            <w:vAlign w:val="center"/>
          </w:tcPr>
          <w:p w14:paraId="4AEFA811">
            <w:pPr>
              <w:widowControl/>
              <w:spacing w:line="24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崇左市</w:t>
            </w:r>
            <w:r>
              <w:rPr>
                <w:rFonts w:hint="eastAsia" w:ascii="宋体" w:hAnsi="宋体" w:eastAsia="宋体" w:cs="宋体"/>
                <w:color w:val="auto"/>
                <w:sz w:val="21"/>
                <w:szCs w:val="21"/>
                <w:highlight w:val="none"/>
                <w:lang w:val="en-US" w:eastAsia="zh-CN"/>
              </w:rPr>
              <w:t>城西路109号</w:t>
            </w: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0338A189">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0771-</w:t>
            </w:r>
            <w:r>
              <w:rPr>
                <w:rFonts w:hint="eastAsia" w:ascii="宋体" w:hAnsi="宋体" w:eastAsia="宋体" w:cs="宋体"/>
                <w:color w:val="auto"/>
                <w:sz w:val="21"/>
                <w:szCs w:val="21"/>
                <w:highlight w:val="none"/>
                <w:lang w:val="en-US" w:eastAsia="zh-CN"/>
              </w:rPr>
              <w:t>7925660</w:t>
            </w:r>
          </w:p>
        </w:tc>
      </w:tr>
      <w:tr w14:paraId="6CFDF6F4">
        <w:tblPrEx>
          <w:tblCellMar>
            <w:top w:w="0" w:type="dxa"/>
            <w:left w:w="108" w:type="dxa"/>
            <w:bottom w:w="0" w:type="dxa"/>
            <w:right w:w="108" w:type="dxa"/>
          </w:tblCellMar>
        </w:tblPrEx>
        <w:trPr>
          <w:trHeight w:val="90" w:hRule="atLeast"/>
        </w:trPr>
        <w:tc>
          <w:tcPr>
            <w:tcW w:w="1838" w:type="pct"/>
            <w:tcBorders>
              <w:top w:val="single" w:color="000000" w:sz="4" w:space="0"/>
              <w:left w:val="single" w:color="000000" w:sz="4" w:space="0"/>
              <w:bottom w:val="single" w:color="000000" w:sz="4" w:space="0"/>
              <w:right w:val="single" w:color="000000" w:sz="4" w:space="0"/>
            </w:tcBorders>
            <w:noWrap/>
            <w:vAlign w:val="center"/>
          </w:tcPr>
          <w:p w14:paraId="0762FC8F">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中国邮政储蓄银行崇左市分行</w:t>
            </w:r>
          </w:p>
        </w:tc>
        <w:tc>
          <w:tcPr>
            <w:tcW w:w="2120" w:type="pct"/>
            <w:tcBorders>
              <w:top w:val="single" w:color="000000" w:sz="4" w:space="0"/>
              <w:left w:val="single" w:color="000000" w:sz="4" w:space="0"/>
              <w:bottom w:val="single" w:color="000000" w:sz="4" w:space="0"/>
              <w:right w:val="single" w:color="000000" w:sz="4" w:space="0"/>
            </w:tcBorders>
            <w:noWrap w:val="0"/>
            <w:vAlign w:val="center"/>
          </w:tcPr>
          <w:p w14:paraId="00EBAEC6">
            <w:pPr>
              <w:widowControl/>
              <w:spacing w:line="24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崇左市江州区骆越大道2号中国邮政储蓄银行崇左市分行</w:t>
            </w: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693179CA">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0771-7968699</w:t>
            </w:r>
          </w:p>
        </w:tc>
      </w:tr>
      <w:tr w14:paraId="78B5B5C6">
        <w:tblPrEx>
          <w:tblCellMar>
            <w:top w:w="0" w:type="dxa"/>
            <w:left w:w="108" w:type="dxa"/>
            <w:bottom w:w="0" w:type="dxa"/>
            <w:right w:w="108" w:type="dxa"/>
          </w:tblCellMar>
        </w:tblPrEx>
        <w:trPr>
          <w:trHeight w:val="275" w:hRule="atLeast"/>
        </w:trPr>
        <w:tc>
          <w:tcPr>
            <w:tcW w:w="1838" w:type="pct"/>
            <w:tcBorders>
              <w:top w:val="single" w:color="000000" w:sz="4" w:space="0"/>
              <w:left w:val="single" w:color="000000" w:sz="4" w:space="0"/>
              <w:bottom w:val="single" w:color="000000" w:sz="4" w:space="0"/>
              <w:right w:val="single" w:color="000000" w:sz="4" w:space="0"/>
            </w:tcBorders>
            <w:noWrap/>
            <w:vAlign w:val="center"/>
          </w:tcPr>
          <w:p w14:paraId="7222BCE0">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桂林银行崇左分行营业部</w:t>
            </w:r>
          </w:p>
        </w:tc>
        <w:tc>
          <w:tcPr>
            <w:tcW w:w="2120" w:type="pct"/>
            <w:tcBorders>
              <w:top w:val="single" w:color="000000" w:sz="4" w:space="0"/>
              <w:left w:val="single" w:color="000000" w:sz="4" w:space="0"/>
              <w:bottom w:val="single" w:color="000000" w:sz="4" w:space="0"/>
              <w:right w:val="single" w:color="000000" w:sz="4" w:space="0"/>
            </w:tcBorders>
            <w:noWrap w:val="0"/>
            <w:vAlign w:val="center"/>
          </w:tcPr>
          <w:p w14:paraId="62AE4B16">
            <w:pPr>
              <w:widowControl/>
              <w:spacing w:line="24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广西壮族自治区崇左市江州区友谊大道中段龙胤·财富广场101商铺（龙胤大厦六楼营业部）</w:t>
            </w: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448DD8EE">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0771-7916636</w:t>
            </w:r>
          </w:p>
        </w:tc>
      </w:tr>
      <w:tr w14:paraId="2392FF3E">
        <w:tblPrEx>
          <w:tblCellMar>
            <w:top w:w="0" w:type="dxa"/>
            <w:left w:w="108" w:type="dxa"/>
            <w:bottom w:w="0" w:type="dxa"/>
            <w:right w:w="108" w:type="dxa"/>
          </w:tblCellMar>
        </w:tblPrEx>
        <w:trPr>
          <w:trHeight w:val="275" w:hRule="atLeast"/>
        </w:trPr>
        <w:tc>
          <w:tcPr>
            <w:tcW w:w="1838" w:type="pct"/>
            <w:tcBorders>
              <w:top w:val="single" w:color="000000" w:sz="4" w:space="0"/>
              <w:left w:val="single" w:color="000000" w:sz="4" w:space="0"/>
              <w:bottom w:val="single" w:color="000000" w:sz="4" w:space="0"/>
              <w:right w:val="single" w:color="000000" w:sz="4" w:space="0"/>
            </w:tcBorders>
            <w:noWrap/>
            <w:vAlign w:val="center"/>
          </w:tcPr>
          <w:p w14:paraId="41C0A4B2">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桂林银行江州支行</w:t>
            </w:r>
          </w:p>
        </w:tc>
        <w:tc>
          <w:tcPr>
            <w:tcW w:w="2120" w:type="pct"/>
            <w:tcBorders>
              <w:top w:val="single" w:color="000000" w:sz="4" w:space="0"/>
              <w:left w:val="single" w:color="000000" w:sz="4" w:space="0"/>
              <w:bottom w:val="single" w:color="000000" w:sz="4" w:space="0"/>
              <w:right w:val="single" w:color="000000" w:sz="4" w:space="0"/>
            </w:tcBorders>
            <w:noWrap w:val="0"/>
            <w:vAlign w:val="center"/>
          </w:tcPr>
          <w:p w14:paraId="7EEC0F94">
            <w:pPr>
              <w:widowControl/>
              <w:spacing w:line="24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崇左市江州区建设路41号桂林银行</w:t>
            </w: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5A70E651">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0771-7988895</w:t>
            </w:r>
          </w:p>
        </w:tc>
      </w:tr>
      <w:tr w14:paraId="37E7FC15">
        <w:tblPrEx>
          <w:tblCellMar>
            <w:top w:w="0" w:type="dxa"/>
            <w:left w:w="108" w:type="dxa"/>
            <w:bottom w:w="0" w:type="dxa"/>
            <w:right w:w="108" w:type="dxa"/>
          </w:tblCellMar>
        </w:tblPrEx>
        <w:trPr>
          <w:trHeight w:val="275" w:hRule="atLeast"/>
        </w:trPr>
        <w:tc>
          <w:tcPr>
            <w:tcW w:w="1838" w:type="pct"/>
            <w:tcBorders>
              <w:top w:val="single" w:color="000000" w:sz="4" w:space="0"/>
              <w:left w:val="single" w:color="000000" w:sz="4" w:space="0"/>
              <w:bottom w:val="single" w:color="000000" w:sz="4" w:space="0"/>
              <w:right w:val="single" w:color="000000" w:sz="4" w:space="0"/>
            </w:tcBorders>
            <w:noWrap/>
            <w:vAlign w:val="center"/>
          </w:tcPr>
          <w:p w14:paraId="6DF3B0BF">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广西北部湾银行崇左分行</w:t>
            </w:r>
          </w:p>
        </w:tc>
        <w:tc>
          <w:tcPr>
            <w:tcW w:w="2120" w:type="pct"/>
            <w:tcBorders>
              <w:top w:val="single" w:color="000000" w:sz="4" w:space="0"/>
              <w:left w:val="single" w:color="000000" w:sz="4" w:space="0"/>
              <w:bottom w:val="single" w:color="000000" w:sz="4" w:space="0"/>
              <w:right w:val="single" w:color="000000" w:sz="4" w:space="0"/>
            </w:tcBorders>
            <w:noWrap w:val="0"/>
            <w:vAlign w:val="center"/>
          </w:tcPr>
          <w:p w14:paraId="7A2BB983">
            <w:pPr>
              <w:widowControl/>
              <w:spacing w:line="24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崇左市友谊大道中段西侧龙胤财富广场三期财富中心122号商铺</w:t>
            </w: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3E781B01">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0771-7960855</w:t>
            </w:r>
          </w:p>
        </w:tc>
      </w:tr>
      <w:tr w14:paraId="276C457C">
        <w:tblPrEx>
          <w:tblCellMar>
            <w:top w:w="0" w:type="dxa"/>
            <w:left w:w="108" w:type="dxa"/>
            <w:bottom w:w="0" w:type="dxa"/>
            <w:right w:w="108" w:type="dxa"/>
          </w:tblCellMar>
        </w:tblPrEx>
        <w:trPr>
          <w:trHeight w:val="275" w:hRule="atLeast"/>
        </w:trPr>
        <w:tc>
          <w:tcPr>
            <w:tcW w:w="1838" w:type="pct"/>
            <w:tcBorders>
              <w:top w:val="single" w:color="000000" w:sz="4" w:space="0"/>
              <w:left w:val="single" w:color="000000" w:sz="4" w:space="0"/>
              <w:bottom w:val="single" w:color="000000" w:sz="4" w:space="0"/>
              <w:right w:val="single" w:color="000000" w:sz="4" w:space="0"/>
            </w:tcBorders>
            <w:noWrap/>
            <w:vAlign w:val="center"/>
          </w:tcPr>
          <w:p w14:paraId="2D990CD3">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广西北部湾银行崇左市中泰产业园支行</w:t>
            </w:r>
          </w:p>
        </w:tc>
        <w:tc>
          <w:tcPr>
            <w:tcW w:w="2120" w:type="pct"/>
            <w:tcBorders>
              <w:top w:val="single" w:color="000000" w:sz="4" w:space="0"/>
              <w:left w:val="single" w:color="000000" w:sz="4" w:space="0"/>
              <w:bottom w:val="single" w:color="000000" w:sz="4" w:space="0"/>
              <w:right w:val="single" w:color="000000" w:sz="4" w:space="0"/>
            </w:tcBorders>
            <w:noWrap w:val="0"/>
            <w:vAlign w:val="center"/>
          </w:tcPr>
          <w:p w14:paraId="31043E26">
            <w:pPr>
              <w:widowControl/>
              <w:spacing w:line="24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广西壮族自治区崇左市江州区中泰产业园企业总部基地企业服务中心一楼</w:t>
            </w: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257950B0">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0771-7821126</w:t>
            </w:r>
          </w:p>
        </w:tc>
      </w:tr>
      <w:tr w14:paraId="435B9C7E">
        <w:tblPrEx>
          <w:tblCellMar>
            <w:top w:w="0" w:type="dxa"/>
            <w:left w:w="108" w:type="dxa"/>
            <w:bottom w:w="0" w:type="dxa"/>
            <w:right w:w="108" w:type="dxa"/>
          </w:tblCellMar>
        </w:tblPrEx>
        <w:trPr>
          <w:trHeight w:val="275" w:hRule="atLeast"/>
        </w:trPr>
        <w:tc>
          <w:tcPr>
            <w:tcW w:w="1838" w:type="pct"/>
            <w:tcBorders>
              <w:top w:val="single" w:color="000000" w:sz="4" w:space="0"/>
              <w:left w:val="single" w:color="000000" w:sz="4" w:space="0"/>
              <w:bottom w:val="single" w:color="000000" w:sz="4" w:space="0"/>
              <w:right w:val="single" w:color="000000" w:sz="4" w:space="0"/>
            </w:tcBorders>
            <w:noWrap/>
            <w:vAlign w:val="center"/>
          </w:tcPr>
          <w:p w14:paraId="7B369F78">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广西北部湾银行崇左市丽江支行</w:t>
            </w:r>
          </w:p>
        </w:tc>
        <w:tc>
          <w:tcPr>
            <w:tcW w:w="2120" w:type="pct"/>
            <w:tcBorders>
              <w:top w:val="single" w:color="000000" w:sz="4" w:space="0"/>
              <w:left w:val="single" w:color="000000" w:sz="4" w:space="0"/>
              <w:bottom w:val="single" w:color="000000" w:sz="4" w:space="0"/>
              <w:right w:val="single" w:color="000000" w:sz="4" w:space="0"/>
            </w:tcBorders>
            <w:noWrap w:val="0"/>
            <w:vAlign w:val="center"/>
          </w:tcPr>
          <w:p w14:paraId="4A81840A">
            <w:pPr>
              <w:widowControl/>
              <w:spacing w:line="24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崇左市江州区丽江路丽江明珠滨江花苑三期106-109号商铺</w:t>
            </w: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4CBD02AE">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0771-7831866</w:t>
            </w:r>
          </w:p>
        </w:tc>
      </w:tr>
      <w:tr w14:paraId="3CB6251F">
        <w:tblPrEx>
          <w:tblCellMar>
            <w:top w:w="0" w:type="dxa"/>
            <w:left w:w="108" w:type="dxa"/>
            <w:bottom w:w="0" w:type="dxa"/>
            <w:right w:w="108" w:type="dxa"/>
          </w:tblCellMar>
        </w:tblPrEx>
        <w:trPr>
          <w:trHeight w:val="350" w:hRule="atLeast"/>
        </w:trPr>
        <w:tc>
          <w:tcPr>
            <w:tcW w:w="5000" w:type="pct"/>
            <w:gridSpan w:val="3"/>
            <w:tcBorders>
              <w:top w:val="single" w:color="000000" w:sz="4" w:space="0"/>
              <w:left w:val="single" w:color="000000" w:sz="4" w:space="0"/>
              <w:bottom w:val="single" w:color="000000" w:sz="4" w:space="0"/>
              <w:right w:val="single" w:color="000000" w:sz="4" w:space="0"/>
            </w:tcBorders>
            <w:noWrap/>
            <w:vAlign w:val="center"/>
          </w:tcPr>
          <w:p w14:paraId="3E167274">
            <w:pPr>
              <w:widowControl/>
              <w:spacing w:line="36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扶绥县</w:t>
            </w:r>
          </w:p>
        </w:tc>
      </w:tr>
      <w:tr w14:paraId="25D9502F">
        <w:tblPrEx>
          <w:tblCellMar>
            <w:top w:w="0" w:type="dxa"/>
            <w:left w:w="108" w:type="dxa"/>
            <w:bottom w:w="0" w:type="dxa"/>
            <w:right w:w="108" w:type="dxa"/>
          </w:tblCellMar>
        </w:tblPrEx>
        <w:trPr>
          <w:trHeight w:val="380" w:hRule="atLeast"/>
        </w:trPr>
        <w:tc>
          <w:tcPr>
            <w:tcW w:w="1838" w:type="pct"/>
            <w:tcBorders>
              <w:top w:val="single" w:color="000000" w:sz="4" w:space="0"/>
              <w:left w:val="single" w:color="000000" w:sz="4" w:space="0"/>
              <w:bottom w:val="single" w:color="000000" w:sz="4" w:space="0"/>
              <w:right w:val="single" w:color="000000" w:sz="4" w:space="0"/>
            </w:tcBorders>
            <w:noWrap/>
            <w:vAlign w:val="center"/>
          </w:tcPr>
          <w:p w14:paraId="4154DCCB">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工商银行扶绥县支行</w:t>
            </w:r>
          </w:p>
        </w:tc>
        <w:tc>
          <w:tcPr>
            <w:tcW w:w="2120" w:type="pct"/>
            <w:tcBorders>
              <w:top w:val="single" w:color="000000" w:sz="4" w:space="0"/>
              <w:left w:val="single" w:color="000000" w:sz="4" w:space="0"/>
              <w:bottom w:val="single" w:color="000000" w:sz="4" w:space="0"/>
              <w:right w:val="single" w:color="000000" w:sz="4" w:space="0"/>
            </w:tcBorders>
            <w:noWrap w:val="0"/>
            <w:vAlign w:val="center"/>
          </w:tcPr>
          <w:p w14:paraId="42A973B1">
            <w:pPr>
              <w:widowControl/>
              <w:spacing w:line="24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扶绥县新宁镇同正大道94号</w:t>
            </w: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131D716D">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0771-7535612</w:t>
            </w:r>
          </w:p>
        </w:tc>
      </w:tr>
      <w:tr w14:paraId="68B5411E">
        <w:tblPrEx>
          <w:tblCellMar>
            <w:top w:w="0" w:type="dxa"/>
            <w:left w:w="108" w:type="dxa"/>
            <w:bottom w:w="0" w:type="dxa"/>
            <w:right w:w="108" w:type="dxa"/>
          </w:tblCellMar>
        </w:tblPrEx>
        <w:trPr>
          <w:trHeight w:val="445" w:hRule="atLeast"/>
        </w:trPr>
        <w:tc>
          <w:tcPr>
            <w:tcW w:w="1838" w:type="pct"/>
            <w:tcBorders>
              <w:top w:val="single" w:color="000000" w:sz="4" w:space="0"/>
              <w:left w:val="single" w:color="000000" w:sz="4" w:space="0"/>
              <w:bottom w:val="single" w:color="000000" w:sz="4" w:space="0"/>
              <w:right w:val="single" w:color="000000" w:sz="4" w:space="0"/>
            </w:tcBorders>
            <w:noWrap/>
            <w:vAlign w:val="center"/>
          </w:tcPr>
          <w:p w14:paraId="3AF9245D">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农业银行扶绥县支行</w:t>
            </w:r>
          </w:p>
        </w:tc>
        <w:tc>
          <w:tcPr>
            <w:tcW w:w="2120" w:type="pct"/>
            <w:tcBorders>
              <w:top w:val="single" w:color="000000" w:sz="4" w:space="0"/>
              <w:left w:val="single" w:color="000000" w:sz="4" w:space="0"/>
              <w:bottom w:val="single" w:color="000000" w:sz="4" w:space="0"/>
              <w:right w:val="single" w:color="000000" w:sz="4" w:space="0"/>
            </w:tcBorders>
            <w:noWrap w:val="0"/>
            <w:vAlign w:val="center"/>
          </w:tcPr>
          <w:p w14:paraId="751F75E4">
            <w:pPr>
              <w:widowControl/>
              <w:spacing w:line="24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扶绥县新宁镇新华路126号</w:t>
            </w: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2A749F87">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0771-</w:t>
            </w:r>
            <w:r>
              <w:rPr>
                <w:rFonts w:hint="eastAsia" w:ascii="宋体" w:hAnsi="宋体" w:eastAsia="宋体" w:cs="宋体"/>
                <w:color w:val="auto"/>
                <w:sz w:val="21"/>
                <w:szCs w:val="21"/>
                <w:highlight w:val="none"/>
              </w:rPr>
              <w:t>7917330</w:t>
            </w:r>
          </w:p>
        </w:tc>
      </w:tr>
      <w:tr w14:paraId="175C4D11">
        <w:tblPrEx>
          <w:tblCellMar>
            <w:top w:w="0" w:type="dxa"/>
            <w:left w:w="108" w:type="dxa"/>
            <w:bottom w:w="0" w:type="dxa"/>
            <w:right w:w="108" w:type="dxa"/>
          </w:tblCellMar>
        </w:tblPrEx>
        <w:trPr>
          <w:trHeight w:val="749" w:hRule="atLeast"/>
        </w:trPr>
        <w:tc>
          <w:tcPr>
            <w:tcW w:w="1838" w:type="pct"/>
            <w:tcBorders>
              <w:top w:val="single" w:color="000000" w:sz="4" w:space="0"/>
              <w:left w:val="single" w:color="000000" w:sz="4" w:space="0"/>
              <w:bottom w:val="single" w:color="000000" w:sz="4" w:space="0"/>
              <w:right w:val="single" w:color="000000" w:sz="4" w:space="0"/>
            </w:tcBorders>
            <w:noWrap/>
            <w:vAlign w:val="center"/>
          </w:tcPr>
          <w:p w14:paraId="6B090F5B">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建行扶绥支行</w:t>
            </w:r>
          </w:p>
        </w:tc>
        <w:tc>
          <w:tcPr>
            <w:tcW w:w="2120" w:type="pct"/>
            <w:tcBorders>
              <w:top w:val="single" w:color="000000" w:sz="4" w:space="0"/>
              <w:left w:val="single" w:color="000000" w:sz="4" w:space="0"/>
              <w:bottom w:val="single" w:color="000000" w:sz="4" w:space="0"/>
              <w:right w:val="single" w:color="000000" w:sz="4" w:space="0"/>
            </w:tcBorders>
            <w:noWrap w:val="0"/>
            <w:vAlign w:val="center"/>
          </w:tcPr>
          <w:p w14:paraId="79239E49">
            <w:pPr>
              <w:widowControl/>
              <w:spacing w:line="24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扶绥县南密路6号</w:t>
            </w: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7194A4BC">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0771-7516511 0771-7531157</w:t>
            </w:r>
          </w:p>
        </w:tc>
      </w:tr>
      <w:tr w14:paraId="44044E10">
        <w:tblPrEx>
          <w:tblCellMar>
            <w:top w:w="0" w:type="dxa"/>
            <w:left w:w="108" w:type="dxa"/>
            <w:bottom w:w="0" w:type="dxa"/>
            <w:right w:w="108" w:type="dxa"/>
          </w:tblCellMar>
        </w:tblPrEx>
        <w:trPr>
          <w:trHeight w:val="335" w:hRule="atLeast"/>
        </w:trPr>
        <w:tc>
          <w:tcPr>
            <w:tcW w:w="1838" w:type="pct"/>
            <w:tcBorders>
              <w:top w:val="single" w:color="000000" w:sz="4" w:space="0"/>
              <w:left w:val="single" w:color="000000" w:sz="4" w:space="0"/>
              <w:bottom w:val="single" w:color="000000" w:sz="4" w:space="0"/>
              <w:right w:val="single" w:color="000000" w:sz="4" w:space="0"/>
            </w:tcBorders>
            <w:noWrap/>
            <w:vAlign w:val="center"/>
          </w:tcPr>
          <w:p w14:paraId="00D9B7F0">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建行扶绥空港支行</w:t>
            </w:r>
          </w:p>
        </w:tc>
        <w:tc>
          <w:tcPr>
            <w:tcW w:w="2120" w:type="pct"/>
            <w:tcBorders>
              <w:top w:val="single" w:color="000000" w:sz="4" w:space="0"/>
              <w:left w:val="single" w:color="000000" w:sz="4" w:space="0"/>
              <w:bottom w:val="single" w:color="000000" w:sz="4" w:space="0"/>
              <w:right w:val="single" w:color="000000" w:sz="4" w:space="0"/>
            </w:tcBorders>
            <w:noWrap w:val="0"/>
            <w:vAlign w:val="center"/>
          </w:tcPr>
          <w:p w14:paraId="2A61D922">
            <w:pPr>
              <w:widowControl/>
              <w:spacing w:line="24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扶绥县双拥路3号东信华府18号楼一层</w:t>
            </w: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408B6C96">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0771-7525822</w:t>
            </w:r>
          </w:p>
        </w:tc>
      </w:tr>
      <w:tr w14:paraId="162F519B">
        <w:tblPrEx>
          <w:tblCellMar>
            <w:top w:w="0" w:type="dxa"/>
            <w:left w:w="108" w:type="dxa"/>
            <w:bottom w:w="0" w:type="dxa"/>
            <w:right w:w="108" w:type="dxa"/>
          </w:tblCellMar>
        </w:tblPrEx>
        <w:trPr>
          <w:trHeight w:val="335" w:hRule="atLeast"/>
        </w:trPr>
        <w:tc>
          <w:tcPr>
            <w:tcW w:w="1838" w:type="pct"/>
            <w:tcBorders>
              <w:top w:val="single" w:color="000000" w:sz="4" w:space="0"/>
              <w:left w:val="single" w:color="000000" w:sz="4" w:space="0"/>
              <w:bottom w:val="single" w:color="000000" w:sz="4" w:space="0"/>
              <w:right w:val="single" w:color="000000" w:sz="4" w:space="0"/>
            </w:tcBorders>
            <w:noWrap/>
            <w:vAlign w:val="center"/>
          </w:tcPr>
          <w:p w14:paraId="43CD6670">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中国银行扶绥支行</w:t>
            </w:r>
          </w:p>
        </w:tc>
        <w:tc>
          <w:tcPr>
            <w:tcW w:w="2120" w:type="pct"/>
            <w:tcBorders>
              <w:top w:val="single" w:color="000000" w:sz="4" w:space="0"/>
              <w:left w:val="single" w:color="000000" w:sz="4" w:space="0"/>
              <w:bottom w:val="single" w:color="000000" w:sz="4" w:space="0"/>
              <w:right w:val="single" w:color="000000" w:sz="4" w:space="0"/>
            </w:tcBorders>
            <w:noWrap w:val="0"/>
            <w:vAlign w:val="center"/>
          </w:tcPr>
          <w:p w14:paraId="336508D2">
            <w:pPr>
              <w:widowControl/>
              <w:spacing w:line="24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扶绥县-扶绥大道16号山水城市广场一层商铺</w:t>
            </w: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4DA318BA">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0771-5025887</w:t>
            </w:r>
          </w:p>
        </w:tc>
      </w:tr>
      <w:tr w14:paraId="58340A73">
        <w:tblPrEx>
          <w:tblCellMar>
            <w:top w:w="0" w:type="dxa"/>
            <w:left w:w="108" w:type="dxa"/>
            <w:bottom w:w="0" w:type="dxa"/>
            <w:right w:w="108" w:type="dxa"/>
          </w:tblCellMar>
        </w:tblPrEx>
        <w:trPr>
          <w:trHeight w:val="335" w:hRule="atLeast"/>
        </w:trPr>
        <w:tc>
          <w:tcPr>
            <w:tcW w:w="1838" w:type="pct"/>
            <w:tcBorders>
              <w:top w:val="single" w:color="000000" w:sz="4" w:space="0"/>
              <w:left w:val="single" w:color="000000" w:sz="4" w:space="0"/>
              <w:bottom w:val="single" w:color="000000" w:sz="4" w:space="0"/>
              <w:right w:val="single" w:color="000000" w:sz="4" w:space="0"/>
            </w:tcBorders>
            <w:noWrap/>
            <w:vAlign w:val="center"/>
          </w:tcPr>
          <w:p w14:paraId="34B41983">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扶绥农商行三农零售与乡村振兴金融部</w:t>
            </w:r>
          </w:p>
        </w:tc>
        <w:tc>
          <w:tcPr>
            <w:tcW w:w="2120" w:type="pct"/>
            <w:tcBorders>
              <w:top w:val="single" w:color="000000" w:sz="4" w:space="0"/>
              <w:left w:val="single" w:color="000000" w:sz="4" w:space="0"/>
              <w:bottom w:val="single" w:color="000000" w:sz="4" w:space="0"/>
              <w:right w:val="single" w:color="000000" w:sz="4" w:space="0"/>
            </w:tcBorders>
            <w:noWrap w:val="0"/>
            <w:vAlign w:val="center"/>
          </w:tcPr>
          <w:p w14:paraId="37675B5D">
            <w:pPr>
              <w:widowControl/>
              <w:spacing w:line="24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eastAsia="zh-CN" w:bidi="ar-SA"/>
              </w:rPr>
              <w:t>扶绥县新宁镇永宁路2-1号</w:t>
            </w: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44A87FD7">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eastAsia="zh-CN" w:bidi="ar-SA"/>
              </w:rPr>
              <w:t>0771-7533041</w:t>
            </w:r>
          </w:p>
        </w:tc>
      </w:tr>
      <w:tr w14:paraId="195EF98B">
        <w:tblPrEx>
          <w:tblCellMar>
            <w:top w:w="0" w:type="dxa"/>
            <w:left w:w="108" w:type="dxa"/>
            <w:bottom w:w="0" w:type="dxa"/>
            <w:right w:w="108" w:type="dxa"/>
          </w:tblCellMar>
        </w:tblPrEx>
        <w:trPr>
          <w:trHeight w:val="335" w:hRule="atLeast"/>
        </w:trPr>
        <w:tc>
          <w:tcPr>
            <w:tcW w:w="1838" w:type="pct"/>
            <w:tcBorders>
              <w:top w:val="single" w:color="000000" w:sz="4" w:space="0"/>
              <w:left w:val="single" w:color="000000" w:sz="4" w:space="0"/>
              <w:bottom w:val="single" w:color="000000" w:sz="4" w:space="0"/>
              <w:right w:val="single" w:color="000000" w:sz="4" w:space="0"/>
            </w:tcBorders>
            <w:noWrap/>
            <w:vAlign w:val="center"/>
          </w:tcPr>
          <w:p w14:paraId="42B8F1BE">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中国邮政储蓄银行扶绥县支行</w:t>
            </w:r>
          </w:p>
        </w:tc>
        <w:tc>
          <w:tcPr>
            <w:tcW w:w="2120" w:type="pct"/>
            <w:tcBorders>
              <w:top w:val="single" w:color="000000" w:sz="4" w:space="0"/>
              <w:left w:val="single" w:color="000000" w:sz="4" w:space="0"/>
              <w:bottom w:val="single" w:color="000000" w:sz="4" w:space="0"/>
              <w:right w:val="single" w:color="000000" w:sz="4" w:space="0"/>
            </w:tcBorders>
            <w:noWrap w:val="0"/>
            <w:vAlign w:val="center"/>
          </w:tcPr>
          <w:p w14:paraId="29BF7F00">
            <w:pPr>
              <w:widowControl/>
              <w:spacing w:line="24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扶绥县松江路138号</w:t>
            </w:r>
            <w:r>
              <w:rPr>
                <w:rFonts w:hint="eastAsia" w:ascii="宋体" w:hAnsi="宋体" w:eastAsia="宋体" w:cs="宋体"/>
                <w:color w:val="auto"/>
                <w:sz w:val="21"/>
                <w:szCs w:val="21"/>
                <w:highlight w:val="none"/>
                <w:lang w:val="en-US" w:eastAsia="zh-CN"/>
              </w:rPr>
              <w:t>中国邮政储蓄银行扶绥县支行</w:t>
            </w: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3C90EAE4">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0771-7536178 0771-7536177</w:t>
            </w:r>
          </w:p>
        </w:tc>
      </w:tr>
      <w:tr w14:paraId="11177031">
        <w:tblPrEx>
          <w:tblCellMar>
            <w:top w:w="0" w:type="dxa"/>
            <w:left w:w="108" w:type="dxa"/>
            <w:bottom w:w="0" w:type="dxa"/>
            <w:right w:w="108" w:type="dxa"/>
          </w:tblCellMar>
        </w:tblPrEx>
        <w:trPr>
          <w:trHeight w:val="335" w:hRule="atLeast"/>
        </w:trPr>
        <w:tc>
          <w:tcPr>
            <w:tcW w:w="1838" w:type="pct"/>
            <w:tcBorders>
              <w:top w:val="single" w:color="000000" w:sz="4" w:space="0"/>
              <w:left w:val="single" w:color="000000" w:sz="4" w:space="0"/>
              <w:bottom w:val="single" w:color="000000" w:sz="4" w:space="0"/>
              <w:right w:val="single" w:color="000000" w:sz="4" w:space="0"/>
            </w:tcBorders>
            <w:noWrap/>
            <w:vAlign w:val="center"/>
          </w:tcPr>
          <w:p w14:paraId="29DDD432">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桂林银行崇左扶绥支行</w:t>
            </w:r>
          </w:p>
        </w:tc>
        <w:tc>
          <w:tcPr>
            <w:tcW w:w="2120" w:type="pct"/>
            <w:tcBorders>
              <w:top w:val="single" w:color="000000" w:sz="4" w:space="0"/>
              <w:left w:val="single" w:color="000000" w:sz="4" w:space="0"/>
              <w:bottom w:val="single" w:color="000000" w:sz="4" w:space="0"/>
              <w:right w:val="single" w:color="000000" w:sz="4" w:space="0"/>
            </w:tcBorders>
            <w:noWrap w:val="0"/>
            <w:vAlign w:val="center"/>
          </w:tcPr>
          <w:p w14:paraId="754B79B7">
            <w:pPr>
              <w:widowControl/>
              <w:spacing w:line="24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广西崇左市扶绥县新宁镇松江路20号（桂林银行崇左扶绥支行）</w:t>
            </w: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07088845">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0771-7661101</w:t>
            </w:r>
          </w:p>
        </w:tc>
      </w:tr>
      <w:tr w14:paraId="609C350A">
        <w:tblPrEx>
          <w:tblCellMar>
            <w:top w:w="0" w:type="dxa"/>
            <w:left w:w="108" w:type="dxa"/>
            <w:bottom w:w="0" w:type="dxa"/>
            <w:right w:w="108" w:type="dxa"/>
          </w:tblCellMar>
        </w:tblPrEx>
        <w:trPr>
          <w:trHeight w:val="335" w:hRule="atLeast"/>
        </w:trPr>
        <w:tc>
          <w:tcPr>
            <w:tcW w:w="1838" w:type="pct"/>
            <w:tcBorders>
              <w:top w:val="single" w:color="000000" w:sz="4" w:space="0"/>
              <w:left w:val="single" w:color="000000" w:sz="4" w:space="0"/>
              <w:bottom w:val="single" w:color="000000" w:sz="4" w:space="0"/>
              <w:right w:val="single" w:color="000000" w:sz="4" w:space="0"/>
            </w:tcBorders>
            <w:noWrap/>
            <w:vAlign w:val="center"/>
          </w:tcPr>
          <w:p w14:paraId="7A9E4186">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广西北部湾银行扶绥县支行</w:t>
            </w:r>
          </w:p>
        </w:tc>
        <w:tc>
          <w:tcPr>
            <w:tcW w:w="2120" w:type="pct"/>
            <w:tcBorders>
              <w:top w:val="single" w:color="000000" w:sz="4" w:space="0"/>
              <w:left w:val="single" w:color="000000" w:sz="4" w:space="0"/>
              <w:bottom w:val="single" w:color="000000" w:sz="4" w:space="0"/>
              <w:right w:val="single" w:color="000000" w:sz="4" w:space="0"/>
            </w:tcBorders>
            <w:noWrap w:val="0"/>
            <w:vAlign w:val="center"/>
          </w:tcPr>
          <w:p w14:paraId="5059F34F">
            <w:pPr>
              <w:widowControl/>
              <w:spacing w:line="24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崇左市扶绥县新宁镇同正大道333号碧园·未来城商业综合体13号楼一楼1050、1051号商铺</w:t>
            </w: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32E165E8">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0771-7500768</w:t>
            </w:r>
          </w:p>
        </w:tc>
      </w:tr>
      <w:tr w14:paraId="2D550724">
        <w:tblPrEx>
          <w:tblCellMar>
            <w:top w:w="0" w:type="dxa"/>
            <w:left w:w="108" w:type="dxa"/>
            <w:bottom w:w="0" w:type="dxa"/>
            <w:right w:w="108" w:type="dxa"/>
          </w:tblCellMar>
        </w:tblPrEx>
        <w:trPr>
          <w:trHeight w:val="335" w:hRule="atLeast"/>
        </w:trPr>
        <w:tc>
          <w:tcPr>
            <w:tcW w:w="1838" w:type="pct"/>
            <w:tcBorders>
              <w:top w:val="single" w:color="000000" w:sz="4" w:space="0"/>
              <w:left w:val="single" w:color="000000" w:sz="4" w:space="0"/>
              <w:bottom w:val="single" w:color="000000" w:sz="4" w:space="0"/>
              <w:right w:val="single" w:color="000000" w:sz="4" w:space="0"/>
            </w:tcBorders>
            <w:noWrap/>
            <w:vAlign w:val="center"/>
          </w:tcPr>
          <w:p w14:paraId="23FA71D0">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扶绥深通村镇银行业发部</w:t>
            </w:r>
          </w:p>
        </w:tc>
        <w:tc>
          <w:tcPr>
            <w:tcW w:w="2120" w:type="pct"/>
            <w:tcBorders>
              <w:top w:val="single" w:color="000000" w:sz="4" w:space="0"/>
              <w:left w:val="single" w:color="000000" w:sz="4" w:space="0"/>
              <w:bottom w:val="single" w:color="000000" w:sz="4" w:space="0"/>
              <w:right w:val="single" w:color="000000" w:sz="4" w:space="0"/>
            </w:tcBorders>
            <w:noWrap w:val="0"/>
            <w:vAlign w:val="center"/>
          </w:tcPr>
          <w:p w14:paraId="453EAD00">
            <w:pPr>
              <w:widowControl/>
              <w:spacing w:line="24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扶绥县大景城1号楼正门旁</w:t>
            </w: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191C6F07">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0771-7525678</w:t>
            </w:r>
          </w:p>
        </w:tc>
      </w:tr>
      <w:tr w14:paraId="3728A06A">
        <w:tblPrEx>
          <w:tblCellMar>
            <w:top w:w="0" w:type="dxa"/>
            <w:left w:w="108" w:type="dxa"/>
            <w:bottom w:w="0" w:type="dxa"/>
            <w:right w:w="108" w:type="dxa"/>
          </w:tblCellMar>
        </w:tblPrEx>
        <w:trPr>
          <w:trHeight w:val="470" w:hRule="atLeast"/>
        </w:trPr>
        <w:tc>
          <w:tcPr>
            <w:tcW w:w="1838" w:type="pct"/>
            <w:tcBorders>
              <w:top w:val="single" w:color="000000" w:sz="4" w:space="0"/>
              <w:left w:val="single" w:color="000000" w:sz="4" w:space="0"/>
              <w:bottom w:val="single" w:color="000000" w:sz="4" w:space="0"/>
              <w:right w:val="single" w:color="000000" w:sz="4" w:space="0"/>
            </w:tcBorders>
            <w:noWrap/>
            <w:vAlign w:val="center"/>
          </w:tcPr>
          <w:p w14:paraId="584FB7B1">
            <w:pPr>
              <w:widowControl/>
              <w:spacing w:line="360" w:lineRule="auto"/>
              <w:jc w:val="left"/>
              <w:textAlignment w:val="center"/>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eastAsia="zh-CN"/>
              </w:rPr>
              <w:t>宁明县</w:t>
            </w:r>
          </w:p>
        </w:tc>
        <w:tc>
          <w:tcPr>
            <w:tcW w:w="2120" w:type="pct"/>
            <w:tcBorders>
              <w:top w:val="single" w:color="000000" w:sz="4" w:space="0"/>
              <w:left w:val="single" w:color="000000" w:sz="4" w:space="0"/>
              <w:bottom w:val="single" w:color="000000" w:sz="4" w:space="0"/>
              <w:right w:val="single" w:color="000000" w:sz="4" w:space="0"/>
            </w:tcBorders>
            <w:noWrap w:val="0"/>
            <w:vAlign w:val="center"/>
          </w:tcPr>
          <w:p w14:paraId="14F6B51A">
            <w:pPr>
              <w:widowControl/>
              <w:spacing w:line="360" w:lineRule="auto"/>
              <w:jc w:val="left"/>
              <w:textAlignment w:val="center"/>
              <w:rPr>
                <w:rFonts w:hint="eastAsia" w:ascii="宋体" w:hAnsi="宋体" w:eastAsia="宋体" w:cs="宋体"/>
                <w:color w:val="auto"/>
                <w:sz w:val="21"/>
                <w:szCs w:val="21"/>
                <w:highlight w:val="none"/>
              </w:rPr>
            </w:pP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1033EAB8">
            <w:pPr>
              <w:widowControl/>
              <w:spacing w:line="360" w:lineRule="auto"/>
              <w:jc w:val="left"/>
              <w:textAlignment w:val="center"/>
              <w:rPr>
                <w:rFonts w:hint="eastAsia" w:ascii="宋体" w:hAnsi="宋体" w:eastAsia="宋体" w:cs="宋体"/>
                <w:color w:val="auto"/>
                <w:sz w:val="21"/>
                <w:szCs w:val="21"/>
                <w:highlight w:val="none"/>
              </w:rPr>
            </w:pPr>
          </w:p>
        </w:tc>
      </w:tr>
      <w:tr w14:paraId="36550E5E">
        <w:tblPrEx>
          <w:tblCellMar>
            <w:top w:w="0" w:type="dxa"/>
            <w:left w:w="108" w:type="dxa"/>
            <w:bottom w:w="0" w:type="dxa"/>
            <w:right w:w="108" w:type="dxa"/>
          </w:tblCellMar>
        </w:tblPrEx>
        <w:trPr>
          <w:trHeight w:val="365" w:hRule="atLeast"/>
        </w:trPr>
        <w:tc>
          <w:tcPr>
            <w:tcW w:w="1838" w:type="pct"/>
            <w:tcBorders>
              <w:top w:val="single" w:color="000000" w:sz="4" w:space="0"/>
              <w:left w:val="single" w:color="000000" w:sz="4" w:space="0"/>
              <w:bottom w:val="single" w:color="000000" w:sz="4" w:space="0"/>
              <w:right w:val="single" w:color="000000" w:sz="4" w:space="0"/>
            </w:tcBorders>
            <w:noWrap/>
            <w:vAlign w:val="center"/>
          </w:tcPr>
          <w:p w14:paraId="7B23FBD5">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工商银行宁明县支行</w:t>
            </w:r>
          </w:p>
        </w:tc>
        <w:tc>
          <w:tcPr>
            <w:tcW w:w="2120" w:type="pct"/>
            <w:tcBorders>
              <w:top w:val="single" w:color="000000" w:sz="4" w:space="0"/>
              <w:left w:val="single" w:color="000000" w:sz="4" w:space="0"/>
              <w:bottom w:val="single" w:color="000000" w:sz="4" w:space="0"/>
              <w:right w:val="single" w:color="000000" w:sz="4" w:space="0"/>
            </w:tcBorders>
            <w:noWrap w:val="0"/>
            <w:vAlign w:val="center"/>
          </w:tcPr>
          <w:p w14:paraId="10A91439">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宁明县城中镇兴远街</w:t>
            </w:r>
            <w:r>
              <w:rPr>
                <w:rFonts w:hint="eastAsia" w:ascii="宋体" w:hAnsi="宋体" w:eastAsia="宋体" w:cs="宋体"/>
                <w:color w:val="auto"/>
                <w:sz w:val="21"/>
                <w:szCs w:val="21"/>
                <w:highlight w:val="none"/>
                <w:lang w:val="en-US" w:eastAsia="zh-CN"/>
              </w:rPr>
              <w:t>70号</w:t>
            </w: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3654C782">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0771-8620729</w:t>
            </w:r>
          </w:p>
        </w:tc>
      </w:tr>
      <w:tr w14:paraId="1188929B">
        <w:tblPrEx>
          <w:tblCellMar>
            <w:top w:w="0" w:type="dxa"/>
            <w:left w:w="108" w:type="dxa"/>
            <w:bottom w:w="0" w:type="dxa"/>
            <w:right w:w="108" w:type="dxa"/>
          </w:tblCellMar>
        </w:tblPrEx>
        <w:trPr>
          <w:trHeight w:val="320" w:hRule="atLeast"/>
        </w:trPr>
        <w:tc>
          <w:tcPr>
            <w:tcW w:w="1838" w:type="pct"/>
            <w:tcBorders>
              <w:top w:val="single" w:color="000000" w:sz="4" w:space="0"/>
              <w:left w:val="single" w:color="000000" w:sz="4" w:space="0"/>
              <w:bottom w:val="single" w:color="000000" w:sz="4" w:space="0"/>
              <w:right w:val="single" w:color="000000" w:sz="4" w:space="0"/>
            </w:tcBorders>
            <w:noWrap/>
            <w:vAlign w:val="center"/>
          </w:tcPr>
          <w:p w14:paraId="59280A75">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农业银行宁明县支行</w:t>
            </w:r>
          </w:p>
        </w:tc>
        <w:tc>
          <w:tcPr>
            <w:tcW w:w="2120" w:type="pct"/>
            <w:tcBorders>
              <w:top w:val="single" w:color="000000" w:sz="4" w:space="0"/>
              <w:left w:val="single" w:color="000000" w:sz="4" w:space="0"/>
              <w:bottom w:val="single" w:color="000000" w:sz="4" w:space="0"/>
              <w:right w:val="single" w:color="000000" w:sz="4" w:space="0"/>
            </w:tcBorders>
            <w:noWrap w:val="0"/>
            <w:vAlign w:val="center"/>
          </w:tcPr>
          <w:p w14:paraId="03943F20">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宁明县城中镇明阳街11号</w:t>
            </w: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65B7CE81">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w:t>
            </w:r>
            <w:r>
              <w:rPr>
                <w:rFonts w:hint="eastAsia" w:ascii="宋体" w:hAnsi="宋体" w:eastAsia="宋体" w:cs="宋体"/>
                <w:color w:val="auto"/>
                <w:sz w:val="21"/>
                <w:szCs w:val="21"/>
                <w:highlight w:val="none"/>
                <w:lang w:eastAsia="zh-CN"/>
              </w:rPr>
              <w:t>7917093</w:t>
            </w:r>
          </w:p>
        </w:tc>
      </w:tr>
      <w:tr w14:paraId="57C4F023">
        <w:tblPrEx>
          <w:tblCellMar>
            <w:top w:w="0" w:type="dxa"/>
            <w:left w:w="108" w:type="dxa"/>
            <w:bottom w:w="0" w:type="dxa"/>
            <w:right w:w="108" w:type="dxa"/>
          </w:tblCellMar>
        </w:tblPrEx>
        <w:trPr>
          <w:trHeight w:val="320" w:hRule="atLeast"/>
        </w:trPr>
        <w:tc>
          <w:tcPr>
            <w:tcW w:w="1838" w:type="pct"/>
            <w:tcBorders>
              <w:top w:val="single" w:color="000000" w:sz="4" w:space="0"/>
              <w:left w:val="single" w:color="000000" w:sz="4" w:space="0"/>
              <w:bottom w:val="single" w:color="000000" w:sz="4" w:space="0"/>
              <w:right w:val="single" w:color="000000" w:sz="4" w:space="0"/>
            </w:tcBorders>
            <w:noWrap/>
            <w:vAlign w:val="center"/>
          </w:tcPr>
          <w:p w14:paraId="6C7082B0">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建行宁明支行</w:t>
            </w:r>
          </w:p>
        </w:tc>
        <w:tc>
          <w:tcPr>
            <w:tcW w:w="2120" w:type="pct"/>
            <w:tcBorders>
              <w:top w:val="single" w:color="000000" w:sz="4" w:space="0"/>
              <w:left w:val="single" w:color="000000" w:sz="4" w:space="0"/>
              <w:bottom w:val="single" w:color="000000" w:sz="4" w:space="0"/>
              <w:right w:val="single" w:color="000000" w:sz="4" w:space="0"/>
            </w:tcBorders>
            <w:noWrap w:val="0"/>
            <w:vAlign w:val="center"/>
          </w:tcPr>
          <w:p w14:paraId="7410712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240" w:lineRule="auto"/>
              <w:ind w:left="0" w:leftChars="0" w:right="0" w:rightChars="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
              </w:rPr>
              <w:t>宁明县城中镇兴宁大道77号明江财富广场一层1-13号</w:t>
            </w: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59A1A70C">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0771-8629006</w:t>
            </w:r>
          </w:p>
        </w:tc>
      </w:tr>
      <w:tr w14:paraId="099DCCE8">
        <w:tblPrEx>
          <w:tblCellMar>
            <w:top w:w="0" w:type="dxa"/>
            <w:left w:w="108" w:type="dxa"/>
            <w:bottom w:w="0" w:type="dxa"/>
            <w:right w:w="108" w:type="dxa"/>
          </w:tblCellMar>
        </w:tblPrEx>
        <w:trPr>
          <w:trHeight w:val="320" w:hRule="atLeast"/>
        </w:trPr>
        <w:tc>
          <w:tcPr>
            <w:tcW w:w="1838" w:type="pct"/>
            <w:tcBorders>
              <w:top w:val="single" w:color="000000" w:sz="4" w:space="0"/>
              <w:left w:val="single" w:color="000000" w:sz="4" w:space="0"/>
              <w:bottom w:val="single" w:color="000000" w:sz="4" w:space="0"/>
              <w:right w:val="single" w:color="000000" w:sz="4" w:space="0"/>
            </w:tcBorders>
            <w:noWrap/>
            <w:vAlign w:val="center"/>
          </w:tcPr>
          <w:p w14:paraId="3AAED986">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宁明农商行三农零售与乡村振兴金融部</w:t>
            </w:r>
          </w:p>
        </w:tc>
        <w:tc>
          <w:tcPr>
            <w:tcW w:w="2120" w:type="pct"/>
            <w:tcBorders>
              <w:top w:val="single" w:color="000000" w:sz="4" w:space="0"/>
              <w:left w:val="single" w:color="000000" w:sz="4" w:space="0"/>
              <w:bottom w:val="single" w:color="000000" w:sz="4" w:space="0"/>
              <w:right w:val="single" w:color="000000" w:sz="4" w:space="0"/>
            </w:tcBorders>
            <w:noWrap w:val="0"/>
            <w:vAlign w:val="center"/>
          </w:tcPr>
          <w:p w14:paraId="0B46273C">
            <w:pPr>
              <w:widowControl/>
              <w:spacing w:line="24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宁明县城中镇明阳街3号</w:t>
            </w: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078232D5">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0771</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8628166</w:t>
            </w:r>
          </w:p>
        </w:tc>
      </w:tr>
      <w:tr w14:paraId="2DB0A7B0">
        <w:tblPrEx>
          <w:tblCellMar>
            <w:top w:w="0" w:type="dxa"/>
            <w:left w:w="108" w:type="dxa"/>
            <w:bottom w:w="0" w:type="dxa"/>
            <w:right w:w="108" w:type="dxa"/>
          </w:tblCellMar>
        </w:tblPrEx>
        <w:trPr>
          <w:trHeight w:val="439" w:hRule="atLeast"/>
        </w:trPr>
        <w:tc>
          <w:tcPr>
            <w:tcW w:w="1838" w:type="pct"/>
            <w:tcBorders>
              <w:top w:val="single" w:color="000000" w:sz="4" w:space="0"/>
              <w:left w:val="single" w:color="000000" w:sz="4" w:space="0"/>
              <w:bottom w:val="single" w:color="000000" w:sz="4" w:space="0"/>
              <w:right w:val="single" w:color="000000" w:sz="4" w:space="0"/>
            </w:tcBorders>
            <w:noWrap/>
            <w:vAlign w:val="center"/>
          </w:tcPr>
          <w:p w14:paraId="3CFF9762">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桂林银行崇左宁明支行</w:t>
            </w:r>
          </w:p>
        </w:tc>
        <w:tc>
          <w:tcPr>
            <w:tcW w:w="2120" w:type="pct"/>
            <w:tcBorders>
              <w:top w:val="single" w:color="000000" w:sz="4" w:space="0"/>
              <w:left w:val="single" w:color="000000" w:sz="4" w:space="0"/>
              <w:bottom w:val="single" w:color="000000" w:sz="4" w:space="0"/>
              <w:right w:val="single" w:color="000000" w:sz="4" w:space="0"/>
            </w:tcBorders>
            <w:noWrap w:val="0"/>
            <w:vAlign w:val="center"/>
          </w:tcPr>
          <w:p w14:paraId="311FA617">
            <w:pPr>
              <w:widowControl/>
              <w:spacing w:line="24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宁明县城中镇兴宁大道中70号</w:t>
            </w: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3AEB5678">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0771-8630787</w:t>
            </w:r>
          </w:p>
        </w:tc>
      </w:tr>
      <w:tr w14:paraId="37B4F504">
        <w:tblPrEx>
          <w:tblCellMar>
            <w:top w:w="0" w:type="dxa"/>
            <w:left w:w="108" w:type="dxa"/>
            <w:bottom w:w="0" w:type="dxa"/>
            <w:right w:w="108" w:type="dxa"/>
          </w:tblCellMar>
        </w:tblPrEx>
        <w:trPr>
          <w:trHeight w:val="320" w:hRule="atLeast"/>
        </w:trPr>
        <w:tc>
          <w:tcPr>
            <w:tcW w:w="1838" w:type="pct"/>
            <w:tcBorders>
              <w:top w:val="single" w:color="000000" w:sz="4" w:space="0"/>
              <w:left w:val="single" w:color="000000" w:sz="4" w:space="0"/>
              <w:bottom w:val="single" w:color="000000" w:sz="4" w:space="0"/>
              <w:right w:val="single" w:color="000000" w:sz="4" w:space="0"/>
            </w:tcBorders>
            <w:noWrap/>
            <w:vAlign w:val="center"/>
          </w:tcPr>
          <w:p w14:paraId="7C0371B7">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广西北部湾银行宁明支行</w:t>
            </w:r>
          </w:p>
        </w:tc>
        <w:tc>
          <w:tcPr>
            <w:tcW w:w="2120" w:type="pct"/>
            <w:tcBorders>
              <w:top w:val="single" w:color="000000" w:sz="4" w:space="0"/>
              <w:left w:val="single" w:color="000000" w:sz="4" w:space="0"/>
              <w:bottom w:val="single" w:color="000000" w:sz="4" w:space="0"/>
              <w:right w:val="single" w:color="000000" w:sz="4" w:space="0"/>
            </w:tcBorders>
            <w:noWrap w:val="0"/>
            <w:vAlign w:val="center"/>
          </w:tcPr>
          <w:p w14:paraId="4A56CCCE">
            <w:pPr>
              <w:widowControl/>
              <w:spacing w:line="24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崇左市宁明县城中镇兴宁大道中79号（明都大酒店）A幢楼1楼铺面</w:t>
            </w: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4639C676">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0771-8622237</w:t>
            </w:r>
          </w:p>
        </w:tc>
      </w:tr>
      <w:tr w14:paraId="75305B18">
        <w:tblPrEx>
          <w:tblCellMar>
            <w:top w:w="0" w:type="dxa"/>
            <w:left w:w="108" w:type="dxa"/>
            <w:bottom w:w="0" w:type="dxa"/>
            <w:right w:w="108" w:type="dxa"/>
          </w:tblCellMar>
        </w:tblPrEx>
        <w:trPr>
          <w:trHeight w:val="377" w:hRule="atLeast"/>
        </w:trPr>
        <w:tc>
          <w:tcPr>
            <w:tcW w:w="5000" w:type="pct"/>
            <w:gridSpan w:val="3"/>
            <w:tcBorders>
              <w:top w:val="single" w:color="000000" w:sz="4" w:space="0"/>
              <w:left w:val="single" w:color="000000" w:sz="4" w:space="0"/>
              <w:bottom w:val="single" w:color="000000" w:sz="4" w:space="0"/>
              <w:right w:val="single" w:color="000000" w:sz="4" w:space="0"/>
            </w:tcBorders>
            <w:noWrap/>
            <w:vAlign w:val="center"/>
          </w:tcPr>
          <w:p w14:paraId="4D36824D">
            <w:pPr>
              <w:widowControl/>
              <w:spacing w:line="36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大新县</w:t>
            </w:r>
          </w:p>
        </w:tc>
      </w:tr>
      <w:tr w14:paraId="6D6B6D50">
        <w:tblPrEx>
          <w:tblCellMar>
            <w:top w:w="0" w:type="dxa"/>
            <w:left w:w="108" w:type="dxa"/>
            <w:bottom w:w="0" w:type="dxa"/>
            <w:right w:w="108" w:type="dxa"/>
          </w:tblCellMar>
        </w:tblPrEx>
        <w:trPr>
          <w:trHeight w:val="391" w:hRule="atLeast"/>
        </w:trPr>
        <w:tc>
          <w:tcPr>
            <w:tcW w:w="1838" w:type="pct"/>
            <w:tcBorders>
              <w:top w:val="single" w:color="000000" w:sz="4" w:space="0"/>
              <w:left w:val="single" w:color="000000" w:sz="4" w:space="0"/>
              <w:bottom w:val="single" w:color="000000" w:sz="4" w:space="0"/>
              <w:right w:val="single" w:color="000000" w:sz="4" w:space="0"/>
            </w:tcBorders>
            <w:noWrap/>
            <w:vAlign w:val="center"/>
          </w:tcPr>
          <w:p w14:paraId="4DEEF633">
            <w:pPr>
              <w:widowControl/>
              <w:spacing w:line="360" w:lineRule="auto"/>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 w:val="21"/>
                <w:szCs w:val="21"/>
                <w:highlight w:val="none"/>
                <w:lang w:val="en-US" w:eastAsia="zh-CN"/>
              </w:rPr>
              <w:t>工商银行大新县支行</w:t>
            </w:r>
          </w:p>
        </w:tc>
        <w:tc>
          <w:tcPr>
            <w:tcW w:w="2120" w:type="pct"/>
            <w:tcBorders>
              <w:top w:val="single" w:color="000000" w:sz="4" w:space="0"/>
              <w:left w:val="single" w:color="000000" w:sz="4" w:space="0"/>
              <w:bottom w:val="single" w:color="000000" w:sz="4" w:space="0"/>
              <w:right w:val="single" w:color="000000" w:sz="4" w:space="0"/>
            </w:tcBorders>
            <w:noWrap w:val="0"/>
            <w:vAlign w:val="center"/>
          </w:tcPr>
          <w:p w14:paraId="6D6A55E6">
            <w:pPr>
              <w:widowControl/>
              <w:spacing w:line="240" w:lineRule="auto"/>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eastAsia="zh-CN" w:bidi="ar"/>
              </w:rPr>
              <w:t>大新县桃城镇民生街</w:t>
            </w:r>
            <w:r>
              <w:rPr>
                <w:rFonts w:hint="eastAsia" w:ascii="宋体" w:hAnsi="宋体" w:eastAsia="宋体" w:cs="宋体"/>
                <w:color w:val="auto"/>
                <w:kern w:val="0"/>
                <w:sz w:val="21"/>
                <w:szCs w:val="21"/>
                <w:highlight w:val="none"/>
                <w:lang w:val="en-US" w:eastAsia="zh-CN" w:bidi="ar"/>
              </w:rPr>
              <w:t>98号</w:t>
            </w: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6326EDA8">
            <w:pPr>
              <w:widowControl/>
              <w:spacing w:line="360" w:lineRule="auto"/>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0771-3628078</w:t>
            </w:r>
          </w:p>
        </w:tc>
      </w:tr>
      <w:tr w14:paraId="5DEAE7A6">
        <w:tblPrEx>
          <w:tblCellMar>
            <w:top w:w="0" w:type="dxa"/>
            <w:left w:w="108" w:type="dxa"/>
            <w:bottom w:w="0" w:type="dxa"/>
            <w:right w:w="108" w:type="dxa"/>
          </w:tblCellMar>
        </w:tblPrEx>
        <w:trPr>
          <w:trHeight w:val="458" w:hRule="atLeast"/>
        </w:trPr>
        <w:tc>
          <w:tcPr>
            <w:tcW w:w="1838" w:type="pct"/>
            <w:tcBorders>
              <w:top w:val="single" w:color="000000" w:sz="4" w:space="0"/>
              <w:left w:val="single" w:color="000000" w:sz="4" w:space="0"/>
              <w:bottom w:val="single" w:color="000000" w:sz="4" w:space="0"/>
              <w:right w:val="single" w:color="000000" w:sz="4" w:space="0"/>
            </w:tcBorders>
            <w:noWrap/>
            <w:vAlign w:val="center"/>
          </w:tcPr>
          <w:p w14:paraId="388E3DE2">
            <w:pPr>
              <w:widowControl/>
              <w:spacing w:line="360" w:lineRule="auto"/>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 w:val="21"/>
                <w:szCs w:val="21"/>
                <w:highlight w:val="none"/>
                <w:lang w:eastAsia="zh-CN"/>
              </w:rPr>
              <w:t>农业银行大新县支行</w:t>
            </w:r>
          </w:p>
        </w:tc>
        <w:tc>
          <w:tcPr>
            <w:tcW w:w="2120" w:type="pct"/>
            <w:tcBorders>
              <w:top w:val="single" w:color="000000" w:sz="4" w:space="0"/>
              <w:left w:val="single" w:color="000000" w:sz="4" w:space="0"/>
              <w:bottom w:val="single" w:color="000000" w:sz="4" w:space="0"/>
              <w:right w:val="single" w:color="000000" w:sz="4" w:space="0"/>
            </w:tcBorders>
            <w:noWrap w:val="0"/>
            <w:vAlign w:val="center"/>
          </w:tcPr>
          <w:p w14:paraId="71B5B009">
            <w:pPr>
              <w:widowControl/>
              <w:spacing w:line="240" w:lineRule="auto"/>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 w:val="21"/>
                <w:szCs w:val="21"/>
                <w:highlight w:val="none"/>
              </w:rPr>
              <w:t>大新县桃城镇伦理路223号</w:t>
            </w: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35098459">
            <w:pPr>
              <w:widowControl/>
              <w:spacing w:line="360" w:lineRule="auto"/>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0771-</w:t>
            </w:r>
            <w:r>
              <w:rPr>
                <w:rFonts w:hint="eastAsia" w:ascii="宋体" w:hAnsi="宋体" w:eastAsia="宋体" w:cs="宋体"/>
                <w:color w:val="auto"/>
                <w:sz w:val="21"/>
                <w:szCs w:val="21"/>
                <w:highlight w:val="none"/>
              </w:rPr>
              <w:t>7917015</w:t>
            </w:r>
          </w:p>
        </w:tc>
      </w:tr>
      <w:tr w14:paraId="009BE4DF">
        <w:tblPrEx>
          <w:tblCellMar>
            <w:top w:w="0" w:type="dxa"/>
            <w:left w:w="108" w:type="dxa"/>
            <w:bottom w:w="0" w:type="dxa"/>
            <w:right w:w="108" w:type="dxa"/>
          </w:tblCellMar>
        </w:tblPrEx>
        <w:trPr>
          <w:trHeight w:val="425" w:hRule="atLeast"/>
        </w:trPr>
        <w:tc>
          <w:tcPr>
            <w:tcW w:w="1838" w:type="pct"/>
            <w:tcBorders>
              <w:top w:val="single" w:color="000000" w:sz="4" w:space="0"/>
              <w:left w:val="single" w:color="000000" w:sz="4" w:space="0"/>
              <w:bottom w:val="single" w:color="000000" w:sz="4" w:space="0"/>
              <w:right w:val="single" w:color="000000" w:sz="4" w:space="0"/>
            </w:tcBorders>
            <w:noWrap/>
            <w:vAlign w:val="center"/>
          </w:tcPr>
          <w:p w14:paraId="56C60E24">
            <w:pPr>
              <w:widowControl/>
              <w:spacing w:line="360" w:lineRule="auto"/>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建行大新支行</w:t>
            </w:r>
          </w:p>
        </w:tc>
        <w:tc>
          <w:tcPr>
            <w:tcW w:w="2120" w:type="pct"/>
            <w:tcBorders>
              <w:top w:val="single" w:color="000000" w:sz="4" w:space="0"/>
              <w:left w:val="single" w:color="000000" w:sz="4" w:space="0"/>
              <w:bottom w:val="single" w:color="000000" w:sz="4" w:space="0"/>
              <w:right w:val="single" w:color="000000" w:sz="4" w:space="0"/>
            </w:tcBorders>
            <w:noWrap w:val="0"/>
            <w:vAlign w:val="center"/>
          </w:tcPr>
          <w:p w14:paraId="3E0AF9CC">
            <w:pPr>
              <w:widowControl/>
              <w:spacing w:line="240" w:lineRule="auto"/>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大新县民生街7号</w:t>
            </w: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5CE4084B">
            <w:pPr>
              <w:widowControl/>
              <w:spacing w:line="360" w:lineRule="auto"/>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0771-</w:t>
            </w:r>
            <w:r>
              <w:rPr>
                <w:rFonts w:hint="eastAsia" w:ascii="宋体" w:hAnsi="宋体" w:eastAsia="宋体" w:cs="宋体"/>
                <w:color w:val="auto"/>
                <w:kern w:val="0"/>
                <w:sz w:val="21"/>
                <w:szCs w:val="21"/>
                <w:highlight w:val="none"/>
                <w:lang w:val="en-US" w:eastAsia="zh-CN" w:bidi="ar"/>
              </w:rPr>
              <w:t>3689766</w:t>
            </w:r>
          </w:p>
        </w:tc>
      </w:tr>
      <w:tr w14:paraId="7C39768B">
        <w:tblPrEx>
          <w:tblCellMar>
            <w:top w:w="0" w:type="dxa"/>
            <w:left w:w="108" w:type="dxa"/>
            <w:bottom w:w="0" w:type="dxa"/>
            <w:right w:w="108" w:type="dxa"/>
          </w:tblCellMar>
        </w:tblPrEx>
        <w:trPr>
          <w:trHeight w:val="425" w:hRule="atLeast"/>
        </w:trPr>
        <w:tc>
          <w:tcPr>
            <w:tcW w:w="1838" w:type="pct"/>
            <w:tcBorders>
              <w:top w:val="single" w:color="000000" w:sz="4" w:space="0"/>
              <w:left w:val="single" w:color="000000" w:sz="4" w:space="0"/>
              <w:bottom w:val="single" w:color="000000" w:sz="4" w:space="0"/>
              <w:right w:val="single" w:color="000000" w:sz="4" w:space="0"/>
            </w:tcBorders>
            <w:noWrap/>
            <w:vAlign w:val="center"/>
          </w:tcPr>
          <w:p w14:paraId="46D8FE59">
            <w:pPr>
              <w:widowControl/>
              <w:spacing w:line="360" w:lineRule="auto"/>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大新农商行三农零售与乡村振兴金融部</w:t>
            </w:r>
          </w:p>
        </w:tc>
        <w:tc>
          <w:tcPr>
            <w:tcW w:w="2120" w:type="pct"/>
            <w:tcBorders>
              <w:top w:val="single" w:color="000000" w:sz="4" w:space="0"/>
              <w:left w:val="single" w:color="000000" w:sz="4" w:space="0"/>
              <w:bottom w:val="single" w:color="000000" w:sz="4" w:space="0"/>
              <w:right w:val="single" w:color="000000" w:sz="4" w:space="0"/>
            </w:tcBorders>
            <w:noWrap w:val="0"/>
            <w:vAlign w:val="center"/>
          </w:tcPr>
          <w:p w14:paraId="6B6B29A9">
            <w:pPr>
              <w:widowControl/>
              <w:spacing w:line="240" w:lineRule="auto"/>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大新县城养利路131号</w:t>
            </w: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682A89DF">
            <w:pPr>
              <w:widowControl/>
              <w:spacing w:line="360" w:lineRule="auto"/>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0771</w:t>
            </w:r>
            <w:r>
              <w:rPr>
                <w:rFonts w:hint="eastAsia" w:ascii="宋体" w:hAnsi="宋体" w:eastAsia="宋体" w:cs="宋体"/>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bidi="ar"/>
              </w:rPr>
              <w:t>3623887</w:t>
            </w:r>
          </w:p>
        </w:tc>
      </w:tr>
      <w:tr w14:paraId="12039734">
        <w:tblPrEx>
          <w:tblCellMar>
            <w:top w:w="0" w:type="dxa"/>
            <w:left w:w="108" w:type="dxa"/>
            <w:bottom w:w="0" w:type="dxa"/>
            <w:right w:w="108" w:type="dxa"/>
          </w:tblCellMar>
        </w:tblPrEx>
        <w:trPr>
          <w:trHeight w:val="625" w:hRule="atLeast"/>
        </w:trPr>
        <w:tc>
          <w:tcPr>
            <w:tcW w:w="1838" w:type="pct"/>
            <w:tcBorders>
              <w:top w:val="single" w:color="000000" w:sz="4" w:space="0"/>
              <w:left w:val="single" w:color="000000" w:sz="4" w:space="0"/>
              <w:bottom w:val="single" w:color="000000" w:sz="4" w:space="0"/>
              <w:right w:val="single" w:color="000000" w:sz="4" w:space="0"/>
            </w:tcBorders>
            <w:noWrap/>
            <w:vAlign w:val="center"/>
          </w:tcPr>
          <w:p w14:paraId="48F3AF68">
            <w:pPr>
              <w:widowControl/>
              <w:spacing w:line="360" w:lineRule="auto"/>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 w:val="21"/>
                <w:szCs w:val="21"/>
                <w:highlight w:val="none"/>
                <w:lang w:val="en-US" w:eastAsia="zh-CN"/>
              </w:rPr>
              <w:t>桂林银行崇左大新支行</w:t>
            </w:r>
          </w:p>
        </w:tc>
        <w:tc>
          <w:tcPr>
            <w:tcW w:w="2120" w:type="pct"/>
            <w:tcBorders>
              <w:top w:val="single" w:color="000000" w:sz="4" w:space="0"/>
              <w:left w:val="single" w:color="000000" w:sz="4" w:space="0"/>
              <w:bottom w:val="single" w:color="000000" w:sz="4" w:space="0"/>
              <w:right w:val="single" w:color="000000" w:sz="4" w:space="0"/>
            </w:tcBorders>
            <w:noWrap w:val="0"/>
            <w:vAlign w:val="center"/>
          </w:tcPr>
          <w:p w14:paraId="05A1974D">
            <w:pPr>
              <w:widowControl/>
              <w:spacing w:line="240" w:lineRule="auto"/>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崇左市大新县桃城镇民生街7号东盟商业广场1楼桂林银行</w:t>
            </w: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3BCE9D58">
            <w:pPr>
              <w:widowControl/>
              <w:spacing w:line="360" w:lineRule="auto"/>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0771</w:t>
            </w:r>
            <w:r>
              <w:rPr>
                <w:rFonts w:hint="eastAsia" w:ascii="宋体" w:hAnsi="宋体" w:eastAsia="宋体" w:cs="宋体"/>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bidi="ar"/>
              </w:rPr>
              <w:t>3621996</w:t>
            </w:r>
          </w:p>
        </w:tc>
      </w:tr>
      <w:tr w14:paraId="46DD5E70">
        <w:tblPrEx>
          <w:tblCellMar>
            <w:top w:w="0" w:type="dxa"/>
            <w:left w:w="108" w:type="dxa"/>
            <w:bottom w:w="0" w:type="dxa"/>
            <w:right w:w="108" w:type="dxa"/>
          </w:tblCellMar>
        </w:tblPrEx>
        <w:trPr>
          <w:trHeight w:val="425" w:hRule="atLeast"/>
        </w:trPr>
        <w:tc>
          <w:tcPr>
            <w:tcW w:w="1838" w:type="pct"/>
            <w:tcBorders>
              <w:top w:val="single" w:color="000000" w:sz="4" w:space="0"/>
              <w:left w:val="single" w:color="000000" w:sz="4" w:space="0"/>
              <w:bottom w:val="single" w:color="000000" w:sz="4" w:space="0"/>
              <w:right w:val="single" w:color="000000" w:sz="4" w:space="0"/>
            </w:tcBorders>
            <w:noWrap/>
            <w:vAlign w:val="center"/>
          </w:tcPr>
          <w:p w14:paraId="1B07B5EF">
            <w:pPr>
              <w:widowControl/>
              <w:spacing w:line="360" w:lineRule="auto"/>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 w:val="21"/>
                <w:szCs w:val="21"/>
                <w:highlight w:val="none"/>
                <w:lang w:val="en-US" w:eastAsia="zh-CN"/>
              </w:rPr>
              <w:t>广西北部湾银行大新支行</w:t>
            </w:r>
          </w:p>
        </w:tc>
        <w:tc>
          <w:tcPr>
            <w:tcW w:w="2120" w:type="pct"/>
            <w:tcBorders>
              <w:top w:val="single" w:color="000000" w:sz="4" w:space="0"/>
              <w:left w:val="single" w:color="000000" w:sz="4" w:space="0"/>
              <w:bottom w:val="single" w:color="000000" w:sz="4" w:space="0"/>
              <w:right w:val="single" w:color="000000" w:sz="4" w:space="0"/>
            </w:tcBorders>
            <w:noWrap w:val="0"/>
            <w:vAlign w:val="center"/>
          </w:tcPr>
          <w:p w14:paraId="510C38A7">
            <w:pPr>
              <w:widowControl/>
              <w:spacing w:line="240" w:lineRule="auto"/>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崇左市大新县桃城镇伦理路230号1楼铺面</w:t>
            </w: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2B03EBC8">
            <w:pPr>
              <w:widowControl/>
              <w:spacing w:line="360" w:lineRule="auto"/>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 w:val="21"/>
                <w:szCs w:val="21"/>
                <w:highlight w:val="none"/>
                <w:lang w:val="en-US" w:eastAsia="zh-CN"/>
              </w:rPr>
              <w:t>0771-</w:t>
            </w:r>
            <w:r>
              <w:rPr>
                <w:rFonts w:hint="eastAsia" w:ascii="宋体" w:hAnsi="宋体" w:eastAsia="宋体" w:cs="宋体"/>
                <w:color w:val="auto"/>
                <w:sz w:val="21"/>
                <w:szCs w:val="21"/>
                <w:highlight w:val="none"/>
              </w:rPr>
              <w:t>3628366</w:t>
            </w:r>
          </w:p>
        </w:tc>
      </w:tr>
      <w:tr w14:paraId="6BFBDB7E">
        <w:tblPrEx>
          <w:tblCellMar>
            <w:top w:w="0" w:type="dxa"/>
            <w:left w:w="108" w:type="dxa"/>
            <w:bottom w:w="0" w:type="dxa"/>
            <w:right w:w="108" w:type="dxa"/>
          </w:tblCellMar>
        </w:tblPrEx>
        <w:trPr>
          <w:trHeight w:val="425" w:hRule="atLeast"/>
        </w:trPr>
        <w:tc>
          <w:tcPr>
            <w:tcW w:w="1838" w:type="pct"/>
            <w:tcBorders>
              <w:top w:val="single" w:color="000000" w:sz="4" w:space="0"/>
              <w:left w:val="single" w:color="000000" w:sz="4" w:space="0"/>
              <w:bottom w:val="single" w:color="000000" w:sz="4" w:space="0"/>
              <w:right w:val="single" w:color="000000" w:sz="4" w:space="0"/>
            </w:tcBorders>
            <w:noWrap/>
            <w:vAlign w:val="center"/>
          </w:tcPr>
          <w:p w14:paraId="46D3B42C">
            <w:pPr>
              <w:widowControl/>
              <w:spacing w:line="360" w:lineRule="auto"/>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eastAsia="zh-CN" w:bidi="ar"/>
              </w:rPr>
              <w:t>崇左大新长江村镇银行营业部</w:t>
            </w:r>
          </w:p>
        </w:tc>
        <w:tc>
          <w:tcPr>
            <w:tcW w:w="2120" w:type="pct"/>
            <w:tcBorders>
              <w:top w:val="single" w:color="000000" w:sz="4" w:space="0"/>
              <w:left w:val="single" w:color="000000" w:sz="4" w:space="0"/>
              <w:bottom w:val="single" w:color="000000" w:sz="4" w:space="0"/>
              <w:right w:val="single" w:color="000000" w:sz="4" w:space="0"/>
            </w:tcBorders>
            <w:noWrap w:val="0"/>
            <w:vAlign w:val="center"/>
          </w:tcPr>
          <w:p w14:paraId="0AFE9265">
            <w:pPr>
              <w:widowControl/>
              <w:spacing w:line="240" w:lineRule="auto"/>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eastAsia="zh-CN" w:bidi="ar"/>
              </w:rPr>
              <w:t>大新县桃城镇德天大道</w:t>
            </w:r>
            <w:r>
              <w:rPr>
                <w:rFonts w:hint="eastAsia" w:ascii="宋体" w:hAnsi="宋体" w:eastAsia="宋体" w:cs="宋体"/>
                <w:color w:val="auto"/>
                <w:kern w:val="0"/>
                <w:sz w:val="21"/>
                <w:szCs w:val="21"/>
                <w:highlight w:val="none"/>
                <w:lang w:val="en-US" w:eastAsia="zh-CN" w:bidi="ar"/>
              </w:rPr>
              <w:t>74-1号</w:t>
            </w: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17E0B2EE">
            <w:pPr>
              <w:widowControl/>
              <w:spacing w:line="360" w:lineRule="auto"/>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0771-3698002</w:t>
            </w:r>
          </w:p>
        </w:tc>
      </w:tr>
      <w:tr w14:paraId="3E8C531B">
        <w:tblPrEx>
          <w:tblCellMar>
            <w:top w:w="0" w:type="dxa"/>
            <w:left w:w="108" w:type="dxa"/>
            <w:bottom w:w="0" w:type="dxa"/>
            <w:right w:w="108" w:type="dxa"/>
          </w:tblCellMar>
        </w:tblPrEx>
        <w:trPr>
          <w:trHeight w:val="425" w:hRule="atLeast"/>
        </w:trPr>
        <w:tc>
          <w:tcPr>
            <w:tcW w:w="1838" w:type="pct"/>
            <w:tcBorders>
              <w:top w:val="single" w:color="000000" w:sz="4" w:space="0"/>
              <w:left w:val="single" w:color="000000" w:sz="4" w:space="0"/>
              <w:bottom w:val="single" w:color="000000" w:sz="4" w:space="0"/>
              <w:right w:val="single" w:color="000000" w:sz="4" w:space="0"/>
            </w:tcBorders>
            <w:noWrap/>
            <w:vAlign w:val="center"/>
          </w:tcPr>
          <w:p w14:paraId="43EB2051">
            <w:pPr>
              <w:widowControl/>
              <w:spacing w:line="360" w:lineRule="auto"/>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eastAsia="zh-CN" w:bidi="ar"/>
              </w:rPr>
              <w:t>崇左大新长江村镇银行百汇支行</w:t>
            </w:r>
          </w:p>
        </w:tc>
        <w:tc>
          <w:tcPr>
            <w:tcW w:w="2120" w:type="pct"/>
            <w:tcBorders>
              <w:top w:val="single" w:color="000000" w:sz="4" w:space="0"/>
              <w:left w:val="single" w:color="000000" w:sz="4" w:space="0"/>
              <w:bottom w:val="single" w:color="000000" w:sz="4" w:space="0"/>
              <w:right w:val="single" w:color="000000" w:sz="4" w:space="0"/>
            </w:tcBorders>
            <w:noWrap w:val="0"/>
            <w:vAlign w:val="center"/>
          </w:tcPr>
          <w:p w14:paraId="03E996FF">
            <w:pPr>
              <w:widowControl/>
              <w:spacing w:line="240" w:lineRule="auto"/>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eastAsia="zh-CN" w:bidi="ar"/>
              </w:rPr>
              <w:t>大新县桃城镇伦那路</w:t>
            </w:r>
            <w:r>
              <w:rPr>
                <w:rFonts w:hint="eastAsia" w:ascii="宋体" w:hAnsi="宋体" w:eastAsia="宋体" w:cs="宋体"/>
                <w:color w:val="auto"/>
                <w:kern w:val="0"/>
                <w:sz w:val="21"/>
                <w:szCs w:val="21"/>
                <w:highlight w:val="none"/>
                <w:lang w:val="en-US" w:eastAsia="zh-CN" w:bidi="ar"/>
              </w:rPr>
              <w:t>8号</w:t>
            </w: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7AB7D817">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
              </w:rPr>
              <w:t>0771-3626199</w:t>
            </w:r>
          </w:p>
        </w:tc>
      </w:tr>
      <w:tr w14:paraId="05FD24CE">
        <w:tblPrEx>
          <w:tblCellMar>
            <w:top w:w="0" w:type="dxa"/>
            <w:left w:w="108" w:type="dxa"/>
            <w:bottom w:w="0" w:type="dxa"/>
            <w:right w:w="108" w:type="dxa"/>
          </w:tblCellMar>
        </w:tblPrEx>
        <w:trPr>
          <w:trHeight w:val="350" w:hRule="atLeast"/>
        </w:trPr>
        <w:tc>
          <w:tcPr>
            <w:tcW w:w="1838" w:type="pct"/>
            <w:tcBorders>
              <w:top w:val="single" w:color="000000" w:sz="4" w:space="0"/>
              <w:left w:val="single" w:color="000000" w:sz="4" w:space="0"/>
              <w:bottom w:val="single" w:color="000000" w:sz="4" w:space="0"/>
              <w:right w:val="single" w:color="000000" w:sz="4" w:space="0"/>
            </w:tcBorders>
            <w:noWrap/>
            <w:vAlign w:val="center"/>
          </w:tcPr>
          <w:p w14:paraId="7F2782B7">
            <w:pPr>
              <w:widowControl/>
              <w:spacing w:line="360" w:lineRule="auto"/>
              <w:jc w:val="left"/>
              <w:textAlignment w:val="center"/>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eastAsia="zh-CN"/>
              </w:rPr>
              <w:t>龙州县</w:t>
            </w:r>
          </w:p>
        </w:tc>
        <w:tc>
          <w:tcPr>
            <w:tcW w:w="2120" w:type="pct"/>
            <w:tcBorders>
              <w:top w:val="single" w:color="000000" w:sz="4" w:space="0"/>
              <w:left w:val="single" w:color="000000" w:sz="4" w:space="0"/>
              <w:bottom w:val="single" w:color="000000" w:sz="4" w:space="0"/>
              <w:right w:val="single" w:color="000000" w:sz="4" w:space="0"/>
            </w:tcBorders>
            <w:noWrap w:val="0"/>
            <w:vAlign w:val="center"/>
          </w:tcPr>
          <w:p w14:paraId="67B9ADBC">
            <w:pPr>
              <w:widowControl/>
              <w:spacing w:line="360" w:lineRule="auto"/>
              <w:jc w:val="left"/>
              <w:textAlignment w:val="center"/>
              <w:rPr>
                <w:rFonts w:hint="eastAsia" w:ascii="宋体" w:hAnsi="宋体" w:eastAsia="宋体" w:cs="宋体"/>
                <w:color w:val="auto"/>
                <w:sz w:val="21"/>
                <w:szCs w:val="21"/>
                <w:highlight w:val="none"/>
              </w:rPr>
            </w:pP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29BA7A62">
            <w:pPr>
              <w:widowControl/>
              <w:spacing w:line="360" w:lineRule="auto"/>
              <w:jc w:val="left"/>
              <w:textAlignment w:val="center"/>
              <w:rPr>
                <w:rFonts w:hint="eastAsia" w:ascii="宋体" w:hAnsi="宋体" w:eastAsia="宋体" w:cs="宋体"/>
                <w:color w:val="auto"/>
                <w:sz w:val="21"/>
                <w:szCs w:val="21"/>
                <w:highlight w:val="none"/>
              </w:rPr>
            </w:pPr>
          </w:p>
        </w:tc>
      </w:tr>
      <w:tr w14:paraId="5E3823BE">
        <w:tblPrEx>
          <w:tblCellMar>
            <w:top w:w="0" w:type="dxa"/>
            <w:left w:w="108" w:type="dxa"/>
            <w:bottom w:w="0" w:type="dxa"/>
            <w:right w:w="108" w:type="dxa"/>
          </w:tblCellMar>
        </w:tblPrEx>
        <w:trPr>
          <w:trHeight w:val="428" w:hRule="atLeast"/>
        </w:trPr>
        <w:tc>
          <w:tcPr>
            <w:tcW w:w="1838" w:type="pct"/>
            <w:tcBorders>
              <w:top w:val="single" w:color="000000" w:sz="4" w:space="0"/>
              <w:left w:val="single" w:color="000000" w:sz="4" w:space="0"/>
              <w:bottom w:val="single" w:color="000000" w:sz="4" w:space="0"/>
              <w:right w:val="single" w:color="000000" w:sz="4" w:space="0"/>
            </w:tcBorders>
            <w:noWrap/>
            <w:vAlign w:val="center"/>
          </w:tcPr>
          <w:p w14:paraId="58E12F84">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工商银行龙州县支行</w:t>
            </w:r>
          </w:p>
        </w:tc>
        <w:tc>
          <w:tcPr>
            <w:tcW w:w="2120" w:type="pct"/>
            <w:tcBorders>
              <w:top w:val="single" w:color="000000" w:sz="4" w:space="0"/>
              <w:left w:val="single" w:color="000000" w:sz="4" w:space="0"/>
              <w:bottom w:val="single" w:color="000000" w:sz="4" w:space="0"/>
              <w:right w:val="single" w:color="000000" w:sz="4" w:space="0"/>
            </w:tcBorders>
            <w:noWrap w:val="0"/>
            <w:vAlign w:val="center"/>
          </w:tcPr>
          <w:p w14:paraId="25A86D44">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龙州县龙江街</w:t>
            </w:r>
            <w:r>
              <w:rPr>
                <w:rFonts w:hint="eastAsia" w:ascii="宋体" w:hAnsi="宋体" w:eastAsia="宋体" w:cs="宋体"/>
                <w:color w:val="auto"/>
                <w:sz w:val="21"/>
                <w:szCs w:val="21"/>
                <w:highlight w:val="none"/>
                <w:lang w:val="en-US" w:eastAsia="zh-CN"/>
              </w:rPr>
              <w:t>60号</w:t>
            </w: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7FE3619A">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0771-8868619</w:t>
            </w:r>
          </w:p>
        </w:tc>
      </w:tr>
      <w:tr w14:paraId="7BC057BC">
        <w:tblPrEx>
          <w:tblCellMar>
            <w:top w:w="0" w:type="dxa"/>
            <w:left w:w="108" w:type="dxa"/>
            <w:bottom w:w="0" w:type="dxa"/>
            <w:right w:w="108" w:type="dxa"/>
          </w:tblCellMar>
        </w:tblPrEx>
        <w:trPr>
          <w:trHeight w:val="544" w:hRule="atLeast"/>
        </w:trPr>
        <w:tc>
          <w:tcPr>
            <w:tcW w:w="1838" w:type="pct"/>
            <w:tcBorders>
              <w:top w:val="single" w:color="000000" w:sz="4" w:space="0"/>
              <w:left w:val="single" w:color="000000" w:sz="4" w:space="0"/>
              <w:bottom w:val="single" w:color="000000" w:sz="4" w:space="0"/>
              <w:right w:val="single" w:color="000000" w:sz="4" w:space="0"/>
            </w:tcBorders>
            <w:noWrap/>
            <w:vAlign w:val="center"/>
          </w:tcPr>
          <w:p w14:paraId="35AFF36C">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农业银行龙州县支行</w:t>
            </w:r>
          </w:p>
        </w:tc>
        <w:tc>
          <w:tcPr>
            <w:tcW w:w="2120" w:type="pct"/>
            <w:tcBorders>
              <w:top w:val="single" w:color="000000" w:sz="4" w:space="0"/>
              <w:left w:val="single" w:color="000000" w:sz="4" w:space="0"/>
              <w:bottom w:val="single" w:color="000000" w:sz="4" w:space="0"/>
              <w:right w:val="single" w:color="000000" w:sz="4" w:space="0"/>
            </w:tcBorders>
            <w:noWrap w:val="0"/>
            <w:vAlign w:val="center"/>
          </w:tcPr>
          <w:p w14:paraId="2BC5A9D7">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龙州县龙州镇康平街26号</w:t>
            </w: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1807BC09">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w:t>
            </w:r>
            <w:r>
              <w:rPr>
                <w:rFonts w:hint="eastAsia" w:ascii="宋体" w:hAnsi="宋体" w:eastAsia="宋体" w:cs="宋体"/>
                <w:color w:val="auto"/>
                <w:sz w:val="21"/>
                <w:szCs w:val="21"/>
                <w:highlight w:val="none"/>
                <w:lang w:eastAsia="zh-CN"/>
              </w:rPr>
              <w:t>8812504</w:t>
            </w:r>
          </w:p>
        </w:tc>
      </w:tr>
      <w:tr w14:paraId="37C4D95C">
        <w:tblPrEx>
          <w:tblCellMar>
            <w:top w:w="0" w:type="dxa"/>
            <w:left w:w="108" w:type="dxa"/>
            <w:bottom w:w="0" w:type="dxa"/>
            <w:right w:w="108" w:type="dxa"/>
          </w:tblCellMar>
        </w:tblPrEx>
        <w:trPr>
          <w:trHeight w:val="335" w:hRule="atLeast"/>
        </w:trPr>
        <w:tc>
          <w:tcPr>
            <w:tcW w:w="1838" w:type="pct"/>
            <w:tcBorders>
              <w:top w:val="single" w:color="000000" w:sz="4" w:space="0"/>
              <w:left w:val="single" w:color="000000" w:sz="4" w:space="0"/>
              <w:bottom w:val="single" w:color="000000" w:sz="4" w:space="0"/>
              <w:right w:val="single" w:color="000000" w:sz="4" w:space="0"/>
            </w:tcBorders>
            <w:noWrap/>
            <w:vAlign w:val="center"/>
          </w:tcPr>
          <w:p w14:paraId="743799A4">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建行龙州支行</w:t>
            </w:r>
          </w:p>
        </w:tc>
        <w:tc>
          <w:tcPr>
            <w:tcW w:w="2120" w:type="pct"/>
            <w:tcBorders>
              <w:top w:val="single" w:color="000000" w:sz="4" w:space="0"/>
              <w:left w:val="single" w:color="000000" w:sz="4" w:space="0"/>
              <w:bottom w:val="single" w:color="000000" w:sz="4" w:space="0"/>
              <w:right w:val="single" w:color="000000" w:sz="4" w:space="0"/>
            </w:tcBorders>
            <w:noWrap w:val="0"/>
            <w:vAlign w:val="center"/>
          </w:tcPr>
          <w:p w14:paraId="673B2035">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龙州县龙夏路2号龙州商业广场D栋1号</w:t>
            </w: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623EF6EC">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0771-8820525</w:t>
            </w:r>
          </w:p>
        </w:tc>
      </w:tr>
      <w:tr w14:paraId="308CE40E">
        <w:tblPrEx>
          <w:tblCellMar>
            <w:top w:w="0" w:type="dxa"/>
            <w:left w:w="108" w:type="dxa"/>
            <w:bottom w:w="0" w:type="dxa"/>
            <w:right w:w="108" w:type="dxa"/>
          </w:tblCellMar>
        </w:tblPrEx>
        <w:trPr>
          <w:trHeight w:val="410" w:hRule="atLeast"/>
        </w:trPr>
        <w:tc>
          <w:tcPr>
            <w:tcW w:w="1838" w:type="pct"/>
            <w:tcBorders>
              <w:top w:val="single" w:color="000000" w:sz="4" w:space="0"/>
              <w:left w:val="single" w:color="000000" w:sz="4" w:space="0"/>
              <w:bottom w:val="single" w:color="000000" w:sz="4" w:space="0"/>
              <w:right w:val="single" w:color="000000" w:sz="4" w:space="0"/>
            </w:tcBorders>
            <w:noWrap/>
            <w:vAlign w:val="center"/>
          </w:tcPr>
          <w:p w14:paraId="1043222D">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龙州农商行公司机构金融</w:t>
            </w:r>
            <w:r>
              <w:rPr>
                <w:rFonts w:hint="eastAsia" w:eastAsia="宋体" w:cs="宋体"/>
                <w:color w:val="auto"/>
                <w:sz w:val="21"/>
                <w:szCs w:val="21"/>
                <w:highlight w:val="none"/>
                <w:lang w:eastAsia="zh-CN"/>
              </w:rPr>
              <w:t>部</w:t>
            </w:r>
          </w:p>
        </w:tc>
        <w:tc>
          <w:tcPr>
            <w:tcW w:w="2120" w:type="pct"/>
            <w:tcBorders>
              <w:top w:val="single" w:color="000000" w:sz="4" w:space="0"/>
              <w:left w:val="single" w:color="000000" w:sz="4" w:space="0"/>
              <w:bottom w:val="single" w:color="000000" w:sz="4" w:space="0"/>
              <w:right w:val="single" w:color="000000" w:sz="4" w:space="0"/>
            </w:tcBorders>
            <w:noWrap w:val="0"/>
            <w:vAlign w:val="center"/>
          </w:tcPr>
          <w:p w14:paraId="52E96AF6">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龙州县龙州镇独山路172号</w:t>
            </w: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6C89BC4C">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0771-8813013</w:t>
            </w:r>
          </w:p>
        </w:tc>
      </w:tr>
      <w:tr w14:paraId="7A3CE69D">
        <w:tblPrEx>
          <w:tblCellMar>
            <w:top w:w="0" w:type="dxa"/>
            <w:left w:w="108" w:type="dxa"/>
            <w:bottom w:w="0" w:type="dxa"/>
            <w:right w:w="108" w:type="dxa"/>
          </w:tblCellMar>
        </w:tblPrEx>
        <w:trPr>
          <w:trHeight w:val="335" w:hRule="atLeast"/>
        </w:trPr>
        <w:tc>
          <w:tcPr>
            <w:tcW w:w="1838" w:type="pct"/>
            <w:tcBorders>
              <w:top w:val="single" w:color="000000" w:sz="4" w:space="0"/>
              <w:left w:val="single" w:color="000000" w:sz="4" w:space="0"/>
              <w:bottom w:val="single" w:color="000000" w:sz="4" w:space="0"/>
              <w:right w:val="single" w:color="000000" w:sz="4" w:space="0"/>
            </w:tcBorders>
            <w:noWrap/>
            <w:vAlign w:val="center"/>
          </w:tcPr>
          <w:p w14:paraId="7FDD3496">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桂林银行崇左龙州支行</w:t>
            </w:r>
          </w:p>
        </w:tc>
        <w:tc>
          <w:tcPr>
            <w:tcW w:w="2120" w:type="pct"/>
            <w:tcBorders>
              <w:top w:val="single" w:color="000000" w:sz="4" w:space="0"/>
              <w:left w:val="single" w:color="000000" w:sz="4" w:space="0"/>
              <w:bottom w:val="single" w:color="000000" w:sz="4" w:space="0"/>
              <w:right w:val="single" w:color="000000" w:sz="4" w:space="0"/>
            </w:tcBorders>
            <w:noWrap w:val="0"/>
            <w:vAlign w:val="center"/>
          </w:tcPr>
          <w:p w14:paraId="75321184">
            <w:pPr>
              <w:widowControl/>
              <w:spacing w:line="24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龙州县龙州镇同顾大道1号同顾</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中央公园20栋10号</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13号房</w:t>
            </w: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43448B31">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0771-8871021</w:t>
            </w:r>
          </w:p>
        </w:tc>
      </w:tr>
      <w:tr w14:paraId="69BAB364">
        <w:tblPrEx>
          <w:tblCellMar>
            <w:top w:w="0" w:type="dxa"/>
            <w:left w:w="108" w:type="dxa"/>
            <w:bottom w:w="0" w:type="dxa"/>
            <w:right w:w="108" w:type="dxa"/>
          </w:tblCellMar>
        </w:tblPrEx>
        <w:trPr>
          <w:trHeight w:val="335" w:hRule="atLeast"/>
        </w:trPr>
        <w:tc>
          <w:tcPr>
            <w:tcW w:w="1838" w:type="pct"/>
            <w:tcBorders>
              <w:top w:val="single" w:color="000000" w:sz="4" w:space="0"/>
              <w:left w:val="single" w:color="000000" w:sz="4" w:space="0"/>
              <w:bottom w:val="single" w:color="000000" w:sz="4" w:space="0"/>
              <w:right w:val="single" w:color="000000" w:sz="4" w:space="0"/>
            </w:tcBorders>
            <w:noWrap/>
            <w:vAlign w:val="center"/>
          </w:tcPr>
          <w:p w14:paraId="31680892">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广西北部湾银行龙州支行</w:t>
            </w:r>
          </w:p>
        </w:tc>
        <w:tc>
          <w:tcPr>
            <w:tcW w:w="2120" w:type="pct"/>
            <w:tcBorders>
              <w:top w:val="single" w:color="000000" w:sz="4" w:space="0"/>
              <w:left w:val="single" w:color="000000" w:sz="4" w:space="0"/>
              <w:bottom w:val="single" w:color="000000" w:sz="4" w:space="0"/>
              <w:right w:val="single" w:color="000000" w:sz="4" w:space="0"/>
            </w:tcBorders>
            <w:noWrap w:val="0"/>
            <w:vAlign w:val="center"/>
          </w:tcPr>
          <w:p w14:paraId="230F455C">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崇左市龙州县龙州镇龙夏路1号、3号、5号（南湖商务酒店）一楼铺面</w:t>
            </w: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445FD649">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w:t>
            </w:r>
            <w:r>
              <w:rPr>
                <w:rFonts w:hint="eastAsia" w:ascii="宋体" w:hAnsi="宋体" w:eastAsia="宋体" w:cs="宋体"/>
                <w:color w:val="auto"/>
                <w:sz w:val="21"/>
                <w:szCs w:val="21"/>
                <w:highlight w:val="none"/>
              </w:rPr>
              <w:t>8811533</w:t>
            </w:r>
          </w:p>
        </w:tc>
      </w:tr>
      <w:tr w14:paraId="26DAA3DC">
        <w:tblPrEx>
          <w:tblCellMar>
            <w:top w:w="0" w:type="dxa"/>
            <w:left w:w="108" w:type="dxa"/>
            <w:bottom w:w="0" w:type="dxa"/>
            <w:right w:w="108" w:type="dxa"/>
          </w:tblCellMar>
        </w:tblPrEx>
        <w:trPr>
          <w:trHeight w:val="485" w:hRule="atLeast"/>
        </w:trPr>
        <w:tc>
          <w:tcPr>
            <w:tcW w:w="1838" w:type="pct"/>
            <w:tcBorders>
              <w:top w:val="single" w:color="000000" w:sz="4" w:space="0"/>
              <w:left w:val="single" w:color="000000" w:sz="4" w:space="0"/>
              <w:bottom w:val="single" w:color="000000" w:sz="4" w:space="0"/>
              <w:right w:val="single" w:color="000000" w:sz="4" w:space="0"/>
            </w:tcBorders>
            <w:noWrap/>
            <w:vAlign w:val="center"/>
          </w:tcPr>
          <w:p w14:paraId="03D5EBB8">
            <w:pPr>
              <w:widowControl/>
              <w:spacing w:line="360" w:lineRule="auto"/>
              <w:jc w:val="both"/>
              <w:textAlignment w:val="center"/>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eastAsia="zh-CN"/>
              </w:rPr>
              <w:t>天等县</w:t>
            </w:r>
          </w:p>
        </w:tc>
        <w:tc>
          <w:tcPr>
            <w:tcW w:w="2120" w:type="pct"/>
            <w:tcBorders>
              <w:top w:val="single" w:color="000000" w:sz="4" w:space="0"/>
              <w:left w:val="single" w:color="000000" w:sz="4" w:space="0"/>
              <w:bottom w:val="single" w:color="000000" w:sz="4" w:space="0"/>
              <w:right w:val="single" w:color="000000" w:sz="4" w:space="0"/>
            </w:tcBorders>
            <w:noWrap w:val="0"/>
            <w:vAlign w:val="center"/>
          </w:tcPr>
          <w:p w14:paraId="1A4C27FC">
            <w:pPr>
              <w:widowControl/>
              <w:spacing w:line="360" w:lineRule="auto"/>
              <w:jc w:val="left"/>
              <w:textAlignment w:val="center"/>
              <w:rPr>
                <w:rFonts w:hint="eastAsia" w:ascii="宋体" w:hAnsi="宋体" w:eastAsia="宋体" w:cs="宋体"/>
                <w:color w:val="auto"/>
                <w:sz w:val="21"/>
                <w:szCs w:val="21"/>
                <w:highlight w:val="none"/>
              </w:rPr>
            </w:pP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7EC8B971">
            <w:pPr>
              <w:widowControl/>
              <w:spacing w:line="360" w:lineRule="auto"/>
              <w:jc w:val="center"/>
              <w:textAlignment w:val="center"/>
              <w:rPr>
                <w:rFonts w:hint="eastAsia" w:ascii="宋体" w:hAnsi="宋体" w:eastAsia="宋体" w:cs="宋体"/>
                <w:color w:val="auto"/>
                <w:sz w:val="21"/>
                <w:szCs w:val="21"/>
                <w:highlight w:val="none"/>
              </w:rPr>
            </w:pPr>
          </w:p>
        </w:tc>
      </w:tr>
      <w:tr w14:paraId="3B5E3133">
        <w:tblPrEx>
          <w:tblCellMar>
            <w:top w:w="0" w:type="dxa"/>
            <w:left w:w="108" w:type="dxa"/>
            <w:bottom w:w="0" w:type="dxa"/>
            <w:right w:w="108" w:type="dxa"/>
          </w:tblCellMar>
        </w:tblPrEx>
        <w:trPr>
          <w:trHeight w:val="275" w:hRule="atLeast"/>
        </w:trPr>
        <w:tc>
          <w:tcPr>
            <w:tcW w:w="1838" w:type="pct"/>
            <w:tcBorders>
              <w:top w:val="single" w:color="000000" w:sz="4" w:space="0"/>
              <w:left w:val="single" w:color="000000" w:sz="4" w:space="0"/>
              <w:bottom w:val="single" w:color="000000" w:sz="4" w:space="0"/>
              <w:right w:val="single" w:color="000000" w:sz="4" w:space="0"/>
            </w:tcBorders>
            <w:noWrap/>
            <w:vAlign w:val="center"/>
          </w:tcPr>
          <w:p w14:paraId="52104623">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工商银行天等县支行</w:t>
            </w:r>
          </w:p>
        </w:tc>
        <w:tc>
          <w:tcPr>
            <w:tcW w:w="2120" w:type="pct"/>
            <w:tcBorders>
              <w:top w:val="single" w:color="000000" w:sz="4" w:space="0"/>
              <w:left w:val="single" w:color="000000" w:sz="4" w:space="0"/>
              <w:bottom w:val="single" w:color="000000" w:sz="4" w:space="0"/>
              <w:right w:val="single" w:color="000000" w:sz="4" w:space="0"/>
            </w:tcBorders>
            <w:noWrap w:val="0"/>
            <w:vAlign w:val="center"/>
          </w:tcPr>
          <w:p w14:paraId="6641136A">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天等县天等镇朝阳东路</w:t>
            </w:r>
            <w:r>
              <w:rPr>
                <w:rFonts w:hint="eastAsia" w:ascii="宋体" w:hAnsi="宋体" w:eastAsia="宋体" w:cs="宋体"/>
                <w:color w:val="auto"/>
                <w:sz w:val="21"/>
                <w:szCs w:val="21"/>
                <w:highlight w:val="none"/>
                <w:lang w:val="en-US" w:eastAsia="zh-CN"/>
              </w:rPr>
              <w:t>054号</w:t>
            </w: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643036F4">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0771-3532211</w:t>
            </w:r>
          </w:p>
        </w:tc>
      </w:tr>
      <w:tr w14:paraId="2F7FEE00">
        <w:tblPrEx>
          <w:tblCellMar>
            <w:top w:w="0" w:type="dxa"/>
            <w:left w:w="108" w:type="dxa"/>
            <w:bottom w:w="0" w:type="dxa"/>
            <w:right w:w="108" w:type="dxa"/>
          </w:tblCellMar>
        </w:tblPrEx>
        <w:trPr>
          <w:trHeight w:val="395" w:hRule="atLeast"/>
        </w:trPr>
        <w:tc>
          <w:tcPr>
            <w:tcW w:w="1838" w:type="pct"/>
            <w:tcBorders>
              <w:top w:val="single" w:color="000000" w:sz="4" w:space="0"/>
              <w:left w:val="single" w:color="000000" w:sz="4" w:space="0"/>
              <w:bottom w:val="single" w:color="000000" w:sz="4" w:space="0"/>
              <w:right w:val="single" w:color="000000" w:sz="4" w:space="0"/>
            </w:tcBorders>
            <w:noWrap/>
            <w:vAlign w:val="center"/>
          </w:tcPr>
          <w:p w14:paraId="3AFD52AA">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农业银行天等县支行</w:t>
            </w:r>
          </w:p>
        </w:tc>
        <w:tc>
          <w:tcPr>
            <w:tcW w:w="2120" w:type="pct"/>
            <w:tcBorders>
              <w:top w:val="single" w:color="000000" w:sz="4" w:space="0"/>
              <w:left w:val="single" w:color="000000" w:sz="4" w:space="0"/>
              <w:bottom w:val="single" w:color="000000" w:sz="4" w:space="0"/>
              <w:right w:val="single" w:color="000000" w:sz="4" w:space="0"/>
            </w:tcBorders>
            <w:noWrap w:val="0"/>
            <w:vAlign w:val="center"/>
          </w:tcPr>
          <w:p w14:paraId="4B26FF09">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 xml:space="preserve"> 天等县天等镇天宝北路007号</w:t>
            </w: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42373782">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w:t>
            </w:r>
            <w:r>
              <w:rPr>
                <w:rFonts w:hint="eastAsia" w:ascii="宋体" w:hAnsi="宋体" w:eastAsia="宋体" w:cs="宋体"/>
                <w:color w:val="auto"/>
                <w:sz w:val="21"/>
                <w:szCs w:val="21"/>
                <w:highlight w:val="none"/>
                <w:lang w:eastAsia="zh-CN"/>
              </w:rPr>
              <w:t>7917046</w:t>
            </w:r>
          </w:p>
        </w:tc>
      </w:tr>
      <w:tr w14:paraId="12E2D48A">
        <w:tblPrEx>
          <w:tblCellMar>
            <w:top w:w="0" w:type="dxa"/>
            <w:left w:w="108" w:type="dxa"/>
            <w:bottom w:w="0" w:type="dxa"/>
            <w:right w:w="108" w:type="dxa"/>
          </w:tblCellMar>
        </w:tblPrEx>
        <w:trPr>
          <w:trHeight w:val="395" w:hRule="atLeast"/>
        </w:trPr>
        <w:tc>
          <w:tcPr>
            <w:tcW w:w="1838" w:type="pct"/>
            <w:tcBorders>
              <w:top w:val="single" w:color="000000" w:sz="4" w:space="0"/>
              <w:left w:val="single" w:color="000000" w:sz="4" w:space="0"/>
              <w:bottom w:val="single" w:color="000000" w:sz="4" w:space="0"/>
              <w:right w:val="single" w:color="000000" w:sz="4" w:space="0"/>
            </w:tcBorders>
            <w:noWrap/>
            <w:vAlign w:val="center"/>
          </w:tcPr>
          <w:p w14:paraId="39F953F5">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天等农商行公司机构金融部</w:t>
            </w:r>
          </w:p>
        </w:tc>
        <w:tc>
          <w:tcPr>
            <w:tcW w:w="2120" w:type="pct"/>
            <w:tcBorders>
              <w:top w:val="single" w:color="000000" w:sz="4" w:space="0"/>
              <w:left w:val="single" w:color="000000" w:sz="4" w:space="0"/>
              <w:bottom w:val="single" w:color="000000" w:sz="4" w:space="0"/>
              <w:right w:val="single" w:color="000000" w:sz="4" w:space="0"/>
            </w:tcBorders>
            <w:noWrap w:val="0"/>
            <w:vAlign w:val="center"/>
          </w:tcPr>
          <w:p w14:paraId="31546F04">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天等县天等镇仕民路48号</w:t>
            </w: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2A762D7F">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0771-3521361</w:t>
            </w:r>
          </w:p>
        </w:tc>
      </w:tr>
      <w:tr w14:paraId="4A0DA6CF">
        <w:tblPrEx>
          <w:tblCellMar>
            <w:top w:w="0" w:type="dxa"/>
            <w:left w:w="108" w:type="dxa"/>
            <w:bottom w:w="0" w:type="dxa"/>
            <w:right w:w="108" w:type="dxa"/>
          </w:tblCellMar>
        </w:tblPrEx>
        <w:trPr>
          <w:trHeight w:val="395" w:hRule="atLeast"/>
        </w:trPr>
        <w:tc>
          <w:tcPr>
            <w:tcW w:w="1838" w:type="pct"/>
            <w:tcBorders>
              <w:top w:val="single" w:color="000000" w:sz="4" w:space="0"/>
              <w:left w:val="single" w:color="000000" w:sz="4" w:space="0"/>
              <w:bottom w:val="single" w:color="000000" w:sz="4" w:space="0"/>
              <w:right w:val="single" w:color="000000" w:sz="4" w:space="0"/>
            </w:tcBorders>
            <w:noWrap/>
            <w:vAlign w:val="center"/>
          </w:tcPr>
          <w:p w14:paraId="61F7E9EA">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桂林银行崇左天等支行</w:t>
            </w:r>
          </w:p>
        </w:tc>
        <w:tc>
          <w:tcPr>
            <w:tcW w:w="2120" w:type="pct"/>
            <w:tcBorders>
              <w:top w:val="single" w:color="000000" w:sz="4" w:space="0"/>
              <w:left w:val="single" w:color="000000" w:sz="4" w:space="0"/>
              <w:bottom w:val="single" w:color="000000" w:sz="4" w:space="0"/>
              <w:right w:val="single" w:color="000000" w:sz="4" w:space="0"/>
            </w:tcBorders>
            <w:noWrap w:val="0"/>
            <w:vAlign w:val="center"/>
          </w:tcPr>
          <w:p w14:paraId="714ABE49">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广西崇左市天等县天等镇天宝北路天府中央城5号楼115号</w:t>
            </w: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25FDF15B">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0771-3522157</w:t>
            </w:r>
          </w:p>
        </w:tc>
      </w:tr>
      <w:tr w14:paraId="7B719A4E">
        <w:tblPrEx>
          <w:tblCellMar>
            <w:top w:w="0" w:type="dxa"/>
            <w:left w:w="108" w:type="dxa"/>
            <w:bottom w:w="0" w:type="dxa"/>
            <w:right w:w="108" w:type="dxa"/>
          </w:tblCellMar>
        </w:tblPrEx>
        <w:trPr>
          <w:trHeight w:val="395" w:hRule="atLeast"/>
        </w:trPr>
        <w:tc>
          <w:tcPr>
            <w:tcW w:w="1838" w:type="pct"/>
            <w:tcBorders>
              <w:top w:val="single" w:color="000000" w:sz="4" w:space="0"/>
              <w:left w:val="single" w:color="000000" w:sz="4" w:space="0"/>
              <w:bottom w:val="single" w:color="000000" w:sz="4" w:space="0"/>
              <w:right w:val="single" w:color="000000" w:sz="4" w:space="0"/>
            </w:tcBorders>
            <w:noWrap/>
            <w:vAlign w:val="center"/>
          </w:tcPr>
          <w:p w14:paraId="21EA96F3">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广西北部湾银行天等支行</w:t>
            </w:r>
          </w:p>
        </w:tc>
        <w:tc>
          <w:tcPr>
            <w:tcW w:w="2120" w:type="pct"/>
            <w:tcBorders>
              <w:top w:val="single" w:color="000000" w:sz="4" w:space="0"/>
              <w:left w:val="single" w:color="000000" w:sz="4" w:space="0"/>
              <w:bottom w:val="single" w:color="000000" w:sz="4" w:space="0"/>
              <w:right w:val="single" w:color="000000" w:sz="4" w:space="0"/>
            </w:tcBorders>
            <w:noWrap w:val="0"/>
            <w:vAlign w:val="center"/>
          </w:tcPr>
          <w:p w14:paraId="126C14B1">
            <w:pPr>
              <w:widowControl/>
              <w:spacing w:line="24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崇左市天等县天宝南路002号天富商业广场28栋一层商铺6-17号</w:t>
            </w: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37BEB31C">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0771-3528688</w:t>
            </w:r>
          </w:p>
        </w:tc>
      </w:tr>
      <w:tr w14:paraId="6AF2B552">
        <w:tblPrEx>
          <w:tblCellMar>
            <w:top w:w="0" w:type="dxa"/>
            <w:left w:w="108" w:type="dxa"/>
            <w:bottom w:w="0" w:type="dxa"/>
            <w:right w:w="108" w:type="dxa"/>
          </w:tblCellMar>
        </w:tblPrEx>
        <w:trPr>
          <w:trHeight w:val="335" w:hRule="atLeast"/>
        </w:trPr>
        <w:tc>
          <w:tcPr>
            <w:tcW w:w="5000" w:type="pct"/>
            <w:gridSpan w:val="3"/>
            <w:tcBorders>
              <w:top w:val="single" w:color="000000" w:sz="4" w:space="0"/>
              <w:left w:val="single" w:color="000000" w:sz="4" w:space="0"/>
              <w:bottom w:val="single" w:color="000000" w:sz="4" w:space="0"/>
              <w:right w:val="single" w:color="000000" w:sz="4" w:space="0"/>
            </w:tcBorders>
            <w:noWrap/>
            <w:vAlign w:val="center"/>
          </w:tcPr>
          <w:p w14:paraId="0F4C908E">
            <w:pPr>
              <w:widowControl/>
              <w:spacing w:line="36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凭祥市</w:t>
            </w:r>
          </w:p>
        </w:tc>
      </w:tr>
      <w:tr w14:paraId="5F1D8B35">
        <w:tblPrEx>
          <w:tblCellMar>
            <w:top w:w="0" w:type="dxa"/>
            <w:left w:w="108" w:type="dxa"/>
            <w:bottom w:w="0" w:type="dxa"/>
            <w:right w:w="108" w:type="dxa"/>
          </w:tblCellMar>
        </w:tblPrEx>
        <w:trPr>
          <w:trHeight w:val="440" w:hRule="atLeast"/>
        </w:trPr>
        <w:tc>
          <w:tcPr>
            <w:tcW w:w="1838" w:type="pct"/>
            <w:tcBorders>
              <w:top w:val="single" w:color="000000" w:sz="4" w:space="0"/>
              <w:left w:val="single" w:color="000000" w:sz="4" w:space="0"/>
              <w:bottom w:val="single" w:color="000000" w:sz="4" w:space="0"/>
              <w:right w:val="single" w:color="000000" w:sz="4" w:space="0"/>
            </w:tcBorders>
            <w:noWrap/>
            <w:vAlign w:val="center"/>
          </w:tcPr>
          <w:p w14:paraId="539AF53E">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工商银行凭祥分行</w:t>
            </w:r>
          </w:p>
        </w:tc>
        <w:tc>
          <w:tcPr>
            <w:tcW w:w="2120" w:type="pct"/>
            <w:tcBorders>
              <w:top w:val="single" w:color="000000" w:sz="4" w:space="0"/>
              <w:left w:val="single" w:color="000000" w:sz="4" w:space="0"/>
              <w:bottom w:val="single" w:color="000000" w:sz="4" w:space="0"/>
              <w:right w:val="single" w:color="000000" w:sz="4" w:space="0"/>
            </w:tcBorders>
            <w:noWrap w:val="0"/>
            <w:vAlign w:val="center"/>
          </w:tcPr>
          <w:p w14:paraId="42E88EB0">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凭祥市新华路</w:t>
            </w:r>
            <w:r>
              <w:rPr>
                <w:rFonts w:hint="eastAsia" w:ascii="宋体" w:hAnsi="宋体" w:eastAsia="宋体" w:cs="宋体"/>
                <w:color w:val="auto"/>
                <w:sz w:val="21"/>
                <w:szCs w:val="21"/>
                <w:highlight w:val="none"/>
                <w:lang w:val="en-US" w:eastAsia="zh-CN"/>
              </w:rPr>
              <w:t>5号</w:t>
            </w: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4A8501E7">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0771-8529259</w:t>
            </w:r>
          </w:p>
        </w:tc>
      </w:tr>
      <w:tr w14:paraId="6F28B709">
        <w:tblPrEx>
          <w:tblCellMar>
            <w:top w:w="0" w:type="dxa"/>
            <w:left w:w="108" w:type="dxa"/>
            <w:bottom w:w="0" w:type="dxa"/>
            <w:right w:w="108" w:type="dxa"/>
          </w:tblCellMar>
        </w:tblPrEx>
        <w:trPr>
          <w:trHeight w:val="215" w:hRule="atLeast"/>
        </w:trPr>
        <w:tc>
          <w:tcPr>
            <w:tcW w:w="1838" w:type="pct"/>
            <w:tcBorders>
              <w:top w:val="single" w:color="000000" w:sz="4" w:space="0"/>
              <w:left w:val="single" w:color="000000" w:sz="4" w:space="0"/>
              <w:bottom w:val="single" w:color="000000" w:sz="4" w:space="0"/>
              <w:right w:val="single" w:color="000000" w:sz="4" w:space="0"/>
            </w:tcBorders>
            <w:noWrap/>
            <w:vAlign w:val="center"/>
          </w:tcPr>
          <w:p w14:paraId="084F378D">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农业银行凭祥支行</w:t>
            </w:r>
          </w:p>
        </w:tc>
        <w:tc>
          <w:tcPr>
            <w:tcW w:w="2120" w:type="pct"/>
            <w:tcBorders>
              <w:top w:val="single" w:color="000000" w:sz="4" w:space="0"/>
              <w:left w:val="single" w:color="000000" w:sz="4" w:space="0"/>
              <w:bottom w:val="single" w:color="000000" w:sz="4" w:space="0"/>
              <w:right w:val="single" w:color="000000" w:sz="4" w:space="0"/>
            </w:tcBorders>
            <w:noWrap w:val="0"/>
            <w:vAlign w:val="center"/>
          </w:tcPr>
          <w:p w14:paraId="7AFE2334">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凭祥市北大路216号</w:t>
            </w: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26C9C418">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w:t>
            </w:r>
            <w:r>
              <w:rPr>
                <w:rFonts w:hint="eastAsia" w:ascii="宋体" w:hAnsi="宋体" w:eastAsia="宋体" w:cs="宋体"/>
                <w:color w:val="auto"/>
                <w:sz w:val="21"/>
                <w:szCs w:val="21"/>
                <w:highlight w:val="none"/>
                <w:lang w:eastAsia="zh-CN"/>
              </w:rPr>
              <w:t>7917258</w:t>
            </w:r>
          </w:p>
        </w:tc>
      </w:tr>
      <w:tr w14:paraId="59784D76">
        <w:tblPrEx>
          <w:tblCellMar>
            <w:top w:w="0" w:type="dxa"/>
            <w:left w:w="108" w:type="dxa"/>
            <w:bottom w:w="0" w:type="dxa"/>
            <w:right w:w="108" w:type="dxa"/>
          </w:tblCellMar>
        </w:tblPrEx>
        <w:trPr>
          <w:trHeight w:val="215" w:hRule="atLeast"/>
        </w:trPr>
        <w:tc>
          <w:tcPr>
            <w:tcW w:w="1838" w:type="pct"/>
            <w:tcBorders>
              <w:top w:val="single" w:color="000000" w:sz="4" w:space="0"/>
              <w:left w:val="single" w:color="000000" w:sz="4" w:space="0"/>
              <w:bottom w:val="single" w:color="000000" w:sz="4" w:space="0"/>
              <w:right w:val="single" w:color="000000" w:sz="4" w:space="0"/>
            </w:tcBorders>
            <w:noWrap/>
            <w:vAlign w:val="center"/>
          </w:tcPr>
          <w:p w14:paraId="30619BE0">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建行凭祥支行</w:t>
            </w:r>
          </w:p>
        </w:tc>
        <w:tc>
          <w:tcPr>
            <w:tcW w:w="2120" w:type="pct"/>
            <w:tcBorders>
              <w:top w:val="single" w:color="000000" w:sz="4" w:space="0"/>
              <w:left w:val="single" w:color="000000" w:sz="4" w:space="0"/>
              <w:bottom w:val="single" w:color="000000" w:sz="4" w:space="0"/>
              <w:right w:val="single" w:color="000000" w:sz="4" w:space="0"/>
            </w:tcBorders>
            <w:noWrap w:val="0"/>
            <w:vAlign w:val="center"/>
          </w:tcPr>
          <w:p w14:paraId="6DEE139D">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凭祥市屏山路</w:t>
            </w:r>
            <w:r>
              <w:rPr>
                <w:rFonts w:hint="eastAsia" w:ascii="宋体" w:hAnsi="宋体" w:eastAsia="宋体" w:cs="宋体"/>
                <w:color w:val="auto"/>
                <w:sz w:val="21"/>
                <w:szCs w:val="21"/>
                <w:highlight w:val="none"/>
                <w:lang w:val="en-US" w:eastAsia="zh-CN"/>
              </w:rPr>
              <w:t>138号</w:t>
            </w: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4DC003A4">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w:t>
            </w:r>
            <w:r>
              <w:rPr>
                <w:rFonts w:hint="eastAsia" w:ascii="宋体" w:hAnsi="宋体" w:eastAsia="宋体" w:cs="宋体"/>
                <w:color w:val="auto"/>
                <w:sz w:val="21"/>
                <w:szCs w:val="21"/>
                <w:highlight w:val="none"/>
              </w:rPr>
              <w:t>8525068</w:t>
            </w:r>
            <w:r>
              <w:rPr>
                <w:rFonts w:hint="eastAsia"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en-US" w:eastAsia="zh-CN"/>
              </w:rPr>
              <w:t>0771-</w:t>
            </w:r>
            <w:r>
              <w:rPr>
                <w:rFonts w:hint="eastAsia" w:ascii="宋体" w:hAnsi="宋体" w:eastAsia="宋体" w:cs="宋体"/>
                <w:color w:val="auto"/>
                <w:sz w:val="21"/>
                <w:szCs w:val="21"/>
                <w:highlight w:val="none"/>
              </w:rPr>
              <w:t>8536852</w:t>
            </w:r>
          </w:p>
        </w:tc>
      </w:tr>
      <w:tr w14:paraId="26F3A285">
        <w:tblPrEx>
          <w:tblCellMar>
            <w:top w:w="0" w:type="dxa"/>
            <w:left w:w="108" w:type="dxa"/>
            <w:bottom w:w="0" w:type="dxa"/>
            <w:right w:w="108" w:type="dxa"/>
          </w:tblCellMar>
        </w:tblPrEx>
        <w:trPr>
          <w:trHeight w:val="215" w:hRule="atLeast"/>
        </w:trPr>
        <w:tc>
          <w:tcPr>
            <w:tcW w:w="1838" w:type="pct"/>
            <w:tcBorders>
              <w:top w:val="single" w:color="000000" w:sz="4" w:space="0"/>
              <w:left w:val="single" w:color="000000" w:sz="4" w:space="0"/>
              <w:bottom w:val="single" w:color="000000" w:sz="4" w:space="0"/>
              <w:right w:val="single" w:color="000000" w:sz="4" w:space="0"/>
            </w:tcBorders>
            <w:noWrap/>
            <w:vAlign w:val="center"/>
          </w:tcPr>
          <w:p w14:paraId="25AAB09D">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建行</w:t>
            </w:r>
            <w:r>
              <w:rPr>
                <w:rFonts w:hint="eastAsia" w:ascii="宋体" w:hAnsi="宋体" w:eastAsia="宋体" w:cs="宋体"/>
                <w:color w:val="auto"/>
                <w:sz w:val="21"/>
                <w:szCs w:val="21"/>
                <w:highlight w:val="none"/>
                <w:lang w:eastAsia="zh-CN"/>
              </w:rPr>
              <w:t>凭祥中区支行</w:t>
            </w:r>
          </w:p>
        </w:tc>
        <w:tc>
          <w:tcPr>
            <w:tcW w:w="2120" w:type="pct"/>
            <w:tcBorders>
              <w:top w:val="single" w:color="000000" w:sz="4" w:space="0"/>
              <w:left w:val="single" w:color="000000" w:sz="4" w:space="0"/>
              <w:bottom w:val="single" w:color="000000" w:sz="4" w:space="0"/>
              <w:right w:val="single" w:color="000000" w:sz="4" w:space="0"/>
            </w:tcBorders>
            <w:noWrap w:val="0"/>
            <w:vAlign w:val="center"/>
          </w:tcPr>
          <w:p w14:paraId="2DC7EEFB">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凭祥市金象大道香格里拉</w:t>
            </w:r>
            <w:r>
              <w:rPr>
                <w:rFonts w:hint="eastAsia" w:ascii="宋体" w:hAnsi="宋体" w:eastAsia="宋体" w:cs="宋体"/>
                <w:color w:val="auto"/>
                <w:sz w:val="21"/>
                <w:szCs w:val="21"/>
                <w:highlight w:val="none"/>
                <w:lang w:val="en-US" w:eastAsia="zh-CN"/>
              </w:rPr>
              <w:t>3幢3-01至3-03号商铺</w:t>
            </w: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0E228DBE">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0771-8551161</w:t>
            </w:r>
          </w:p>
        </w:tc>
      </w:tr>
      <w:tr w14:paraId="6B100287">
        <w:tblPrEx>
          <w:tblCellMar>
            <w:top w:w="0" w:type="dxa"/>
            <w:left w:w="108" w:type="dxa"/>
            <w:bottom w:w="0" w:type="dxa"/>
            <w:right w:w="108" w:type="dxa"/>
          </w:tblCellMar>
        </w:tblPrEx>
        <w:trPr>
          <w:trHeight w:val="215" w:hRule="atLeast"/>
        </w:trPr>
        <w:tc>
          <w:tcPr>
            <w:tcW w:w="1838" w:type="pct"/>
            <w:tcBorders>
              <w:top w:val="single" w:color="000000" w:sz="4" w:space="0"/>
              <w:left w:val="single" w:color="000000" w:sz="4" w:space="0"/>
              <w:bottom w:val="single" w:color="000000" w:sz="4" w:space="0"/>
              <w:right w:val="single" w:color="000000" w:sz="4" w:space="0"/>
            </w:tcBorders>
            <w:noWrap/>
            <w:vAlign w:val="center"/>
          </w:tcPr>
          <w:p w14:paraId="7DCC34B4">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建行</w:t>
            </w:r>
            <w:r>
              <w:rPr>
                <w:rFonts w:hint="eastAsia" w:ascii="宋体" w:hAnsi="宋体" w:eastAsia="宋体" w:cs="宋体"/>
                <w:color w:val="auto"/>
                <w:sz w:val="21"/>
                <w:szCs w:val="21"/>
                <w:highlight w:val="none"/>
                <w:lang w:eastAsia="zh-CN"/>
              </w:rPr>
              <w:t>凭祥浦寨支行</w:t>
            </w:r>
          </w:p>
        </w:tc>
        <w:tc>
          <w:tcPr>
            <w:tcW w:w="2120" w:type="pct"/>
            <w:tcBorders>
              <w:top w:val="single" w:color="000000" w:sz="4" w:space="0"/>
              <w:left w:val="single" w:color="000000" w:sz="4" w:space="0"/>
              <w:bottom w:val="single" w:color="000000" w:sz="4" w:space="0"/>
              <w:right w:val="single" w:color="000000" w:sz="4" w:space="0"/>
            </w:tcBorders>
            <w:noWrap w:val="0"/>
            <w:vAlign w:val="center"/>
          </w:tcPr>
          <w:p w14:paraId="0A4F326F">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凭祥市浦寨商业城万泰一楼</w:t>
            </w:r>
            <w:r>
              <w:rPr>
                <w:rFonts w:hint="eastAsia" w:ascii="宋体" w:hAnsi="宋体" w:eastAsia="宋体" w:cs="宋体"/>
                <w:color w:val="auto"/>
                <w:sz w:val="21"/>
                <w:szCs w:val="21"/>
                <w:highlight w:val="none"/>
                <w:lang w:val="en-US" w:eastAsia="zh-CN"/>
              </w:rPr>
              <w:t>8-9号</w:t>
            </w: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749F5098">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0771-8561665</w:t>
            </w:r>
          </w:p>
        </w:tc>
      </w:tr>
      <w:tr w14:paraId="7FACA052">
        <w:tblPrEx>
          <w:tblCellMar>
            <w:top w:w="0" w:type="dxa"/>
            <w:left w:w="108" w:type="dxa"/>
            <w:bottom w:w="0" w:type="dxa"/>
            <w:right w:w="108" w:type="dxa"/>
          </w:tblCellMar>
        </w:tblPrEx>
        <w:trPr>
          <w:trHeight w:val="215" w:hRule="atLeast"/>
        </w:trPr>
        <w:tc>
          <w:tcPr>
            <w:tcW w:w="1838" w:type="pct"/>
            <w:tcBorders>
              <w:top w:val="single" w:color="000000" w:sz="4" w:space="0"/>
              <w:left w:val="single" w:color="000000" w:sz="4" w:space="0"/>
              <w:bottom w:val="single" w:color="000000" w:sz="4" w:space="0"/>
              <w:right w:val="single" w:color="000000" w:sz="4" w:space="0"/>
            </w:tcBorders>
            <w:noWrap/>
            <w:vAlign w:val="center"/>
          </w:tcPr>
          <w:p w14:paraId="18382693">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中国银行凭祥支行</w:t>
            </w:r>
          </w:p>
        </w:tc>
        <w:tc>
          <w:tcPr>
            <w:tcW w:w="2120" w:type="pct"/>
            <w:tcBorders>
              <w:top w:val="single" w:color="000000" w:sz="4" w:space="0"/>
              <w:left w:val="single" w:color="000000" w:sz="4" w:space="0"/>
              <w:bottom w:val="single" w:color="000000" w:sz="4" w:space="0"/>
              <w:right w:val="single" w:color="000000" w:sz="4" w:space="0"/>
            </w:tcBorders>
            <w:noWrap w:val="0"/>
            <w:vAlign w:val="center"/>
          </w:tcPr>
          <w:p w14:paraId="1FB5EF5F">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凭祥市-北环路112号</w:t>
            </w: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5DE7DF4B">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0771-8520356</w:t>
            </w:r>
          </w:p>
        </w:tc>
      </w:tr>
      <w:tr w14:paraId="029C948E">
        <w:tblPrEx>
          <w:tblCellMar>
            <w:top w:w="0" w:type="dxa"/>
            <w:left w:w="108" w:type="dxa"/>
            <w:bottom w:w="0" w:type="dxa"/>
            <w:right w:w="108" w:type="dxa"/>
          </w:tblCellMar>
        </w:tblPrEx>
        <w:trPr>
          <w:trHeight w:val="215" w:hRule="atLeast"/>
        </w:trPr>
        <w:tc>
          <w:tcPr>
            <w:tcW w:w="1838" w:type="pct"/>
            <w:tcBorders>
              <w:top w:val="single" w:color="000000" w:sz="4" w:space="0"/>
              <w:left w:val="single" w:color="000000" w:sz="4" w:space="0"/>
              <w:bottom w:val="single" w:color="000000" w:sz="4" w:space="0"/>
              <w:right w:val="single" w:color="000000" w:sz="4" w:space="0"/>
            </w:tcBorders>
            <w:noWrap/>
            <w:vAlign w:val="center"/>
          </w:tcPr>
          <w:p w14:paraId="4C49CD1A">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凭祥农商行业务拓展部</w:t>
            </w:r>
          </w:p>
        </w:tc>
        <w:tc>
          <w:tcPr>
            <w:tcW w:w="2120" w:type="pct"/>
            <w:tcBorders>
              <w:top w:val="single" w:color="000000" w:sz="4" w:space="0"/>
              <w:left w:val="single" w:color="000000" w:sz="4" w:space="0"/>
              <w:bottom w:val="single" w:color="000000" w:sz="4" w:space="0"/>
              <w:right w:val="single" w:color="000000" w:sz="4" w:space="0"/>
            </w:tcBorders>
            <w:noWrap w:val="0"/>
            <w:vAlign w:val="center"/>
          </w:tcPr>
          <w:p w14:paraId="1C2334A3">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凭祥市友谊关大道13号</w:t>
            </w: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244EBC30">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0771-8535667</w:t>
            </w:r>
          </w:p>
        </w:tc>
      </w:tr>
      <w:tr w14:paraId="47F18D75">
        <w:tblPrEx>
          <w:tblCellMar>
            <w:top w:w="0" w:type="dxa"/>
            <w:left w:w="108" w:type="dxa"/>
            <w:bottom w:w="0" w:type="dxa"/>
            <w:right w:w="108" w:type="dxa"/>
          </w:tblCellMar>
        </w:tblPrEx>
        <w:trPr>
          <w:trHeight w:val="215" w:hRule="atLeast"/>
        </w:trPr>
        <w:tc>
          <w:tcPr>
            <w:tcW w:w="1838" w:type="pct"/>
            <w:tcBorders>
              <w:top w:val="single" w:color="000000" w:sz="4" w:space="0"/>
              <w:left w:val="single" w:color="000000" w:sz="4" w:space="0"/>
              <w:bottom w:val="single" w:color="000000" w:sz="4" w:space="0"/>
              <w:right w:val="single" w:color="000000" w:sz="4" w:space="0"/>
            </w:tcBorders>
            <w:noWrap/>
            <w:vAlign w:val="center"/>
          </w:tcPr>
          <w:p w14:paraId="07C6E41B">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桂林银行广西自贸试验区崇左片区凭祥支行</w:t>
            </w:r>
          </w:p>
        </w:tc>
        <w:tc>
          <w:tcPr>
            <w:tcW w:w="2120" w:type="pct"/>
            <w:tcBorders>
              <w:top w:val="single" w:color="000000" w:sz="4" w:space="0"/>
              <w:left w:val="single" w:color="000000" w:sz="4" w:space="0"/>
              <w:bottom w:val="single" w:color="000000" w:sz="4" w:space="0"/>
              <w:right w:val="single" w:color="000000" w:sz="4" w:space="0"/>
            </w:tcBorders>
            <w:noWrap w:val="0"/>
            <w:vAlign w:val="center"/>
          </w:tcPr>
          <w:p w14:paraId="72442D7A">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凭祥市北大路一支40号</w:t>
            </w: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5C31D3EF">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0771-8520550</w:t>
            </w:r>
          </w:p>
        </w:tc>
      </w:tr>
      <w:tr w14:paraId="7768A2F4">
        <w:tblPrEx>
          <w:tblCellMar>
            <w:top w:w="0" w:type="dxa"/>
            <w:left w:w="108" w:type="dxa"/>
            <w:bottom w:w="0" w:type="dxa"/>
            <w:right w:w="108" w:type="dxa"/>
          </w:tblCellMar>
        </w:tblPrEx>
        <w:trPr>
          <w:trHeight w:val="215" w:hRule="atLeast"/>
        </w:trPr>
        <w:tc>
          <w:tcPr>
            <w:tcW w:w="1838" w:type="pct"/>
            <w:tcBorders>
              <w:top w:val="single" w:color="000000" w:sz="4" w:space="0"/>
              <w:left w:val="single" w:color="000000" w:sz="4" w:space="0"/>
              <w:bottom w:val="single" w:color="000000" w:sz="4" w:space="0"/>
              <w:right w:val="single" w:color="000000" w:sz="4" w:space="0"/>
            </w:tcBorders>
            <w:noWrap/>
            <w:vAlign w:val="center"/>
          </w:tcPr>
          <w:p w14:paraId="3FE63CA5">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广西北部湾银行广西自贸试验区崇左片区凭祥支行</w:t>
            </w:r>
          </w:p>
        </w:tc>
        <w:tc>
          <w:tcPr>
            <w:tcW w:w="2120" w:type="pct"/>
            <w:tcBorders>
              <w:top w:val="single" w:color="000000" w:sz="4" w:space="0"/>
              <w:left w:val="single" w:color="000000" w:sz="4" w:space="0"/>
              <w:bottom w:val="single" w:color="000000" w:sz="4" w:space="0"/>
              <w:right w:val="single" w:color="000000" w:sz="4" w:space="0"/>
            </w:tcBorders>
            <w:noWrap w:val="0"/>
            <w:vAlign w:val="center"/>
          </w:tcPr>
          <w:p w14:paraId="4D7EC388">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凭祥市北大路一支60-1号</w:t>
            </w: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157BA6C4">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0771-8556667</w:t>
            </w:r>
          </w:p>
        </w:tc>
      </w:tr>
    </w:tbl>
    <w:p w14:paraId="5F97A1B4">
      <w:pPr>
        <w:pStyle w:val="24"/>
        <w:rPr>
          <w:rFonts w:hint="default" w:ascii="宋体" w:hAnsi="宋体" w:eastAsia="宋体" w:cs="宋体"/>
          <w:b w:val="0"/>
          <w:color w:val="auto"/>
          <w:sz w:val="24"/>
          <w:szCs w:val="24"/>
          <w:highlight w:val="none"/>
          <w:lang w:val="en-US" w:eastAsia="zh-CN"/>
        </w:rPr>
      </w:pPr>
    </w:p>
    <w:p w14:paraId="0FEA20A7">
      <w:pPr>
        <w:rPr>
          <w:color w:val="auto"/>
          <w:highlight w:val="none"/>
        </w:rPr>
      </w:pPr>
    </w:p>
    <w:p w14:paraId="7293D8C9">
      <w:pPr>
        <w:rPr>
          <w:color w:val="auto"/>
        </w:rPr>
      </w:pPr>
    </w:p>
    <w:sectPr>
      <w:footnotePr>
        <w:numFmt w:val="decimalEnclosedCircleChinese"/>
      </w:footnotePr>
      <w:pgSz w:w="11905" w:h="16838"/>
      <w:pgMar w:top="1134" w:right="1134" w:bottom="1134" w:left="1134" w:header="851" w:footer="992" w:gutter="0"/>
      <w:pgNumType w:fmt="decimal"/>
      <w:cols w:space="72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简标宋">
    <w:altName w:val="@宋体"/>
    <w:panose1 w:val="00000000000000000000"/>
    <w:charset w:val="86"/>
    <w:family w:val="auto"/>
    <w:pitch w:val="default"/>
    <w:sig w:usb0="00000000" w:usb1="00000000" w:usb2="00000010" w:usb3="00000000" w:csb0="00040000" w:csb1="00000000"/>
  </w:font>
  <w:font w:name="@宋体">
    <w:panose1 w:val="02010600030101010101"/>
    <w:charset w:val="86"/>
    <w:family w:val="auto"/>
    <w:pitch w:val="default"/>
    <w:sig w:usb0="00000003" w:usb1="288F0000" w:usb2="0000000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script"/>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EB1371">
    <w:pPr>
      <w:pStyle w:val="15"/>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A0AFC4">
    <w:pPr>
      <w:pStyle w:val="15"/>
      <w:tabs>
        <w:tab w:val="center" w:pos="4821"/>
        <w:tab w:val="left" w:pos="5952"/>
        <w:tab w:val="clear" w:pos="4153"/>
        <w:tab w:val="clear" w:pos="8306"/>
      </w:tabs>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A1BA325">
                          <w:pPr>
                            <w:pStyle w:val="15"/>
                          </w:pPr>
                          <w:r>
                            <w:fldChar w:fldCharType="begin"/>
                          </w:r>
                          <w:r>
                            <w:instrText xml:space="preserve"> PAGE  \* MERGEFORMAT </w:instrText>
                          </w:r>
                          <w:r>
                            <w:fldChar w:fldCharType="separate"/>
                          </w:r>
                          <w:r>
                            <w:t>104</w:t>
                          </w:r>
                          <w:r>
                            <w:fldChar w:fldCharType="end"/>
                          </w:r>
                        </w:p>
                      </w:txbxContent>
                    </wps:txbx>
                    <wps:bodyPr vert="horz" wrap="none" lIns="0" tIns="0" rIns="0" bIns="0" anchor="t" anchorCtr="0" upright="0">
                      <a:spAutoFit/>
                    </wps:bodyPr>
                  </wps:wsp>
                </a:graphicData>
              </a:graphic>
            </wp:anchor>
          </w:drawing>
        </mc:Choice>
        <mc:Fallback>
          <w:pict>
            <v:shape id="文本框 3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OqXm5zwAAAAUBAAAPAAAAAAAA&#10;AAEAIAAAACIAAABkcnMvZG93bnJldi54bWxQSwECFAAUAAAACACHTuJAhopXL+IBAADOAwAADgAA&#10;AAAAAAABACAAAAAeAQAAZHJzL2Uyb0RvYy54bWxQSwUGAAAAAAYABgBZAQAAcgUAAAAA&#10;">
              <v:fill on="f" focussize="0,0"/>
              <v:stroke on="f"/>
              <v:imagedata o:title=""/>
              <o:lock v:ext="edit" aspectratio="f"/>
              <v:textbox inset="0mm,0mm,0mm,0mm" style="mso-fit-shape-to-text:t;">
                <w:txbxContent>
                  <w:p w14:paraId="1A1BA325">
                    <w:pPr>
                      <w:pStyle w:val="15"/>
                    </w:pPr>
                    <w:r>
                      <w:fldChar w:fldCharType="begin"/>
                    </w:r>
                    <w:r>
                      <w:instrText xml:space="preserve"> PAGE  \* MERGEFORMAT </w:instrText>
                    </w:r>
                    <w:r>
                      <w:fldChar w:fldCharType="separate"/>
                    </w:r>
                    <w:r>
                      <w:t>104</w:t>
                    </w:r>
                    <w:r>
                      <w:fldChar w:fldCharType="end"/>
                    </w:r>
                  </w:p>
                </w:txbxContent>
              </v:textbox>
            </v:shape>
          </w:pict>
        </mc:Fallback>
      </mc:AlternateContent>
    </w:r>
    <w:r>
      <w:rPr>
        <w:rFonts w:hint="eastAsia"/>
        <w:lang w:eastAsia="zh-CN"/>
      </w:rPr>
      <w:tab/>
    </w:r>
    <w:r>
      <w:rPr>
        <w:rFonts w:hint="eastAsia"/>
        <w:lang w:eastAsia="zh-CN"/>
      </w:rPr>
      <w:tab/>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066B82">
    <w:pPr>
      <w:pStyle w:val="15"/>
      <w:tabs>
        <w:tab w:val="center" w:pos="4821"/>
        <w:tab w:val="left" w:pos="5952"/>
        <w:tab w:val="clear" w:pos="4153"/>
        <w:tab w:val="clear" w:pos="8306"/>
      </w:tabs>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8C1B5CC">
                          <w:pPr>
                            <w:pStyle w:val="15"/>
                          </w:pPr>
                          <w:r>
                            <w:fldChar w:fldCharType="begin"/>
                          </w:r>
                          <w:r>
                            <w:instrText xml:space="preserve"> PAGE  \* MERGEFORMAT </w:instrText>
                          </w:r>
                          <w:r>
                            <w:fldChar w:fldCharType="separate"/>
                          </w:r>
                          <w:r>
                            <w:t>105</w:t>
                          </w:r>
                          <w:r>
                            <w:fldChar w:fldCharType="end"/>
                          </w:r>
                        </w:p>
                      </w:txbxContent>
                    </wps:txbx>
                    <wps:bodyPr vert="horz" wrap="none" lIns="0" tIns="0" rIns="0" bIns="0" anchor="t" anchorCtr="0" upright="0">
                      <a:spAutoFit/>
                    </wps:bodyPr>
                  </wps:wsp>
                </a:graphicData>
              </a:graphic>
            </wp:anchor>
          </w:drawing>
        </mc:Choice>
        <mc:Fallback>
          <w:pict>
            <v:shape id="文本框 37"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M6pebnPAAAABQEAAA8AAAAA&#10;AAAAAQAgAAAAIgAAAGRycy9kb3ducmV2LnhtbFBLAQIUABQAAAAIAIdO4kBpuEDU5AEAAM4DAAAO&#10;AAAAAAAAAAEAIAAAAB4BAABkcnMvZTJvRG9jLnhtbFBLBQYAAAAABgAGAFkBAAB0BQAAAAA=&#10;">
              <v:fill on="f" focussize="0,0"/>
              <v:stroke on="f"/>
              <v:imagedata o:title=""/>
              <o:lock v:ext="edit" aspectratio="f"/>
              <v:textbox inset="0mm,0mm,0mm,0mm" style="mso-fit-shape-to-text:t;">
                <w:txbxContent>
                  <w:p w14:paraId="18C1B5CC">
                    <w:pPr>
                      <w:pStyle w:val="15"/>
                    </w:pPr>
                    <w:r>
                      <w:fldChar w:fldCharType="begin"/>
                    </w:r>
                    <w:r>
                      <w:instrText xml:space="preserve"> PAGE  \* MERGEFORMAT </w:instrText>
                    </w:r>
                    <w:r>
                      <w:fldChar w:fldCharType="separate"/>
                    </w:r>
                    <w:r>
                      <w:t>105</w:t>
                    </w:r>
                    <w:r>
                      <w:fldChar w:fldCharType="end"/>
                    </w:r>
                  </w:p>
                </w:txbxContent>
              </v:textbox>
            </v:shape>
          </w:pict>
        </mc:Fallback>
      </mc:AlternateContent>
    </w:r>
    <w:r>
      <w:rPr>
        <w:rFonts w:hint="eastAsia"/>
        <w:lang w:eastAsia="zh-CN"/>
      </w:rPr>
      <w:tab/>
    </w:r>
    <w:r>
      <w:rPr>
        <w:rFonts w:hint="eastAsia"/>
        <w:lang w:eastAsia="zh-CN"/>
      </w:rPr>
      <w:tab/>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A61997">
    <w:pPr>
      <w:pStyle w:val="15"/>
      <w:tabs>
        <w:tab w:val="center" w:pos="4821"/>
        <w:tab w:val="left" w:pos="5952"/>
        <w:tab w:val="clear" w:pos="4153"/>
        <w:tab w:val="clear" w:pos="8306"/>
      </w:tabs>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E1CB8E7">
                          <w:pPr>
                            <w:pStyle w:val="15"/>
                          </w:pPr>
                          <w:r>
                            <w:fldChar w:fldCharType="begin"/>
                          </w:r>
                          <w:r>
                            <w:instrText xml:space="preserve"> PAGE  \* MERGEFORMAT </w:instrText>
                          </w:r>
                          <w:r>
                            <w:fldChar w:fldCharType="separate"/>
                          </w:r>
                          <w:r>
                            <w:t>106</w:t>
                          </w:r>
                          <w:r>
                            <w:fldChar w:fldCharType="end"/>
                          </w:r>
                        </w:p>
                      </w:txbxContent>
                    </wps:txbx>
                    <wps:bodyPr vert="horz" wrap="none" lIns="0" tIns="0" rIns="0" bIns="0" anchor="t" anchorCtr="0" upright="0">
                      <a:spAutoFit/>
                    </wps:bodyPr>
                  </wps:wsp>
                </a:graphicData>
              </a:graphic>
            </wp:anchor>
          </w:drawing>
        </mc:Choice>
        <mc:Fallback>
          <w:pict>
            <v:shape id="文本框 38"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zql5uc8AAAAFAQAADwAAAAAA&#10;AAABACAAAAAiAAAAZHJzL2Rvd25yZXYueG1sUEsBAhQAFAAAAAgAh07iQHuaqsLjAQAAzgMAAA4A&#10;AAAAAAAAAQAgAAAAHgEAAGRycy9lMm9Eb2MueG1sUEsFBgAAAAAGAAYAWQEAAHMFAAAAAA==&#10;">
              <v:fill on="f" focussize="0,0"/>
              <v:stroke on="f"/>
              <v:imagedata o:title=""/>
              <o:lock v:ext="edit" aspectratio="f"/>
              <v:textbox inset="0mm,0mm,0mm,0mm" style="mso-fit-shape-to-text:t;">
                <w:txbxContent>
                  <w:p w14:paraId="7E1CB8E7">
                    <w:pPr>
                      <w:pStyle w:val="15"/>
                    </w:pPr>
                    <w:r>
                      <w:fldChar w:fldCharType="begin"/>
                    </w:r>
                    <w:r>
                      <w:instrText xml:space="preserve"> PAGE  \* MERGEFORMAT </w:instrText>
                    </w:r>
                    <w:r>
                      <w:fldChar w:fldCharType="separate"/>
                    </w:r>
                    <w:r>
                      <w:t>106</w:t>
                    </w:r>
                    <w:r>
                      <w:fldChar w:fldCharType="end"/>
                    </w:r>
                  </w:p>
                </w:txbxContent>
              </v:textbox>
            </v:shape>
          </w:pict>
        </mc:Fallback>
      </mc:AlternateContent>
    </w:r>
    <w:r>
      <w:rPr>
        <w:rFonts w:hint="eastAsia"/>
        <w:lang w:eastAsia="zh-CN"/>
      </w:rPr>
      <w:tab/>
    </w:r>
    <w:r>
      <w:rPr>
        <w:rFonts w:hint="eastAsia"/>
        <w:lang w:eastAsia="zh-CN"/>
      </w:rPr>
      <w:tab/>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7E118A">
    <w:pPr>
      <w:pStyle w:val="15"/>
      <w:tabs>
        <w:tab w:val="center" w:pos="4821"/>
        <w:tab w:val="left" w:pos="5952"/>
        <w:tab w:val="clear" w:pos="4153"/>
        <w:tab w:val="clear" w:pos="8306"/>
      </w:tabs>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6251A26">
                          <w:pPr>
                            <w:pStyle w:val="15"/>
                            <w:rPr>
                              <w:rFonts w:hint="eastAsia" w:eastAsia="宋体"/>
                              <w:lang w:eastAsia="zh-CN"/>
                            </w:rPr>
                          </w:pPr>
                          <w:r>
                            <w:rPr>
                              <w:rFonts w:hint="eastAsia" w:eastAsia="宋体"/>
                              <w:sz w:val="21"/>
                              <w:szCs w:val="21"/>
                              <w:lang w:eastAsia="zh-CN"/>
                            </w:rPr>
                            <w:fldChar w:fldCharType="begin"/>
                          </w:r>
                          <w:r>
                            <w:rPr>
                              <w:rFonts w:hint="eastAsia" w:eastAsia="宋体"/>
                              <w:sz w:val="21"/>
                              <w:szCs w:val="21"/>
                              <w:lang w:eastAsia="zh-CN"/>
                            </w:rPr>
                            <w:instrText xml:space="preserve"> PAGE  \* MERGEFORMAT </w:instrText>
                          </w:r>
                          <w:r>
                            <w:rPr>
                              <w:rFonts w:hint="eastAsia" w:eastAsia="宋体"/>
                              <w:sz w:val="21"/>
                              <w:szCs w:val="21"/>
                              <w:lang w:eastAsia="zh-CN"/>
                            </w:rPr>
                            <w:fldChar w:fldCharType="separate"/>
                          </w:r>
                          <w:r>
                            <w:rPr>
                              <w:rFonts w:hint="eastAsia" w:eastAsia="宋体"/>
                              <w:sz w:val="21"/>
                              <w:szCs w:val="21"/>
                              <w:lang w:eastAsia="zh-CN"/>
                            </w:rPr>
                            <w:t>107</w:t>
                          </w:r>
                          <w:r>
                            <w:rPr>
                              <w:rFonts w:hint="eastAsia" w:eastAsia="宋体"/>
                              <w:sz w:val="21"/>
                              <w:szCs w:val="21"/>
                              <w:lang w:eastAsia="zh-CN"/>
                            </w:rPr>
                            <w:fldChar w:fldCharType="end"/>
                          </w:r>
                        </w:p>
                      </w:txbxContent>
                    </wps:txbx>
                    <wps:bodyPr vert="horz" wrap="none" lIns="0" tIns="0" rIns="0" bIns="0" anchor="t" anchorCtr="0" upright="0">
                      <a:spAutoFit/>
                    </wps:bodyPr>
                  </wps:wsp>
                </a:graphicData>
              </a:graphic>
            </wp:anchor>
          </w:drawing>
        </mc:Choice>
        <mc:Fallback>
          <w:pict>
            <v:shape id="文本框 39"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zql5uc8AAAAFAQAADwAAAAAA&#10;AAABACAAAAAiAAAAZHJzL2Rvd25yZXYueG1sUEsBAhQAFAAAAAgAh07iQCsQG2vjAQAAzQMAAA4A&#10;AAAAAAAAAQAgAAAAHgEAAGRycy9lMm9Eb2MueG1sUEsFBgAAAAAGAAYAWQEAAHMFAAAAAA==&#10;">
              <v:fill on="f" focussize="0,0"/>
              <v:stroke on="f"/>
              <v:imagedata o:title=""/>
              <o:lock v:ext="edit" aspectratio="f"/>
              <v:textbox inset="0mm,0mm,0mm,0mm" style="mso-fit-shape-to-text:t;">
                <w:txbxContent>
                  <w:p w14:paraId="06251A26">
                    <w:pPr>
                      <w:pStyle w:val="15"/>
                      <w:rPr>
                        <w:rFonts w:hint="eastAsia" w:eastAsia="宋体"/>
                        <w:lang w:eastAsia="zh-CN"/>
                      </w:rPr>
                    </w:pPr>
                    <w:r>
                      <w:rPr>
                        <w:rFonts w:hint="eastAsia" w:eastAsia="宋体"/>
                        <w:sz w:val="21"/>
                        <w:szCs w:val="21"/>
                        <w:lang w:eastAsia="zh-CN"/>
                      </w:rPr>
                      <w:fldChar w:fldCharType="begin"/>
                    </w:r>
                    <w:r>
                      <w:rPr>
                        <w:rFonts w:hint="eastAsia" w:eastAsia="宋体"/>
                        <w:sz w:val="21"/>
                        <w:szCs w:val="21"/>
                        <w:lang w:eastAsia="zh-CN"/>
                      </w:rPr>
                      <w:instrText xml:space="preserve"> PAGE  \* MERGEFORMAT </w:instrText>
                    </w:r>
                    <w:r>
                      <w:rPr>
                        <w:rFonts w:hint="eastAsia" w:eastAsia="宋体"/>
                        <w:sz w:val="21"/>
                        <w:szCs w:val="21"/>
                        <w:lang w:eastAsia="zh-CN"/>
                      </w:rPr>
                      <w:fldChar w:fldCharType="separate"/>
                    </w:r>
                    <w:r>
                      <w:rPr>
                        <w:rFonts w:hint="eastAsia" w:eastAsia="宋体"/>
                        <w:sz w:val="21"/>
                        <w:szCs w:val="21"/>
                        <w:lang w:eastAsia="zh-CN"/>
                      </w:rPr>
                      <w:t>107</w:t>
                    </w:r>
                    <w:r>
                      <w:rPr>
                        <w:rFonts w:hint="eastAsia" w:eastAsia="宋体"/>
                        <w:sz w:val="21"/>
                        <w:szCs w:val="21"/>
                        <w:lang w:eastAsia="zh-CN"/>
                      </w:rPr>
                      <w:fldChar w:fldCharType="end"/>
                    </w:r>
                  </w:p>
                </w:txbxContent>
              </v:textbox>
            </v:shape>
          </w:pict>
        </mc:Fallback>
      </mc:AlternateContent>
    </w:r>
    <w:r>
      <w:rPr>
        <w:rFonts w:hint="eastAsia"/>
        <w:lang w:eastAsia="zh-CN"/>
      </w:rPr>
      <w:tab/>
    </w: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5FB665">
    <w:pPr>
      <w:pStyle w:val="15"/>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1A382E01">
                          <w:pPr>
                            <w:pStyle w:val="15"/>
                            <w:rPr>
                              <w:rFonts w:hint="eastAsia" w:eastAsia="宋体"/>
                              <w:lang w:eastAsia="zh-CN"/>
                            </w:rPr>
                          </w:pPr>
                          <w:r>
                            <w:rPr>
                              <w:rFonts w:hint="eastAsia"/>
                              <w:sz w:val="22"/>
                              <w:szCs w:val="22"/>
                              <w:lang w:eastAsia="zh-CN"/>
                            </w:rPr>
                            <w:fldChar w:fldCharType="begin"/>
                          </w:r>
                          <w:r>
                            <w:rPr>
                              <w:rFonts w:hint="eastAsia"/>
                              <w:sz w:val="22"/>
                              <w:szCs w:val="22"/>
                              <w:lang w:eastAsia="zh-CN"/>
                            </w:rPr>
                            <w:instrText xml:space="preserve"> PAGE  \* MERGEFORMAT </w:instrText>
                          </w:r>
                          <w:r>
                            <w:rPr>
                              <w:rFonts w:hint="eastAsia"/>
                              <w:sz w:val="22"/>
                              <w:szCs w:val="22"/>
                              <w:lang w:eastAsia="zh-CN"/>
                            </w:rPr>
                            <w:fldChar w:fldCharType="separate"/>
                          </w:r>
                          <w:r>
                            <w:rPr>
                              <w:rFonts w:hint="eastAsia"/>
                              <w:sz w:val="22"/>
                              <w:szCs w:val="22"/>
                              <w:lang w:eastAsia="zh-CN"/>
                            </w:rPr>
                            <w:t>1</w:t>
                          </w:r>
                          <w:r>
                            <w:rPr>
                              <w:rFonts w:hint="eastAsia"/>
                              <w:sz w:val="22"/>
                              <w:szCs w:val="22"/>
                              <w:lang w:eastAsia="zh-CN"/>
                            </w:rPr>
                            <w:fldChar w:fldCharType="end"/>
                          </w:r>
                        </w:p>
                      </w:txbxContent>
                    </wps:txbx>
                    <wps:bodyPr vert="horz" wrap="none" lIns="0" tIns="0" rIns="0" bIns="0" anchor="t" anchorCtr="0" upright="0">
                      <a:spAutoFit/>
                    </wps:bodyPr>
                  </wps:wsp>
                </a:graphicData>
              </a:graphic>
            </wp:anchor>
          </w:drawing>
        </mc:Choice>
        <mc:Fallback>
          <w:pict>
            <v:shape id="文本框 40"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oaYJL&#10;0wAAAAUBAAAPAAAAAAAAAAEAIAAAACIAAABkcnMvZG93bnJldi54bWxQSwECFAAUAAAACACHTuJA&#10;C0+asu0BAADYAwAADgAAAAAAAAABACAAAAAiAQAAZHJzL2Uyb0RvYy54bWxQSwUGAAAAAAYABgBZ&#10;AQAAgQUAAAAA&#10;">
              <v:fill on="f" focussize="0,0"/>
              <v:stroke on="f" weight="1.25pt"/>
              <v:imagedata o:title=""/>
              <o:lock v:ext="edit" aspectratio="f"/>
              <v:textbox inset="0mm,0mm,0mm,0mm" style="mso-fit-shape-to-text:t;">
                <w:txbxContent>
                  <w:p w14:paraId="1A382E01">
                    <w:pPr>
                      <w:pStyle w:val="15"/>
                      <w:rPr>
                        <w:rFonts w:hint="eastAsia" w:eastAsia="宋体"/>
                        <w:lang w:eastAsia="zh-CN"/>
                      </w:rPr>
                    </w:pPr>
                    <w:r>
                      <w:rPr>
                        <w:rFonts w:hint="eastAsia"/>
                        <w:sz w:val="22"/>
                        <w:szCs w:val="22"/>
                        <w:lang w:eastAsia="zh-CN"/>
                      </w:rPr>
                      <w:fldChar w:fldCharType="begin"/>
                    </w:r>
                    <w:r>
                      <w:rPr>
                        <w:rFonts w:hint="eastAsia"/>
                        <w:sz w:val="22"/>
                        <w:szCs w:val="22"/>
                        <w:lang w:eastAsia="zh-CN"/>
                      </w:rPr>
                      <w:instrText xml:space="preserve"> PAGE  \* MERGEFORMAT </w:instrText>
                    </w:r>
                    <w:r>
                      <w:rPr>
                        <w:rFonts w:hint="eastAsia"/>
                        <w:sz w:val="22"/>
                        <w:szCs w:val="22"/>
                        <w:lang w:eastAsia="zh-CN"/>
                      </w:rPr>
                      <w:fldChar w:fldCharType="separate"/>
                    </w:r>
                    <w:r>
                      <w:rPr>
                        <w:rFonts w:hint="eastAsia"/>
                        <w:sz w:val="22"/>
                        <w:szCs w:val="22"/>
                        <w:lang w:eastAsia="zh-CN"/>
                      </w:rPr>
                      <w:t>1</w:t>
                    </w:r>
                    <w:r>
                      <w:rPr>
                        <w:rFonts w:hint="eastAsia"/>
                        <w:sz w:val="22"/>
                        <w:szCs w:val="22"/>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16F671">
    <w:pPr>
      <w:pStyle w:val="15"/>
      <w:jc w:val="center"/>
      <w:rPr>
        <w:rFonts w:ascii="宋体" w:hAnsi="宋体" w:eastAsia="宋体"/>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0E9131C">
                          <w:pPr>
                            <w:pStyle w:val="15"/>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20"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6pebnPAAAABQEAAA8AAAAAAAAA&#10;AQAgAAAAIgAAAGRycy9kb3ducmV2LnhtbFBLAQIUABQAAAAIAIdO4kCXJll+4QEAAM0DAAAOAAAA&#10;AAAAAAEAIAAAAB4BAABkcnMvZTJvRG9jLnhtbFBLBQYAAAAABgAGAFkBAABxBQAAAAA=&#10;">
              <v:fill on="f" focussize="0,0"/>
              <v:stroke on="f"/>
              <v:imagedata o:title=""/>
              <o:lock v:ext="edit" aspectratio="f"/>
              <v:textbox inset="0mm,0mm,0mm,0mm" style="mso-fit-shape-to-text:t;">
                <w:txbxContent>
                  <w:p w14:paraId="10E9131C">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C8C5D3">
    <w:pPr>
      <w:pStyle w:val="15"/>
      <w:tabs>
        <w:tab w:val="left" w:pos="5322"/>
        <w:tab w:val="clear" w:pos="4153"/>
      </w:tabs>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79C0161">
                          <w:pPr>
                            <w:pStyle w:val="15"/>
                          </w:pPr>
                          <w:r>
                            <w:fldChar w:fldCharType="begin"/>
                          </w:r>
                          <w:r>
                            <w:instrText xml:space="preserve"> PAGE  \* MERGEFORMAT </w:instrText>
                          </w:r>
                          <w:r>
                            <w:fldChar w:fldCharType="separate"/>
                          </w:r>
                          <w:r>
                            <w:t>90</w:t>
                          </w:r>
                          <w:r>
                            <w:fldChar w:fldCharType="end"/>
                          </w:r>
                        </w:p>
                      </w:txbxContent>
                    </wps:txbx>
                    <wps:bodyPr vert="horz" wrap="none" lIns="0" tIns="0" rIns="0" bIns="0" anchor="t" anchorCtr="0" upright="0">
                      <a:spAutoFit/>
                    </wps:bodyPr>
                  </wps:wsp>
                </a:graphicData>
              </a:graphic>
            </wp:anchor>
          </w:drawing>
        </mc:Choice>
        <mc:Fallback>
          <w:pict>
            <v:shape id="文本框 22"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zql5uc8AAAAFAQAADwAAAAAA&#10;AAABACAAAAAiAAAAZHJzL2Rvd25yZXYueG1sUEsBAhQAFAAAAAgAh07iQNeuCf/jAQAAzQMAAA4A&#10;AAAAAAAAAQAgAAAAHgEAAGRycy9lMm9Eb2MueG1sUEsFBgAAAAAGAAYAWQEAAHMFAAAAAA==&#10;">
              <v:fill on="f" focussize="0,0"/>
              <v:stroke on="f"/>
              <v:imagedata o:title=""/>
              <o:lock v:ext="edit" aspectratio="f"/>
              <v:textbox inset="0mm,0mm,0mm,0mm" style="mso-fit-shape-to-text:t;">
                <w:txbxContent>
                  <w:p w14:paraId="279C0161">
                    <w:pPr>
                      <w:pStyle w:val="15"/>
                    </w:pPr>
                    <w:r>
                      <w:fldChar w:fldCharType="begin"/>
                    </w:r>
                    <w:r>
                      <w:instrText xml:space="preserve"> PAGE  \* MERGEFORMAT </w:instrText>
                    </w:r>
                    <w:r>
                      <w:fldChar w:fldCharType="separate"/>
                    </w:r>
                    <w:r>
                      <w:t>90</w:t>
                    </w:r>
                    <w:r>
                      <w:fldChar w:fldCharType="end"/>
                    </w:r>
                  </w:p>
                </w:txbxContent>
              </v:textbox>
            </v:shape>
          </w:pict>
        </mc:Fallback>
      </mc:AlternateContent>
    </w:r>
    <w:r>
      <w:rPr>
        <w:rFonts w:hint="eastAsia"/>
        <w:lang w:eastAsia="zh-CN"/>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2593E4">
    <w:pPr>
      <w:pStyle w:val="15"/>
      <w:tabs>
        <w:tab w:val="center" w:pos="4821"/>
        <w:tab w:val="left" w:pos="5952"/>
        <w:tab w:val="clear" w:pos="4153"/>
        <w:tab w:val="clear" w:pos="8306"/>
      </w:tabs>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0C0924E">
                          <w:pPr>
                            <w:pStyle w:val="15"/>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28"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zql5uc8AAAAFAQAADwAAAAAA&#10;AAABACAAAAAiAAAAZHJzL2Rvd25yZXYueG1sUEsBAhQAFAAAAAgAh07iQEPcne/jAQAAzQMAAA4A&#10;AAAAAAAAAQAgAAAAHgEAAGRycy9lMm9Eb2MueG1sUEsFBgAAAAAGAAYAWQEAAHMFAAAAAA==&#10;">
              <v:fill on="f" focussize="0,0"/>
              <v:stroke on="f"/>
              <v:imagedata o:title=""/>
              <o:lock v:ext="edit" aspectratio="f"/>
              <v:textbox inset="0mm,0mm,0mm,0mm" style="mso-fit-shape-to-text:t;">
                <w:txbxContent>
                  <w:p w14:paraId="20C0924E">
                    <w:pPr>
                      <w:pStyle w:val="15"/>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eastAsia="zh-CN"/>
      </w:rPr>
      <w:tab/>
    </w:r>
    <w:r>
      <w:rPr>
        <w:rFonts w:hint="eastAsia"/>
        <w:lang w:eastAsia="zh-CN"/>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55B5F3">
    <w:pPr>
      <w:pStyle w:val="15"/>
      <w:tabs>
        <w:tab w:val="center" w:pos="4821"/>
        <w:tab w:val="left" w:pos="5952"/>
        <w:tab w:val="clear" w:pos="4153"/>
        <w:tab w:val="clear" w:pos="8306"/>
      </w:tabs>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7494626">
                          <w:pPr>
                            <w:pStyle w:val="15"/>
                          </w:pPr>
                          <w:r>
                            <w:fldChar w:fldCharType="begin"/>
                          </w:r>
                          <w:r>
                            <w:instrText xml:space="preserve"> PAGE  \* MERGEFORMAT </w:instrText>
                          </w:r>
                          <w:r>
                            <w:fldChar w:fldCharType="separate"/>
                          </w:r>
                          <w:r>
                            <w:t>97</w:t>
                          </w:r>
                          <w:r>
                            <w:fldChar w:fldCharType="end"/>
                          </w:r>
                        </w:p>
                      </w:txbxContent>
                    </wps:txbx>
                    <wps:bodyPr vert="horz" wrap="none" lIns="0" tIns="0" rIns="0" bIns="0" anchor="t" anchorCtr="0" upright="0">
                      <a:spAutoFit/>
                    </wps:bodyPr>
                  </wps:wsp>
                </a:graphicData>
              </a:graphic>
            </wp:anchor>
          </w:drawing>
        </mc:Choice>
        <mc:Fallback>
          <w:pict>
            <v:shape id="文本框 29"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zql5uc8AAAAFAQAADwAAAAAA&#10;AAABACAAAAAiAAAAZHJzL2Rvd25yZXYueG1sUEsBAhQAFAAAAAgAh07iQGOYNa/jAQAAzQMAAA4A&#10;AAAAAAAAAQAgAAAAHgEAAGRycy9lMm9Eb2MueG1sUEsFBgAAAAAGAAYAWQEAAHMFAAAAAA==&#10;">
              <v:fill on="f" focussize="0,0"/>
              <v:stroke on="f"/>
              <v:imagedata o:title=""/>
              <o:lock v:ext="edit" aspectratio="f"/>
              <v:textbox inset="0mm,0mm,0mm,0mm" style="mso-fit-shape-to-text:t;">
                <w:txbxContent>
                  <w:p w14:paraId="57494626">
                    <w:pPr>
                      <w:pStyle w:val="15"/>
                    </w:pPr>
                    <w:r>
                      <w:fldChar w:fldCharType="begin"/>
                    </w:r>
                    <w:r>
                      <w:instrText xml:space="preserve"> PAGE  \* MERGEFORMAT </w:instrText>
                    </w:r>
                    <w:r>
                      <w:fldChar w:fldCharType="separate"/>
                    </w:r>
                    <w:r>
                      <w:t>97</w:t>
                    </w:r>
                    <w:r>
                      <w:fldChar w:fldCharType="end"/>
                    </w:r>
                  </w:p>
                </w:txbxContent>
              </v:textbox>
            </v:shape>
          </w:pict>
        </mc:Fallback>
      </mc:AlternateContent>
    </w:r>
    <w:r>
      <w:rPr>
        <w:rFonts w:hint="eastAsia"/>
        <w:lang w:eastAsia="zh-CN"/>
      </w:rPr>
      <w:tab/>
    </w:r>
    <w:r>
      <w:rPr>
        <w:rFonts w:hint="eastAsia"/>
        <w:lang w:eastAsia="zh-CN"/>
      </w:rPr>
      <w:tab/>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AC8628">
    <w:pPr>
      <w:pStyle w:val="15"/>
      <w:tabs>
        <w:tab w:val="center" w:pos="4821"/>
        <w:tab w:val="left" w:pos="5952"/>
        <w:tab w:val="clear" w:pos="4153"/>
        <w:tab w:val="clear" w:pos="8306"/>
      </w:tabs>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8C948B4">
                          <w:pPr>
                            <w:pStyle w:val="15"/>
                          </w:pPr>
                          <w:r>
                            <w:fldChar w:fldCharType="begin"/>
                          </w:r>
                          <w:r>
                            <w:instrText xml:space="preserve"> PAGE  \* MERGEFORMAT </w:instrText>
                          </w:r>
                          <w:r>
                            <w:fldChar w:fldCharType="separate"/>
                          </w:r>
                          <w:r>
                            <w:t>99</w:t>
                          </w:r>
                          <w:r>
                            <w:fldChar w:fldCharType="end"/>
                          </w:r>
                        </w:p>
                      </w:txbxContent>
                    </wps:txbx>
                    <wps:bodyPr vert="horz" wrap="none" lIns="0" tIns="0" rIns="0" bIns="0" anchor="t" anchorCtr="0" upright="0">
                      <a:spAutoFit/>
                    </wps:bodyPr>
                  </wps:wsp>
                </a:graphicData>
              </a:graphic>
            </wp:anchor>
          </w:drawing>
        </mc:Choice>
        <mc:Fallback>
          <w:pict>
            <v:shape id="文本框 31"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zql5uc8AAAAFAQAADwAAAAAA&#10;AAABACAAAAAiAAAAZHJzL2Rvd25yZXYueG1sUEsBAhQAFAAAAAgAh07iQHekB/HjAQAAzQMAAA4A&#10;AAAAAAAAAQAgAAAAHgEAAGRycy9lMm9Eb2MueG1sUEsFBgAAAAAGAAYAWQEAAHMFAAAAAA==&#10;">
              <v:fill on="f" focussize="0,0"/>
              <v:stroke on="f"/>
              <v:imagedata o:title=""/>
              <o:lock v:ext="edit" aspectratio="f"/>
              <v:textbox inset="0mm,0mm,0mm,0mm" style="mso-fit-shape-to-text:t;">
                <w:txbxContent>
                  <w:p w14:paraId="58C948B4">
                    <w:pPr>
                      <w:pStyle w:val="15"/>
                    </w:pPr>
                    <w:r>
                      <w:fldChar w:fldCharType="begin"/>
                    </w:r>
                    <w:r>
                      <w:instrText xml:space="preserve"> PAGE  \* MERGEFORMAT </w:instrText>
                    </w:r>
                    <w:r>
                      <w:fldChar w:fldCharType="separate"/>
                    </w:r>
                    <w:r>
                      <w:t>99</w:t>
                    </w:r>
                    <w:r>
                      <w:fldChar w:fldCharType="end"/>
                    </w:r>
                  </w:p>
                </w:txbxContent>
              </v:textbox>
            </v:shape>
          </w:pict>
        </mc:Fallback>
      </mc:AlternateContent>
    </w:r>
    <w:r>
      <w:rPr>
        <w:rFonts w:hint="eastAsia"/>
        <w:lang w:eastAsia="zh-CN"/>
      </w:rPr>
      <w:tab/>
    </w:r>
    <w:r>
      <w:rPr>
        <w:rFonts w:hint="eastAsia"/>
        <w:lang w:eastAsia="zh-CN"/>
      </w:rPr>
      <w:tab/>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D05C08">
    <w:pPr>
      <w:pStyle w:val="15"/>
      <w:tabs>
        <w:tab w:val="center" w:pos="4821"/>
        <w:tab w:val="left" w:pos="5952"/>
        <w:tab w:val="clear" w:pos="4153"/>
        <w:tab w:val="clear" w:pos="8306"/>
      </w:tabs>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1D102C9">
                          <w:pPr>
                            <w:pStyle w:val="15"/>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34"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zql5uc8AAAAFAQAADwAAAAAA&#10;AAABACAAAAAiAAAAZHJzL2Rvd25yZXYueG1sUEsBAhQAFAAAAAgAh07iQJb2f2jjAQAAzQMAAA4A&#10;AAAAAAAAAQAgAAAAHgEAAGRycy9lMm9Eb2MueG1sUEsFBgAAAAAGAAYAWQEAAHMFAAAAAA==&#10;">
              <v:fill on="f" focussize="0,0"/>
              <v:stroke on="f"/>
              <v:imagedata o:title=""/>
              <o:lock v:ext="edit" aspectratio="f"/>
              <v:textbox inset="0mm,0mm,0mm,0mm" style="mso-fit-shape-to-text:t;">
                <w:txbxContent>
                  <w:p w14:paraId="01D102C9">
                    <w:pPr>
                      <w:pStyle w:val="15"/>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eastAsia="zh-CN"/>
      </w:rPr>
      <w:tab/>
    </w:r>
    <w:r>
      <w:rPr>
        <w:rFonts w:hint="eastAsia"/>
        <w:lang w:eastAsia="zh-CN"/>
      </w:rPr>
      <w:tab/>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F1DD31">
    <w:pPr>
      <w:pStyle w:val="15"/>
      <w:tabs>
        <w:tab w:val="center" w:pos="4821"/>
        <w:tab w:val="left" w:pos="5952"/>
        <w:tab w:val="clear" w:pos="4153"/>
        <w:tab w:val="clear" w:pos="8306"/>
      </w:tabs>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F28BF0F">
                          <w:pPr>
                            <w:pStyle w:val="15"/>
                          </w:pPr>
                          <w:r>
                            <w:fldChar w:fldCharType="begin"/>
                          </w:r>
                          <w:r>
                            <w:instrText xml:space="preserve"> PAGE  \* MERGEFORMAT </w:instrText>
                          </w:r>
                          <w:r>
                            <w:fldChar w:fldCharType="separate"/>
                          </w:r>
                          <w:r>
                            <w:t>103</w:t>
                          </w:r>
                          <w:r>
                            <w:fldChar w:fldCharType="end"/>
                          </w:r>
                        </w:p>
                      </w:txbxContent>
                    </wps:txbx>
                    <wps:bodyPr vert="horz" wrap="none" lIns="0" tIns="0" rIns="0" bIns="0" anchor="t" anchorCtr="0" upright="0">
                      <a:spAutoFit/>
                    </wps:bodyPr>
                  </wps:wsp>
                </a:graphicData>
              </a:graphic>
            </wp:anchor>
          </w:drawing>
        </mc:Choice>
        <mc:Fallback>
          <w:pict>
            <v:shape id="文本框 35"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zql5uc8AAAAFAQAADwAAAAAA&#10;AAABACAAAAAiAAAAZHJzL2Rvd25yZXYueG1sUEsBAhQAFAAAAAgAh07iQHnEaJPjAQAAzQMAAA4A&#10;AAAAAAAAAQAgAAAAHgEAAGRycy9lMm9Eb2MueG1sUEsFBgAAAAAGAAYAWQEAAHMFAAAAAA==&#10;">
              <v:fill on="f" focussize="0,0"/>
              <v:stroke on="f"/>
              <v:imagedata o:title=""/>
              <o:lock v:ext="edit" aspectratio="f"/>
              <v:textbox inset="0mm,0mm,0mm,0mm" style="mso-fit-shape-to-text:t;">
                <w:txbxContent>
                  <w:p w14:paraId="3F28BF0F">
                    <w:pPr>
                      <w:pStyle w:val="15"/>
                    </w:pPr>
                    <w:r>
                      <w:fldChar w:fldCharType="begin"/>
                    </w:r>
                    <w:r>
                      <w:instrText xml:space="preserve"> PAGE  \* MERGEFORMAT </w:instrText>
                    </w:r>
                    <w:r>
                      <w:fldChar w:fldCharType="separate"/>
                    </w:r>
                    <w:r>
                      <w:t>103</w:t>
                    </w:r>
                    <w:r>
                      <w:fldChar w:fldCharType="end"/>
                    </w:r>
                  </w:p>
                </w:txbxContent>
              </v:textbox>
            </v:shape>
          </w:pict>
        </mc:Fallback>
      </mc:AlternateContent>
    </w:r>
    <w:r>
      <w:rPr>
        <w:rFonts w:hint="eastAsia"/>
        <w:lang w:eastAsia="zh-CN"/>
      </w:rPr>
      <w:tab/>
    </w:r>
    <w:r>
      <w:rPr>
        <w:rFonts w:hint="eastAsia"/>
        <w:lang w:eastAsia="zh-CN"/>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0">
    <w:p>
      <w:r>
        <w:separator/>
      </w:r>
    </w:p>
  </w:footnote>
  <w:footnote w:type="continuationSeparator" w:id="11">
    <w:p>
      <w:r>
        <w:continuationSeparator/>
      </w:r>
    </w:p>
  </w:footnote>
  <w:footnote w:id="0">
    <w:p w14:paraId="3EC1B0EA">
      <w:pPr>
        <w:pStyle w:val="21"/>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400" w:lineRule="exact"/>
        <w:ind w:right="0" w:rightChars="0"/>
        <w:jc w:val="both"/>
        <w:textAlignment w:val="auto"/>
        <w:rPr>
          <w:rFonts w:hint="eastAsia"/>
          <w:color w:val="auto"/>
          <w:sz w:val="21"/>
          <w:szCs w:val="20"/>
          <w:highlight w:val="none"/>
          <w:lang w:val="en-US" w:eastAsia="zh-CN"/>
        </w:rPr>
      </w:pPr>
      <w:r>
        <w:rPr>
          <w:sz w:val="21"/>
          <w:szCs w:val="20"/>
        </w:rPr>
        <w:footnoteRef/>
      </w:r>
      <w:r>
        <w:rPr>
          <w:sz w:val="21"/>
          <w:szCs w:val="20"/>
        </w:rPr>
        <w:t xml:space="preserve"> </w:t>
      </w:r>
      <w:r>
        <w:rPr>
          <w:rFonts w:hint="eastAsia"/>
          <w:sz w:val="21"/>
          <w:szCs w:val="20"/>
          <w:lang w:val="en-US" w:eastAsia="zh-CN"/>
        </w:rPr>
        <w:t>注：1.参与政府采购活动的供应商可按第1点的内容：“我方具有独立承担民事责任的能力或我方属于银行、保险、石油石化、电力、电信等有行业特殊情况的法人的分支机构在参加本次政府采购活动前已取得总公司的授权。”进行承诺，也可以根据自身的真实情况选择以下2种方式进行承诺：一是“我方具有独立承担民事责任的能力”进行承诺；二是“我方属于银行、保险、石油石化、电力、电信等有行业特殊情况的法人的分支机构在参加本次政府采购活动前已取得总公司的授权”进行承诺。参加政府采购活动的供应商只要第1点承诺的内容包含有：具有独立承担民事责任的能力、在参加本次政府采购活动前已取得总公司的授权等内容的即为有效的承诺。2.第1点所指的行业特殊情况使用了“等”字表示列举未尽，即行业特殊情况包含但不限于银行、保险、石油石化、电力、电信。</w:t>
      </w:r>
    </w:p>
    <w:p w14:paraId="1217A62D">
      <w:pPr>
        <w:pStyle w:val="19"/>
        <w:snapToGrid w:val="0"/>
      </w:pPr>
    </w:p>
  </w:footnote>
  <w:footnote w:id="1">
    <w:p w14:paraId="5E09316A">
      <w:pPr>
        <w:spacing w:line="360" w:lineRule="auto"/>
        <w:rPr>
          <w:rFonts w:hint="eastAsia" w:ascii="宋体" w:hAnsi="宋体" w:eastAsia="宋体" w:cs="宋体"/>
        </w:rPr>
      </w:pPr>
      <w:r>
        <w:rPr>
          <w:rFonts w:hint="eastAsia" w:ascii="宋体" w:hAnsi="宋体" w:eastAsia="宋体" w:cs="宋体"/>
        </w:rPr>
        <w:footnoteRef/>
      </w:r>
      <w:r>
        <w:rPr>
          <w:rFonts w:hint="eastAsia" w:ascii="宋体" w:hAnsi="宋体" w:eastAsia="宋体" w:cs="宋体"/>
        </w:rPr>
        <w:t xml:space="preserve"> 注：1.联合体竞标的只需牵头人出具。2.供应商为其他组织时，本</w:t>
      </w:r>
      <w:r>
        <w:rPr>
          <w:rFonts w:hint="eastAsia" w:ascii="宋体" w:hAnsi="宋体" w:eastAsia="宋体" w:cs="宋体"/>
          <w:lang w:val="en-US" w:eastAsia="zh-CN"/>
        </w:rPr>
        <w:t>磋商</w:t>
      </w:r>
      <w:r>
        <w:rPr>
          <w:rFonts w:hint="eastAsia" w:ascii="宋体" w:hAnsi="宋体" w:eastAsia="宋体" w:cs="宋体"/>
        </w:rPr>
        <w:t>文件规定的法定代表人指负责人。本</w:t>
      </w:r>
      <w:r>
        <w:rPr>
          <w:rFonts w:hint="eastAsia" w:ascii="宋体" w:hAnsi="宋体" w:eastAsia="宋体" w:cs="宋体"/>
          <w:lang w:val="en-US" w:eastAsia="zh-CN"/>
        </w:rPr>
        <w:t>磋商</w:t>
      </w:r>
      <w:r>
        <w:rPr>
          <w:rFonts w:hint="eastAsia" w:ascii="宋体" w:hAnsi="宋体" w:eastAsia="宋体" w:cs="宋体"/>
        </w:rPr>
        <w:t>文件所称负责人是指参加竞标的其他组织营业执照上的负责人。</w:t>
      </w:r>
    </w:p>
    <w:p w14:paraId="3DE04A73">
      <w:pPr>
        <w:pStyle w:val="19"/>
        <w:snapToGrid w:val="0"/>
      </w:pPr>
    </w:p>
  </w:footnote>
  <w:footnote w:id="2">
    <w:p w14:paraId="588CC098">
      <w:pPr>
        <w:spacing w:line="360" w:lineRule="auto"/>
        <w:rPr>
          <w:rFonts w:hint="default" w:ascii="Calibri" w:hAnsi="Calibri" w:eastAsia="宋体" w:cs="Times New Roman"/>
          <w:b/>
          <w:bCs/>
        </w:rPr>
      </w:pPr>
      <w:r>
        <w:rPr>
          <w:rFonts w:hint="default" w:ascii="Calibri" w:hAnsi="Calibri" w:eastAsia="宋体" w:cs="Times New Roman"/>
          <w:b/>
          <w:bCs/>
          <w:sz w:val="16"/>
          <w:szCs w:val="18"/>
        </w:rPr>
        <w:footnoteRef/>
      </w:r>
      <w:r>
        <w:rPr>
          <w:rFonts w:hint="default" w:ascii="Calibri" w:hAnsi="Calibri" w:eastAsia="宋体" w:cs="Times New Roman"/>
          <w:b/>
          <w:bCs/>
          <w:sz w:val="16"/>
          <w:szCs w:val="18"/>
        </w:rPr>
        <w:t xml:space="preserve"> </w:t>
      </w:r>
      <w:r>
        <w:rPr>
          <w:rFonts w:hint="default" w:ascii="Calibri" w:hAnsi="Calibri" w:eastAsia="宋体" w:cs="Times New Roman"/>
          <w:b/>
          <w:bCs/>
        </w:rPr>
        <w:t>注：1.法定代表人和委托代理人必须在授权委托书上亲笔签名</w:t>
      </w:r>
      <w:r>
        <w:rPr>
          <w:rFonts w:hint="default" w:ascii="Calibri" w:hAnsi="Calibri" w:cs="Times New Roman"/>
          <w:b/>
          <w:bCs/>
          <w:lang w:val="en-US" w:eastAsia="zh-CN"/>
        </w:rPr>
        <w:t>或者</w:t>
      </w:r>
      <w:r>
        <w:rPr>
          <w:rFonts w:hint="default" w:ascii="Calibri" w:hAnsi="Calibri" w:eastAsia="宋体" w:cs="Times New Roman"/>
          <w:b/>
          <w:bCs/>
        </w:rPr>
        <w:t>电子签名；2.以联合体竞标的，本授权委托书应由联合体牵头人的法定代表人按上述规定签署。</w:t>
      </w:r>
    </w:p>
    <w:p w14:paraId="57B467D7">
      <w:pPr>
        <w:pStyle w:val="10"/>
        <w:rPr>
          <w:rFonts w:hint="default" w:ascii="Calibri" w:hAnsi="Calibri" w:eastAsia="宋体" w:cs="Times New Roman"/>
          <w:b/>
          <w:bCs/>
        </w:rPr>
      </w:pPr>
    </w:p>
    <w:p w14:paraId="03D4122A">
      <w:pPr>
        <w:rPr>
          <w:rFonts w:hint="default" w:ascii="Calibri" w:hAnsi="Calibri" w:eastAsia="宋体" w:cs="Times New Roman"/>
          <w:b/>
          <w:bCs/>
        </w:rPr>
      </w:pPr>
    </w:p>
    <w:p w14:paraId="51A8F9C8">
      <w:pPr>
        <w:pStyle w:val="10"/>
        <w:rPr>
          <w:rFonts w:hint="default" w:ascii="Calibri" w:hAnsi="Calibri" w:eastAsia="宋体" w:cs="Times New Roman"/>
          <w:b/>
          <w:bCs/>
        </w:rPr>
      </w:pPr>
    </w:p>
    <w:p w14:paraId="7BEFCF6B">
      <w:pPr>
        <w:rPr>
          <w:rFonts w:hint="default" w:ascii="Calibri" w:hAnsi="Calibri" w:eastAsia="宋体" w:cs="Times New Roman"/>
          <w:b/>
          <w:bCs/>
        </w:rPr>
      </w:pPr>
    </w:p>
    <w:p w14:paraId="78C1323C">
      <w:pPr>
        <w:pStyle w:val="10"/>
        <w:rPr>
          <w:rFonts w:hint="default" w:ascii="Calibri" w:hAnsi="Calibri" w:eastAsia="宋体" w:cs="Times New Roman"/>
          <w:b/>
          <w:bCs/>
        </w:rPr>
      </w:pPr>
    </w:p>
    <w:p w14:paraId="573496FB">
      <w:pPr>
        <w:rPr>
          <w:rFonts w:hint="default" w:ascii="Calibri" w:hAnsi="Calibri" w:eastAsia="宋体" w:cs="Times New Roman"/>
          <w:b/>
          <w:bCs/>
        </w:rPr>
      </w:pPr>
    </w:p>
    <w:p w14:paraId="0CDC8BA6">
      <w:pPr>
        <w:pStyle w:val="10"/>
        <w:rPr>
          <w:rFonts w:hint="default" w:ascii="Calibri" w:hAnsi="Calibri" w:eastAsia="宋体" w:cs="Times New Roman"/>
          <w:b/>
          <w:bCs/>
        </w:rPr>
      </w:pPr>
    </w:p>
    <w:p w14:paraId="53CCABB1">
      <w:pPr>
        <w:rPr>
          <w:rFonts w:hint="default"/>
        </w:rPr>
      </w:pPr>
    </w:p>
    <w:p w14:paraId="1E14815C">
      <w:pPr>
        <w:pStyle w:val="19"/>
        <w:snapToGrid w:val="0"/>
      </w:pPr>
    </w:p>
  </w:footnote>
  <w:footnote w:id="3">
    <w:p w14:paraId="1A9CD5B6">
      <w:pPr>
        <w:spacing w:line="360" w:lineRule="auto"/>
        <w:rPr>
          <w:rFonts w:hint="eastAsia" w:ascii="宋体" w:hAnsi="宋体" w:eastAsia="宋体" w:cs="宋体"/>
          <w:sz w:val="21"/>
          <w:szCs w:val="22"/>
          <w:lang w:val="en-US" w:eastAsia="zh-CN"/>
        </w:rPr>
      </w:pPr>
      <w:r>
        <w:rPr>
          <w:rFonts w:hint="eastAsia" w:ascii="宋体" w:hAnsi="宋体" w:eastAsia="宋体" w:cs="宋体"/>
          <w:sz w:val="18"/>
          <w:szCs w:val="20"/>
        </w:rPr>
        <w:footnoteRef/>
      </w:r>
      <w:r>
        <w:rPr>
          <w:rFonts w:hint="eastAsia" w:ascii="宋体" w:hAnsi="宋体" w:eastAsia="宋体" w:cs="宋体"/>
          <w:sz w:val="18"/>
          <w:szCs w:val="20"/>
        </w:rPr>
        <w:t xml:space="preserve"> </w:t>
      </w:r>
      <w:r>
        <w:rPr>
          <w:rFonts w:hint="eastAsia" w:ascii="宋体" w:hAnsi="宋体" w:eastAsia="宋体" w:cs="宋体"/>
          <w:sz w:val="21"/>
          <w:szCs w:val="22"/>
        </w:rPr>
        <w:t>注：从业人员、营业收入、资产总额填报上一年数据，无上一年数据的新成立企业可不填报。</w:t>
      </w:r>
      <w:r>
        <w:rPr>
          <w:rFonts w:hint="eastAsia" w:ascii="宋体" w:hAnsi="宋体" w:eastAsia="宋体" w:cs="宋体"/>
          <w:sz w:val="21"/>
          <w:szCs w:val="22"/>
          <w:lang w:val="en-US" w:eastAsia="zh-CN"/>
        </w:rPr>
        <w:t>非中小企业磋商，无需提供。</w:t>
      </w:r>
    </w:p>
    <w:p w14:paraId="33230CB7">
      <w:pPr>
        <w:pStyle w:val="19"/>
        <w:snapToGrid w:val="0"/>
      </w:pPr>
    </w:p>
  </w:footnote>
  <w:footnote w:id="4">
    <w:p w14:paraId="25FF08DF">
      <w:pPr>
        <w:rPr>
          <w:rFonts w:hint="eastAsia" w:eastAsia="宋体"/>
          <w:lang w:eastAsia="zh-CN"/>
        </w:rPr>
      </w:pPr>
      <w:r>
        <w:rPr>
          <w:sz w:val="13"/>
          <w:szCs w:val="15"/>
        </w:rPr>
        <w:footnoteRef/>
      </w:r>
      <w:r>
        <w:rPr>
          <w:sz w:val="16"/>
          <w:szCs w:val="18"/>
        </w:rPr>
        <w:t xml:space="preserve"> </w:t>
      </w:r>
      <w:r>
        <w:rPr>
          <w:rFonts w:hint="eastAsia"/>
        </w:rPr>
        <w:t>请完整填写声明函内容，否则不予认可。非残疾人福利性单位磋商，不需此件</w:t>
      </w:r>
      <w:r>
        <w:rPr>
          <w:rFonts w:hint="eastAsia"/>
          <w:lang w:eastAsia="zh-CN"/>
        </w:rPr>
        <w:t>。</w:t>
      </w:r>
    </w:p>
    <w:p w14:paraId="4FCE7D04">
      <w:pPr>
        <w:pStyle w:val="19"/>
        <w:snapToGrid w:val="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3F6EB5">
    <w:pPr>
      <w:pStyle w:val="16"/>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C55408">
    <w:pPr>
      <w:pStyle w:val="1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531B8B">
    <w:pPr>
      <w:pStyle w:val="16"/>
      <w:pBdr>
        <w:bottom w:val="single" w:color="auto" w:sz="4"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3BB17E">
    <w:pPr>
      <w:pStyle w:val="16"/>
      <w:pBdr>
        <w:bottom w:val="single" w:color="auto" w:sz="4"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E84F63"/>
    <w:multiLevelType w:val="singleLevel"/>
    <w:tmpl w:val="84E84F63"/>
    <w:lvl w:ilvl="0" w:tentative="0">
      <w:start w:val="1"/>
      <w:numFmt w:val="decimal"/>
      <w:lvlText w:val="(%1)"/>
      <w:lvlJc w:val="left"/>
      <w:pPr>
        <w:ind w:left="425" w:hanging="425"/>
      </w:pPr>
      <w:rPr>
        <w:rFonts w:hint="default"/>
      </w:rPr>
    </w:lvl>
  </w:abstractNum>
  <w:abstractNum w:abstractNumId="1">
    <w:nsid w:val="857C9D78"/>
    <w:multiLevelType w:val="singleLevel"/>
    <w:tmpl w:val="857C9D78"/>
    <w:lvl w:ilvl="0" w:tentative="0">
      <w:start w:val="1"/>
      <w:numFmt w:val="decimal"/>
      <w:suff w:val="nothing"/>
      <w:lvlText w:val="%1."/>
      <w:lvlJc w:val="left"/>
      <w:pPr>
        <w:tabs>
          <w:tab w:val="left" w:pos="0"/>
        </w:tabs>
        <w:ind w:left="0" w:firstLine="0"/>
      </w:pPr>
      <w:rPr>
        <w:rFonts w:hint="default"/>
      </w:rPr>
    </w:lvl>
  </w:abstractNum>
  <w:abstractNum w:abstractNumId="2">
    <w:nsid w:val="89728480"/>
    <w:multiLevelType w:val="singleLevel"/>
    <w:tmpl w:val="89728480"/>
    <w:lvl w:ilvl="0" w:tentative="0">
      <w:start w:val="1"/>
      <w:numFmt w:val="decimal"/>
      <w:suff w:val="nothing"/>
      <w:lvlText w:val="(%1)"/>
      <w:lvlJc w:val="left"/>
      <w:pPr>
        <w:ind w:left="0" w:firstLine="0"/>
      </w:pPr>
      <w:rPr>
        <w:rFonts w:hint="default"/>
        <w:b w:val="0"/>
        <w:bCs w:val="0"/>
        <w:color w:val="auto"/>
      </w:rPr>
    </w:lvl>
  </w:abstractNum>
  <w:abstractNum w:abstractNumId="3">
    <w:nsid w:val="8F450A65"/>
    <w:multiLevelType w:val="singleLevel"/>
    <w:tmpl w:val="8F450A65"/>
    <w:lvl w:ilvl="0" w:tentative="0">
      <w:start w:val="1"/>
      <w:numFmt w:val="decimal"/>
      <w:suff w:val="space"/>
      <w:lvlText w:val="(%1)"/>
      <w:lvlJc w:val="left"/>
      <w:pPr>
        <w:ind w:left="0" w:leftChars="0" w:firstLine="0" w:firstLineChars="0"/>
      </w:pPr>
      <w:rPr>
        <w:rFonts w:hint="default"/>
      </w:rPr>
    </w:lvl>
  </w:abstractNum>
  <w:abstractNum w:abstractNumId="4">
    <w:nsid w:val="945D130A"/>
    <w:multiLevelType w:val="singleLevel"/>
    <w:tmpl w:val="945D130A"/>
    <w:lvl w:ilvl="0" w:tentative="0">
      <w:start w:val="1"/>
      <w:numFmt w:val="decimal"/>
      <w:lvlText w:val="(%1)"/>
      <w:lvlJc w:val="left"/>
      <w:pPr>
        <w:ind w:left="0" w:leftChars="0" w:firstLine="0" w:firstLineChars="0"/>
      </w:pPr>
      <w:rPr>
        <w:rFonts w:hint="default"/>
      </w:rPr>
    </w:lvl>
  </w:abstractNum>
  <w:abstractNum w:abstractNumId="5">
    <w:nsid w:val="96818DD5"/>
    <w:multiLevelType w:val="singleLevel"/>
    <w:tmpl w:val="96818DD5"/>
    <w:lvl w:ilvl="0" w:tentative="0">
      <w:start w:val="1"/>
      <w:numFmt w:val="decimal"/>
      <w:lvlText w:val="(%1)"/>
      <w:lvlJc w:val="left"/>
      <w:pPr>
        <w:ind w:left="0" w:leftChars="0" w:firstLine="0" w:firstLineChars="0"/>
      </w:pPr>
      <w:rPr>
        <w:rFonts w:hint="default"/>
      </w:rPr>
    </w:lvl>
  </w:abstractNum>
  <w:abstractNum w:abstractNumId="6">
    <w:nsid w:val="9A1A01EC"/>
    <w:multiLevelType w:val="singleLevel"/>
    <w:tmpl w:val="9A1A01EC"/>
    <w:lvl w:ilvl="0" w:tentative="0">
      <w:start w:val="1"/>
      <w:numFmt w:val="chineseCounting"/>
      <w:suff w:val="nothing"/>
      <w:lvlText w:val="%1、"/>
      <w:lvlJc w:val="left"/>
      <w:pPr>
        <w:ind w:left="0" w:firstLine="420"/>
      </w:pPr>
      <w:rPr>
        <w:rFonts w:hint="eastAsia"/>
      </w:rPr>
    </w:lvl>
  </w:abstractNum>
  <w:abstractNum w:abstractNumId="7">
    <w:nsid w:val="9C51C8CB"/>
    <w:multiLevelType w:val="singleLevel"/>
    <w:tmpl w:val="9C51C8CB"/>
    <w:lvl w:ilvl="0" w:tentative="0">
      <w:start w:val="1"/>
      <w:numFmt w:val="decimal"/>
      <w:suff w:val="nothing"/>
      <w:lvlText w:val="%1."/>
      <w:lvlJc w:val="left"/>
      <w:pPr>
        <w:tabs>
          <w:tab w:val="left" w:pos="0"/>
        </w:tabs>
        <w:ind w:left="0" w:firstLine="0"/>
      </w:pPr>
      <w:rPr>
        <w:rFonts w:hint="default" w:ascii="宋体" w:hAnsi="宋体" w:eastAsia="宋体" w:cs="宋体"/>
        <w:b w:val="0"/>
        <w:bCs w:val="0"/>
      </w:rPr>
    </w:lvl>
  </w:abstractNum>
  <w:abstractNum w:abstractNumId="8">
    <w:nsid w:val="A02B7BE4"/>
    <w:multiLevelType w:val="singleLevel"/>
    <w:tmpl w:val="A02B7BE4"/>
    <w:lvl w:ilvl="0" w:tentative="0">
      <w:start w:val="1"/>
      <w:numFmt w:val="decimal"/>
      <w:suff w:val="nothing"/>
      <w:lvlText w:val="(%1)"/>
      <w:lvlJc w:val="left"/>
      <w:pPr>
        <w:ind w:left="0" w:leftChars="0" w:firstLine="0" w:firstLineChars="0"/>
      </w:pPr>
      <w:rPr>
        <w:rFonts w:hint="default"/>
      </w:rPr>
    </w:lvl>
  </w:abstractNum>
  <w:abstractNum w:abstractNumId="9">
    <w:nsid w:val="A9508CB2"/>
    <w:multiLevelType w:val="singleLevel"/>
    <w:tmpl w:val="A9508CB2"/>
    <w:lvl w:ilvl="0" w:tentative="0">
      <w:start w:val="1"/>
      <w:numFmt w:val="decimal"/>
      <w:suff w:val="nothing"/>
      <w:lvlText w:val="%1."/>
      <w:lvlJc w:val="left"/>
      <w:pPr>
        <w:tabs>
          <w:tab w:val="left" w:pos="0"/>
        </w:tabs>
        <w:ind w:left="0" w:firstLine="0"/>
      </w:pPr>
      <w:rPr>
        <w:rFonts w:hint="default"/>
      </w:rPr>
    </w:lvl>
  </w:abstractNum>
  <w:abstractNum w:abstractNumId="10">
    <w:nsid w:val="AA53ABDF"/>
    <w:multiLevelType w:val="singleLevel"/>
    <w:tmpl w:val="AA53ABDF"/>
    <w:lvl w:ilvl="0" w:tentative="0">
      <w:start w:val="1"/>
      <w:numFmt w:val="decimal"/>
      <w:suff w:val="nothing"/>
      <w:lvlText w:val="2.%1"/>
      <w:lvlJc w:val="left"/>
      <w:pPr>
        <w:ind w:left="0" w:firstLine="403"/>
      </w:pPr>
      <w:rPr>
        <w:rFonts w:hint="default"/>
      </w:rPr>
    </w:lvl>
  </w:abstractNum>
  <w:abstractNum w:abstractNumId="11">
    <w:nsid w:val="B88DAC9D"/>
    <w:multiLevelType w:val="singleLevel"/>
    <w:tmpl w:val="B88DAC9D"/>
    <w:lvl w:ilvl="0" w:tentative="0">
      <w:start w:val="1"/>
      <w:numFmt w:val="decimal"/>
      <w:suff w:val="nothing"/>
      <w:lvlText w:val="%1."/>
      <w:lvlJc w:val="left"/>
      <w:pPr>
        <w:tabs>
          <w:tab w:val="left" w:pos="0"/>
        </w:tabs>
        <w:ind w:left="0" w:firstLine="0"/>
      </w:pPr>
      <w:rPr>
        <w:rFonts w:hint="default"/>
      </w:rPr>
    </w:lvl>
  </w:abstractNum>
  <w:abstractNum w:abstractNumId="12">
    <w:nsid w:val="BB8AF613"/>
    <w:multiLevelType w:val="singleLevel"/>
    <w:tmpl w:val="BB8AF613"/>
    <w:lvl w:ilvl="0" w:tentative="0">
      <w:start w:val="1"/>
      <w:numFmt w:val="decimal"/>
      <w:suff w:val="space"/>
      <w:lvlText w:val="(%1)"/>
      <w:lvlJc w:val="left"/>
      <w:pPr>
        <w:ind w:left="0" w:firstLine="0"/>
      </w:pPr>
      <w:rPr>
        <w:rFonts w:hint="default"/>
        <w:b w:val="0"/>
        <w:bCs w:val="0"/>
      </w:rPr>
    </w:lvl>
  </w:abstractNum>
  <w:abstractNum w:abstractNumId="13">
    <w:nsid w:val="C4816648"/>
    <w:multiLevelType w:val="singleLevel"/>
    <w:tmpl w:val="C4816648"/>
    <w:lvl w:ilvl="0" w:tentative="0">
      <w:start w:val="1"/>
      <w:numFmt w:val="decimal"/>
      <w:lvlText w:val="(%1)"/>
      <w:lvlJc w:val="left"/>
      <w:pPr>
        <w:ind w:left="425" w:hanging="425"/>
      </w:pPr>
      <w:rPr>
        <w:rFonts w:hint="default"/>
      </w:rPr>
    </w:lvl>
  </w:abstractNum>
  <w:abstractNum w:abstractNumId="14">
    <w:nsid w:val="C486D68E"/>
    <w:multiLevelType w:val="singleLevel"/>
    <w:tmpl w:val="C486D68E"/>
    <w:lvl w:ilvl="0" w:tentative="0">
      <w:start w:val="1"/>
      <w:numFmt w:val="chineseCounting"/>
      <w:suff w:val="nothing"/>
      <w:lvlText w:val="%1"/>
      <w:lvlJc w:val="left"/>
      <w:pPr>
        <w:ind w:left="0" w:firstLine="0"/>
      </w:pPr>
      <w:rPr>
        <w:rFonts w:hint="eastAsia" w:ascii="宋体" w:hAnsi="宋体" w:eastAsia="宋体" w:cs="宋体"/>
        <w:sz w:val="24"/>
        <w:szCs w:val="24"/>
      </w:rPr>
    </w:lvl>
  </w:abstractNum>
  <w:abstractNum w:abstractNumId="15">
    <w:nsid w:val="CDEB15FA"/>
    <w:multiLevelType w:val="singleLevel"/>
    <w:tmpl w:val="CDEB15FA"/>
    <w:lvl w:ilvl="0" w:tentative="0">
      <w:start w:val="1"/>
      <w:numFmt w:val="decimal"/>
      <w:lvlText w:val="(%1)"/>
      <w:lvlJc w:val="left"/>
      <w:pPr>
        <w:ind w:left="0" w:leftChars="0" w:firstLine="0" w:firstLineChars="0"/>
      </w:pPr>
      <w:rPr>
        <w:rFonts w:hint="default"/>
      </w:rPr>
    </w:lvl>
  </w:abstractNum>
  <w:abstractNum w:abstractNumId="16">
    <w:nsid w:val="EBB9FEEE"/>
    <w:multiLevelType w:val="singleLevel"/>
    <w:tmpl w:val="EBB9FEEE"/>
    <w:lvl w:ilvl="0" w:tentative="0">
      <w:start w:val="1"/>
      <w:numFmt w:val="decimal"/>
      <w:suff w:val="nothing"/>
      <w:lvlText w:val="%1."/>
      <w:lvlJc w:val="left"/>
      <w:pPr>
        <w:tabs>
          <w:tab w:val="left" w:pos="0"/>
        </w:tabs>
        <w:ind w:left="0" w:firstLine="0"/>
      </w:pPr>
      <w:rPr>
        <w:rFonts w:hint="default"/>
        <w:b w:val="0"/>
        <w:bCs w:val="0"/>
      </w:rPr>
    </w:lvl>
  </w:abstractNum>
  <w:abstractNum w:abstractNumId="17">
    <w:nsid w:val="EDEDB6E2"/>
    <w:multiLevelType w:val="singleLevel"/>
    <w:tmpl w:val="EDEDB6E2"/>
    <w:lvl w:ilvl="0" w:tentative="0">
      <w:start w:val="1"/>
      <w:numFmt w:val="decimal"/>
      <w:suff w:val="nothing"/>
      <w:lvlText w:val="3.%1"/>
      <w:lvlJc w:val="left"/>
      <w:pPr>
        <w:ind w:left="0" w:firstLine="403"/>
      </w:pPr>
      <w:rPr>
        <w:rFonts w:hint="default"/>
      </w:rPr>
    </w:lvl>
  </w:abstractNum>
  <w:abstractNum w:abstractNumId="18">
    <w:nsid w:val="F728E6DB"/>
    <w:multiLevelType w:val="singleLevel"/>
    <w:tmpl w:val="F728E6DB"/>
    <w:lvl w:ilvl="0" w:tentative="0">
      <w:start w:val="1"/>
      <w:numFmt w:val="decimal"/>
      <w:suff w:val="nothing"/>
      <w:lvlText w:val="1.%1"/>
      <w:lvlJc w:val="left"/>
      <w:pPr>
        <w:ind w:left="0" w:firstLine="403"/>
      </w:pPr>
      <w:rPr>
        <w:rFonts w:hint="default"/>
      </w:rPr>
    </w:lvl>
  </w:abstractNum>
  <w:abstractNum w:abstractNumId="19">
    <w:nsid w:val="FB815A7A"/>
    <w:multiLevelType w:val="singleLevel"/>
    <w:tmpl w:val="FB815A7A"/>
    <w:lvl w:ilvl="0" w:tentative="0">
      <w:start w:val="1"/>
      <w:numFmt w:val="decimal"/>
      <w:suff w:val="nothing"/>
      <w:lvlText w:val="%1."/>
      <w:lvlJc w:val="left"/>
      <w:pPr>
        <w:tabs>
          <w:tab w:val="left" w:pos="0"/>
        </w:tabs>
        <w:ind w:left="0" w:firstLine="0"/>
      </w:pPr>
      <w:rPr>
        <w:rFonts w:hint="default"/>
        <w:b w:val="0"/>
        <w:bCs w:val="0"/>
      </w:rPr>
    </w:lvl>
  </w:abstractNum>
  <w:abstractNum w:abstractNumId="20">
    <w:nsid w:val="11C04158"/>
    <w:multiLevelType w:val="singleLevel"/>
    <w:tmpl w:val="11C04158"/>
    <w:lvl w:ilvl="0" w:tentative="0">
      <w:start w:val="1"/>
      <w:numFmt w:val="decimal"/>
      <w:suff w:val="nothing"/>
      <w:lvlText w:val="%1)"/>
      <w:lvlJc w:val="left"/>
      <w:pPr>
        <w:ind w:left="0" w:leftChars="0" w:firstLine="0" w:firstLineChars="0"/>
      </w:pPr>
      <w:rPr>
        <w:rFonts w:hint="default"/>
      </w:rPr>
    </w:lvl>
  </w:abstractNum>
  <w:abstractNum w:abstractNumId="21">
    <w:nsid w:val="25BCFB45"/>
    <w:multiLevelType w:val="singleLevel"/>
    <w:tmpl w:val="25BCFB45"/>
    <w:lvl w:ilvl="0" w:tentative="0">
      <w:start w:val="1"/>
      <w:numFmt w:val="decimal"/>
      <w:suff w:val="nothing"/>
      <w:lvlText w:val="%1."/>
      <w:lvlJc w:val="left"/>
      <w:pPr>
        <w:ind w:left="0" w:firstLine="0"/>
      </w:pPr>
      <w:rPr>
        <w:rFonts w:hint="default"/>
      </w:rPr>
    </w:lvl>
  </w:abstractNum>
  <w:abstractNum w:abstractNumId="22">
    <w:nsid w:val="3232BDC4"/>
    <w:multiLevelType w:val="singleLevel"/>
    <w:tmpl w:val="3232BDC4"/>
    <w:lvl w:ilvl="0" w:tentative="0">
      <w:start w:val="1"/>
      <w:numFmt w:val="decimal"/>
      <w:suff w:val="nothing"/>
      <w:lvlText w:val="%1."/>
      <w:lvlJc w:val="left"/>
      <w:pPr>
        <w:tabs>
          <w:tab w:val="left" w:pos="0"/>
        </w:tabs>
        <w:ind w:left="0" w:firstLine="0"/>
      </w:pPr>
      <w:rPr>
        <w:rFonts w:hint="default"/>
      </w:rPr>
    </w:lvl>
  </w:abstractNum>
  <w:abstractNum w:abstractNumId="23">
    <w:nsid w:val="3871CE1D"/>
    <w:multiLevelType w:val="singleLevel"/>
    <w:tmpl w:val="3871CE1D"/>
    <w:lvl w:ilvl="0" w:tentative="0">
      <w:start w:val="1"/>
      <w:numFmt w:val="decimal"/>
      <w:lvlText w:val="(%1)"/>
      <w:lvlJc w:val="left"/>
      <w:pPr>
        <w:ind w:left="0" w:leftChars="0" w:firstLine="0" w:firstLineChars="0"/>
      </w:pPr>
      <w:rPr>
        <w:rFonts w:hint="default"/>
      </w:rPr>
    </w:lvl>
  </w:abstractNum>
  <w:abstractNum w:abstractNumId="24">
    <w:nsid w:val="3D8A9339"/>
    <w:multiLevelType w:val="singleLevel"/>
    <w:tmpl w:val="3D8A9339"/>
    <w:lvl w:ilvl="0" w:tentative="0">
      <w:start w:val="1"/>
      <w:numFmt w:val="decimal"/>
      <w:lvlText w:val="(%1)"/>
      <w:lvlJc w:val="left"/>
      <w:pPr>
        <w:ind w:left="0" w:leftChars="0" w:firstLine="0" w:firstLineChars="0"/>
      </w:pPr>
      <w:rPr>
        <w:rFonts w:hint="default"/>
      </w:rPr>
    </w:lvl>
  </w:abstractNum>
  <w:abstractNum w:abstractNumId="25">
    <w:nsid w:val="436FA574"/>
    <w:multiLevelType w:val="singleLevel"/>
    <w:tmpl w:val="436FA574"/>
    <w:lvl w:ilvl="0" w:tentative="0">
      <w:start w:val="1"/>
      <w:numFmt w:val="decimal"/>
      <w:suff w:val="nothing"/>
      <w:lvlText w:val="(%1)"/>
      <w:lvlJc w:val="left"/>
      <w:pPr>
        <w:ind w:left="0" w:leftChars="0" w:firstLine="0" w:firstLineChars="0"/>
      </w:pPr>
      <w:rPr>
        <w:rFonts w:hint="default"/>
      </w:rPr>
    </w:lvl>
  </w:abstractNum>
  <w:abstractNum w:abstractNumId="26">
    <w:nsid w:val="469548F0"/>
    <w:multiLevelType w:val="singleLevel"/>
    <w:tmpl w:val="469548F0"/>
    <w:lvl w:ilvl="0" w:tentative="0">
      <w:start w:val="1"/>
      <w:numFmt w:val="decimal"/>
      <w:suff w:val="nothing"/>
      <w:lvlText w:val="(%1) "/>
      <w:lvlJc w:val="left"/>
      <w:pPr>
        <w:ind w:left="0" w:firstLine="0"/>
      </w:pPr>
      <w:rPr>
        <w:rFonts w:hint="default"/>
      </w:rPr>
    </w:lvl>
  </w:abstractNum>
  <w:abstractNum w:abstractNumId="27">
    <w:nsid w:val="4875A2E1"/>
    <w:multiLevelType w:val="singleLevel"/>
    <w:tmpl w:val="4875A2E1"/>
    <w:lvl w:ilvl="0" w:tentative="0">
      <w:start w:val="1"/>
      <w:numFmt w:val="decimal"/>
      <w:lvlText w:val="(%1)"/>
      <w:lvlJc w:val="left"/>
      <w:pPr>
        <w:ind w:left="0" w:leftChars="0" w:firstLine="0" w:firstLineChars="0"/>
      </w:pPr>
      <w:rPr>
        <w:rFonts w:hint="default"/>
      </w:rPr>
    </w:lvl>
  </w:abstractNum>
  <w:abstractNum w:abstractNumId="28">
    <w:nsid w:val="48CDD169"/>
    <w:multiLevelType w:val="singleLevel"/>
    <w:tmpl w:val="48CDD169"/>
    <w:lvl w:ilvl="0" w:tentative="0">
      <w:start w:val="1"/>
      <w:numFmt w:val="decimal"/>
      <w:suff w:val="nothing"/>
      <w:lvlText w:val="(%1)"/>
      <w:lvlJc w:val="left"/>
      <w:pPr>
        <w:ind w:left="0" w:firstLine="0"/>
      </w:pPr>
      <w:rPr>
        <w:rFonts w:hint="default"/>
        <w:b w:val="0"/>
        <w:bCs w:val="0"/>
      </w:rPr>
    </w:lvl>
  </w:abstractNum>
  <w:abstractNum w:abstractNumId="29">
    <w:nsid w:val="62DE523A"/>
    <w:multiLevelType w:val="singleLevel"/>
    <w:tmpl w:val="62DE523A"/>
    <w:lvl w:ilvl="0" w:tentative="0">
      <w:start w:val="1"/>
      <w:numFmt w:val="decimal"/>
      <w:suff w:val="nothing"/>
      <w:lvlText w:val="(%1)"/>
      <w:lvlJc w:val="left"/>
      <w:pPr>
        <w:ind w:left="0" w:firstLine="0"/>
      </w:pPr>
      <w:rPr>
        <w:rFonts w:hint="default"/>
        <w:b w:val="0"/>
        <w:bCs w:val="0"/>
      </w:rPr>
    </w:lvl>
  </w:abstractNum>
  <w:abstractNum w:abstractNumId="30">
    <w:nsid w:val="7B5D149E"/>
    <w:multiLevelType w:val="singleLevel"/>
    <w:tmpl w:val="7B5D149E"/>
    <w:lvl w:ilvl="0" w:tentative="0">
      <w:start w:val="1"/>
      <w:numFmt w:val="decimal"/>
      <w:suff w:val="nothing"/>
      <w:lvlText w:val="%1."/>
      <w:lvlJc w:val="left"/>
      <w:pPr>
        <w:ind w:left="454" w:hanging="454"/>
      </w:pPr>
      <w:rPr>
        <w:rFonts w:hint="default"/>
      </w:rPr>
    </w:lvl>
  </w:abstractNum>
  <w:num w:numId="1">
    <w:abstractNumId w:val="6"/>
  </w:num>
  <w:num w:numId="2">
    <w:abstractNumId w:val="29"/>
  </w:num>
  <w:num w:numId="3">
    <w:abstractNumId w:val="28"/>
  </w:num>
  <w:num w:numId="4">
    <w:abstractNumId w:val="2"/>
  </w:num>
  <w:num w:numId="5">
    <w:abstractNumId w:val="12"/>
  </w:num>
  <w:num w:numId="6">
    <w:abstractNumId w:val="30"/>
  </w:num>
  <w:num w:numId="7">
    <w:abstractNumId w:val="18"/>
  </w:num>
  <w:num w:numId="8">
    <w:abstractNumId w:val="10"/>
  </w:num>
  <w:num w:numId="9">
    <w:abstractNumId w:val="17"/>
  </w:num>
  <w:num w:numId="10">
    <w:abstractNumId w:val="15"/>
  </w:num>
  <w:num w:numId="11">
    <w:abstractNumId w:val="5"/>
  </w:num>
  <w:num w:numId="12">
    <w:abstractNumId w:val="0"/>
  </w:num>
  <w:num w:numId="13">
    <w:abstractNumId w:val="3"/>
  </w:num>
  <w:num w:numId="14">
    <w:abstractNumId w:val="24"/>
  </w:num>
  <w:num w:numId="15">
    <w:abstractNumId w:val="20"/>
  </w:num>
  <w:num w:numId="16">
    <w:abstractNumId w:val="27"/>
  </w:num>
  <w:num w:numId="17">
    <w:abstractNumId w:val="13"/>
  </w:num>
  <w:num w:numId="18">
    <w:abstractNumId w:val="4"/>
  </w:num>
  <w:num w:numId="19">
    <w:abstractNumId w:val="23"/>
  </w:num>
  <w:num w:numId="20">
    <w:abstractNumId w:val="14"/>
  </w:num>
  <w:num w:numId="21">
    <w:abstractNumId w:val="9"/>
  </w:num>
  <w:num w:numId="22">
    <w:abstractNumId w:val="22"/>
  </w:num>
  <w:num w:numId="23">
    <w:abstractNumId w:val="16"/>
  </w:num>
  <w:num w:numId="24">
    <w:abstractNumId w:val="1"/>
  </w:num>
  <w:num w:numId="25">
    <w:abstractNumId w:val="7"/>
  </w:num>
  <w:num w:numId="26">
    <w:abstractNumId w:val="21"/>
  </w:num>
  <w:num w:numId="27">
    <w:abstractNumId w:val="8"/>
  </w:num>
  <w:num w:numId="28">
    <w:abstractNumId w:val="11"/>
  </w:num>
  <w:num w:numId="29">
    <w:abstractNumId w:val="19"/>
  </w:num>
  <w:num w:numId="30">
    <w:abstractNumId w:val="25"/>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attachedTemplate r:id="rId1"/>
  <w:documentProtection w:enforcement="0"/>
  <w:defaultTabStop w:val="420"/>
  <w:hyphenationZone w:val="360"/>
  <w:drawingGridHorizontalSpacing w:val="210"/>
  <w:drawingGridVerticalSpacing w:val="-7946"/>
  <w:displayHorizontalDrawingGridEvery w:val="1"/>
  <w:displayVerticalDrawingGridEvery w:val="1"/>
  <w:noPunctuationKerning w:val="1"/>
  <w:characterSpacingControl w:val="compressPunctuation"/>
  <w:footnotePr>
    <w:numFmt w:val="decimalEnclosedCircleChinese"/>
    <w:footnote w:id="10"/>
    <w:footnote w:id="1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1YWJlNmU2MWMxYjg4NTFkMGRhN2JmYzk3N2QyYWEifQ=="/>
  </w:docVars>
  <w:rsids>
    <w:rsidRoot w:val="16226CA0"/>
    <w:rsid w:val="0003249D"/>
    <w:rsid w:val="001A2968"/>
    <w:rsid w:val="008D313A"/>
    <w:rsid w:val="00CB77BE"/>
    <w:rsid w:val="00EE1B33"/>
    <w:rsid w:val="00F40C6C"/>
    <w:rsid w:val="00FE2D77"/>
    <w:rsid w:val="015222F0"/>
    <w:rsid w:val="01817E3E"/>
    <w:rsid w:val="019D3D02"/>
    <w:rsid w:val="01E60AC8"/>
    <w:rsid w:val="02B16B2A"/>
    <w:rsid w:val="02BE0473"/>
    <w:rsid w:val="02C90FB8"/>
    <w:rsid w:val="03082583"/>
    <w:rsid w:val="035477F4"/>
    <w:rsid w:val="03D177E1"/>
    <w:rsid w:val="04280A3D"/>
    <w:rsid w:val="042F285F"/>
    <w:rsid w:val="046408A6"/>
    <w:rsid w:val="05E10959"/>
    <w:rsid w:val="05F82867"/>
    <w:rsid w:val="064C0A5C"/>
    <w:rsid w:val="06F22838"/>
    <w:rsid w:val="06F86E33"/>
    <w:rsid w:val="07094F0F"/>
    <w:rsid w:val="0791077C"/>
    <w:rsid w:val="07BE64F4"/>
    <w:rsid w:val="07CD2D8D"/>
    <w:rsid w:val="083B16CD"/>
    <w:rsid w:val="08752E31"/>
    <w:rsid w:val="087E2303"/>
    <w:rsid w:val="08C13F77"/>
    <w:rsid w:val="08C3152F"/>
    <w:rsid w:val="08DF64FD"/>
    <w:rsid w:val="08EA5765"/>
    <w:rsid w:val="09AC42AB"/>
    <w:rsid w:val="09D14049"/>
    <w:rsid w:val="09D576C5"/>
    <w:rsid w:val="0A1B7A08"/>
    <w:rsid w:val="0A4C4740"/>
    <w:rsid w:val="0A6124DD"/>
    <w:rsid w:val="0A6172BC"/>
    <w:rsid w:val="0ADD0EDC"/>
    <w:rsid w:val="0B077F8D"/>
    <w:rsid w:val="0B625321"/>
    <w:rsid w:val="0B66017E"/>
    <w:rsid w:val="0B7E4427"/>
    <w:rsid w:val="0B8A2398"/>
    <w:rsid w:val="0B8D1301"/>
    <w:rsid w:val="0B8F3C0D"/>
    <w:rsid w:val="0BAE5C3A"/>
    <w:rsid w:val="0BC06D51"/>
    <w:rsid w:val="0C03696C"/>
    <w:rsid w:val="0CC6285C"/>
    <w:rsid w:val="0D2254DA"/>
    <w:rsid w:val="0D5B7BEC"/>
    <w:rsid w:val="0D814026"/>
    <w:rsid w:val="0DB03AF2"/>
    <w:rsid w:val="0DE65E90"/>
    <w:rsid w:val="0E06277D"/>
    <w:rsid w:val="0E0A0924"/>
    <w:rsid w:val="0E813BB2"/>
    <w:rsid w:val="0E8E5325"/>
    <w:rsid w:val="0F192942"/>
    <w:rsid w:val="0F475A12"/>
    <w:rsid w:val="0F8D1771"/>
    <w:rsid w:val="1037760A"/>
    <w:rsid w:val="108C7607"/>
    <w:rsid w:val="10D34B99"/>
    <w:rsid w:val="10D87426"/>
    <w:rsid w:val="111D5280"/>
    <w:rsid w:val="1182036D"/>
    <w:rsid w:val="11B5429E"/>
    <w:rsid w:val="11DF30C9"/>
    <w:rsid w:val="122B64DB"/>
    <w:rsid w:val="127C7AA7"/>
    <w:rsid w:val="12E84200"/>
    <w:rsid w:val="12EC0B94"/>
    <w:rsid w:val="12F5751D"/>
    <w:rsid w:val="130848A2"/>
    <w:rsid w:val="149F7519"/>
    <w:rsid w:val="14BA3E2D"/>
    <w:rsid w:val="151709F2"/>
    <w:rsid w:val="15AB60E4"/>
    <w:rsid w:val="160B7C89"/>
    <w:rsid w:val="16226CA0"/>
    <w:rsid w:val="164B3423"/>
    <w:rsid w:val="166041CE"/>
    <w:rsid w:val="16621924"/>
    <w:rsid w:val="166E542F"/>
    <w:rsid w:val="16DA0303"/>
    <w:rsid w:val="16E3456F"/>
    <w:rsid w:val="16E85659"/>
    <w:rsid w:val="171A0EFC"/>
    <w:rsid w:val="17340DDE"/>
    <w:rsid w:val="175802EE"/>
    <w:rsid w:val="17B76E5D"/>
    <w:rsid w:val="18185587"/>
    <w:rsid w:val="18651736"/>
    <w:rsid w:val="18822A00"/>
    <w:rsid w:val="18B74DA0"/>
    <w:rsid w:val="18BF1EA7"/>
    <w:rsid w:val="19101523"/>
    <w:rsid w:val="197A7334"/>
    <w:rsid w:val="199B6470"/>
    <w:rsid w:val="1A141D7E"/>
    <w:rsid w:val="1A484AE5"/>
    <w:rsid w:val="1B0808B3"/>
    <w:rsid w:val="1B535B04"/>
    <w:rsid w:val="1B6D1746"/>
    <w:rsid w:val="1BF746B9"/>
    <w:rsid w:val="1C5C32CD"/>
    <w:rsid w:val="1C6751AE"/>
    <w:rsid w:val="1C732267"/>
    <w:rsid w:val="1C890274"/>
    <w:rsid w:val="1CAE2016"/>
    <w:rsid w:val="1D307B7A"/>
    <w:rsid w:val="1D482BF1"/>
    <w:rsid w:val="1D5572DE"/>
    <w:rsid w:val="1DA935CF"/>
    <w:rsid w:val="1DE71C83"/>
    <w:rsid w:val="1E022123"/>
    <w:rsid w:val="1E636840"/>
    <w:rsid w:val="1E88254A"/>
    <w:rsid w:val="1F072441"/>
    <w:rsid w:val="1F3F33F9"/>
    <w:rsid w:val="1F6556CF"/>
    <w:rsid w:val="1FA348B7"/>
    <w:rsid w:val="1FB82E1A"/>
    <w:rsid w:val="1FFE1506"/>
    <w:rsid w:val="204F34B4"/>
    <w:rsid w:val="2090643B"/>
    <w:rsid w:val="212F195A"/>
    <w:rsid w:val="213571AA"/>
    <w:rsid w:val="214F1CD4"/>
    <w:rsid w:val="21A926F8"/>
    <w:rsid w:val="21EF354E"/>
    <w:rsid w:val="21F131A0"/>
    <w:rsid w:val="22011EA5"/>
    <w:rsid w:val="220B52EC"/>
    <w:rsid w:val="22125E28"/>
    <w:rsid w:val="227D082C"/>
    <w:rsid w:val="22857D4A"/>
    <w:rsid w:val="228733B1"/>
    <w:rsid w:val="229E2B2D"/>
    <w:rsid w:val="22E16CF7"/>
    <w:rsid w:val="23146AD4"/>
    <w:rsid w:val="234B506B"/>
    <w:rsid w:val="238164D7"/>
    <w:rsid w:val="23876E96"/>
    <w:rsid w:val="2399369D"/>
    <w:rsid w:val="23C571E8"/>
    <w:rsid w:val="23D85C26"/>
    <w:rsid w:val="240E0B10"/>
    <w:rsid w:val="24170DE9"/>
    <w:rsid w:val="24270DB4"/>
    <w:rsid w:val="244E460F"/>
    <w:rsid w:val="247738C6"/>
    <w:rsid w:val="24A802E0"/>
    <w:rsid w:val="2500189E"/>
    <w:rsid w:val="252235A1"/>
    <w:rsid w:val="25554E4D"/>
    <w:rsid w:val="25B74631"/>
    <w:rsid w:val="26487A95"/>
    <w:rsid w:val="266576AC"/>
    <w:rsid w:val="26673B7A"/>
    <w:rsid w:val="2677034D"/>
    <w:rsid w:val="268524A2"/>
    <w:rsid w:val="2758774E"/>
    <w:rsid w:val="276437FF"/>
    <w:rsid w:val="27A135CD"/>
    <w:rsid w:val="27AD75F4"/>
    <w:rsid w:val="27BE2374"/>
    <w:rsid w:val="27CC013D"/>
    <w:rsid w:val="27DE6C9C"/>
    <w:rsid w:val="27E4610F"/>
    <w:rsid w:val="289C346E"/>
    <w:rsid w:val="28A568CC"/>
    <w:rsid w:val="28D9666D"/>
    <w:rsid w:val="28E341D6"/>
    <w:rsid w:val="28FF097E"/>
    <w:rsid w:val="292B57F2"/>
    <w:rsid w:val="29930F11"/>
    <w:rsid w:val="29A84FEC"/>
    <w:rsid w:val="29AD5683"/>
    <w:rsid w:val="2A2E13E5"/>
    <w:rsid w:val="2A43363C"/>
    <w:rsid w:val="2A623070"/>
    <w:rsid w:val="2A8562CF"/>
    <w:rsid w:val="2AB768F2"/>
    <w:rsid w:val="2AD07741"/>
    <w:rsid w:val="2AE84108"/>
    <w:rsid w:val="2B036D68"/>
    <w:rsid w:val="2B3F6D82"/>
    <w:rsid w:val="2BE003C5"/>
    <w:rsid w:val="2BEC4909"/>
    <w:rsid w:val="2C057779"/>
    <w:rsid w:val="2C07445C"/>
    <w:rsid w:val="2C492AF7"/>
    <w:rsid w:val="2C536E42"/>
    <w:rsid w:val="2C9A6F3E"/>
    <w:rsid w:val="2CC04B14"/>
    <w:rsid w:val="2CCB09C2"/>
    <w:rsid w:val="2CF00429"/>
    <w:rsid w:val="2CFE66A2"/>
    <w:rsid w:val="2D344355"/>
    <w:rsid w:val="2DAC25A2"/>
    <w:rsid w:val="2E876B6B"/>
    <w:rsid w:val="2ED43B64"/>
    <w:rsid w:val="2F106B60"/>
    <w:rsid w:val="2F176141"/>
    <w:rsid w:val="2F930419"/>
    <w:rsid w:val="2FC96153"/>
    <w:rsid w:val="2FDE7961"/>
    <w:rsid w:val="3023538F"/>
    <w:rsid w:val="312E560F"/>
    <w:rsid w:val="31686020"/>
    <w:rsid w:val="31F817BB"/>
    <w:rsid w:val="327A6433"/>
    <w:rsid w:val="327B3079"/>
    <w:rsid w:val="32850B61"/>
    <w:rsid w:val="32A65DCA"/>
    <w:rsid w:val="32CE6008"/>
    <w:rsid w:val="32EF4C58"/>
    <w:rsid w:val="33B26438"/>
    <w:rsid w:val="34F5742B"/>
    <w:rsid w:val="35223149"/>
    <w:rsid w:val="35C71C7F"/>
    <w:rsid w:val="35D27F9B"/>
    <w:rsid w:val="35D54972"/>
    <w:rsid w:val="3619454C"/>
    <w:rsid w:val="363155DA"/>
    <w:rsid w:val="36897924"/>
    <w:rsid w:val="36BD312A"/>
    <w:rsid w:val="36F95200"/>
    <w:rsid w:val="370B1ACA"/>
    <w:rsid w:val="378E46F9"/>
    <w:rsid w:val="38994484"/>
    <w:rsid w:val="38A24CCD"/>
    <w:rsid w:val="38FB737B"/>
    <w:rsid w:val="39042E4A"/>
    <w:rsid w:val="391C1F51"/>
    <w:rsid w:val="39EC0441"/>
    <w:rsid w:val="3A1A77DA"/>
    <w:rsid w:val="3A811BE8"/>
    <w:rsid w:val="3A836438"/>
    <w:rsid w:val="3AE25855"/>
    <w:rsid w:val="3B12599D"/>
    <w:rsid w:val="3B307210"/>
    <w:rsid w:val="3B6C22A7"/>
    <w:rsid w:val="3B95308C"/>
    <w:rsid w:val="3C33263F"/>
    <w:rsid w:val="3C3A2A6D"/>
    <w:rsid w:val="3C6C7791"/>
    <w:rsid w:val="3C987ACC"/>
    <w:rsid w:val="3CB46D7D"/>
    <w:rsid w:val="3CBE5F81"/>
    <w:rsid w:val="3D224132"/>
    <w:rsid w:val="3D377368"/>
    <w:rsid w:val="3D8A5D30"/>
    <w:rsid w:val="3D980617"/>
    <w:rsid w:val="3DF82F16"/>
    <w:rsid w:val="3DFA79FE"/>
    <w:rsid w:val="3E1073AD"/>
    <w:rsid w:val="3E290858"/>
    <w:rsid w:val="3E2A6156"/>
    <w:rsid w:val="3E3143FD"/>
    <w:rsid w:val="3E330E02"/>
    <w:rsid w:val="3E3E107E"/>
    <w:rsid w:val="3E5527E2"/>
    <w:rsid w:val="3E712D4A"/>
    <w:rsid w:val="3ECB6600"/>
    <w:rsid w:val="3ED23E32"/>
    <w:rsid w:val="3EFD0E1E"/>
    <w:rsid w:val="3F2521B4"/>
    <w:rsid w:val="3F434130"/>
    <w:rsid w:val="3F654D11"/>
    <w:rsid w:val="3FAC7B5E"/>
    <w:rsid w:val="40314316"/>
    <w:rsid w:val="406970E7"/>
    <w:rsid w:val="407D5CE6"/>
    <w:rsid w:val="408E5B37"/>
    <w:rsid w:val="40D95004"/>
    <w:rsid w:val="40F058FC"/>
    <w:rsid w:val="410D3AF4"/>
    <w:rsid w:val="41A05B22"/>
    <w:rsid w:val="41ED6EE2"/>
    <w:rsid w:val="42293D69"/>
    <w:rsid w:val="422A2565"/>
    <w:rsid w:val="424C7A58"/>
    <w:rsid w:val="429460DB"/>
    <w:rsid w:val="42C763EA"/>
    <w:rsid w:val="43512D29"/>
    <w:rsid w:val="43A55671"/>
    <w:rsid w:val="43FE3EA5"/>
    <w:rsid w:val="4432690F"/>
    <w:rsid w:val="44352E99"/>
    <w:rsid w:val="444347DD"/>
    <w:rsid w:val="444C2685"/>
    <w:rsid w:val="445E2160"/>
    <w:rsid w:val="446B2C99"/>
    <w:rsid w:val="446D1CCF"/>
    <w:rsid w:val="44B30262"/>
    <w:rsid w:val="45232CF2"/>
    <w:rsid w:val="455B4022"/>
    <w:rsid w:val="456F6887"/>
    <w:rsid w:val="45B1654F"/>
    <w:rsid w:val="45CF6AF3"/>
    <w:rsid w:val="46196920"/>
    <w:rsid w:val="462D267E"/>
    <w:rsid w:val="463D47FB"/>
    <w:rsid w:val="463E3B5B"/>
    <w:rsid w:val="4678706D"/>
    <w:rsid w:val="46A95C51"/>
    <w:rsid w:val="46BF53E7"/>
    <w:rsid w:val="46D647AC"/>
    <w:rsid w:val="470E1780"/>
    <w:rsid w:val="4710148D"/>
    <w:rsid w:val="475353E4"/>
    <w:rsid w:val="47565EEA"/>
    <w:rsid w:val="476C2A20"/>
    <w:rsid w:val="47BC0D43"/>
    <w:rsid w:val="483416BA"/>
    <w:rsid w:val="485F7103"/>
    <w:rsid w:val="488A5FAD"/>
    <w:rsid w:val="48945CB4"/>
    <w:rsid w:val="48D166DC"/>
    <w:rsid w:val="490D283F"/>
    <w:rsid w:val="498B7355"/>
    <w:rsid w:val="49C75E7C"/>
    <w:rsid w:val="49F156B8"/>
    <w:rsid w:val="4A7214CA"/>
    <w:rsid w:val="4A7D58D4"/>
    <w:rsid w:val="4A914BA1"/>
    <w:rsid w:val="4A9616D5"/>
    <w:rsid w:val="4AF313B8"/>
    <w:rsid w:val="4B1B4A13"/>
    <w:rsid w:val="4B49563E"/>
    <w:rsid w:val="4BBE3774"/>
    <w:rsid w:val="4C2E1218"/>
    <w:rsid w:val="4C984B4D"/>
    <w:rsid w:val="4CA162E9"/>
    <w:rsid w:val="4CA32A9D"/>
    <w:rsid w:val="4D064D46"/>
    <w:rsid w:val="4D33290B"/>
    <w:rsid w:val="4DAB1264"/>
    <w:rsid w:val="4DF06083"/>
    <w:rsid w:val="4E2D698F"/>
    <w:rsid w:val="4E52248E"/>
    <w:rsid w:val="4E6111F8"/>
    <w:rsid w:val="4E760C6C"/>
    <w:rsid w:val="4ECD27FE"/>
    <w:rsid w:val="4F36372C"/>
    <w:rsid w:val="4F6177AA"/>
    <w:rsid w:val="4FB8672C"/>
    <w:rsid w:val="50C47696"/>
    <w:rsid w:val="50D2381E"/>
    <w:rsid w:val="51113F8C"/>
    <w:rsid w:val="513323DF"/>
    <w:rsid w:val="51F22AE4"/>
    <w:rsid w:val="521C7446"/>
    <w:rsid w:val="522F7D18"/>
    <w:rsid w:val="524424F9"/>
    <w:rsid w:val="52576A4A"/>
    <w:rsid w:val="526E041E"/>
    <w:rsid w:val="52741030"/>
    <w:rsid w:val="528761E3"/>
    <w:rsid w:val="52AE3067"/>
    <w:rsid w:val="52D74DA5"/>
    <w:rsid w:val="53C102A5"/>
    <w:rsid w:val="53DB0C3B"/>
    <w:rsid w:val="54154E4E"/>
    <w:rsid w:val="54AD58E5"/>
    <w:rsid w:val="54DA5E76"/>
    <w:rsid w:val="54F77CF7"/>
    <w:rsid w:val="55081E7F"/>
    <w:rsid w:val="552D5931"/>
    <w:rsid w:val="558275C0"/>
    <w:rsid w:val="559E6102"/>
    <w:rsid w:val="55E40359"/>
    <w:rsid w:val="56A93273"/>
    <w:rsid w:val="572B4ED0"/>
    <w:rsid w:val="57CC4EA6"/>
    <w:rsid w:val="57D97D5B"/>
    <w:rsid w:val="57FB638B"/>
    <w:rsid w:val="58336520"/>
    <w:rsid w:val="585E73F1"/>
    <w:rsid w:val="586B27F0"/>
    <w:rsid w:val="58BF06FB"/>
    <w:rsid w:val="58C35EBA"/>
    <w:rsid w:val="58C7677C"/>
    <w:rsid w:val="58F07702"/>
    <w:rsid w:val="59225EAA"/>
    <w:rsid w:val="593221F4"/>
    <w:rsid w:val="597638E0"/>
    <w:rsid w:val="59927FEE"/>
    <w:rsid w:val="59A95129"/>
    <w:rsid w:val="59C46066"/>
    <w:rsid w:val="59C75A61"/>
    <w:rsid w:val="59DA7FD2"/>
    <w:rsid w:val="59E01B3A"/>
    <w:rsid w:val="59E76B60"/>
    <w:rsid w:val="5B280C0A"/>
    <w:rsid w:val="5B936463"/>
    <w:rsid w:val="5B9C33A6"/>
    <w:rsid w:val="5BAF5169"/>
    <w:rsid w:val="5BED3267"/>
    <w:rsid w:val="5C7A321C"/>
    <w:rsid w:val="5C7D174C"/>
    <w:rsid w:val="5CB63FF4"/>
    <w:rsid w:val="5D437F35"/>
    <w:rsid w:val="5D5A53FD"/>
    <w:rsid w:val="5D621B3E"/>
    <w:rsid w:val="5D6323CD"/>
    <w:rsid w:val="5D69550A"/>
    <w:rsid w:val="5D8365CC"/>
    <w:rsid w:val="5D8F328E"/>
    <w:rsid w:val="5E15134E"/>
    <w:rsid w:val="5E22142D"/>
    <w:rsid w:val="5E496DDC"/>
    <w:rsid w:val="5E5730C1"/>
    <w:rsid w:val="5E61076C"/>
    <w:rsid w:val="5EE96711"/>
    <w:rsid w:val="5EEA1995"/>
    <w:rsid w:val="5EFC5D9C"/>
    <w:rsid w:val="5F1A2F60"/>
    <w:rsid w:val="600016C6"/>
    <w:rsid w:val="602E2037"/>
    <w:rsid w:val="605567BC"/>
    <w:rsid w:val="606517C5"/>
    <w:rsid w:val="606563B8"/>
    <w:rsid w:val="60864050"/>
    <w:rsid w:val="60EC4488"/>
    <w:rsid w:val="61377E0E"/>
    <w:rsid w:val="61A95447"/>
    <w:rsid w:val="61BF27FF"/>
    <w:rsid w:val="61CA2A1B"/>
    <w:rsid w:val="620D65C8"/>
    <w:rsid w:val="6242182F"/>
    <w:rsid w:val="629A7E1A"/>
    <w:rsid w:val="62C574D4"/>
    <w:rsid w:val="62F47383"/>
    <w:rsid w:val="63BF0D6B"/>
    <w:rsid w:val="63C810CE"/>
    <w:rsid w:val="63DC45B9"/>
    <w:rsid w:val="63E32EB5"/>
    <w:rsid w:val="63E422B7"/>
    <w:rsid w:val="64070445"/>
    <w:rsid w:val="6454633E"/>
    <w:rsid w:val="646A5DEF"/>
    <w:rsid w:val="647037BE"/>
    <w:rsid w:val="64FA11C7"/>
    <w:rsid w:val="65672E40"/>
    <w:rsid w:val="65E77B91"/>
    <w:rsid w:val="661B7E6A"/>
    <w:rsid w:val="662E19CB"/>
    <w:rsid w:val="663C13D6"/>
    <w:rsid w:val="667D12BD"/>
    <w:rsid w:val="6690669E"/>
    <w:rsid w:val="66B07D06"/>
    <w:rsid w:val="66BF198F"/>
    <w:rsid w:val="66C338F3"/>
    <w:rsid w:val="66DA6149"/>
    <w:rsid w:val="67EA474D"/>
    <w:rsid w:val="68210EBB"/>
    <w:rsid w:val="684331C7"/>
    <w:rsid w:val="69BD200C"/>
    <w:rsid w:val="6A091D7B"/>
    <w:rsid w:val="6A3E686A"/>
    <w:rsid w:val="6AD629CD"/>
    <w:rsid w:val="6AFC5458"/>
    <w:rsid w:val="6B1540DC"/>
    <w:rsid w:val="6B6712DB"/>
    <w:rsid w:val="6B735ED1"/>
    <w:rsid w:val="6B7D1C55"/>
    <w:rsid w:val="6BD67172"/>
    <w:rsid w:val="6BE14F10"/>
    <w:rsid w:val="6BE40B7D"/>
    <w:rsid w:val="6C142D35"/>
    <w:rsid w:val="6C1D408F"/>
    <w:rsid w:val="6C1F3FBC"/>
    <w:rsid w:val="6C277B6B"/>
    <w:rsid w:val="6C77408A"/>
    <w:rsid w:val="6CBB24DE"/>
    <w:rsid w:val="6D1F420C"/>
    <w:rsid w:val="6D597176"/>
    <w:rsid w:val="6D5B1C5D"/>
    <w:rsid w:val="6D762ED6"/>
    <w:rsid w:val="6DAB5204"/>
    <w:rsid w:val="6DCD289F"/>
    <w:rsid w:val="6E3A4A84"/>
    <w:rsid w:val="6EB27F81"/>
    <w:rsid w:val="6EDA0016"/>
    <w:rsid w:val="6F2B088C"/>
    <w:rsid w:val="6F3F5C5A"/>
    <w:rsid w:val="6FAC7C04"/>
    <w:rsid w:val="6FB34846"/>
    <w:rsid w:val="6FBE3580"/>
    <w:rsid w:val="70645DE9"/>
    <w:rsid w:val="70B27BFF"/>
    <w:rsid w:val="70B32B34"/>
    <w:rsid w:val="71092E34"/>
    <w:rsid w:val="717402AD"/>
    <w:rsid w:val="717C7D52"/>
    <w:rsid w:val="719E532A"/>
    <w:rsid w:val="71F90DB9"/>
    <w:rsid w:val="72030549"/>
    <w:rsid w:val="72376327"/>
    <w:rsid w:val="726C39F3"/>
    <w:rsid w:val="72A522C4"/>
    <w:rsid w:val="72BC4017"/>
    <w:rsid w:val="72EC426E"/>
    <w:rsid w:val="73252843"/>
    <w:rsid w:val="73BC2E0B"/>
    <w:rsid w:val="74212243"/>
    <w:rsid w:val="74393D5D"/>
    <w:rsid w:val="746B7053"/>
    <w:rsid w:val="748836A0"/>
    <w:rsid w:val="757545F4"/>
    <w:rsid w:val="75A108A2"/>
    <w:rsid w:val="75A26EA5"/>
    <w:rsid w:val="760140DA"/>
    <w:rsid w:val="761F696F"/>
    <w:rsid w:val="76200A04"/>
    <w:rsid w:val="762A7746"/>
    <w:rsid w:val="76312C11"/>
    <w:rsid w:val="76816FC9"/>
    <w:rsid w:val="76DE3E64"/>
    <w:rsid w:val="76FE681E"/>
    <w:rsid w:val="773400BE"/>
    <w:rsid w:val="776A3DCB"/>
    <w:rsid w:val="777A2082"/>
    <w:rsid w:val="779D6F3B"/>
    <w:rsid w:val="77AB0A92"/>
    <w:rsid w:val="78231353"/>
    <w:rsid w:val="78735894"/>
    <w:rsid w:val="78A73779"/>
    <w:rsid w:val="78DD2BDC"/>
    <w:rsid w:val="78E4672A"/>
    <w:rsid w:val="790A14F7"/>
    <w:rsid w:val="791800B8"/>
    <w:rsid w:val="7928756C"/>
    <w:rsid w:val="79490272"/>
    <w:rsid w:val="79512403"/>
    <w:rsid w:val="798D09EC"/>
    <w:rsid w:val="79A2653C"/>
    <w:rsid w:val="79B10C94"/>
    <w:rsid w:val="79E0278C"/>
    <w:rsid w:val="79F26143"/>
    <w:rsid w:val="7A8529D8"/>
    <w:rsid w:val="7ACD4E2A"/>
    <w:rsid w:val="7B122EB9"/>
    <w:rsid w:val="7B492674"/>
    <w:rsid w:val="7B963516"/>
    <w:rsid w:val="7BDF0A19"/>
    <w:rsid w:val="7C41288A"/>
    <w:rsid w:val="7CF14EA8"/>
    <w:rsid w:val="7CFB5D27"/>
    <w:rsid w:val="7D660653"/>
    <w:rsid w:val="7E1E7F1F"/>
    <w:rsid w:val="7E472C30"/>
    <w:rsid w:val="7E7D79BC"/>
    <w:rsid w:val="7E937856"/>
    <w:rsid w:val="7E971BBC"/>
    <w:rsid w:val="7EAC35E8"/>
    <w:rsid w:val="7F3514BF"/>
    <w:rsid w:val="7F5766C5"/>
    <w:rsid w:val="7F5913A2"/>
    <w:rsid w:val="7F612876"/>
    <w:rsid w:val="7F8A5401"/>
    <w:rsid w:val="7F956B8C"/>
    <w:rsid w:val="7FAF1ED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qFormat="1"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0" w:semiHidden="0" w:name="footnote reference"/>
    <w:lsdException w:qFormat="1"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link w:val="36"/>
    <w:unhideWhenUsed/>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7"/>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28">
    <w:name w:val="Default Paragraph Font"/>
    <w:semiHidden/>
    <w:qFormat/>
    <w:uiPriority w:val="0"/>
  </w:style>
  <w:style w:type="table" w:default="1" w:styleId="26">
    <w:name w:val="Normal Table"/>
    <w:semiHidden/>
    <w:qFormat/>
    <w:uiPriority w:val="0"/>
    <w:tblPr>
      <w:tblCellMar>
        <w:top w:w="0" w:type="dxa"/>
        <w:left w:w="108" w:type="dxa"/>
        <w:bottom w:w="0" w:type="dxa"/>
        <w:right w:w="108" w:type="dxa"/>
      </w:tblCellMar>
    </w:tblPr>
  </w:style>
  <w:style w:type="paragraph" w:styleId="7">
    <w:name w:val="index 8"/>
    <w:basedOn w:val="1"/>
    <w:next w:val="1"/>
    <w:qFormat/>
    <w:uiPriority w:val="0"/>
    <w:pPr>
      <w:ind w:left="1400" w:leftChars="1400"/>
    </w:pPr>
  </w:style>
  <w:style w:type="paragraph" w:styleId="8">
    <w:name w:val="Normal Indent"/>
    <w:basedOn w:val="1"/>
    <w:qFormat/>
    <w:uiPriority w:val="0"/>
    <w:pPr>
      <w:ind w:firstLine="420"/>
    </w:pPr>
    <w:rPr>
      <w:szCs w:val="20"/>
    </w:rPr>
  </w:style>
  <w:style w:type="paragraph" w:styleId="9">
    <w:name w:val="annotation text"/>
    <w:basedOn w:val="1"/>
    <w:qFormat/>
    <w:uiPriority w:val="0"/>
    <w:pPr>
      <w:jc w:val="left"/>
    </w:pPr>
  </w:style>
  <w:style w:type="paragraph" w:styleId="10">
    <w:name w:val="Body Text"/>
    <w:basedOn w:val="1"/>
    <w:next w:val="1"/>
    <w:qFormat/>
    <w:uiPriority w:val="0"/>
    <w:pPr>
      <w:spacing w:after="120"/>
    </w:pPr>
    <w:rPr>
      <w:rFonts w:ascii="@微软简标宋" w:hAnsi="@微软简标宋" w:eastAsia="@微软简标宋" w:cs="@微软简标宋"/>
      <w:szCs w:val="24"/>
      <w:lang w:val="zh-CN"/>
    </w:rPr>
  </w:style>
  <w:style w:type="paragraph" w:styleId="11">
    <w:name w:val="Body Text Indent"/>
    <w:basedOn w:val="1"/>
    <w:qFormat/>
    <w:uiPriority w:val="0"/>
    <w:pPr>
      <w:spacing w:after="120"/>
      <w:ind w:left="420" w:leftChars="200"/>
    </w:pPr>
  </w:style>
  <w:style w:type="paragraph" w:styleId="12">
    <w:name w:val="toc 3"/>
    <w:basedOn w:val="1"/>
    <w:next w:val="1"/>
    <w:qFormat/>
    <w:uiPriority w:val="0"/>
    <w:pPr>
      <w:ind w:left="840" w:leftChars="400"/>
    </w:pPr>
  </w:style>
  <w:style w:type="paragraph" w:styleId="13">
    <w:name w:val="Plain Text"/>
    <w:basedOn w:val="1"/>
    <w:qFormat/>
    <w:uiPriority w:val="0"/>
    <w:rPr>
      <w:rFonts w:hAnsi="Courier New" w:eastAsia="宋体"/>
      <w:szCs w:val="22"/>
    </w:rPr>
  </w:style>
  <w:style w:type="paragraph" w:styleId="14">
    <w:name w:val="Body Text Indent 2"/>
    <w:basedOn w:val="1"/>
    <w:next w:val="1"/>
    <w:qFormat/>
    <w:uiPriority w:val="0"/>
    <w:pPr>
      <w:spacing w:line="360" w:lineRule="auto"/>
      <w:ind w:right="-288" w:rightChars="-137" w:firstLine="420"/>
    </w:pPr>
    <w:rPr>
      <w:rFonts w:ascii="仿宋_GB2312" w:hAnsi="宋体" w:eastAsia="仿宋_GB2312"/>
      <w:bCs/>
      <w:sz w:val="28"/>
    </w:rPr>
  </w:style>
  <w:style w:type="paragraph" w:styleId="15">
    <w:name w:val="footer"/>
    <w:basedOn w:val="1"/>
    <w:unhideWhenUsed/>
    <w:qFormat/>
    <w:uiPriority w:val="99"/>
    <w:pPr>
      <w:tabs>
        <w:tab w:val="center" w:pos="4153"/>
        <w:tab w:val="right" w:pos="8306"/>
      </w:tabs>
      <w:snapToGrid w:val="0"/>
      <w:jc w:val="left"/>
    </w:pPr>
    <w:rPr>
      <w:sz w:val="18"/>
      <w:szCs w:val="18"/>
    </w:rPr>
  </w:style>
  <w:style w:type="paragraph" w:styleId="16">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0"/>
  </w:style>
  <w:style w:type="paragraph" w:styleId="18">
    <w:name w:val="List"/>
    <w:basedOn w:val="1"/>
    <w:qFormat/>
    <w:uiPriority w:val="0"/>
    <w:pPr>
      <w:ind w:left="200" w:hanging="200" w:hangingChars="200"/>
    </w:pPr>
    <w:rPr>
      <w:sz w:val="28"/>
    </w:rPr>
  </w:style>
  <w:style w:type="paragraph" w:styleId="19">
    <w:name w:val="footnote text"/>
    <w:basedOn w:val="1"/>
    <w:unhideWhenUsed/>
    <w:qFormat/>
    <w:uiPriority w:val="0"/>
    <w:pPr>
      <w:snapToGrid w:val="0"/>
      <w:jc w:val="left"/>
    </w:pPr>
    <w:rPr>
      <w:rFonts w:ascii="Times New Roman" w:hAnsi="Times New Roman" w:cs="Times New Roman"/>
      <w:kern w:val="2"/>
      <w:sz w:val="18"/>
      <w:szCs w:val="18"/>
      <w:lang w:val="zh-CN"/>
    </w:rPr>
  </w:style>
  <w:style w:type="paragraph" w:styleId="20">
    <w:name w:val="toc 2"/>
    <w:basedOn w:val="1"/>
    <w:next w:val="1"/>
    <w:unhideWhenUsed/>
    <w:qFormat/>
    <w:uiPriority w:val="39"/>
    <w:pPr>
      <w:widowControl/>
      <w:spacing w:after="100" w:line="276" w:lineRule="auto"/>
      <w:ind w:left="220"/>
      <w:jc w:val="left"/>
    </w:pPr>
    <w:rPr>
      <w:rFonts w:ascii="Calibri" w:hAnsi="Calibri" w:eastAsia="宋体"/>
      <w:sz w:val="22"/>
      <w:szCs w:val="22"/>
    </w:rPr>
  </w:style>
  <w:style w:type="paragraph" w:styleId="21">
    <w:name w:val="Normal (Web)"/>
    <w:basedOn w:val="1"/>
    <w:qFormat/>
    <w:uiPriority w:val="99"/>
    <w:pPr>
      <w:widowControl/>
      <w:spacing w:before="100" w:beforeAutospacing="1" w:after="100" w:afterAutospacing="1"/>
      <w:jc w:val="left"/>
    </w:pPr>
    <w:rPr>
      <w:sz w:val="24"/>
    </w:rPr>
  </w:style>
  <w:style w:type="paragraph" w:styleId="22">
    <w:name w:val="index 1"/>
    <w:basedOn w:val="1"/>
    <w:next w:val="1"/>
    <w:qFormat/>
    <w:uiPriority w:val="0"/>
    <w:pPr>
      <w:jc w:val="center"/>
    </w:pPr>
    <w:rPr>
      <w:rFonts w:ascii="Arial" w:hAnsi="Arial" w:eastAsia="Arial" w:cs="Arial"/>
      <w:b/>
      <w:bCs/>
      <w:sz w:val="28"/>
    </w:rPr>
  </w:style>
  <w:style w:type="paragraph" w:styleId="23">
    <w:name w:val="Title"/>
    <w:basedOn w:val="1"/>
    <w:next w:val="1"/>
    <w:qFormat/>
    <w:uiPriority w:val="0"/>
    <w:pPr>
      <w:spacing w:before="60" w:after="120" w:line="560" w:lineRule="exact"/>
      <w:jc w:val="center"/>
      <w:outlineLvl w:val="0"/>
    </w:pPr>
    <w:rPr>
      <w:rFonts w:eastAsia="方正小标宋简体"/>
      <w:bCs/>
      <w:sz w:val="44"/>
      <w:szCs w:val="32"/>
    </w:rPr>
  </w:style>
  <w:style w:type="paragraph" w:styleId="24">
    <w:name w:val="Body Text First Indent"/>
    <w:basedOn w:val="10"/>
    <w:unhideWhenUsed/>
    <w:qFormat/>
    <w:uiPriority w:val="99"/>
    <w:pPr>
      <w:ind w:firstLine="420" w:firstLineChars="100"/>
    </w:pPr>
  </w:style>
  <w:style w:type="paragraph" w:styleId="25">
    <w:name w:val="Body Text First Indent 2"/>
    <w:basedOn w:val="11"/>
    <w:qFormat/>
    <w:uiPriority w:val="0"/>
    <w:pPr>
      <w:ind w:firstLine="420" w:firstLineChars="200"/>
    </w:pPr>
  </w:style>
  <w:style w:type="table" w:styleId="27">
    <w:name w:val="Table Grid"/>
    <w:basedOn w:val="2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basedOn w:val="28"/>
    <w:qFormat/>
    <w:uiPriority w:val="0"/>
    <w:rPr>
      <w:b/>
    </w:rPr>
  </w:style>
  <w:style w:type="character" w:styleId="30">
    <w:name w:val="FollowedHyperlink"/>
    <w:basedOn w:val="28"/>
    <w:unhideWhenUsed/>
    <w:qFormat/>
    <w:uiPriority w:val="99"/>
    <w:rPr>
      <w:color w:val="800080"/>
      <w:u w:val="single"/>
    </w:rPr>
  </w:style>
  <w:style w:type="character" w:styleId="31">
    <w:name w:val="Hyperlink"/>
    <w:basedOn w:val="28"/>
    <w:unhideWhenUsed/>
    <w:qFormat/>
    <w:uiPriority w:val="99"/>
    <w:rPr>
      <w:color w:val="0563C1"/>
      <w:u w:val="single"/>
    </w:rPr>
  </w:style>
  <w:style w:type="character" w:styleId="32">
    <w:name w:val="annotation reference"/>
    <w:basedOn w:val="28"/>
    <w:unhideWhenUsed/>
    <w:qFormat/>
    <w:uiPriority w:val="0"/>
    <w:rPr>
      <w:sz w:val="21"/>
      <w:szCs w:val="21"/>
    </w:rPr>
  </w:style>
  <w:style w:type="character" w:styleId="33">
    <w:name w:val="footnote reference"/>
    <w:unhideWhenUsed/>
    <w:qFormat/>
    <w:uiPriority w:val="0"/>
    <w:rPr>
      <w:vertAlign w:val="superscript"/>
    </w:rPr>
  </w:style>
  <w:style w:type="character" w:customStyle="1" w:styleId="34">
    <w:name w:val="标题 1 Char"/>
    <w:link w:val="2"/>
    <w:qFormat/>
    <w:uiPriority w:val="0"/>
    <w:rPr>
      <w:b/>
      <w:bCs/>
      <w:kern w:val="44"/>
      <w:sz w:val="44"/>
      <w:szCs w:val="44"/>
    </w:rPr>
  </w:style>
  <w:style w:type="character" w:customStyle="1" w:styleId="35">
    <w:name w:val="标题 2 Char"/>
    <w:link w:val="3"/>
    <w:qFormat/>
    <w:uiPriority w:val="0"/>
    <w:rPr>
      <w:rFonts w:ascii="Arial" w:hAnsi="Arial" w:eastAsia="黑体"/>
      <w:b/>
      <w:sz w:val="32"/>
    </w:rPr>
  </w:style>
  <w:style w:type="character" w:customStyle="1" w:styleId="36">
    <w:name w:val="标题 3 Char"/>
    <w:link w:val="4"/>
    <w:qFormat/>
    <w:uiPriority w:val="0"/>
    <w:rPr>
      <w:b/>
      <w:sz w:val="32"/>
    </w:rPr>
  </w:style>
  <w:style w:type="character" w:customStyle="1" w:styleId="37">
    <w:name w:val="标题 5 Char"/>
    <w:link w:val="6"/>
    <w:qFormat/>
    <w:uiPriority w:val="0"/>
    <w:rPr>
      <w:b/>
      <w:sz w:val="28"/>
    </w:rPr>
  </w:style>
  <w:style w:type="paragraph" w:customStyle="1" w:styleId="38">
    <w:name w:val="表格文字"/>
    <w:basedOn w:val="1"/>
    <w:next w:val="1"/>
    <w:qFormat/>
    <w:uiPriority w:val="99"/>
    <w:pPr>
      <w:spacing w:before="25" w:after="25"/>
      <w:jc w:val="left"/>
    </w:pPr>
    <w:rPr>
      <w:bCs/>
      <w:spacing w:val="10"/>
      <w:kern w:val="0"/>
      <w:sz w:val="24"/>
    </w:rPr>
  </w:style>
  <w:style w:type="paragraph" w:customStyle="1" w:styleId="39">
    <w:name w:val="正文2"/>
    <w:next w:val="1"/>
    <w:qFormat/>
    <w:uiPriority w:val="0"/>
    <w:pPr>
      <w:widowControl w:val="0"/>
      <w:suppressAutoHyphens/>
      <w:jc w:val="both"/>
    </w:pPr>
    <w:rPr>
      <w:rFonts w:ascii="Calibri" w:hAnsi="Calibri" w:eastAsia="宋体" w:cs="Times New Roman"/>
      <w:kern w:val="2"/>
      <w:sz w:val="21"/>
      <w:szCs w:val="24"/>
      <w:lang w:val="en-US" w:eastAsia="zh-CN" w:bidi="ar-SA"/>
    </w:rPr>
  </w:style>
  <w:style w:type="paragraph" w:customStyle="1" w:styleId="40">
    <w:name w:val="xl31"/>
    <w:basedOn w:val="1"/>
    <w:qFormat/>
    <w:uiPriority w:val="0"/>
    <w:pPr>
      <w:widowControl/>
      <w:spacing w:before="100" w:beforeAutospacing="1" w:after="100" w:afterAutospacing="1"/>
      <w:jc w:val="center"/>
    </w:pPr>
    <w:rPr>
      <w:b/>
      <w:bCs/>
      <w:sz w:val="28"/>
      <w:szCs w:val="28"/>
    </w:rPr>
  </w:style>
  <w:style w:type="paragraph" w:customStyle="1" w:styleId="41">
    <w:name w:val="D&amp;L"/>
    <w:basedOn w:val="16"/>
    <w:qFormat/>
    <w:uiPriority w:val="0"/>
    <w:pPr>
      <w:pBdr>
        <w:bottom w:val="thinThickSmallGap" w:color="auto" w:sz="18" w:space="1"/>
      </w:pBdr>
      <w:adjustRightInd w:val="0"/>
      <w:snapToGrid/>
      <w:spacing w:line="240" w:lineRule="atLeast"/>
      <w:textAlignment w:val="baseline"/>
    </w:pPr>
    <w:rPr>
      <w:sz w:val="24"/>
      <w:szCs w:val="20"/>
    </w:rPr>
  </w:style>
  <w:style w:type="paragraph" w:customStyle="1" w:styleId="42">
    <w:name w:val="普通 (Web)"/>
    <w:basedOn w:val="1"/>
    <w:qFormat/>
    <w:uiPriority w:val="0"/>
    <w:pPr>
      <w:widowControl/>
      <w:spacing w:before="100" w:beforeAutospacing="1" w:after="100" w:afterAutospacing="1"/>
      <w:jc w:val="left"/>
    </w:pPr>
    <w:rPr>
      <w:rFonts w:cs="Times New Roman"/>
      <w:sz w:val="24"/>
      <w:szCs w:val="24"/>
    </w:rPr>
  </w:style>
  <w:style w:type="table" w:customStyle="1" w:styleId="43">
    <w:name w:val="网格型2"/>
    <w:basedOn w:val="26"/>
    <w:unhideWhenUsed/>
    <w:qFormat/>
    <w:uiPriority w:val="59"/>
    <w:rPr>
      <w:rFonts w:ascii="Calibri" w:hAnsi="Calibri" w:eastAsia="宋体"/>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44">
    <w:name w:val="List Paragraph"/>
    <w:basedOn w:val="1"/>
    <w:qFormat/>
    <w:uiPriority w:val="34"/>
    <w:pPr>
      <w:ind w:firstLine="420" w:firstLineChars="200"/>
    </w:pPr>
  </w:style>
  <w:style w:type="table" w:customStyle="1" w:styleId="45">
    <w:name w:val="网格型4"/>
    <w:basedOn w:val="26"/>
    <w:unhideWhenUsed/>
    <w:qFormat/>
    <w:uiPriority w:val="59"/>
    <w:rPr>
      <w:rFonts w:ascii="Calibri" w:hAnsi="Calibri" w:eastAsia="宋体"/>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46">
    <w:name w:val="TOC 标题1"/>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47">
    <w:name w:val="表格文字1151"/>
    <w:basedOn w:val="1"/>
    <w:qFormat/>
    <w:uiPriority w:val="0"/>
    <w:pPr>
      <w:spacing w:before="25" w:after="25"/>
      <w:jc w:val="left"/>
    </w:pPr>
    <w:rPr>
      <w:bCs/>
      <w:spacing w:val="10"/>
      <w:kern w:val="0"/>
      <w:sz w:val="24"/>
    </w:rPr>
  </w:style>
  <w:style w:type="paragraph" w:customStyle="1" w:styleId="48">
    <w:name w:val="WPSOffice手动目录 1"/>
    <w:qFormat/>
    <w:uiPriority w:val="0"/>
    <w:pPr>
      <w:ind w:leftChars="0"/>
    </w:pPr>
    <w:rPr>
      <w:rFonts w:ascii="Times New Roman" w:hAnsi="Times New Roman" w:eastAsia="宋体" w:cs="Times New Roman"/>
      <w:sz w:val="20"/>
      <w:szCs w:val="20"/>
    </w:rPr>
  </w:style>
  <w:style w:type="paragraph" w:customStyle="1" w:styleId="49">
    <w:name w:val="Table Paragraph"/>
    <w:basedOn w:val="1"/>
    <w:qFormat/>
    <w:uiPriority w:val="1"/>
  </w:style>
  <w:style w:type="paragraph" w:customStyle="1" w:styleId="50">
    <w:name w:val="样式 标题 3 + (中文) 黑体 小四 非加粗 段前: 7.8 磅 段后: 0 磅 行距: 固定值 20 磅"/>
    <w:basedOn w:val="4"/>
    <w:qFormat/>
    <w:uiPriority w:val="0"/>
    <w:pPr>
      <w:spacing w:line="400" w:lineRule="exact"/>
    </w:pPr>
    <w:rPr>
      <w:rFonts w:cs="宋体"/>
      <w:b w:val="0"/>
      <w:szCs w:val="20"/>
    </w:rPr>
  </w:style>
  <w:style w:type="paragraph" w:customStyle="1" w:styleId="5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2">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3">
    <w:name w:val="Normal_0"/>
    <w:qFormat/>
    <w:uiPriority w:val="0"/>
    <w:pPr>
      <w:widowControl w:val="0"/>
      <w:jc w:val="both"/>
    </w:pPr>
    <w:rPr>
      <w:rFonts w:ascii="Times New Roman" w:hAnsi="Times New Roman" w:eastAsia="Times New Roman" w:cs="Times New Roman"/>
      <w:sz w:val="21"/>
      <w:szCs w:val="22"/>
      <w:lang w:val="en-US" w:eastAsia="zh-CN" w:bidi="ar-SA"/>
    </w:rPr>
  </w:style>
  <w:style w:type="paragraph" w:customStyle="1" w:styleId="54">
    <w:name w:val="正文_0"/>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1.png"/><Relationship Id="rId21" Type="http://schemas.openxmlformats.org/officeDocument/2006/relationships/theme" Target="theme/theme1.xml"/><Relationship Id="rId20" Type="http://schemas.openxmlformats.org/officeDocument/2006/relationships/footer" Target="footer13.xml"/><Relationship Id="rId2" Type="http://schemas.openxmlformats.org/officeDocument/2006/relationships/settings" Target="settings.xml"/><Relationship Id="rId19" Type="http://schemas.openxmlformats.org/officeDocument/2006/relationships/footer" Target="footer12.xml"/><Relationship Id="rId18" Type="http://schemas.openxmlformats.org/officeDocument/2006/relationships/footer" Target="footer11.xml"/><Relationship Id="rId17" Type="http://schemas.openxmlformats.org/officeDocument/2006/relationships/footer" Target="footer10.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360&#23433;&#20840;&#27983;&#35272;&#22120;&#19979;&#36733;\&#30923;&#21830;&#24037;&#31243;.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磋商工程.wpt</Template>
  <Pages>122</Pages>
  <Words>10593</Words>
  <Characters>11251</Characters>
  <Lines>0</Lines>
  <Paragraphs>0</Paragraphs>
  <TotalTime>9</TotalTime>
  <ScaleCrop>false</ScaleCrop>
  <LinksUpToDate>false</LinksUpToDate>
  <CharactersWithSpaces>11493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2024-07-12T15:33:00Z</dcterms:created>
  <dc:creator>非飞1398565762</dc:creator>
  <cp:lastModifiedBy>Administrator</cp:lastModifiedBy>
  <dcterms:modified xsi:type="dcterms:W3CDTF">2025-04-30T09:02:42Z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2AD7596A221349298BE2BA2F32930B2F_13</vt:lpwstr>
  </property>
  <property fmtid="{D5CDD505-2E9C-101B-9397-08002B2CF9AE}" pid="4" name="commondata">
    <vt:lpwstr>eyJoZGlkIjoiN2EwNjkzNmEwOTIzYjA1MmFlNzkyOTJhMjRlZmI2MDAifQ==</vt:lpwstr>
  </property>
  <property fmtid="{D5CDD505-2E9C-101B-9397-08002B2CF9AE}" pid="5" name="KSOTemplateDocerSaveRecord">
    <vt:lpwstr>eyJoZGlkIjoiZWI5OTgyMDFkMDE1NzlhYzlhODJlNjE1YWUzODBjYjIifQ==</vt:lpwstr>
  </property>
</Properties>
</file>