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56" w:beforeLines="50" w:line="360" w:lineRule="auto"/>
        <w:jc w:val="left"/>
        <w:rPr>
          <w:rFonts w:hint="eastAsia" w:ascii="宋体" w:hAnsi="宋体" w:eastAsia="宋体" w:cs="宋体"/>
          <w:color w:val="auto"/>
          <w:sz w:val="72"/>
          <w:szCs w:val="72"/>
          <w:highlight w:val="none"/>
        </w:rPr>
      </w:pPr>
    </w:p>
    <w:p>
      <w:pPr>
        <w:snapToGrid w:val="0"/>
        <w:spacing w:before="156" w:beforeLines="50" w:line="360" w:lineRule="auto"/>
        <w:jc w:val="center"/>
        <w:rPr>
          <w:rFonts w:hint="eastAsia" w:ascii="宋体" w:hAnsi="宋体" w:eastAsia="宋体" w:cs="宋体"/>
          <w:color w:val="auto"/>
          <w:sz w:val="44"/>
          <w:szCs w:val="44"/>
          <w:highlight w:val="none"/>
        </w:rPr>
      </w:pPr>
      <w:r>
        <w:rPr>
          <w:rFonts w:hint="eastAsia" w:ascii="宋体" w:hAnsi="宋体" w:eastAsia="宋体" w:cs="宋体"/>
          <w:color w:val="auto"/>
          <w:sz w:val="72"/>
          <w:szCs w:val="72"/>
          <w:highlight w:val="none"/>
        </w:rPr>
        <w:t>竞争性谈判文件</w:t>
      </w:r>
    </w:p>
    <w:p>
      <w:pPr>
        <w:spacing w:before="312" w:beforeLines="100" w:after="156" w:afterLines="50"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（全流程电子化评标）</w:t>
      </w:r>
    </w:p>
    <w:p>
      <w:pPr>
        <w:spacing w:line="360" w:lineRule="auto"/>
        <w:rPr>
          <w:rFonts w:hint="eastAsia" w:ascii="宋体" w:hAnsi="宋体" w:eastAsia="宋体" w:cs="宋体"/>
          <w:b/>
          <w:color w:val="auto"/>
          <w:sz w:val="32"/>
          <w:szCs w:val="32"/>
          <w:highlight w:val="none"/>
        </w:rPr>
      </w:pPr>
    </w:p>
    <w:p>
      <w:pPr>
        <w:spacing w:line="360" w:lineRule="auto"/>
        <w:jc w:val="center"/>
        <w:rPr>
          <w:rFonts w:hint="eastAsia" w:ascii="宋体" w:hAnsi="宋体" w:eastAsia="宋体" w:cs="宋体"/>
          <w:b/>
          <w:color w:val="auto"/>
          <w:sz w:val="32"/>
          <w:szCs w:val="32"/>
          <w:highlight w:val="none"/>
        </w:rPr>
      </w:pPr>
    </w:p>
    <w:p>
      <w:pPr>
        <w:snapToGrid w:val="0"/>
        <w:spacing w:before="50" w:after="120" w:line="360" w:lineRule="auto"/>
        <w:ind w:firstLine="1193" w:firstLineChars="396"/>
        <w:rPr>
          <w:rFonts w:hint="eastAsia" w:ascii="宋体" w:hAnsi="宋体" w:eastAsia="宋体" w:cs="宋体"/>
          <w:b/>
          <w:bCs/>
          <w:color w:val="auto"/>
          <w:kern w:val="0"/>
          <w:sz w:val="30"/>
          <w:szCs w:val="30"/>
          <w:highlight w:val="none"/>
          <w:lang w:val="en-US" w:eastAsia="zh-CN"/>
        </w:rPr>
      </w:pPr>
      <w:r>
        <w:rPr>
          <w:rFonts w:hint="eastAsia" w:ascii="宋体" w:hAnsi="宋体" w:eastAsia="宋体" w:cs="宋体"/>
          <w:b/>
          <w:bCs/>
          <w:color w:val="auto"/>
          <w:kern w:val="0"/>
          <w:sz w:val="30"/>
          <w:szCs w:val="30"/>
          <w:highlight w:val="none"/>
          <w:lang w:val="zh-CN" w:eastAsia="zh-CN"/>
        </w:rPr>
        <w:t>项目</w:t>
      </w:r>
      <w:r>
        <w:rPr>
          <w:rFonts w:hint="eastAsia" w:ascii="宋体" w:hAnsi="宋体" w:eastAsia="宋体" w:cs="宋体"/>
          <w:b/>
          <w:bCs/>
          <w:color w:val="auto"/>
          <w:w w:val="95"/>
          <w:kern w:val="0"/>
          <w:sz w:val="30"/>
          <w:szCs w:val="30"/>
          <w:highlight w:val="none"/>
          <w:lang w:val="zh-CN" w:eastAsia="zh-CN"/>
        </w:rPr>
        <w:t>名称</w:t>
      </w:r>
      <w:r>
        <w:rPr>
          <w:rFonts w:hint="eastAsia" w:ascii="宋体" w:hAnsi="宋体" w:eastAsia="宋体" w:cs="宋体"/>
          <w:b/>
          <w:bCs/>
          <w:color w:val="auto"/>
          <w:kern w:val="0"/>
          <w:sz w:val="30"/>
          <w:szCs w:val="30"/>
          <w:highlight w:val="none"/>
          <w:lang w:val="zh-CN" w:eastAsia="zh-CN"/>
        </w:rPr>
        <w:t>：</w:t>
      </w:r>
      <w:bookmarkStart w:id="0" w:name="OLE_LINK3"/>
      <w:r>
        <w:rPr>
          <w:rFonts w:hint="eastAsia" w:ascii="宋体" w:hAnsi="宋体" w:eastAsia="宋体" w:cs="宋体"/>
          <w:b/>
          <w:bCs/>
          <w:color w:val="auto"/>
          <w:kern w:val="0"/>
          <w:sz w:val="30"/>
          <w:szCs w:val="30"/>
          <w:highlight w:val="none"/>
          <w:lang w:val="zh-CN" w:eastAsia="zh-CN"/>
        </w:rPr>
        <w:t>无人驾驶汽车实践中心建设项目</w:t>
      </w:r>
      <w:bookmarkEnd w:id="0"/>
    </w:p>
    <w:p>
      <w:pPr>
        <w:snapToGrid w:val="0"/>
        <w:spacing w:before="156" w:beforeLines="50" w:line="360" w:lineRule="auto"/>
        <w:ind w:firstLine="1145" w:firstLineChars="400"/>
        <w:rPr>
          <w:rFonts w:hint="eastAsia" w:ascii="宋体" w:hAnsi="宋体" w:eastAsia="宋体" w:cs="宋体"/>
          <w:b/>
          <w:color w:val="auto"/>
          <w:sz w:val="30"/>
          <w:szCs w:val="48"/>
          <w:highlight w:val="none"/>
          <w:lang w:val="en-US" w:eastAsia="zh-CN"/>
        </w:rPr>
      </w:pPr>
      <w:r>
        <w:rPr>
          <w:rFonts w:hint="eastAsia" w:ascii="宋体" w:hAnsi="宋体" w:eastAsia="宋体" w:cs="宋体"/>
          <w:b/>
          <w:bCs/>
          <w:color w:val="auto"/>
          <w:w w:val="95"/>
          <w:sz w:val="30"/>
          <w:szCs w:val="30"/>
          <w:highlight w:val="none"/>
        </w:rPr>
        <w:t>项目</w:t>
      </w:r>
      <w:r>
        <w:rPr>
          <w:rFonts w:hint="eastAsia" w:ascii="宋体" w:hAnsi="宋体" w:eastAsia="宋体" w:cs="宋体"/>
          <w:b/>
          <w:bCs/>
          <w:color w:val="auto"/>
          <w:sz w:val="30"/>
          <w:szCs w:val="30"/>
          <w:highlight w:val="none"/>
        </w:rPr>
        <w:t>编号</w:t>
      </w:r>
      <w:r>
        <w:rPr>
          <w:rFonts w:hint="eastAsia" w:ascii="宋体" w:hAnsi="宋体" w:eastAsia="宋体" w:cs="宋体"/>
          <w:b/>
          <w:bCs/>
          <w:color w:val="auto"/>
          <w:w w:val="95"/>
          <w:sz w:val="30"/>
          <w:szCs w:val="30"/>
          <w:highlight w:val="none"/>
        </w:rPr>
        <w:t>：</w:t>
      </w:r>
      <w:r>
        <w:rPr>
          <w:rFonts w:hint="eastAsia" w:ascii="宋体" w:hAnsi="宋体" w:eastAsia="宋体" w:cs="宋体"/>
          <w:b/>
          <w:bCs/>
          <w:color w:val="auto"/>
          <w:w w:val="95"/>
          <w:sz w:val="30"/>
          <w:szCs w:val="30"/>
          <w:highlight w:val="none"/>
          <w:lang w:eastAsia="zh-CN"/>
        </w:rPr>
        <w:t>GXZC2025-J1-000873-GXKL</w:t>
      </w:r>
    </w:p>
    <w:p>
      <w:pPr>
        <w:snapToGrid w:val="0"/>
        <w:spacing w:before="50" w:after="120" w:line="360" w:lineRule="auto"/>
        <w:ind w:firstLine="1125" w:firstLineChars="393"/>
        <w:rPr>
          <w:rFonts w:hint="eastAsia" w:ascii="宋体" w:hAnsi="宋体" w:eastAsia="宋体" w:cs="宋体"/>
          <w:b/>
          <w:bCs/>
          <w:color w:val="auto"/>
          <w:w w:val="95"/>
          <w:kern w:val="0"/>
          <w:sz w:val="30"/>
          <w:szCs w:val="30"/>
          <w:highlight w:val="none"/>
          <w:lang w:val="zh-CN" w:eastAsia="zh-CN"/>
        </w:rPr>
      </w:pPr>
    </w:p>
    <w:p>
      <w:pPr>
        <w:snapToGrid w:val="0"/>
        <w:spacing w:before="50" w:after="120" w:line="360" w:lineRule="auto"/>
        <w:ind w:firstLine="1125" w:firstLineChars="393"/>
        <w:rPr>
          <w:rFonts w:hint="eastAsia" w:ascii="宋体" w:hAnsi="宋体" w:eastAsia="宋体" w:cs="宋体"/>
          <w:b/>
          <w:bCs/>
          <w:color w:val="auto"/>
          <w:w w:val="95"/>
          <w:kern w:val="0"/>
          <w:sz w:val="30"/>
          <w:szCs w:val="30"/>
          <w:highlight w:val="none"/>
          <w:lang w:val="zh-CN" w:eastAsia="zh-CN"/>
        </w:rPr>
      </w:pPr>
    </w:p>
    <w:p>
      <w:pPr>
        <w:snapToGrid w:val="0"/>
        <w:spacing w:before="50" w:after="120" w:line="360" w:lineRule="auto"/>
        <w:ind w:firstLine="1125" w:firstLineChars="393"/>
        <w:rPr>
          <w:rFonts w:hint="eastAsia" w:ascii="宋体" w:hAnsi="宋体" w:eastAsia="宋体" w:cs="宋体"/>
          <w:b/>
          <w:bCs/>
          <w:color w:val="auto"/>
          <w:w w:val="95"/>
          <w:kern w:val="0"/>
          <w:sz w:val="30"/>
          <w:szCs w:val="30"/>
          <w:highlight w:val="none"/>
          <w:lang w:val="zh-CN" w:eastAsia="zh-CN"/>
        </w:rPr>
      </w:pPr>
    </w:p>
    <w:p>
      <w:pPr>
        <w:snapToGrid w:val="0"/>
        <w:spacing w:before="50" w:after="120" w:line="360" w:lineRule="auto"/>
        <w:ind w:firstLine="1125" w:firstLineChars="393"/>
        <w:rPr>
          <w:rFonts w:hint="eastAsia" w:ascii="宋体" w:hAnsi="宋体" w:eastAsia="宋体" w:cs="宋体"/>
          <w:b/>
          <w:bCs/>
          <w:color w:val="auto"/>
          <w:w w:val="95"/>
          <w:kern w:val="0"/>
          <w:sz w:val="30"/>
          <w:szCs w:val="30"/>
          <w:highlight w:val="none"/>
          <w:lang w:val="zh-CN" w:eastAsia="zh-CN"/>
        </w:rPr>
      </w:pPr>
      <w:r>
        <w:rPr>
          <w:rFonts w:hint="eastAsia" w:ascii="宋体" w:hAnsi="宋体" w:eastAsia="宋体" w:cs="宋体"/>
          <w:b/>
          <w:bCs/>
          <w:color w:val="auto"/>
          <w:w w:val="95"/>
          <w:kern w:val="0"/>
          <w:sz w:val="30"/>
          <w:szCs w:val="30"/>
          <w:highlight w:val="none"/>
          <w:lang w:val="zh-CN" w:eastAsia="zh-CN"/>
        </w:rPr>
        <w:t>采 购 人：</w:t>
      </w:r>
      <w:r>
        <w:rPr>
          <w:rFonts w:hint="eastAsia" w:ascii="宋体" w:hAnsi="宋体" w:cs="宋体"/>
          <w:b/>
          <w:bCs/>
          <w:color w:val="auto"/>
          <w:w w:val="95"/>
          <w:kern w:val="0"/>
          <w:sz w:val="30"/>
          <w:szCs w:val="30"/>
          <w:highlight w:val="none"/>
        </w:rPr>
        <w:t>广西工业职业技术学院</w:t>
      </w:r>
      <w:r>
        <w:rPr>
          <w:rFonts w:hint="eastAsia" w:ascii="宋体" w:hAnsi="宋体" w:cs="宋体"/>
          <w:b/>
          <w:bCs/>
          <w:color w:val="auto"/>
          <w:w w:val="95"/>
          <w:kern w:val="0"/>
          <w:sz w:val="30"/>
          <w:szCs w:val="30"/>
          <w:highlight w:val="none"/>
          <w:lang w:val="zh-CN"/>
        </w:rPr>
        <w:t xml:space="preserve"> </w:t>
      </w:r>
      <w:r>
        <w:rPr>
          <w:rFonts w:hint="eastAsia" w:ascii="宋体" w:hAnsi="宋体" w:eastAsia="宋体" w:cs="宋体"/>
          <w:b/>
          <w:bCs/>
          <w:color w:val="auto"/>
          <w:w w:val="95"/>
          <w:kern w:val="0"/>
          <w:sz w:val="30"/>
          <w:szCs w:val="30"/>
          <w:highlight w:val="none"/>
          <w:lang w:val="zh-CN" w:eastAsia="zh-CN"/>
        </w:rPr>
        <w:t xml:space="preserve"> </w:t>
      </w:r>
      <w:r>
        <w:rPr>
          <w:rFonts w:hint="eastAsia" w:ascii="宋体" w:hAnsi="宋体" w:eastAsia="宋体" w:cs="宋体"/>
          <w:b/>
          <w:bCs/>
          <w:color w:val="auto"/>
          <w:w w:val="95"/>
          <w:kern w:val="0"/>
          <w:sz w:val="30"/>
          <w:szCs w:val="30"/>
          <w:highlight w:val="none"/>
          <w:lang w:val="en-US" w:eastAsia="zh-CN"/>
        </w:rPr>
        <w:t xml:space="preserve"> </w:t>
      </w:r>
    </w:p>
    <w:p>
      <w:pPr>
        <w:spacing w:line="360" w:lineRule="auto"/>
        <w:ind w:firstLine="1145" w:firstLineChars="400"/>
        <w:jc w:val="both"/>
        <w:rPr>
          <w:rFonts w:hint="eastAsia" w:ascii="宋体" w:hAnsi="宋体" w:eastAsia="宋体" w:cs="宋体"/>
          <w:b/>
          <w:color w:val="auto"/>
          <w:sz w:val="32"/>
          <w:szCs w:val="32"/>
          <w:highlight w:val="none"/>
        </w:rPr>
      </w:pPr>
      <w:r>
        <w:rPr>
          <w:rFonts w:hint="eastAsia" w:ascii="宋体" w:hAnsi="宋体" w:eastAsia="宋体" w:cs="宋体"/>
          <w:b/>
          <w:bCs/>
          <w:color w:val="auto"/>
          <w:w w:val="95"/>
          <w:kern w:val="0"/>
          <w:sz w:val="30"/>
          <w:szCs w:val="30"/>
          <w:highlight w:val="none"/>
          <w:lang w:val="zh-CN" w:eastAsia="zh-CN"/>
        </w:rPr>
        <w:t>采购代理机构：</w:t>
      </w:r>
      <w:bookmarkStart w:id="1" w:name="PO_3000001866_PM031"/>
      <w:r>
        <w:rPr>
          <w:rFonts w:hint="eastAsia" w:ascii="宋体" w:hAnsi="宋体" w:eastAsia="宋体" w:cs="宋体"/>
          <w:b/>
          <w:bCs/>
          <w:color w:val="auto"/>
          <w:w w:val="95"/>
          <w:kern w:val="0"/>
          <w:sz w:val="30"/>
          <w:szCs w:val="30"/>
          <w:highlight w:val="none"/>
          <w:lang w:val="zh-CN" w:eastAsia="zh-CN"/>
        </w:rPr>
        <w:t>广西科联招标中心有限公司</w:t>
      </w:r>
      <w:bookmarkEnd w:id="1"/>
    </w:p>
    <w:p>
      <w:pPr>
        <w:ind w:firstLine="803"/>
        <w:jc w:val="center"/>
        <w:rPr>
          <w:rFonts w:hint="eastAsia" w:ascii="宋体" w:hAnsi="宋体" w:eastAsia="宋体" w:cs="宋体"/>
          <w:b/>
          <w:color w:val="auto"/>
          <w:sz w:val="32"/>
          <w:szCs w:val="32"/>
          <w:highlight w:val="none"/>
          <w:lang w:val="zh-CN" w:eastAsia="zh-CN"/>
        </w:rPr>
        <w:sectPr>
          <w:headerReference r:id="rId4" w:type="first"/>
          <w:footerReference r:id="rId6" w:type="first"/>
          <w:headerReference r:id="rId3" w:type="default"/>
          <w:footerReference r:id="rId5" w:type="default"/>
          <w:pgSz w:w="11906" w:h="16838"/>
          <w:pgMar w:top="1440" w:right="1440" w:bottom="1440" w:left="1587" w:header="851" w:footer="992" w:gutter="0"/>
          <w:pgNumType w:fmt="decimal" w:start="0"/>
          <w:cols w:space="720" w:num="1"/>
          <w:titlePg/>
          <w:docGrid w:type="lines" w:linePitch="312" w:charSpace="0"/>
        </w:sectPr>
      </w:pPr>
    </w:p>
    <w:p>
      <w:pPr>
        <w:spacing w:line="400" w:lineRule="exact"/>
        <w:jc w:val="left"/>
        <w:rPr>
          <w:rFonts w:hint="eastAsia" w:ascii="宋体" w:hAnsi="宋体" w:eastAsia="宋体" w:cs="Times New Roman"/>
          <w:b/>
          <w:color w:val="auto"/>
          <w:sz w:val="32"/>
          <w:szCs w:val="32"/>
          <w:highlight w:val="none"/>
        </w:rPr>
      </w:pPr>
    </w:p>
    <w:p>
      <w:pPr>
        <w:spacing w:line="360" w:lineRule="auto"/>
        <w:jc w:val="center"/>
        <w:rPr>
          <w:rFonts w:hint="eastAsia" w:ascii="方正小标宋简体" w:hAnsi="方正小标宋简体" w:eastAsia="方正小标宋简体" w:cs="方正小标宋简体"/>
          <w:b/>
          <w:color w:val="auto"/>
          <w:sz w:val="44"/>
          <w:szCs w:val="44"/>
          <w:highlight w:val="none"/>
        </w:rPr>
      </w:pPr>
      <w:r>
        <w:rPr>
          <w:rFonts w:hint="eastAsia" w:ascii="方正小标宋简体" w:hAnsi="方正小标宋简体" w:eastAsia="方正小标宋简体" w:cs="方正小标宋简体"/>
          <w:b/>
          <w:color w:val="auto"/>
          <w:sz w:val="44"/>
          <w:szCs w:val="44"/>
          <w:highlight w:val="none"/>
        </w:rPr>
        <w:t>目   录</w:t>
      </w:r>
    </w:p>
    <w:p>
      <w:pPr>
        <w:spacing w:line="400" w:lineRule="exact"/>
        <w:jc w:val="center"/>
        <w:rPr>
          <w:rFonts w:hint="eastAsia" w:ascii="宋体" w:hAnsi="宋体" w:eastAsia="宋体" w:cs="Times New Roman"/>
          <w:b/>
          <w:color w:val="auto"/>
          <w:sz w:val="44"/>
          <w:szCs w:val="44"/>
          <w:highlight w:val="none"/>
        </w:rPr>
      </w:pPr>
    </w:p>
    <w:p>
      <w:pPr>
        <w:pStyle w:val="23"/>
        <w:tabs>
          <w:tab w:val="right" w:leader="dot" w:pos="8879"/>
        </w:tabs>
        <w:rPr>
          <w:rFonts w:hint="eastAsia" w:ascii="宋体" w:hAnsi="宋体" w:eastAsia="宋体" w:cs="宋体"/>
          <w:b/>
          <w:bCs w:val="0"/>
          <w:color w:val="auto"/>
          <w:sz w:val="28"/>
          <w:szCs w:val="28"/>
          <w:highlight w:val="none"/>
        </w:rPr>
      </w:pPr>
    </w:p>
    <w:p>
      <w:pPr>
        <w:pStyle w:val="23"/>
        <w:tabs>
          <w:tab w:val="right" w:leader="dot" w:pos="8879"/>
        </w:tabs>
        <w:spacing w:line="480" w:lineRule="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val="0"/>
          <w:color w:val="auto"/>
          <w:sz w:val="32"/>
          <w:szCs w:val="32"/>
          <w:highlight w:val="none"/>
        </w:rPr>
        <w:fldChar w:fldCharType="begin"/>
      </w:r>
      <w:r>
        <w:rPr>
          <w:rFonts w:hint="eastAsia" w:ascii="仿宋_GB2312" w:hAnsi="仿宋_GB2312" w:eastAsia="仿宋_GB2312" w:cs="仿宋_GB2312"/>
          <w:b/>
          <w:bCs w:val="0"/>
          <w:color w:val="auto"/>
          <w:sz w:val="32"/>
          <w:szCs w:val="32"/>
          <w:highlight w:val="none"/>
        </w:rPr>
        <w:instrText xml:space="preserve">TOC \o "1-1" \h \u </w:instrText>
      </w:r>
      <w:r>
        <w:rPr>
          <w:rFonts w:hint="eastAsia" w:ascii="仿宋_GB2312" w:hAnsi="仿宋_GB2312" w:eastAsia="仿宋_GB2312" w:cs="仿宋_GB2312"/>
          <w:b/>
          <w:bCs w:val="0"/>
          <w:color w:val="auto"/>
          <w:sz w:val="32"/>
          <w:szCs w:val="32"/>
          <w:highlight w:val="none"/>
        </w:rPr>
        <w:fldChar w:fldCharType="separate"/>
      </w:r>
      <w:r>
        <w:rPr>
          <w:rFonts w:hint="eastAsia" w:ascii="仿宋_GB2312" w:hAnsi="仿宋_GB2312" w:eastAsia="仿宋_GB2312" w:cs="仿宋_GB2312"/>
          <w:b/>
          <w:bCs/>
          <w:color w:val="auto"/>
          <w:sz w:val="32"/>
          <w:szCs w:val="32"/>
          <w:highlight w:val="none"/>
        </w:rPr>
        <w:fldChar w:fldCharType="begin"/>
      </w:r>
      <w:r>
        <w:rPr>
          <w:rFonts w:hint="eastAsia" w:ascii="仿宋_GB2312" w:hAnsi="仿宋_GB2312" w:eastAsia="仿宋_GB2312" w:cs="仿宋_GB2312"/>
          <w:b/>
          <w:bCs/>
          <w:color w:val="auto"/>
          <w:sz w:val="32"/>
          <w:szCs w:val="32"/>
          <w:highlight w:val="none"/>
        </w:rPr>
        <w:instrText xml:space="preserve"> HYPERLINK \l _Toc28468 </w:instrText>
      </w:r>
      <w:r>
        <w:rPr>
          <w:rFonts w:hint="eastAsia" w:ascii="仿宋_GB2312" w:hAnsi="仿宋_GB2312" w:eastAsia="仿宋_GB2312" w:cs="仿宋_GB2312"/>
          <w:b/>
          <w:bCs/>
          <w:color w:val="auto"/>
          <w:sz w:val="32"/>
          <w:szCs w:val="32"/>
          <w:highlight w:val="none"/>
        </w:rPr>
        <w:fldChar w:fldCharType="separate"/>
      </w:r>
      <w:r>
        <w:rPr>
          <w:rFonts w:hint="eastAsia" w:ascii="仿宋_GB2312" w:hAnsi="仿宋_GB2312" w:eastAsia="仿宋_GB2312" w:cs="仿宋_GB2312"/>
          <w:b/>
          <w:bCs/>
          <w:color w:val="auto"/>
          <w:kern w:val="44"/>
          <w:sz w:val="32"/>
          <w:szCs w:val="32"/>
          <w:highlight w:val="none"/>
          <w:lang w:val="zh-CN" w:eastAsia="zh-CN"/>
        </w:rPr>
        <w:t>第一章 竞争性谈判公告</w:t>
      </w:r>
      <w:r>
        <w:rPr>
          <w:rFonts w:hint="eastAsia" w:ascii="仿宋_GB2312" w:hAnsi="仿宋_GB2312" w:eastAsia="仿宋_GB2312" w:cs="仿宋_GB2312"/>
          <w:b/>
          <w:bCs/>
          <w:color w:val="auto"/>
          <w:sz w:val="32"/>
          <w:szCs w:val="32"/>
          <w:highlight w:val="none"/>
        </w:rPr>
        <w:tab/>
      </w:r>
      <w:r>
        <w:rPr>
          <w:rFonts w:hint="eastAsia" w:ascii="仿宋_GB2312" w:hAnsi="仿宋_GB2312" w:eastAsia="仿宋_GB2312" w:cs="仿宋_GB2312"/>
          <w:b/>
          <w:bCs/>
          <w:color w:val="auto"/>
          <w:sz w:val="32"/>
          <w:szCs w:val="32"/>
          <w:highlight w:val="none"/>
        </w:rPr>
        <w:fldChar w:fldCharType="begin"/>
      </w:r>
      <w:r>
        <w:rPr>
          <w:rFonts w:hint="eastAsia" w:ascii="仿宋_GB2312" w:hAnsi="仿宋_GB2312" w:eastAsia="仿宋_GB2312" w:cs="仿宋_GB2312"/>
          <w:b/>
          <w:bCs/>
          <w:color w:val="auto"/>
          <w:sz w:val="32"/>
          <w:szCs w:val="32"/>
          <w:highlight w:val="none"/>
        </w:rPr>
        <w:instrText xml:space="preserve"> PAGEREF _Toc28468 </w:instrText>
      </w:r>
      <w:r>
        <w:rPr>
          <w:rFonts w:hint="eastAsia" w:ascii="仿宋_GB2312" w:hAnsi="仿宋_GB2312" w:eastAsia="仿宋_GB2312" w:cs="仿宋_GB2312"/>
          <w:b/>
          <w:bCs/>
          <w:color w:val="auto"/>
          <w:sz w:val="32"/>
          <w:szCs w:val="32"/>
          <w:highlight w:val="none"/>
        </w:rPr>
        <w:fldChar w:fldCharType="separate"/>
      </w:r>
      <w:r>
        <w:rPr>
          <w:rFonts w:hint="eastAsia" w:ascii="仿宋_GB2312" w:hAnsi="仿宋_GB2312" w:eastAsia="仿宋_GB2312" w:cs="仿宋_GB2312"/>
          <w:b/>
          <w:bCs/>
          <w:color w:val="auto"/>
          <w:sz w:val="32"/>
          <w:szCs w:val="32"/>
          <w:highlight w:val="none"/>
        </w:rPr>
        <w:t>2</w:t>
      </w:r>
      <w:r>
        <w:rPr>
          <w:rFonts w:hint="eastAsia" w:ascii="仿宋_GB2312" w:hAnsi="仿宋_GB2312" w:eastAsia="仿宋_GB2312" w:cs="仿宋_GB2312"/>
          <w:b/>
          <w:bCs/>
          <w:color w:val="auto"/>
          <w:sz w:val="32"/>
          <w:szCs w:val="32"/>
          <w:highlight w:val="none"/>
        </w:rPr>
        <w:fldChar w:fldCharType="end"/>
      </w:r>
      <w:r>
        <w:rPr>
          <w:rFonts w:hint="eastAsia" w:ascii="仿宋_GB2312" w:hAnsi="仿宋_GB2312" w:eastAsia="仿宋_GB2312" w:cs="仿宋_GB2312"/>
          <w:b/>
          <w:bCs/>
          <w:color w:val="auto"/>
          <w:sz w:val="32"/>
          <w:szCs w:val="32"/>
          <w:highlight w:val="none"/>
        </w:rPr>
        <w:fldChar w:fldCharType="end"/>
      </w:r>
    </w:p>
    <w:p>
      <w:pPr>
        <w:pStyle w:val="23"/>
        <w:tabs>
          <w:tab w:val="right" w:leader="dot" w:pos="8879"/>
        </w:tabs>
        <w:spacing w:line="480" w:lineRule="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fldChar w:fldCharType="begin"/>
      </w:r>
      <w:r>
        <w:rPr>
          <w:rFonts w:hint="eastAsia" w:ascii="仿宋_GB2312" w:hAnsi="仿宋_GB2312" w:eastAsia="仿宋_GB2312" w:cs="仿宋_GB2312"/>
          <w:b/>
          <w:bCs/>
          <w:color w:val="auto"/>
          <w:sz w:val="32"/>
          <w:szCs w:val="32"/>
          <w:highlight w:val="none"/>
        </w:rPr>
        <w:instrText xml:space="preserve"> HYPERLINK \l _Toc7676 </w:instrText>
      </w:r>
      <w:r>
        <w:rPr>
          <w:rFonts w:hint="eastAsia" w:ascii="仿宋_GB2312" w:hAnsi="仿宋_GB2312" w:eastAsia="仿宋_GB2312" w:cs="仿宋_GB2312"/>
          <w:b/>
          <w:bCs/>
          <w:color w:val="auto"/>
          <w:sz w:val="32"/>
          <w:szCs w:val="32"/>
          <w:highlight w:val="none"/>
        </w:rPr>
        <w:fldChar w:fldCharType="separate"/>
      </w:r>
      <w:r>
        <w:rPr>
          <w:rFonts w:hint="eastAsia" w:ascii="仿宋_GB2312" w:hAnsi="仿宋_GB2312" w:eastAsia="仿宋_GB2312" w:cs="仿宋_GB2312"/>
          <w:b/>
          <w:bCs/>
          <w:color w:val="auto"/>
          <w:kern w:val="44"/>
          <w:sz w:val="32"/>
          <w:szCs w:val="32"/>
          <w:highlight w:val="none"/>
          <w:lang w:val="zh-CN" w:eastAsia="zh-CN"/>
        </w:rPr>
        <w:t>第二章 采购需求</w:t>
      </w:r>
      <w:r>
        <w:rPr>
          <w:rFonts w:hint="eastAsia" w:ascii="仿宋_GB2312" w:hAnsi="仿宋_GB2312" w:eastAsia="仿宋_GB2312" w:cs="仿宋_GB2312"/>
          <w:b/>
          <w:bCs/>
          <w:color w:val="auto"/>
          <w:sz w:val="32"/>
          <w:szCs w:val="32"/>
          <w:highlight w:val="none"/>
        </w:rPr>
        <w:tab/>
      </w:r>
      <w:r>
        <w:rPr>
          <w:rFonts w:hint="eastAsia" w:ascii="仿宋_GB2312" w:hAnsi="仿宋_GB2312" w:eastAsia="仿宋_GB2312" w:cs="仿宋_GB2312"/>
          <w:b/>
          <w:bCs/>
          <w:color w:val="auto"/>
          <w:sz w:val="32"/>
          <w:szCs w:val="32"/>
          <w:highlight w:val="none"/>
        </w:rPr>
        <w:fldChar w:fldCharType="begin"/>
      </w:r>
      <w:r>
        <w:rPr>
          <w:rFonts w:hint="eastAsia" w:ascii="仿宋_GB2312" w:hAnsi="仿宋_GB2312" w:eastAsia="仿宋_GB2312" w:cs="仿宋_GB2312"/>
          <w:b/>
          <w:bCs/>
          <w:color w:val="auto"/>
          <w:sz w:val="32"/>
          <w:szCs w:val="32"/>
          <w:highlight w:val="none"/>
        </w:rPr>
        <w:instrText xml:space="preserve"> PAGEREF _Toc7676 </w:instrText>
      </w:r>
      <w:r>
        <w:rPr>
          <w:rFonts w:hint="eastAsia" w:ascii="仿宋_GB2312" w:hAnsi="仿宋_GB2312" w:eastAsia="仿宋_GB2312" w:cs="仿宋_GB2312"/>
          <w:b/>
          <w:bCs/>
          <w:color w:val="auto"/>
          <w:sz w:val="32"/>
          <w:szCs w:val="32"/>
          <w:highlight w:val="none"/>
        </w:rPr>
        <w:fldChar w:fldCharType="separate"/>
      </w:r>
      <w:r>
        <w:rPr>
          <w:rFonts w:hint="eastAsia" w:ascii="仿宋_GB2312" w:hAnsi="仿宋_GB2312" w:eastAsia="仿宋_GB2312" w:cs="仿宋_GB2312"/>
          <w:b/>
          <w:bCs/>
          <w:color w:val="auto"/>
          <w:sz w:val="32"/>
          <w:szCs w:val="32"/>
          <w:highlight w:val="none"/>
        </w:rPr>
        <w:t>5</w:t>
      </w:r>
      <w:r>
        <w:rPr>
          <w:rFonts w:hint="eastAsia" w:ascii="仿宋_GB2312" w:hAnsi="仿宋_GB2312" w:eastAsia="仿宋_GB2312" w:cs="仿宋_GB2312"/>
          <w:b/>
          <w:bCs/>
          <w:color w:val="auto"/>
          <w:sz w:val="32"/>
          <w:szCs w:val="32"/>
          <w:highlight w:val="none"/>
        </w:rPr>
        <w:fldChar w:fldCharType="end"/>
      </w:r>
      <w:r>
        <w:rPr>
          <w:rFonts w:hint="eastAsia" w:ascii="仿宋_GB2312" w:hAnsi="仿宋_GB2312" w:eastAsia="仿宋_GB2312" w:cs="仿宋_GB2312"/>
          <w:b/>
          <w:bCs/>
          <w:color w:val="auto"/>
          <w:sz w:val="32"/>
          <w:szCs w:val="32"/>
          <w:highlight w:val="none"/>
        </w:rPr>
        <w:fldChar w:fldCharType="end"/>
      </w:r>
    </w:p>
    <w:p>
      <w:pPr>
        <w:pStyle w:val="23"/>
        <w:tabs>
          <w:tab w:val="right" w:leader="dot" w:pos="8879"/>
        </w:tabs>
        <w:spacing w:line="480" w:lineRule="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fldChar w:fldCharType="begin"/>
      </w:r>
      <w:r>
        <w:rPr>
          <w:rFonts w:hint="eastAsia" w:ascii="仿宋_GB2312" w:hAnsi="仿宋_GB2312" w:eastAsia="仿宋_GB2312" w:cs="仿宋_GB2312"/>
          <w:b/>
          <w:bCs/>
          <w:color w:val="auto"/>
          <w:sz w:val="32"/>
          <w:szCs w:val="32"/>
          <w:highlight w:val="none"/>
        </w:rPr>
        <w:instrText xml:space="preserve"> HYPERLINK \l _Toc16363 </w:instrText>
      </w:r>
      <w:r>
        <w:rPr>
          <w:rFonts w:hint="eastAsia" w:ascii="仿宋_GB2312" w:hAnsi="仿宋_GB2312" w:eastAsia="仿宋_GB2312" w:cs="仿宋_GB2312"/>
          <w:b/>
          <w:bCs/>
          <w:color w:val="auto"/>
          <w:sz w:val="32"/>
          <w:szCs w:val="32"/>
          <w:highlight w:val="none"/>
        </w:rPr>
        <w:fldChar w:fldCharType="separate"/>
      </w:r>
      <w:r>
        <w:rPr>
          <w:rFonts w:hint="eastAsia" w:ascii="仿宋_GB2312" w:hAnsi="仿宋_GB2312" w:eastAsia="仿宋_GB2312" w:cs="仿宋_GB2312"/>
          <w:b/>
          <w:bCs/>
          <w:color w:val="auto"/>
          <w:kern w:val="44"/>
          <w:sz w:val="32"/>
          <w:szCs w:val="32"/>
          <w:highlight w:val="none"/>
          <w:lang w:val="zh-CN" w:eastAsia="zh-CN"/>
        </w:rPr>
        <w:t>第三章 供应商须知</w:t>
      </w:r>
      <w:r>
        <w:rPr>
          <w:rFonts w:hint="eastAsia" w:ascii="仿宋_GB2312" w:hAnsi="仿宋_GB2312" w:eastAsia="仿宋_GB2312" w:cs="仿宋_GB2312"/>
          <w:b/>
          <w:bCs/>
          <w:color w:val="auto"/>
          <w:sz w:val="32"/>
          <w:szCs w:val="32"/>
          <w:highlight w:val="none"/>
        </w:rPr>
        <w:tab/>
      </w:r>
      <w:r>
        <w:rPr>
          <w:rFonts w:hint="eastAsia" w:ascii="仿宋_GB2312" w:hAnsi="仿宋_GB2312" w:eastAsia="仿宋_GB2312" w:cs="仿宋_GB2312"/>
          <w:b/>
          <w:bCs/>
          <w:color w:val="auto"/>
          <w:sz w:val="32"/>
          <w:szCs w:val="32"/>
          <w:highlight w:val="none"/>
        </w:rPr>
        <w:fldChar w:fldCharType="begin"/>
      </w:r>
      <w:r>
        <w:rPr>
          <w:rFonts w:hint="eastAsia" w:ascii="仿宋_GB2312" w:hAnsi="仿宋_GB2312" w:eastAsia="仿宋_GB2312" w:cs="仿宋_GB2312"/>
          <w:b/>
          <w:bCs/>
          <w:color w:val="auto"/>
          <w:sz w:val="32"/>
          <w:szCs w:val="32"/>
          <w:highlight w:val="none"/>
        </w:rPr>
        <w:instrText xml:space="preserve"> PAGEREF _Toc16363 </w:instrText>
      </w:r>
      <w:r>
        <w:rPr>
          <w:rFonts w:hint="eastAsia" w:ascii="仿宋_GB2312" w:hAnsi="仿宋_GB2312" w:eastAsia="仿宋_GB2312" w:cs="仿宋_GB2312"/>
          <w:b/>
          <w:bCs/>
          <w:color w:val="auto"/>
          <w:sz w:val="32"/>
          <w:szCs w:val="32"/>
          <w:highlight w:val="none"/>
        </w:rPr>
        <w:fldChar w:fldCharType="separate"/>
      </w:r>
      <w:r>
        <w:rPr>
          <w:rFonts w:hint="eastAsia" w:ascii="仿宋_GB2312" w:hAnsi="仿宋_GB2312" w:eastAsia="仿宋_GB2312" w:cs="仿宋_GB2312"/>
          <w:b/>
          <w:bCs/>
          <w:color w:val="auto"/>
          <w:sz w:val="32"/>
          <w:szCs w:val="32"/>
          <w:highlight w:val="none"/>
        </w:rPr>
        <w:t>18</w:t>
      </w:r>
      <w:r>
        <w:rPr>
          <w:rFonts w:hint="eastAsia" w:ascii="仿宋_GB2312" w:hAnsi="仿宋_GB2312" w:eastAsia="仿宋_GB2312" w:cs="仿宋_GB2312"/>
          <w:b/>
          <w:bCs/>
          <w:color w:val="auto"/>
          <w:sz w:val="32"/>
          <w:szCs w:val="32"/>
          <w:highlight w:val="none"/>
        </w:rPr>
        <w:fldChar w:fldCharType="end"/>
      </w:r>
      <w:r>
        <w:rPr>
          <w:rFonts w:hint="eastAsia" w:ascii="仿宋_GB2312" w:hAnsi="仿宋_GB2312" w:eastAsia="仿宋_GB2312" w:cs="仿宋_GB2312"/>
          <w:b/>
          <w:bCs/>
          <w:color w:val="auto"/>
          <w:sz w:val="32"/>
          <w:szCs w:val="32"/>
          <w:highlight w:val="none"/>
        </w:rPr>
        <w:fldChar w:fldCharType="end"/>
      </w:r>
    </w:p>
    <w:p>
      <w:pPr>
        <w:pStyle w:val="23"/>
        <w:tabs>
          <w:tab w:val="right" w:leader="dot" w:pos="8879"/>
        </w:tabs>
        <w:spacing w:line="480" w:lineRule="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fldChar w:fldCharType="begin"/>
      </w:r>
      <w:r>
        <w:rPr>
          <w:rFonts w:hint="eastAsia" w:ascii="仿宋_GB2312" w:hAnsi="仿宋_GB2312" w:eastAsia="仿宋_GB2312" w:cs="仿宋_GB2312"/>
          <w:b/>
          <w:bCs/>
          <w:color w:val="auto"/>
          <w:sz w:val="32"/>
          <w:szCs w:val="32"/>
          <w:highlight w:val="none"/>
        </w:rPr>
        <w:instrText xml:space="preserve"> HYPERLINK \l _Toc17139 </w:instrText>
      </w:r>
      <w:r>
        <w:rPr>
          <w:rFonts w:hint="eastAsia" w:ascii="仿宋_GB2312" w:hAnsi="仿宋_GB2312" w:eastAsia="仿宋_GB2312" w:cs="仿宋_GB2312"/>
          <w:b/>
          <w:bCs/>
          <w:color w:val="auto"/>
          <w:sz w:val="32"/>
          <w:szCs w:val="32"/>
          <w:highlight w:val="none"/>
        </w:rPr>
        <w:fldChar w:fldCharType="separate"/>
      </w:r>
      <w:r>
        <w:rPr>
          <w:rFonts w:hint="eastAsia" w:ascii="仿宋_GB2312" w:hAnsi="仿宋_GB2312" w:eastAsia="仿宋_GB2312" w:cs="仿宋_GB2312"/>
          <w:b/>
          <w:bCs/>
          <w:color w:val="auto"/>
          <w:sz w:val="32"/>
          <w:szCs w:val="32"/>
          <w:highlight w:val="none"/>
          <w:lang w:val="zh-CN" w:eastAsia="zh-CN"/>
        </w:rPr>
        <w:t>第四章 评审程序、评审方法和成交标准</w:t>
      </w:r>
      <w:r>
        <w:rPr>
          <w:rFonts w:hint="eastAsia" w:ascii="仿宋_GB2312" w:hAnsi="仿宋_GB2312" w:eastAsia="仿宋_GB2312" w:cs="仿宋_GB2312"/>
          <w:b/>
          <w:bCs/>
          <w:color w:val="auto"/>
          <w:sz w:val="32"/>
          <w:szCs w:val="32"/>
          <w:highlight w:val="none"/>
        </w:rPr>
        <w:tab/>
      </w:r>
      <w:r>
        <w:rPr>
          <w:rFonts w:hint="eastAsia" w:ascii="仿宋_GB2312" w:hAnsi="仿宋_GB2312" w:eastAsia="仿宋_GB2312" w:cs="仿宋_GB2312"/>
          <w:b/>
          <w:bCs/>
          <w:color w:val="auto"/>
          <w:sz w:val="32"/>
          <w:szCs w:val="32"/>
          <w:highlight w:val="none"/>
        </w:rPr>
        <w:fldChar w:fldCharType="begin"/>
      </w:r>
      <w:r>
        <w:rPr>
          <w:rFonts w:hint="eastAsia" w:ascii="仿宋_GB2312" w:hAnsi="仿宋_GB2312" w:eastAsia="仿宋_GB2312" w:cs="仿宋_GB2312"/>
          <w:b/>
          <w:bCs/>
          <w:color w:val="auto"/>
          <w:sz w:val="32"/>
          <w:szCs w:val="32"/>
          <w:highlight w:val="none"/>
        </w:rPr>
        <w:instrText xml:space="preserve"> PAGEREF _Toc17139 </w:instrText>
      </w:r>
      <w:r>
        <w:rPr>
          <w:rFonts w:hint="eastAsia" w:ascii="仿宋_GB2312" w:hAnsi="仿宋_GB2312" w:eastAsia="仿宋_GB2312" w:cs="仿宋_GB2312"/>
          <w:b/>
          <w:bCs/>
          <w:color w:val="auto"/>
          <w:sz w:val="32"/>
          <w:szCs w:val="32"/>
          <w:highlight w:val="none"/>
        </w:rPr>
        <w:fldChar w:fldCharType="separate"/>
      </w:r>
      <w:r>
        <w:rPr>
          <w:rFonts w:hint="eastAsia" w:ascii="仿宋_GB2312" w:hAnsi="仿宋_GB2312" w:eastAsia="仿宋_GB2312" w:cs="仿宋_GB2312"/>
          <w:b/>
          <w:bCs/>
          <w:color w:val="auto"/>
          <w:sz w:val="32"/>
          <w:szCs w:val="32"/>
          <w:highlight w:val="none"/>
        </w:rPr>
        <w:t>37</w:t>
      </w:r>
      <w:r>
        <w:rPr>
          <w:rFonts w:hint="eastAsia" w:ascii="仿宋_GB2312" w:hAnsi="仿宋_GB2312" w:eastAsia="仿宋_GB2312" w:cs="仿宋_GB2312"/>
          <w:b/>
          <w:bCs/>
          <w:color w:val="auto"/>
          <w:sz w:val="32"/>
          <w:szCs w:val="32"/>
          <w:highlight w:val="none"/>
        </w:rPr>
        <w:fldChar w:fldCharType="end"/>
      </w:r>
      <w:r>
        <w:rPr>
          <w:rFonts w:hint="eastAsia" w:ascii="仿宋_GB2312" w:hAnsi="仿宋_GB2312" w:eastAsia="仿宋_GB2312" w:cs="仿宋_GB2312"/>
          <w:b/>
          <w:bCs/>
          <w:color w:val="auto"/>
          <w:sz w:val="32"/>
          <w:szCs w:val="32"/>
          <w:highlight w:val="none"/>
        </w:rPr>
        <w:fldChar w:fldCharType="end"/>
      </w:r>
    </w:p>
    <w:p>
      <w:pPr>
        <w:pStyle w:val="23"/>
        <w:tabs>
          <w:tab w:val="right" w:leader="dot" w:pos="8879"/>
        </w:tabs>
        <w:spacing w:line="480" w:lineRule="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fldChar w:fldCharType="begin"/>
      </w:r>
      <w:r>
        <w:rPr>
          <w:rFonts w:hint="eastAsia" w:ascii="仿宋_GB2312" w:hAnsi="仿宋_GB2312" w:eastAsia="仿宋_GB2312" w:cs="仿宋_GB2312"/>
          <w:b/>
          <w:bCs/>
          <w:color w:val="auto"/>
          <w:sz w:val="32"/>
          <w:szCs w:val="32"/>
          <w:highlight w:val="none"/>
        </w:rPr>
        <w:instrText xml:space="preserve"> HYPERLINK \l _Toc25678 </w:instrText>
      </w:r>
      <w:r>
        <w:rPr>
          <w:rFonts w:hint="eastAsia" w:ascii="仿宋_GB2312" w:hAnsi="仿宋_GB2312" w:eastAsia="仿宋_GB2312" w:cs="仿宋_GB2312"/>
          <w:b/>
          <w:bCs/>
          <w:color w:val="auto"/>
          <w:sz w:val="32"/>
          <w:szCs w:val="32"/>
          <w:highlight w:val="none"/>
        </w:rPr>
        <w:fldChar w:fldCharType="separate"/>
      </w:r>
      <w:r>
        <w:rPr>
          <w:rFonts w:hint="eastAsia" w:ascii="仿宋_GB2312" w:hAnsi="仿宋_GB2312" w:eastAsia="仿宋_GB2312" w:cs="仿宋_GB2312"/>
          <w:b/>
          <w:bCs/>
          <w:color w:val="auto"/>
          <w:kern w:val="44"/>
          <w:sz w:val="32"/>
          <w:szCs w:val="32"/>
          <w:highlight w:val="none"/>
          <w:lang w:val="zh-CN" w:eastAsia="zh-CN"/>
        </w:rPr>
        <w:t>第五章 响应文件格式</w:t>
      </w:r>
      <w:r>
        <w:rPr>
          <w:rFonts w:hint="eastAsia" w:ascii="仿宋_GB2312" w:hAnsi="仿宋_GB2312" w:eastAsia="仿宋_GB2312" w:cs="仿宋_GB2312"/>
          <w:b/>
          <w:bCs/>
          <w:color w:val="auto"/>
          <w:sz w:val="32"/>
          <w:szCs w:val="32"/>
          <w:highlight w:val="none"/>
        </w:rPr>
        <w:tab/>
      </w:r>
      <w:r>
        <w:rPr>
          <w:rFonts w:hint="eastAsia" w:ascii="仿宋_GB2312" w:hAnsi="仿宋_GB2312" w:eastAsia="仿宋_GB2312" w:cs="仿宋_GB2312"/>
          <w:b/>
          <w:bCs/>
          <w:color w:val="auto"/>
          <w:sz w:val="32"/>
          <w:szCs w:val="32"/>
          <w:highlight w:val="none"/>
        </w:rPr>
        <w:fldChar w:fldCharType="begin"/>
      </w:r>
      <w:r>
        <w:rPr>
          <w:rFonts w:hint="eastAsia" w:ascii="仿宋_GB2312" w:hAnsi="仿宋_GB2312" w:eastAsia="仿宋_GB2312" w:cs="仿宋_GB2312"/>
          <w:b/>
          <w:bCs/>
          <w:color w:val="auto"/>
          <w:sz w:val="32"/>
          <w:szCs w:val="32"/>
          <w:highlight w:val="none"/>
        </w:rPr>
        <w:instrText xml:space="preserve"> PAGEREF _Toc25678 </w:instrText>
      </w:r>
      <w:r>
        <w:rPr>
          <w:rFonts w:hint="eastAsia" w:ascii="仿宋_GB2312" w:hAnsi="仿宋_GB2312" w:eastAsia="仿宋_GB2312" w:cs="仿宋_GB2312"/>
          <w:b/>
          <w:bCs/>
          <w:color w:val="auto"/>
          <w:sz w:val="32"/>
          <w:szCs w:val="32"/>
          <w:highlight w:val="none"/>
        </w:rPr>
        <w:fldChar w:fldCharType="separate"/>
      </w:r>
      <w:r>
        <w:rPr>
          <w:rFonts w:hint="eastAsia" w:ascii="仿宋_GB2312" w:hAnsi="仿宋_GB2312" w:eastAsia="仿宋_GB2312" w:cs="仿宋_GB2312"/>
          <w:b/>
          <w:bCs/>
          <w:color w:val="auto"/>
          <w:sz w:val="32"/>
          <w:szCs w:val="32"/>
          <w:highlight w:val="none"/>
        </w:rPr>
        <w:t>43</w:t>
      </w:r>
      <w:r>
        <w:rPr>
          <w:rFonts w:hint="eastAsia" w:ascii="仿宋_GB2312" w:hAnsi="仿宋_GB2312" w:eastAsia="仿宋_GB2312" w:cs="仿宋_GB2312"/>
          <w:b/>
          <w:bCs/>
          <w:color w:val="auto"/>
          <w:sz w:val="32"/>
          <w:szCs w:val="32"/>
          <w:highlight w:val="none"/>
        </w:rPr>
        <w:fldChar w:fldCharType="end"/>
      </w:r>
      <w:r>
        <w:rPr>
          <w:rFonts w:hint="eastAsia" w:ascii="仿宋_GB2312" w:hAnsi="仿宋_GB2312" w:eastAsia="仿宋_GB2312" w:cs="仿宋_GB2312"/>
          <w:b/>
          <w:bCs/>
          <w:color w:val="auto"/>
          <w:sz w:val="32"/>
          <w:szCs w:val="32"/>
          <w:highlight w:val="none"/>
        </w:rPr>
        <w:fldChar w:fldCharType="end"/>
      </w:r>
    </w:p>
    <w:p>
      <w:pPr>
        <w:pStyle w:val="23"/>
        <w:tabs>
          <w:tab w:val="right" w:leader="dot" w:pos="8879"/>
        </w:tabs>
        <w:spacing w:line="480" w:lineRule="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fldChar w:fldCharType="begin"/>
      </w:r>
      <w:r>
        <w:rPr>
          <w:rFonts w:hint="eastAsia" w:ascii="仿宋_GB2312" w:hAnsi="仿宋_GB2312" w:eastAsia="仿宋_GB2312" w:cs="仿宋_GB2312"/>
          <w:b/>
          <w:bCs/>
          <w:color w:val="auto"/>
          <w:sz w:val="32"/>
          <w:szCs w:val="32"/>
          <w:highlight w:val="none"/>
        </w:rPr>
        <w:instrText xml:space="preserve"> HYPERLINK \l _Toc4631 </w:instrText>
      </w:r>
      <w:r>
        <w:rPr>
          <w:rFonts w:hint="eastAsia" w:ascii="仿宋_GB2312" w:hAnsi="仿宋_GB2312" w:eastAsia="仿宋_GB2312" w:cs="仿宋_GB2312"/>
          <w:b/>
          <w:bCs/>
          <w:color w:val="auto"/>
          <w:sz w:val="32"/>
          <w:szCs w:val="32"/>
          <w:highlight w:val="none"/>
        </w:rPr>
        <w:fldChar w:fldCharType="separate"/>
      </w:r>
      <w:r>
        <w:rPr>
          <w:rFonts w:hint="eastAsia" w:ascii="仿宋_GB2312" w:hAnsi="仿宋_GB2312" w:eastAsia="仿宋_GB2312" w:cs="仿宋_GB2312"/>
          <w:b/>
          <w:bCs/>
          <w:color w:val="auto"/>
          <w:kern w:val="44"/>
          <w:sz w:val="32"/>
          <w:szCs w:val="32"/>
          <w:highlight w:val="none"/>
          <w:lang w:val="zh-CN" w:eastAsia="zh-CN"/>
        </w:rPr>
        <w:t>第六章 合同文本</w:t>
      </w:r>
      <w:r>
        <w:rPr>
          <w:rFonts w:hint="eastAsia" w:ascii="仿宋_GB2312" w:hAnsi="仿宋_GB2312" w:eastAsia="仿宋_GB2312" w:cs="仿宋_GB2312"/>
          <w:b/>
          <w:bCs/>
          <w:color w:val="auto"/>
          <w:sz w:val="32"/>
          <w:szCs w:val="32"/>
          <w:highlight w:val="none"/>
        </w:rPr>
        <w:tab/>
      </w:r>
      <w:r>
        <w:rPr>
          <w:rFonts w:hint="eastAsia" w:ascii="仿宋_GB2312" w:hAnsi="仿宋_GB2312" w:eastAsia="仿宋_GB2312" w:cs="仿宋_GB2312"/>
          <w:b/>
          <w:bCs/>
          <w:color w:val="auto"/>
          <w:sz w:val="32"/>
          <w:szCs w:val="32"/>
          <w:highlight w:val="none"/>
        </w:rPr>
        <w:fldChar w:fldCharType="begin"/>
      </w:r>
      <w:r>
        <w:rPr>
          <w:rFonts w:hint="eastAsia" w:ascii="仿宋_GB2312" w:hAnsi="仿宋_GB2312" w:eastAsia="仿宋_GB2312" w:cs="仿宋_GB2312"/>
          <w:b/>
          <w:bCs/>
          <w:color w:val="auto"/>
          <w:sz w:val="32"/>
          <w:szCs w:val="32"/>
          <w:highlight w:val="none"/>
        </w:rPr>
        <w:instrText xml:space="preserve"> PAGEREF _Toc4631 </w:instrText>
      </w:r>
      <w:r>
        <w:rPr>
          <w:rFonts w:hint="eastAsia" w:ascii="仿宋_GB2312" w:hAnsi="仿宋_GB2312" w:eastAsia="仿宋_GB2312" w:cs="仿宋_GB2312"/>
          <w:b/>
          <w:bCs/>
          <w:color w:val="auto"/>
          <w:sz w:val="32"/>
          <w:szCs w:val="32"/>
          <w:highlight w:val="none"/>
        </w:rPr>
        <w:fldChar w:fldCharType="separate"/>
      </w:r>
      <w:r>
        <w:rPr>
          <w:rFonts w:hint="eastAsia" w:ascii="仿宋_GB2312" w:hAnsi="仿宋_GB2312" w:eastAsia="仿宋_GB2312" w:cs="仿宋_GB2312"/>
          <w:b/>
          <w:bCs/>
          <w:color w:val="auto"/>
          <w:sz w:val="32"/>
          <w:szCs w:val="32"/>
          <w:highlight w:val="none"/>
        </w:rPr>
        <w:t>70</w:t>
      </w:r>
      <w:r>
        <w:rPr>
          <w:rFonts w:hint="eastAsia" w:ascii="仿宋_GB2312" w:hAnsi="仿宋_GB2312" w:eastAsia="仿宋_GB2312" w:cs="仿宋_GB2312"/>
          <w:b/>
          <w:bCs/>
          <w:color w:val="auto"/>
          <w:sz w:val="32"/>
          <w:szCs w:val="32"/>
          <w:highlight w:val="none"/>
        </w:rPr>
        <w:fldChar w:fldCharType="end"/>
      </w:r>
      <w:r>
        <w:rPr>
          <w:rFonts w:hint="eastAsia" w:ascii="仿宋_GB2312" w:hAnsi="仿宋_GB2312" w:eastAsia="仿宋_GB2312" w:cs="仿宋_GB2312"/>
          <w:b/>
          <w:bCs/>
          <w:color w:val="auto"/>
          <w:sz w:val="32"/>
          <w:szCs w:val="32"/>
          <w:highlight w:val="none"/>
        </w:rPr>
        <w:fldChar w:fldCharType="end"/>
      </w:r>
    </w:p>
    <w:p>
      <w:pPr>
        <w:pStyle w:val="23"/>
        <w:tabs>
          <w:tab w:val="right" w:leader="dot" w:pos="8879"/>
        </w:tabs>
        <w:spacing w:line="480" w:lineRule="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fldChar w:fldCharType="begin"/>
      </w:r>
      <w:r>
        <w:rPr>
          <w:rFonts w:hint="eastAsia" w:ascii="仿宋_GB2312" w:hAnsi="仿宋_GB2312" w:eastAsia="仿宋_GB2312" w:cs="仿宋_GB2312"/>
          <w:b/>
          <w:bCs/>
          <w:color w:val="auto"/>
          <w:sz w:val="32"/>
          <w:szCs w:val="32"/>
          <w:highlight w:val="none"/>
        </w:rPr>
        <w:instrText xml:space="preserve"> HYPERLINK \l _Toc24483 </w:instrText>
      </w:r>
      <w:r>
        <w:rPr>
          <w:rFonts w:hint="eastAsia" w:ascii="仿宋_GB2312" w:hAnsi="仿宋_GB2312" w:eastAsia="仿宋_GB2312" w:cs="仿宋_GB2312"/>
          <w:b/>
          <w:bCs/>
          <w:color w:val="auto"/>
          <w:sz w:val="32"/>
          <w:szCs w:val="32"/>
          <w:highlight w:val="none"/>
        </w:rPr>
        <w:fldChar w:fldCharType="separate"/>
      </w:r>
      <w:r>
        <w:rPr>
          <w:rFonts w:hint="eastAsia" w:ascii="仿宋_GB2312" w:hAnsi="仿宋_GB2312" w:eastAsia="仿宋_GB2312" w:cs="仿宋_GB2312"/>
          <w:b/>
          <w:bCs/>
          <w:color w:val="auto"/>
          <w:kern w:val="44"/>
          <w:sz w:val="32"/>
          <w:szCs w:val="32"/>
          <w:highlight w:val="none"/>
          <w:lang w:val="zh-CN" w:eastAsia="zh-CN"/>
        </w:rPr>
        <w:t>第七章 质疑、投诉材料格式</w:t>
      </w:r>
      <w:r>
        <w:rPr>
          <w:rFonts w:hint="eastAsia" w:ascii="仿宋_GB2312" w:hAnsi="仿宋_GB2312" w:eastAsia="仿宋_GB2312" w:cs="仿宋_GB2312"/>
          <w:b/>
          <w:bCs/>
          <w:color w:val="auto"/>
          <w:sz w:val="32"/>
          <w:szCs w:val="32"/>
          <w:highlight w:val="none"/>
        </w:rPr>
        <w:tab/>
      </w:r>
      <w:r>
        <w:rPr>
          <w:rFonts w:hint="eastAsia" w:ascii="仿宋_GB2312" w:hAnsi="仿宋_GB2312" w:eastAsia="仿宋_GB2312" w:cs="仿宋_GB2312"/>
          <w:b/>
          <w:bCs/>
          <w:color w:val="auto"/>
          <w:sz w:val="32"/>
          <w:szCs w:val="32"/>
          <w:highlight w:val="none"/>
        </w:rPr>
        <w:fldChar w:fldCharType="begin"/>
      </w:r>
      <w:r>
        <w:rPr>
          <w:rFonts w:hint="eastAsia" w:ascii="仿宋_GB2312" w:hAnsi="仿宋_GB2312" w:eastAsia="仿宋_GB2312" w:cs="仿宋_GB2312"/>
          <w:b/>
          <w:bCs/>
          <w:color w:val="auto"/>
          <w:sz w:val="32"/>
          <w:szCs w:val="32"/>
          <w:highlight w:val="none"/>
        </w:rPr>
        <w:instrText xml:space="preserve"> PAGEREF _Toc24483 </w:instrText>
      </w:r>
      <w:r>
        <w:rPr>
          <w:rFonts w:hint="eastAsia" w:ascii="仿宋_GB2312" w:hAnsi="仿宋_GB2312" w:eastAsia="仿宋_GB2312" w:cs="仿宋_GB2312"/>
          <w:b/>
          <w:bCs/>
          <w:color w:val="auto"/>
          <w:sz w:val="32"/>
          <w:szCs w:val="32"/>
          <w:highlight w:val="none"/>
        </w:rPr>
        <w:fldChar w:fldCharType="separate"/>
      </w:r>
      <w:r>
        <w:rPr>
          <w:rFonts w:hint="eastAsia" w:ascii="仿宋_GB2312" w:hAnsi="仿宋_GB2312" w:eastAsia="仿宋_GB2312" w:cs="仿宋_GB2312"/>
          <w:b/>
          <w:bCs/>
          <w:color w:val="auto"/>
          <w:sz w:val="32"/>
          <w:szCs w:val="32"/>
          <w:highlight w:val="none"/>
        </w:rPr>
        <w:t>77</w:t>
      </w:r>
      <w:r>
        <w:rPr>
          <w:rFonts w:hint="eastAsia" w:ascii="仿宋_GB2312" w:hAnsi="仿宋_GB2312" w:eastAsia="仿宋_GB2312" w:cs="仿宋_GB2312"/>
          <w:b/>
          <w:bCs/>
          <w:color w:val="auto"/>
          <w:sz w:val="32"/>
          <w:szCs w:val="32"/>
          <w:highlight w:val="none"/>
        </w:rPr>
        <w:fldChar w:fldCharType="end"/>
      </w:r>
      <w:r>
        <w:rPr>
          <w:rFonts w:hint="eastAsia" w:ascii="仿宋_GB2312" w:hAnsi="仿宋_GB2312" w:eastAsia="仿宋_GB2312" w:cs="仿宋_GB2312"/>
          <w:b/>
          <w:bCs/>
          <w:color w:val="auto"/>
          <w:sz w:val="32"/>
          <w:szCs w:val="32"/>
          <w:highlight w:val="none"/>
        </w:rPr>
        <w:fldChar w:fldCharType="end"/>
      </w:r>
    </w:p>
    <w:p>
      <w:pPr>
        <w:spacing w:line="480" w:lineRule="auto"/>
        <w:rPr>
          <w:rFonts w:hint="eastAsia" w:ascii="宋体" w:hAnsi="宋体" w:eastAsia="宋体" w:cs="宋体"/>
          <w:b/>
          <w:bCs/>
          <w:color w:val="auto"/>
          <w:sz w:val="24"/>
          <w:szCs w:val="24"/>
          <w:highlight w:val="none"/>
          <w:lang w:val="en-US" w:eastAsia="zh-CN"/>
        </w:rPr>
      </w:pPr>
      <w:r>
        <w:rPr>
          <w:rFonts w:hint="eastAsia" w:ascii="仿宋_GB2312" w:hAnsi="仿宋_GB2312" w:eastAsia="仿宋_GB2312" w:cs="仿宋_GB2312"/>
          <w:b/>
          <w:bCs w:val="0"/>
          <w:color w:val="auto"/>
          <w:sz w:val="32"/>
          <w:szCs w:val="32"/>
          <w:highlight w:val="none"/>
        </w:rPr>
        <w:fldChar w:fldCharType="end"/>
      </w:r>
    </w:p>
    <w:p>
      <w:pPr>
        <w:spacing w:line="400" w:lineRule="exact"/>
        <w:jc w:val="center"/>
        <w:rPr>
          <w:rFonts w:hint="eastAsia" w:ascii="宋体" w:hAnsi="宋体" w:eastAsia="宋体" w:cs="Times New Roman"/>
          <w:b/>
          <w:color w:val="auto"/>
          <w:sz w:val="32"/>
          <w:szCs w:val="32"/>
          <w:highlight w:val="none"/>
        </w:rPr>
      </w:pPr>
    </w:p>
    <w:p>
      <w:pPr>
        <w:spacing w:line="400" w:lineRule="exact"/>
        <w:jc w:val="center"/>
        <w:rPr>
          <w:rFonts w:hint="eastAsia" w:ascii="宋体" w:hAnsi="宋体" w:eastAsia="宋体" w:cs="Times New Roman"/>
          <w:b/>
          <w:color w:val="auto"/>
          <w:sz w:val="32"/>
          <w:szCs w:val="32"/>
          <w:highlight w:val="none"/>
        </w:rPr>
      </w:pPr>
    </w:p>
    <w:p>
      <w:pPr>
        <w:spacing w:line="400" w:lineRule="exact"/>
        <w:rPr>
          <w:rFonts w:hint="eastAsia" w:ascii="宋体" w:hAnsi="宋体" w:eastAsia="宋体" w:cs="Times New Roman"/>
          <w:b/>
          <w:color w:val="auto"/>
          <w:sz w:val="32"/>
          <w:szCs w:val="32"/>
          <w:highlight w:val="none"/>
        </w:rPr>
        <w:sectPr>
          <w:footerReference r:id="rId8" w:type="first"/>
          <w:footerReference r:id="rId7" w:type="default"/>
          <w:pgSz w:w="11906" w:h="16838"/>
          <w:pgMar w:top="1440" w:right="1440" w:bottom="1440" w:left="1587" w:header="851" w:footer="992" w:gutter="0"/>
          <w:pgNumType w:fmt="decimal"/>
          <w:cols w:space="720" w:num="1"/>
          <w:titlePg/>
          <w:docGrid w:type="lines" w:linePitch="312" w:charSpace="0"/>
        </w:sectPr>
      </w:pPr>
    </w:p>
    <w:p>
      <w:pPr>
        <w:keepNext/>
        <w:keepLines/>
        <w:spacing w:before="340" w:after="330" w:line="400" w:lineRule="exact"/>
        <w:jc w:val="center"/>
        <w:outlineLvl w:val="0"/>
        <w:rPr>
          <w:rFonts w:hint="eastAsia" w:ascii="Times New Roman" w:hAnsi="Times New Roman" w:eastAsia="宋体" w:cs="Times New Roman"/>
          <w:b/>
          <w:bCs/>
          <w:color w:val="auto"/>
          <w:kern w:val="44"/>
          <w:sz w:val="44"/>
          <w:szCs w:val="44"/>
          <w:highlight w:val="none"/>
          <w:lang w:val="zh-CN" w:eastAsia="zh-CN"/>
        </w:rPr>
      </w:pPr>
      <w:bookmarkStart w:id="2" w:name="_Toc2567"/>
      <w:bookmarkStart w:id="3" w:name="_Toc6626"/>
      <w:bookmarkStart w:id="4" w:name="_Toc80205920"/>
      <w:bookmarkStart w:id="5" w:name="_Toc21558"/>
      <w:bookmarkStart w:id="6" w:name="_Toc15375"/>
      <w:bookmarkStart w:id="7" w:name="_Toc28468"/>
      <w:bookmarkStart w:id="8" w:name="_Toc21011"/>
      <w:bookmarkStart w:id="9" w:name="_Toc32002"/>
      <w:bookmarkStart w:id="10" w:name="_Toc7085"/>
      <w:r>
        <w:rPr>
          <w:rFonts w:hint="eastAsia" w:ascii="Times New Roman" w:hAnsi="Times New Roman" w:eastAsia="宋体" w:cs="Times New Roman"/>
          <w:b/>
          <w:bCs/>
          <w:color w:val="auto"/>
          <w:kern w:val="44"/>
          <w:sz w:val="44"/>
          <w:szCs w:val="44"/>
          <w:highlight w:val="none"/>
          <w:lang w:val="zh-CN" w:eastAsia="zh-CN"/>
        </w:rPr>
        <w:t>第一章 竞争性谈判公告</w:t>
      </w:r>
      <w:bookmarkEnd w:id="2"/>
      <w:bookmarkEnd w:id="3"/>
      <w:bookmarkEnd w:id="4"/>
      <w:bookmarkEnd w:id="5"/>
      <w:bookmarkEnd w:id="6"/>
      <w:bookmarkEnd w:id="7"/>
      <w:bookmarkEnd w:id="8"/>
      <w:bookmarkEnd w:id="9"/>
      <w:bookmarkEnd w:id="10"/>
      <w:bookmarkStart w:id="11" w:name="_Toc35393798"/>
      <w:bookmarkStart w:id="12" w:name="_Toc28359089"/>
      <w:bookmarkStart w:id="13" w:name="_Toc44229878"/>
      <w:bookmarkStart w:id="14" w:name="_Toc28359012"/>
      <w:bookmarkStart w:id="15" w:name="_Toc35393629"/>
      <w:bookmarkStart w:id="16" w:name="_Toc28359081"/>
      <w:bookmarkStart w:id="17" w:name="_Toc28359004"/>
      <w:bookmarkStart w:id="18" w:name="_Toc35393792"/>
      <w:bookmarkStart w:id="19" w:name="_Toc35393623"/>
    </w:p>
    <w:tbl>
      <w:tblPr>
        <w:tblStyle w:val="29"/>
        <w:tblW w:w="98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9" w:type="dxa"/>
            <w:noWrap w:val="0"/>
            <w:vAlign w:val="top"/>
          </w:tcPr>
          <w:p>
            <w:pPr>
              <w:spacing w:line="360" w:lineRule="auto"/>
              <w:ind w:firstLine="420" w:firstLineChars="200"/>
              <w:rPr>
                <w:rFonts w:hint="eastAsia"/>
                <w:color w:val="auto"/>
                <w:szCs w:val="21"/>
                <w:highlight w:val="none"/>
              </w:rPr>
            </w:pPr>
            <w:r>
              <w:rPr>
                <w:rFonts w:hint="eastAsia"/>
                <w:color w:val="auto"/>
                <w:szCs w:val="21"/>
                <w:highlight w:val="none"/>
              </w:rPr>
              <w:t>项目概况</w:t>
            </w:r>
          </w:p>
          <w:p>
            <w:pPr>
              <w:spacing w:line="360" w:lineRule="auto"/>
              <w:ind w:firstLine="420" w:firstLineChars="200"/>
              <w:rPr>
                <w:rFonts w:hint="eastAsia" w:ascii="黑体" w:hAnsi="黑体" w:eastAsia="黑体" w:cs="宋体"/>
                <w:bCs/>
                <w:color w:val="auto"/>
                <w:sz w:val="24"/>
                <w:highlight w:val="none"/>
              </w:rPr>
            </w:pPr>
            <w:r>
              <w:rPr>
                <w:rFonts w:hint="eastAsia" w:ascii="宋体" w:hAnsi="宋体"/>
                <w:color w:val="auto"/>
                <w:szCs w:val="21"/>
                <w:highlight w:val="none"/>
                <w:u w:val="single"/>
              </w:rPr>
              <w:t>无人驾驶汽车实践中心建设项目</w:t>
            </w:r>
            <w:r>
              <w:rPr>
                <w:rFonts w:hint="eastAsia" w:ascii="宋体" w:hAnsi="宋体"/>
                <w:color w:val="auto"/>
                <w:szCs w:val="21"/>
                <w:highlight w:val="none"/>
              </w:rPr>
              <w:t>采购项目</w:t>
            </w:r>
            <w:r>
              <w:rPr>
                <w:rFonts w:hint="eastAsia"/>
                <w:color w:val="auto"/>
                <w:szCs w:val="21"/>
                <w:highlight w:val="none"/>
              </w:rPr>
              <w:t>的潜在供应商应在</w:t>
            </w:r>
            <w:r>
              <w:rPr>
                <w:rFonts w:hint="eastAsia" w:ascii="宋体" w:hAnsi="宋体" w:cs="宋体"/>
                <w:b w:val="0"/>
                <w:bCs w:val="0"/>
                <w:color w:val="auto"/>
                <w:sz w:val="21"/>
                <w:szCs w:val="21"/>
                <w:highlight w:val="none"/>
                <w:lang w:val="en-US" w:eastAsia="zh-CN"/>
              </w:rPr>
              <w:t>广西政府采购云平台</w:t>
            </w:r>
            <w:r>
              <w:rPr>
                <w:rFonts w:hint="eastAsia" w:ascii="宋体" w:hAnsi="宋体" w:cs="宋体"/>
                <w:color w:val="auto"/>
                <w:szCs w:val="21"/>
                <w:highlight w:val="none"/>
              </w:rPr>
              <w:t>（</w:t>
            </w:r>
            <w:r>
              <w:rPr>
                <w:rStyle w:val="32"/>
                <w:rFonts w:hint="eastAsia" w:ascii="宋体" w:hAnsi="宋体" w:eastAsia="宋体" w:cs="宋体"/>
                <w:b w:val="0"/>
                <w:bCs/>
                <w:i w:val="0"/>
                <w:caps w:val="0"/>
                <w:color w:val="auto"/>
                <w:spacing w:val="0"/>
                <w:sz w:val="21"/>
                <w:szCs w:val="21"/>
                <w:highlight w:val="none"/>
              </w:rPr>
              <w:t>https://www.gcy.zfcg.gxzf.gov.cn/</w:t>
            </w:r>
            <w:r>
              <w:rPr>
                <w:rFonts w:hint="eastAsia" w:ascii="宋体" w:hAnsi="宋体" w:cs="宋体"/>
                <w:color w:val="auto"/>
                <w:szCs w:val="21"/>
                <w:highlight w:val="none"/>
              </w:rPr>
              <w:t>）</w:t>
            </w:r>
            <w:r>
              <w:rPr>
                <w:rFonts w:hint="eastAsia"/>
                <w:color w:val="auto"/>
                <w:szCs w:val="21"/>
                <w:highlight w:val="none"/>
              </w:rPr>
              <w:t>获取</w:t>
            </w:r>
            <w:r>
              <w:rPr>
                <w:rFonts w:hint="eastAsia"/>
                <w:color w:val="auto"/>
                <w:szCs w:val="21"/>
                <w:highlight w:val="none"/>
                <w:lang w:eastAsia="zh-CN"/>
              </w:rPr>
              <w:t>采购</w:t>
            </w:r>
            <w:r>
              <w:rPr>
                <w:rFonts w:hint="eastAsia"/>
                <w:color w:val="auto"/>
                <w:szCs w:val="21"/>
                <w:highlight w:val="none"/>
              </w:rPr>
              <w:t>文件，并于</w:t>
            </w:r>
            <w:r>
              <w:rPr>
                <w:rFonts w:hint="eastAsia"/>
                <w:color w:val="auto"/>
                <w:szCs w:val="21"/>
                <w:highlight w:val="none"/>
                <w:lang w:val="en-US" w:eastAsia="zh-CN"/>
              </w:rPr>
              <w:t>2025</w:t>
            </w:r>
            <w:r>
              <w:rPr>
                <w:rFonts w:hint="eastAsia"/>
                <w:color w:val="auto"/>
                <w:szCs w:val="21"/>
                <w:highlight w:val="none"/>
              </w:rPr>
              <w:t>年</w:t>
            </w:r>
            <w:r>
              <w:rPr>
                <w:rFonts w:hint="eastAsia"/>
                <w:color w:val="auto"/>
                <w:szCs w:val="21"/>
                <w:highlight w:val="none"/>
                <w:lang w:val="en-US" w:eastAsia="zh-CN"/>
              </w:rPr>
              <w:t>4</w:t>
            </w:r>
            <w:r>
              <w:rPr>
                <w:rFonts w:hint="eastAsia"/>
                <w:color w:val="auto"/>
                <w:szCs w:val="21"/>
                <w:highlight w:val="none"/>
              </w:rPr>
              <w:t>月</w:t>
            </w:r>
            <w:r>
              <w:rPr>
                <w:rFonts w:hint="eastAsia"/>
                <w:color w:val="auto"/>
                <w:szCs w:val="21"/>
                <w:highlight w:val="none"/>
                <w:lang w:val="en-US" w:eastAsia="zh-CN"/>
              </w:rPr>
              <w:t>30</w:t>
            </w:r>
            <w:r>
              <w:rPr>
                <w:rFonts w:hint="eastAsia"/>
                <w:color w:val="auto"/>
                <w:szCs w:val="21"/>
                <w:highlight w:val="none"/>
              </w:rPr>
              <w:t>日</w:t>
            </w:r>
            <w:r>
              <w:rPr>
                <w:rFonts w:hint="eastAsia"/>
                <w:color w:val="auto"/>
                <w:szCs w:val="21"/>
                <w:highlight w:val="none"/>
                <w:lang w:val="en-US" w:eastAsia="zh-CN"/>
              </w:rPr>
              <w:t>9</w:t>
            </w:r>
            <w:r>
              <w:rPr>
                <w:rFonts w:hint="eastAsia"/>
                <w:color w:val="auto"/>
                <w:szCs w:val="21"/>
                <w:highlight w:val="none"/>
                <w:lang w:eastAsia="zh-CN"/>
              </w:rPr>
              <w:t>点</w:t>
            </w:r>
            <w:r>
              <w:rPr>
                <w:rFonts w:hint="eastAsia"/>
                <w:color w:val="auto"/>
                <w:szCs w:val="21"/>
                <w:highlight w:val="none"/>
                <w:lang w:val="en-US" w:eastAsia="zh-CN"/>
              </w:rPr>
              <w:t>00分</w:t>
            </w:r>
            <w:r>
              <w:rPr>
                <w:rFonts w:hint="eastAsia"/>
                <w:color w:val="auto"/>
                <w:szCs w:val="21"/>
                <w:highlight w:val="none"/>
              </w:rPr>
              <w:t>（北京时间）前提交响应文件。</w:t>
            </w:r>
          </w:p>
        </w:tc>
      </w:tr>
    </w:tbl>
    <w:p>
      <w:pPr>
        <w:rPr>
          <w:rFonts w:hint="eastAsia" w:ascii="Times New Roman" w:hAnsi="Times New Roman" w:eastAsia="宋体" w:cs="Times New Roman"/>
          <w:color w:val="auto"/>
          <w:szCs w:val="24"/>
          <w:highlight w:val="none"/>
        </w:rPr>
      </w:pPr>
    </w:p>
    <w:p>
      <w:pPr>
        <w:spacing w:line="380" w:lineRule="exact"/>
        <w:rPr>
          <w:rFonts w:ascii="Times New Roman" w:hAnsi="Times New Roman" w:eastAsia="宋体" w:cs="Times New Roman"/>
          <w:b/>
          <w:bCs w:val="0"/>
          <w:color w:val="auto"/>
          <w:szCs w:val="24"/>
          <w:highlight w:val="none"/>
        </w:rPr>
      </w:pPr>
      <w:r>
        <w:rPr>
          <w:rFonts w:hint="eastAsia" w:ascii="黑体" w:hAnsi="黑体" w:eastAsia="黑体" w:cs="宋体"/>
          <w:b/>
          <w:bCs w:val="0"/>
          <w:color w:val="auto"/>
          <w:sz w:val="24"/>
          <w:szCs w:val="24"/>
          <w:highlight w:val="none"/>
        </w:rPr>
        <w:t>一、项目基本情况</w:t>
      </w:r>
      <w:bookmarkEnd w:id="11"/>
      <w:bookmarkEnd w:id="12"/>
      <w:bookmarkEnd w:id="13"/>
      <w:bookmarkEnd w:id="14"/>
      <w:bookmarkEnd w:id="15"/>
    </w:p>
    <w:p>
      <w:pPr>
        <w:spacing w:line="38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项目编号：</w:t>
      </w:r>
      <w:bookmarkStart w:id="20" w:name="OLE_LINK9"/>
      <w:r>
        <w:rPr>
          <w:rFonts w:hint="eastAsia" w:ascii="宋体" w:hAnsi="宋体" w:eastAsia="宋体" w:cs="Times New Roman"/>
          <w:color w:val="auto"/>
          <w:szCs w:val="21"/>
          <w:highlight w:val="none"/>
          <w:lang w:eastAsia="zh-CN"/>
        </w:rPr>
        <w:t>GXZC2025-J1-000873-GXKL</w:t>
      </w:r>
      <w:bookmarkEnd w:id="20"/>
      <w:r>
        <w:rPr>
          <w:rFonts w:ascii="宋体" w:hAnsi="宋体" w:eastAsia="宋体" w:cs="Times New Roman"/>
          <w:color w:val="auto"/>
          <w:szCs w:val="21"/>
          <w:highlight w:val="none"/>
        </w:rPr>
        <w:tab/>
      </w:r>
    </w:p>
    <w:p>
      <w:pPr>
        <w:spacing w:line="38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项目名称：无人驾驶汽车实践中心建设项目</w:t>
      </w:r>
    </w:p>
    <w:p>
      <w:pPr>
        <w:spacing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采购方式：竞争性谈判</w:t>
      </w:r>
    </w:p>
    <w:p>
      <w:pPr>
        <w:spacing w:line="380" w:lineRule="exact"/>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预算总金额（元）：</w:t>
      </w:r>
      <w:r>
        <w:rPr>
          <w:rFonts w:hint="eastAsia" w:ascii="宋体" w:hAnsi="宋体" w:eastAsia="宋体" w:cs="Times New Roman"/>
          <w:color w:val="auto"/>
          <w:szCs w:val="21"/>
          <w:highlight w:val="none"/>
          <w:lang w:val="en-US" w:eastAsia="zh-CN"/>
        </w:rPr>
        <w:t>1450900.00</w:t>
      </w:r>
      <w:r>
        <w:rPr>
          <w:rFonts w:hint="eastAsia" w:ascii="宋体" w:hAnsi="宋体"/>
          <w:color w:val="auto"/>
          <w:szCs w:val="21"/>
          <w:highlight w:val="none"/>
          <w:lang w:eastAsia="zh-CN"/>
        </w:rPr>
        <w:t>。</w:t>
      </w:r>
    </w:p>
    <w:p>
      <w:pPr>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采购需求：</w:t>
      </w:r>
    </w:p>
    <w:p>
      <w:pPr>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标项一</w:t>
      </w:r>
    </w:p>
    <w:p>
      <w:pPr>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标项名称：</w:t>
      </w:r>
      <w:bookmarkStart w:id="21" w:name="OLE_LINK4"/>
      <w:r>
        <w:rPr>
          <w:rFonts w:hint="eastAsia" w:ascii="宋体" w:hAnsi="宋体" w:eastAsia="宋体" w:cs="宋体"/>
          <w:color w:val="auto"/>
          <w:sz w:val="21"/>
          <w:szCs w:val="21"/>
          <w:highlight w:val="none"/>
          <w:lang w:eastAsia="zh-CN"/>
        </w:rPr>
        <w:t>无人驾驶汽车实践中心建设项目</w:t>
      </w:r>
      <w:bookmarkEnd w:id="21"/>
      <w:r>
        <w:rPr>
          <w:rFonts w:hint="eastAsia" w:ascii="宋体" w:hAnsi="宋体" w:eastAsia="宋体" w:cs="宋体"/>
          <w:color w:val="auto"/>
          <w:sz w:val="21"/>
          <w:szCs w:val="21"/>
          <w:highlight w:val="none"/>
        </w:rPr>
        <w:t> </w:t>
      </w:r>
    </w:p>
    <w:p>
      <w:pPr>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数量：1 </w:t>
      </w:r>
    </w:p>
    <w:p>
      <w:pPr>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预算金额（元）：</w:t>
      </w:r>
      <w:r>
        <w:rPr>
          <w:rFonts w:hint="eastAsia" w:ascii="宋体" w:hAnsi="宋体" w:eastAsia="宋体" w:cs="宋体"/>
          <w:color w:val="auto"/>
          <w:sz w:val="21"/>
          <w:szCs w:val="21"/>
          <w:highlight w:val="none"/>
          <w:lang w:val="en-US" w:eastAsia="zh-CN"/>
        </w:rPr>
        <w:t>1450900.00</w:t>
      </w:r>
    </w:p>
    <w:p>
      <w:pPr>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简要规格描述或项目基本概况介绍、用途：详见附件《采购需求》</w:t>
      </w:r>
    </w:p>
    <w:p>
      <w:pPr>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最高限价（如有）：/</w:t>
      </w:r>
    </w:p>
    <w:p>
      <w:pPr>
        <w:widowControl/>
        <w:spacing w:line="360" w:lineRule="exact"/>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合同履行期限：</w:t>
      </w:r>
      <w:bookmarkStart w:id="22" w:name="OLE_LINK8"/>
      <w:r>
        <w:rPr>
          <w:rFonts w:hint="eastAsia" w:ascii="宋体" w:hAnsi="宋体" w:eastAsia="宋体" w:cs="宋体"/>
          <w:color w:val="auto"/>
          <w:kern w:val="0"/>
          <w:sz w:val="21"/>
          <w:szCs w:val="21"/>
          <w:highlight w:val="none"/>
        </w:rPr>
        <w:t xml:space="preserve">自签订合同之日起 </w:t>
      </w:r>
      <w:r>
        <w:rPr>
          <w:rFonts w:hint="eastAsia" w:ascii="宋体" w:hAnsi="宋体" w:eastAsia="宋体" w:cs="宋体"/>
          <w:color w:val="auto"/>
          <w:kern w:val="0"/>
          <w:sz w:val="21"/>
          <w:szCs w:val="21"/>
          <w:highlight w:val="none"/>
          <w:lang w:val="en-US" w:eastAsia="zh-CN"/>
        </w:rPr>
        <w:t>90</w:t>
      </w:r>
      <w:r>
        <w:rPr>
          <w:rFonts w:hint="eastAsia" w:ascii="宋体" w:hAnsi="宋体" w:eastAsia="宋体" w:cs="宋体"/>
          <w:color w:val="auto"/>
          <w:kern w:val="0"/>
          <w:sz w:val="21"/>
          <w:szCs w:val="21"/>
          <w:highlight w:val="none"/>
        </w:rPr>
        <w:t xml:space="preserve"> 个日历日内</w:t>
      </w:r>
      <w:r>
        <w:rPr>
          <w:rFonts w:hint="eastAsia" w:ascii="宋体" w:hAnsi="宋体" w:eastAsia="宋体" w:cs="宋体"/>
          <w:color w:val="auto"/>
          <w:kern w:val="0"/>
          <w:sz w:val="21"/>
          <w:szCs w:val="21"/>
          <w:highlight w:val="none"/>
          <w:lang w:eastAsia="zh-CN"/>
        </w:rPr>
        <w:t>安装调试完毕且验收合格并交付使用</w:t>
      </w:r>
      <w:bookmarkEnd w:id="22"/>
    </w:p>
    <w:p>
      <w:pPr>
        <w:widowControl/>
        <w:spacing w:line="360" w:lineRule="exact"/>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本标项（否）接受联合体投标</w:t>
      </w:r>
    </w:p>
    <w:p>
      <w:pPr>
        <w:spacing w:line="380" w:lineRule="exact"/>
        <w:ind w:firstLine="420" w:firstLineChars="200"/>
        <w:rPr>
          <w:rFonts w:hint="eastAsia" w:ascii="宋体" w:hAnsi="宋体" w:eastAsia="宋体" w:cs="Times New Roman"/>
          <w:color w:val="auto"/>
          <w:szCs w:val="21"/>
          <w:highlight w:val="none"/>
        </w:rPr>
      </w:pPr>
      <w:r>
        <w:rPr>
          <w:rFonts w:hint="eastAsia" w:ascii="宋体" w:hAnsi="宋体" w:eastAsia="宋体" w:cs="宋体"/>
          <w:color w:val="auto"/>
          <w:kern w:val="0"/>
          <w:sz w:val="21"/>
          <w:szCs w:val="21"/>
          <w:highlight w:val="none"/>
        </w:rPr>
        <w:t>备注：</w:t>
      </w:r>
    </w:p>
    <w:p>
      <w:pPr>
        <w:spacing w:line="380" w:lineRule="exact"/>
        <w:ind w:firstLine="482" w:firstLineChars="200"/>
        <w:rPr>
          <w:rFonts w:hint="eastAsia" w:ascii="黑体" w:hAnsi="黑体" w:eastAsia="黑体" w:cs="宋体"/>
          <w:bCs/>
          <w:color w:val="auto"/>
          <w:sz w:val="24"/>
          <w:szCs w:val="24"/>
          <w:highlight w:val="none"/>
          <w:lang w:eastAsia="zh-CN"/>
        </w:rPr>
      </w:pPr>
      <w:bookmarkStart w:id="23" w:name="_Toc35393799"/>
      <w:bookmarkStart w:id="24" w:name="_Toc44229879"/>
      <w:bookmarkStart w:id="25" w:name="_Toc28359090"/>
      <w:bookmarkStart w:id="26" w:name="_Toc28359013"/>
      <w:bookmarkStart w:id="27" w:name="_Toc35393630"/>
      <w:r>
        <w:rPr>
          <w:rFonts w:hint="eastAsia" w:ascii="黑体" w:hAnsi="黑体" w:eastAsia="黑体" w:cs="宋体"/>
          <w:b/>
          <w:color w:val="auto"/>
          <w:kern w:val="44"/>
          <w:sz w:val="24"/>
          <w:szCs w:val="24"/>
          <w:highlight w:val="none"/>
        </w:rPr>
        <w:t>二、</w:t>
      </w:r>
      <w:r>
        <w:rPr>
          <w:rFonts w:hint="eastAsia" w:ascii="黑体" w:hAnsi="黑体" w:eastAsia="黑体" w:cs="宋体"/>
          <w:b/>
          <w:color w:val="auto"/>
          <w:kern w:val="44"/>
          <w:sz w:val="24"/>
          <w:szCs w:val="24"/>
          <w:highlight w:val="none"/>
          <w:lang w:eastAsia="zh-CN"/>
        </w:rPr>
        <w:t>申请人</w:t>
      </w:r>
      <w:r>
        <w:rPr>
          <w:rFonts w:hint="eastAsia" w:ascii="黑体" w:hAnsi="黑体" w:eastAsia="黑体" w:cs="宋体"/>
          <w:b/>
          <w:color w:val="auto"/>
          <w:kern w:val="44"/>
          <w:sz w:val="24"/>
          <w:szCs w:val="24"/>
          <w:highlight w:val="none"/>
        </w:rPr>
        <w:t>的资格</w:t>
      </w:r>
      <w:bookmarkEnd w:id="23"/>
      <w:bookmarkEnd w:id="24"/>
      <w:bookmarkEnd w:id="25"/>
      <w:bookmarkEnd w:id="26"/>
      <w:bookmarkEnd w:id="27"/>
      <w:r>
        <w:rPr>
          <w:rFonts w:hint="eastAsia" w:ascii="黑体" w:hAnsi="黑体" w:eastAsia="黑体" w:cs="宋体"/>
          <w:b/>
          <w:color w:val="auto"/>
          <w:kern w:val="44"/>
          <w:sz w:val="24"/>
          <w:szCs w:val="24"/>
          <w:highlight w:val="none"/>
          <w:lang w:eastAsia="zh-CN"/>
        </w:rPr>
        <w:t>要求</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满足《中华人民共和国政府采购法》第二十二条规定；</w:t>
      </w:r>
    </w:p>
    <w:p>
      <w:pPr>
        <w:spacing w:line="360" w:lineRule="auto"/>
        <w:ind w:firstLine="420" w:firstLineChars="200"/>
        <w:rPr>
          <w:rFonts w:hint="eastAsia" w:ascii="宋体" w:hAnsi="宋体" w:eastAsia="宋体" w:cs="宋体"/>
          <w:i w:val="0"/>
          <w:iCs w:val="0"/>
          <w:color w:val="auto"/>
          <w:szCs w:val="21"/>
          <w:highlight w:val="none"/>
          <w:u w:val="single"/>
          <w:lang w:eastAsia="zh-CN"/>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落实政府采购政策需满足的资格要求：</w:t>
      </w:r>
      <w:r>
        <w:rPr>
          <w:rFonts w:hint="eastAsia" w:ascii="宋体" w:hAnsi="宋体" w:eastAsia="宋体" w:cs="宋体"/>
          <w:i w:val="0"/>
          <w:iCs w:val="0"/>
          <w:color w:val="auto"/>
          <w:szCs w:val="21"/>
          <w:highlight w:val="none"/>
          <w:u w:val="single"/>
          <w:lang w:val="en-US" w:eastAsia="zh-CN"/>
        </w:rPr>
        <w:t>无；</w:t>
      </w:r>
    </w:p>
    <w:p>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本项目的特定资格要求：</w:t>
      </w:r>
      <w:r>
        <w:rPr>
          <w:rFonts w:hint="eastAsia" w:ascii="宋体" w:hAnsi="宋体" w:eastAsia="宋体" w:cs="宋体"/>
          <w:color w:val="auto"/>
          <w:szCs w:val="21"/>
          <w:highlight w:val="none"/>
          <w:lang w:val="en-US" w:eastAsia="zh-CN"/>
        </w:rPr>
        <w:t>无。</w:t>
      </w:r>
    </w:p>
    <w:p>
      <w:pPr>
        <w:spacing w:line="380" w:lineRule="exact"/>
        <w:ind w:firstLine="482" w:firstLineChars="200"/>
        <w:rPr>
          <w:rFonts w:ascii="黑体" w:hAnsi="黑体" w:eastAsia="黑体" w:cs="Times New Roman"/>
          <w:b/>
          <w:bCs/>
          <w:color w:val="auto"/>
          <w:sz w:val="24"/>
          <w:szCs w:val="24"/>
          <w:highlight w:val="none"/>
        </w:rPr>
      </w:pPr>
      <w:r>
        <w:rPr>
          <w:rFonts w:hint="eastAsia" w:ascii="黑体" w:hAnsi="黑体" w:eastAsia="黑体" w:cs="Times New Roman"/>
          <w:b/>
          <w:bCs/>
          <w:color w:val="auto"/>
          <w:sz w:val="24"/>
          <w:szCs w:val="24"/>
          <w:highlight w:val="none"/>
        </w:rPr>
        <w:t>三、获取</w:t>
      </w:r>
      <w:r>
        <w:rPr>
          <w:rFonts w:hint="eastAsia" w:ascii="黑体" w:hAnsi="黑体" w:eastAsia="黑体" w:cs="Times New Roman"/>
          <w:b/>
          <w:bCs/>
          <w:color w:val="auto"/>
          <w:sz w:val="24"/>
          <w:szCs w:val="24"/>
          <w:highlight w:val="none"/>
          <w:lang w:eastAsia="zh-CN"/>
        </w:rPr>
        <w:t>采购</w:t>
      </w:r>
      <w:r>
        <w:rPr>
          <w:rFonts w:hint="eastAsia" w:ascii="黑体" w:hAnsi="黑体" w:eastAsia="黑体" w:cs="Times New Roman"/>
          <w:b/>
          <w:bCs/>
          <w:color w:val="auto"/>
          <w:sz w:val="24"/>
          <w:szCs w:val="24"/>
          <w:highlight w:val="none"/>
        </w:rPr>
        <w:t>文件</w:t>
      </w:r>
      <w:bookmarkEnd w:id="16"/>
      <w:bookmarkEnd w:id="17"/>
      <w:bookmarkEnd w:id="18"/>
      <w:bookmarkEnd w:id="19"/>
    </w:p>
    <w:p>
      <w:pPr>
        <w:spacing w:line="400" w:lineRule="exact"/>
        <w:ind w:firstLine="420" w:firstLineChars="200"/>
        <w:rPr>
          <w:rFonts w:hint="eastAsia" w:ascii="宋体" w:hAnsi="宋体" w:eastAsia="宋体" w:cs="宋体"/>
          <w:color w:val="auto"/>
          <w:sz w:val="21"/>
          <w:szCs w:val="21"/>
          <w:highlight w:val="none"/>
        </w:rPr>
      </w:pPr>
      <w:bookmarkStart w:id="28" w:name="_Toc28359005"/>
      <w:bookmarkStart w:id="29" w:name="_Toc28359082"/>
      <w:bookmarkStart w:id="30" w:name="_Toc35393793"/>
      <w:bookmarkStart w:id="31" w:name="_Toc35393624"/>
      <w:r>
        <w:rPr>
          <w:rFonts w:hint="eastAsia" w:ascii="宋体" w:hAnsi="宋体" w:eastAsia="宋体" w:cs="宋体"/>
          <w:color w:val="auto"/>
          <w:sz w:val="21"/>
          <w:szCs w:val="21"/>
          <w:highlight w:val="none"/>
        </w:rPr>
        <w:t>时间：</w:t>
      </w:r>
      <w:r>
        <w:rPr>
          <w:rFonts w:hint="eastAsia" w:ascii="宋体" w:hAnsi="宋体" w:eastAsia="宋体" w:cs="宋体"/>
          <w:bCs/>
          <w:color w:val="auto"/>
          <w:kern w:val="0"/>
          <w:sz w:val="21"/>
          <w:szCs w:val="21"/>
          <w:highlight w:val="none"/>
          <w:u w:val="single"/>
        </w:rPr>
        <w:t>202</w:t>
      </w:r>
      <w:r>
        <w:rPr>
          <w:rFonts w:hint="eastAsia" w:ascii="宋体" w:hAnsi="宋体" w:eastAsia="宋体" w:cs="宋体"/>
          <w:bCs/>
          <w:color w:val="auto"/>
          <w:kern w:val="0"/>
          <w:sz w:val="21"/>
          <w:szCs w:val="21"/>
          <w:highlight w:val="none"/>
          <w:u w:val="single"/>
          <w:lang w:val="en-US" w:eastAsia="zh-CN"/>
        </w:rPr>
        <w:t>5</w:t>
      </w:r>
      <w:r>
        <w:rPr>
          <w:rFonts w:hint="eastAsia" w:ascii="宋体" w:hAnsi="宋体" w:eastAsia="宋体" w:cs="宋体"/>
          <w:bCs/>
          <w:color w:val="auto"/>
          <w:kern w:val="0"/>
          <w:sz w:val="21"/>
          <w:szCs w:val="21"/>
          <w:highlight w:val="none"/>
          <w:u w:val="single"/>
        </w:rPr>
        <w:t>年</w:t>
      </w:r>
      <w:r>
        <w:rPr>
          <w:rFonts w:hint="eastAsia" w:ascii="宋体" w:hAnsi="宋体" w:eastAsia="宋体" w:cs="宋体"/>
          <w:bCs/>
          <w:color w:val="auto"/>
          <w:kern w:val="0"/>
          <w:sz w:val="21"/>
          <w:szCs w:val="21"/>
          <w:highlight w:val="none"/>
          <w:u w:val="single"/>
          <w:lang w:val="en-US" w:eastAsia="zh-CN"/>
        </w:rPr>
        <w:t>4</w:t>
      </w:r>
      <w:r>
        <w:rPr>
          <w:rFonts w:hint="eastAsia" w:ascii="宋体" w:hAnsi="宋体" w:eastAsia="宋体" w:cs="宋体"/>
          <w:bCs/>
          <w:color w:val="auto"/>
          <w:kern w:val="0"/>
          <w:sz w:val="21"/>
          <w:szCs w:val="21"/>
          <w:highlight w:val="none"/>
          <w:u w:val="single"/>
        </w:rPr>
        <w:t>月</w:t>
      </w:r>
      <w:r>
        <w:rPr>
          <w:rFonts w:hint="eastAsia" w:ascii="宋体" w:hAnsi="宋体" w:eastAsia="宋体" w:cs="宋体"/>
          <w:bCs/>
          <w:color w:val="auto"/>
          <w:kern w:val="0"/>
          <w:sz w:val="21"/>
          <w:szCs w:val="21"/>
          <w:highlight w:val="none"/>
          <w:u w:val="single"/>
          <w:lang w:val="en-US" w:eastAsia="zh-CN"/>
        </w:rPr>
        <w:t>25</w:t>
      </w:r>
      <w:r>
        <w:rPr>
          <w:rFonts w:hint="eastAsia" w:ascii="宋体" w:hAnsi="宋体" w:eastAsia="宋体" w:cs="宋体"/>
          <w:bCs/>
          <w:color w:val="auto"/>
          <w:kern w:val="0"/>
          <w:sz w:val="21"/>
          <w:szCs w:val="21"/>
          <w:highlight w:val="none"/>
          <w:u w:val="single"/>
        </w:rPr>
        <w:t>日</w:t>
      </w:r>
      <w:r>
        <w:rPr>
          <w:rFonts w:hint="eastAsia" w:ascii="宋体" w:hAnsi="宋体" w:eastAsia="宋体" w:cs="宋体"/>
          <w:bCs/>
          <w:color w:val="auto"/>
          <w:kern w:val="0"/>
          <w:sz w:val="21"/>
          <w:szCs w:val="21"/>
          <w:highlight w:val="none"/>
        </w:rPr>
        <w:t>至</w:t>
      </w:r>
      <w:r>
        <w:rPr>
          <w:rFonts w:hint="eastAsia" w:ascii="宋体" w:hAnsi="宋体" w:eastAsia="宋体" w:cs="宋体"/>
          <w:bCs/>
          <w:color w:val="auto"/>
          <w:kern w:val="0"/>
          <w:sz w:val="21"/>
          <w:szCs w:val="21"/>
          <w:highlight w:val="none"/>
          <w:u w:val="single"/>
        </w:rPr>
        <w:t>202</w:t>
      </w:r>
      <w:r>
        <w:rPr>
          <w:rFonts w:hint="eastAsia" w:ascii="宋体" w:hAnsi="宋体" w:eastAsia="宋体" w:cs="宋体"/>
          <w:bCs/>
          <w:color w:val="auto"/>
          <w:kern w:val="0"/>
          <w:sz w:val="21"/>
          <w:szCs w:val="21"/>
          <w:highlight w:val="none"/>
          <w:u w:val="single"/>
          <w:lang w:val="en-US" w:eastAsia="zh-CN"/>
        </w:rPr>
        <w:t>5</w:t>
      </w:r>
      <w:r>
        <w:rPr>
          <w:rFonts w:hint="eastAsia" w:ascii="宋体" w:hAnsi="宋体" w:eastAsia="宋体" w:cs="宋体"/>
          <w:bCs/>
          <w:color w:val="auto"/>
          <w:kern w:val="0"/>
          <w:sz w:val="21"/>
          <w:szCs w:val="21"/>
          <w:highlight w:val="none"/>
          <w:u w:val="single"/>
        </w:rPr>
        <w:t>年</w:t>
      </w:r>
      <w:r>
        <w:rPr>
          <w:rFonts w:hint="eastAsia" w:ascii="宋体" w:hAnsi="宋体" w:eastAsia="宋体" w:cs="宋体"/>
          <w:bCs/>
          <w:color w:val="auto"/>
          <w:kern w:val="0"/>
          <w:sz w:val="21"/>
          <w:szCs w:val="21"/>
          <w:highlight w:val="none"/>
          <w:u w:val="single"/>
          <w:lang w:val="en-US" w:eastAsia="zh-CN"/>
        </w:rPr>
        <w:t>4</w:t>
      </w:r>
      <w:r>
        <w:rPr>
          <w:rFonts w:hint="eastAsia" w:ascii="宋体" w:hAnsi="宋体" w:eastAsia="宋体" w:cs="宋体"/>
          <w:bCs/>
          <w:color w:val="auto"/>
          <w:kern w:val="0"/>
          <w:sz w:val="21"/>
          <w:szCs w:val="21"/>
          <w:highlight w:val="none"/>
          <w:u w:val="single"/>
        </w:rPr>
        <w:t>月</w:t>
      </w:r>
      <w:r>
        <w:rPr>
          <w:rFonts w:hint="eastAsia" w:ascii="宋体" w:hAnsi="宋体" w:eastAsia="宋体" w:cs="宋体"/>
          <w:bCs/>
          <w:color w:val="auto"/>
          <w:kern w:val="0"/>
          <w:sz w:val="21"/>
          <w:szCs w:val="21"/>
          <w:highlight w:val="none"/>
          <w:u w:val="single"/>
          <w:lang w:val="en-US" w:eastAsia="zh-CN"/>
        </w:rPr>
        <w:t>29</w:t>
      </w:r>
      <w:r>
        <w:rPr>
          <w:rFonts w:hint="eastAsia" w:ascii="宋体" w:hAnsi="宋体" w:eastAsia="宋体" w:cs="宋体"/>
          <w:bCs/>
          <w:color w:val="auto"/>
          <w:kern w:val="0"/>
          <w:sz w:val="21"/>
          <w:szCs w:val="21"/>
          <w:highlight w:val="none"/>
          <w:u w:val="single"/>
        </w:rPr>
        <w:t>日，每天上午00:00至11:59，下午12:00至23:59（</w:t>
      </w:r>
      <w:r>
        <w:rPr>
          <w:rFonts w:hint="eastAsia" w:ascii="宋体" w:hAnsi="宋体" w:eastAsia="宋体" w:cs="宋体"/>
          <w:bCs/>
          <w:color w:val="auto"/>
          <w:kern w:val="0"/>
          <w:sz w:val="21"/>
          <w:szCs w:val="21"/>
          <w:highlight w:val="none"/>
        </w:rPr>
        <w:t>北京时间，法定节假日除外）</w:t>
      </w:r>
    </w:p>
    <w:p>
      <w:pPr>
        <w:widowControl w:val="0"/>
        <w:spacing w:line="400" w:lineRule="exact"/>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地点：</w:t>
      </w:r>
      <w:r>
        <w:rPr>
          <w:rFonts w:hint="eastAsia" w:ascii="宋体" w:hAnsi="宋体" w:eastAsia="宋体" w:cs="宋体"/>
          <w:color w:val="auto"/>
          <w:kern w:val="2"/>
          <w:sz w:val="21"/>
          <w:szCs w:val="21"/>
          <w:highlight w:val="none"/>
          <w:lang w:val="en-US" w:eastAsia="zh-CN" w:bidi="ar-SA"/>
        </w:rPr>
        <w:t xml:space="preserve"> </w:t>
      </w:r>
      <w:bookmarkStart w:id="32" w:name="OLE_LINK5"/>
      <w:r>
        <w:rPr>
          <w:rFonts w:hint="eastAsia" w:ascii="宋体" w:hAnsi="宋体" w:eastAsia="宋体" w:cs="宋体"/>
          <w:color w:val="auto"/>
          <w:kern w:val="2"/>
          <w:sz w:val="21"/>
          <w:szCs w:val="21"/>
          <w:highlight w:val="none"/>
          <w:lang w:val="en-US" w:eastAsia="zh-CN" w:bidi="ar-SA"/>
        </w:rPr>
        <w:t>广西政府采购云平台（https://www.gcy.zfcg.gxzf.gov.cn/）</w:t>
      </w:r>
      <w:bookmarkEnd w:id="32"/>
    </w:p>
    <w:p>
      <w:pPr>
        <w:widowControl w:val="0"/>
        <w:spacing w:line="400" w:lineRule="exact"/>
        <w:jc w:val="left"/>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方式：</w:t>
      </w:r>
      <w:bookmarkStart w:id="33" w:name="OLE_LINK6"/>
      <w:r>
        <w:rPr>
          <w:rFonts w:hint="eastAsia" w:ascii="宋体" w:hAnsi="宋体" w:eastAsia="宋体" w:cs="宋体"/>
          <w:color w:val="auto"/>
          <w:kern w:val="2"/>
          <w:sz w:val="21"/>
          <w:szCs w:val="21"/>
          <w:highlight w:val="none"/>
          <w:lang w:val="en-US" w:eastAsia="zh-CN" w:bidi="ar-SA"/>
        </w:rPr>
        <w:t>网上下载。本项目不发放纸质采购文件，潜在供应商可自行在广西政府采购云平台（https://www.gcy.zfcg.gxzf.gov.cn/）下载采购文件（操作路径：登录广西政府采购云平台-项目采购-获取采购文件-找到本项目-点击“申请获取采购文件”），电子响应文件制作需要基于广西政府采购云平台获取的采购文件编制</w:t>
      </w:r>
      <w:bookmarkEnd w:id="33"/>
    </w:p>
    <w:p>
      <w:pPr>
        <w:snapToGrid w:val="0"/>
        <w:spacing w:line="380" w:lineRule="exact"/>
        <w:ind w:firstLine="420" w:firstLineChars="200"/>
        <w:rPr>
          <w:rFonts w:hint="eastAsia" w:ascii="宋体" w:hAnsi="宋体" w:eastAsia="宋体" w:cs="Times New Roman"/>
          <w:color w:val="auto"/>
          <w:szCs w:val="21"/>
          <w:highlight w:val="none"/>
        </w:rPr>
      </w:pPr>
      <w:r>
        <w:rPr>
          <w:rFonts w:hint="eastAsia" w:ascii="宋体" w:hAnsi="宋体" w:eastAsia="宋体" w:cs="宋体"/>
          <w:color w:val="auto"/>
          <w:sz w:val="21"/>
          <w:szCs w:val="21"/>
          <w:highlight w:val="none"/>
        </w:rPr>
        <w:t>售价（元）：0</w:t>
      </w:r>
    </w:p>
    <w:p>
      <w:pPr>
        <w:spacing w:line="380" w:lineRule="exact"/>
        <w:ind w:firstLine="482" w:firstLineChars="200"/>
        <w:rPr>
          <w:rFonts w:ascii="黑体" w:hAnsi="黑体" w:eastAsia="黑体" w:cs="Times New Roman"/>
          <w:b/>
          <w:bCs/>
          <w:color w:val="auto"/>
          <w:sz w:val="24"/>
          <w:szCs w:val="24"/>
          <w:highlight w:val="none"/>
        </w:rPr>
      </w:pPr>
      <w:r>
        <w:rPr>
          <w:rFonts w:hint="eastAsia" w:ascii="黑体" w:hAnsi="黑体" w:eastAsia="黑体" w:cs="Times New Roman"/>
          <w:b/>
          <w:bCs/>
          <w:color w:val="auto"/>
          <w:sz w:val="24"/>
          <w:szCs w:val="24"/>
          <w:highlight w:val="none"/>
        </w:rPr>
        <w:t>四、</w:t>
      </w:r>
      <w:bookmarkEnd w:id="28"/>
      <w:bookmarkEnd w:id="29"/>
      <w:bookmarkEnd w:id="30"/>
      <w:bookmarkEnd w:id="31"/>
      <w:r>
        <w:rPr>
          <w:rFonts w:hint="eastAsia" w:ascii="黑体" w:hAnsi="黑体" w:eastAsia="黑体" w:cs="Times New Roman"/>
          <w:b/>
          <w:bCs/>
          <w:color w:val="auto"/>
          <w:sz w:val="24"/>
          <w:szCs w:val="24"/>
          <w:highlight w:val="none"/>
        </w:rPr>
        <w:t>响应文件提交</w:t>
      </w:r>
    </w:p>
    <w:p>
      <w:pPr>
        <w:spacing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截止时间</w:t>
      </w:r>
      <w:r>
        <w:rPr>
          <w:rFonts w:hint="eastAsia" w:ascii="宋体" w:hAnsi="宋体" w:eastAsia="宋体" w:cs="宋体"/>
          <w:bCs/>
          <w:color w:val="auto"/>
          <w:sz w:val="21"/>
          <w:szCs w:val="21"/>
          <w:highlight w:val="none"/>
        </w:rPr>
        <w:t>：</w:t>
      </w:r>
      <w:bookmarkStart w:id="34" w:name="PO_3000001868_PM015"/>
      <w:r>
        <w:rPr>
          <w:rFonts w:hint="eastAsia" w:ascii="宋体" w:hAnsi="宋体" w:eastAsia="宋体" w:cs="宋体"/>
          <w:bCs/>
          <w:color w:val="auto"/>
          <w:sz w:val="21"/>
          <w:szCs w:val="21"/>
          <w:highlight w:val="none"/>
          <w:u w:val="single"/>
        </w:rPr>
        <w:t>202</w:t>
      </w:r>
      <w:r>
        <w:rPr>
          <w:rFonts w:hint="eastAsia" w:ascii="宋体" w:hAnsi="宋体" w:eastAsia="宋体" w:cs="宋体"/>
          <w:bCs/>
          <w:color w:val="auto"/>
          <w:sz w:val="21"/>
          <w:szCs w:val="21"/>
          <w:highlight w:val="none"/>
          <w:u w:val="single"/>
          <w:lang w:val="en-US" w:eastAsia="zh-CN"/>
        </w:rPr>
        <w:t>5</w:t>
      </w:r>
      <w:r>
        <w:rPr>
          <w:rFonts w:hint="eastAsia" w:ascii="宋体" w:hAnsi="宋体" w:eastAsia="宋体" w:cs="宋体"/>
          <w:bCs/>
          <w:color w:val="auto"/>
          <w:sz w:val="21"/>
          <w:szCs w:val="21"/>
          <w:highlight w:val="none"/>
          <w:u w:val="single"/>
        </w:rPr>
        <w:t>年</w:t>
      </w:r>
      <w:r>
        <w:rPr>
          <w:rFonts w:hint="eastAsia" w:ascii="宋体" w:hAnsi="宋体" w:eastAsia="宋体" w:cs="宋体"/>
          <w:color w:val="auto"/>
          <w:sz w:val="21"/>
          <w:szCs w:val="21"/>
          <w:highlight w:val="none"/>
          <w:u w:val="single"/>
          <w:lang w:val="en-US" w:eastAsia="zh-CN"/>
        </w:rPr>
        <w:t>4</w:t>
      </w:r>
      <w:r>
        <w:rPr>
          <w:rFonts w:hint="eastAsia" w:ascii="宋体" w:hAnsi="宋体" w:eastAsia="宋体" w:cs="宋体"/>
          <w:bCs/>
          <w:color w:val="auto"/>
          <w:sz w:val="21"/>
          <w:szCs w:val="21"/>
          <w:highlight w:val="none"/>
          <w:u w:val="single"/>
        </w:rPr>
        <w:t>月</w:t>
      </w:r>
      <w:r>
        <w:rPr>
          <w:rFonts w:hint="eastAsia" w:ascii="宋体" w:hAnsi="宋体" w:eastAsia="宋体" w:cs="宋体"/>
          <w:color w:val="auto"/>
          <w:sz w:val="21"/>
          <w:szCs w:val="21"/>
          <w:highlight w:val="none"/>
          <w:u w:val="single"/>
          <w:lang w:val="en-US" w:eastAsia="zh-CN"/>
        </w:rPr>
        <w:t>30</w:t>
      </w:r>
      <w:r>
        <w:rPr>
          <w:rFonts w:hint="eastAsia" w:ascii="宋体" w:hAnsi="宋体" w:eastAsia="宋体" w:cs="宋体"/>
          <w:bCs/>
          <w:color w:val="auto"/>
          <w:sz w:val="21"/>
          <w:szCs w:val="21"/>
          <w:highlight w:val="none"/>
          <w:u w:val="single"/>
        </w:rPr>
        <w:t>日</w:t>
      </w:r>
      <w:bookmarkEnd w:id="34"/>
      <w:r>
        <w:rPr>
          <w:rFonts w:hint="eastAsia" w:ascii="宋体" w:hAnsi="宋体" w:eastAsia="宋体" w:cs="宋体"/>
          <w:bCs/>
          <w:color w:val="auto"/>
          <w:sz w:val="21"/>
          <w:szCs w:val="21"/>
          <w:highlight w:val="none"/>
          <w:u w:val="single"/>
        </w:rPr>
        <w:t>9点</w:t>
      </w:r>
      <w:r>
        <w:rPr>
          <w:rFonts w:hint="eastAsia" w:ascii="宋体" w:hAnsi="宋体" w:eastAsia="宋体" w:cs="宋体"/>
          <w:bCs/>
          <w:color w:val="auto"/>
          <w:sz w:val="21"/>
          <w:szCs w:val="21"/>
          <w:highlight w:val="none"/>
          <w:u w:val="single"/>
          <w:lang w:val="en-US" w:eastAsia="zh-CN"/>
        </w:rPr>
        <w:t>0</w:t>
      </w:r>
      <w:r>
        <w:rPr>
          <w:rFonts w:hint="eastAsia" w:ascii="宋体" w:hAnsi="宋体" w:eastAsia="宋体" w:cs="宋体"/>
          <w:bCs/>
          <w:color w:val="auto"/>
          <w:sz w:val="21"/>
          <w:szCs w:val="21"/>
          <w:highlight w:val="none"/>
          <w:u w:val="single"/>
        </w:rPr>
        <w:t>0分</w:t>
      </w:r>
      <w:r>
        <w:rPr>
          <w:rFonts w:hint="eastAsia" w:ascii="宋体" w:hAnsi="宋体" w:eastAsia="宋体" w:cs="宋体"/>
          <w:bCs/>
          <w:color w:val="auto"/>
          <w:sz w:val="21"/>
          <w:szCs w:val="21"/>
          <w:highlight w:val="none"/>
        </w:rPr>
        <w:t>（北京时间）</w:t>
      </w:r>
    </w:p>
    <w:p>
      <w:pPr>
        <w:spacing w:line="380" w:lineRule="exact"/>
        <w:ind w:firstLine="420" w:firstLineChars="200"/>
        <w:rPr>
          <w:rFonts w:hint="eastAsia" w:ascii="宋体" w:hAnsi="宋体" w:eastAsia="宋体" w:cs="Times New Roman"/>
          <w:color w:val="auto"/>
          <w:szCs w:val="21"/>
          <w:highlight w:val="none"/>
        </w:rPr>
      </w:pPr>
      <w:r>
        <w:rPr>
          <w:rFonts w:hint="eastAsia" w:ascii="宋体" w:hAnsi="宋体" w:eastAsia="宋体" w:cs="宋体"/>
          <w:color w:val="auto"/>
          <w:sz w:val="21"/>
          <w:szCs w:val="21"/>
          <w:highlight w:val="none"/>
        </w:rPr>
        <w:t>地点（网址）：</w:t>
      </w:r>
      <w:bookmarkStart w:id="35" w:name="OLE_LINK7"/>
      <w:r>
        <w:rPr>
          <w:rFonts w:hint="eastAsia" w:ascii="宋体" w:hAnsi="宋体" w:eastAsia="宋体" w:cs="宋体"/>
          <w:color w:val="auto"/>
          <w:sz w:val="21"/>
          <w:szCs w:val="21"/>
          <w:highlight w:val="none"/>
        </w:rPr>
        <w:t>广西政府采购云平台（https://www.gcy.zfcg.gxzf.gov.cn/）</w:t>
      </w:r>
      <w:bookmarkEnd w:id="35"/>
    </w:p>
    <w:p>
      <w:pPr>
        <w:spacing w:line="380" w:lineRule="exact"/>
        <w:ind w:firstLine="482" w:firstLineChars="200"/>
        <w:rPr>
          <w:rFonts w:ascii="黑体" w:hAnsi="黑体" w:eastAsia="黑体" w:cs="Times New Roman"/>
          <w:b/>
          <w:bCs/>
          <w:color w:val="auto"/>
          <w:sz w:val="24"/>
          <w:szCs w:val="24"/>
          <w:highlight w:val="none"/>
        </w:rPr>
      </w:pPr>
      <w:r>
        <w:rPr>
          <w:rFonts w:hint="eastAsia" w:ascii="黑体" w:hAnsi="黑体" w:eastAsia="黑体" w:cs="Times New Roman"/>
          <w:b/>
          <w:bCs/>
          <w:color w:val="auto"/>
          <w:sz w:val="24"/>
          <w:szCs w:val="24"/>
          <w:highlight w:val="none"/>
        </w:rPr>
        <w:t>五、响应文件开启</w:t>
      </w:r>
    </w:p>
    <w:p>
      <w:pPr>
        <w:spacing w:line="380" w:lineRule="exact"/>
        <w:ind w:firstLine="420" w:firstLineChars="200"/>
        <w:rPr>
          <w:rFonts w:hint="eastAsia" w:ascii="宋体" w:hAnsi="宋体" w:eastAsia="宋体" w:cs="宋体"/>
          <w:bCs/>
          <w:color w:val="auto"/>
          <w:sz w:val="21"/>
          <w:szCs w:val="21"/>
          <w:highlight w:val="none"/>
          <w:u w:val="single"/>
        </w:rPr>
      </w:pPr>
      <w:r>
        <w:rPr>
          <w:rFonts w:hint="eastAsia" w:ascii="宋体" w:hAnsi="宋体" w:eastAsia="宋体" w:cs="宋体"/>
          <w:color w:val="auto"/>
          <w:sz w:val="21"/>
          <w:szCs w:val="21"/>
          <w:highlight w:val="none"/>
        </w:rPr>
        <w:t>开启时间：</w:t>
      </w:r>
      <w:bookmarkStart w:id="36" w:name="PO_3000001868_PM015_1"/>
      <w:r>
        <w:rPr>
          <w:rFonts w:hint="eastAsia" w:ascii="宋体" w:hAnsi="宋体" w:eastAsia="宋体" w:cs="宋体"/>
          <w:color w:val="auto"/>
          <w:sz w:val="21"/>
          <w:szCs w:val="21"/>
          <w:highlight w:val="none"/>
          <w:u w:val="single"/>
        </w:rPr>
        <w:t>202</w:t>
      </w:r>
      <w:r>
        <w:rPr>
          <w:rFonts w:hint="eastAsia" w:ascii="宋体" w:hAnsi="宋体" w:eastAsia="宋体" w:cs="宋体"/>
          <w:color w:val="auto"/>
          <w:sz w:val="21"/>
          <w:szCs w:val="21"/>
          <w:highlight w:val="none"/>
          <w:u w:val="single"/>
          <w:lang w:val="en-US" w:eastAsia="zh-CN"/>
        </w:rPr>
        <w:t>5</w:t>
      </w:r>
      <w:r>
        <w:rPr>
          <w:rFonts w:hint="eastAsia" w:ascii="宋体" w:hAnsi="宋体" w:eastAsia="宋体" w:cs="宋体"/>
          <w:color w:val="auto"/>
          <w:sz w:val="21"/>
          <w:szCs w:val="21"/>
          <w:highlight w:val="none"/>
          <w:u w:val="single"/>
        </w:rPr>
        <w:t>年</w:t>
      </w:r>
      <w:r>
        <w:rPr>
          <w:rFonts w:hint="eastAsia" w:ascii="宋体" w:hAnsi="宋体" w:eastAsia="宋体" w:cs="宋体"/>
          <w:color w:val="auto"/>
          <w:sz w:val="21"/>
          <w:szCs w:val="21"/>
          <w:highlight w:val="none"/>
          <w:u w:val="single"/>
          <w:lang w:val="en-US" w:eastAsia="zh-CN"/>
        </w:rPr>
        <w:t>4</w:t>
      </w:r>
      <w:r>
        <w:rPr>
          <w:rFonts w:hint="eastAsia" w:ascii="宋体" w:hAnsi="宋体" w:eastAsia="宋体" w:cs="宋体"/>
          <w:color w:val="auto"/>
          <w:sz w:val="21"/>
          <w:szCs w:val="21"/>
          <w:highlight w:val="none"/>
          <w:u w:val="single"/>
        </w:rPr>
        <w:t>月</w:t>
      </w:r>
      <w:r>
        <w:rPr>
          <w:rFonts w:hint="eastAsia" w:ascii="宋体" w:hAnsi="宋体" w:eastAsia="宋体" w:cs="宋体"/>
          <w:color w:val="auto"/>
          <w:sz w:val="21"/>
          <w:szCs w:val="21"/>
          <w:highlight w:val="none"/>
          <w:u w:val="single"/>
          <w:lang w:val="en-US" w:eastAsia="zh-CN"/>
        </w:rPr>
        <w:t>30</w:t>
      </w:r>
      <w:r>
        <w:rPr>
          <w:rFonts w:hint="eastAsia" w:ascii="宋体" w:hAnsi="宋体" w:eastAsia="宋体" w:cs="宋体"/>
          <w:color w:val="auto"/>
          <w:sz w:val="21"/>
          <w:szCs w:val="21"/>
          <w:highlight w:val="none"/>
          <w:u w:val="single"/>
        </w:rPr>
        <w:t>日</w:t>
      </w:r>
      <w:bookmarkEnd w:id="36"/>
      <w:r>
        <w:rPr>
          <w:rFonts w:hint="eastAsia" w:ascii="宋体" w:hAnsi="宋体" w:eastAsia="宋体" w:cs="宋体"/>
          <w:color w:val="auto"/>
          <w:sz w:val="21"/>
          <w:szCs w:val="21"/>
          <w:highlight w:val="none"/>
          <w:u w:val="single"/>
        </w:rPr>
        <w:t>9点</w:t>
      </w:r>
      <w:r>
        <w:rPr>
          <w:rFonts w:hint="eastAsia" w:ascii="宋体" w:hAnsi="宋体" w:eastAsia="宋体" w:cs="宋体"/>
          <w:color w:val="auto"/>
          <w:sz w:val="21"/>
          <w:szCs w:val="21"/>
          <w:highlight w:val="none"/>
          <w:u w:val="single"/>
          <w:lang w:val="en-US" w:eastAsia="zh-CN"/>
        </w:rPr>
        <w:t>0</w:t>
      </w:r>
      <w:r>
        <w:rPr>
          <w:rFonts w:hint="eastAsia" w:ascii="宋体" w:hAnsi="宋体" w:eastAsia="宋体" w:cs="宋体"/>
          <w:color w:val="auto"/>
          <w:sz w:val="21"/>
          <w:szCs w:val="21"/>
          <w:highlight w:val="none"/>
          <w:u w:val="single"/>
        </w:rPr>
        <w:t>0分</w:t>
      </w:r>
      <w:r>
        <w:rPr>
          <w:rFonts w:hint="eastAsia" w:ascii="宋体" w:hAnsi="宋体" w:eastAsia="宋体" w:cs="宋体"/>
          <w:bCs/>
          <w:color w:val="auto"/>
          <w:sz w:val="21"/>
          <w:szCs w:val="21"/>
          <w:highlight w:val="none"/>
        </w:rPr>
        <w:t>（北京时间）</w:t>
      </w:r>
    </w:p>
    <w:p>
      <w:pPr>
        <w:spacing w:line="380" w:lineRule="exact"/>
        <w:ind w:firstLine="420" w:firstLineChars="200"/>
        <w:rPr>
          <w:rFonts w:ascii="宋体" w:hAnsi="宋体" w:eastAsia="宋体" w:cs="Times New Roman"/>
          <w:bCs/>
          <w:color w:val="auto"/>
          <w:szCs w:val="21"/>
          <w:highlight w:val="none"/>
          <w:u w:val="single"/>
        </w:rPr>
      </w:pPr>
      <w:r>
        <w:rPr>
          <w:rFonts w:hint="eastAsia" w:ascii="宋体" w:hAnsi="宋体" w:eastAsia="宋体" w:cs="宋体"/>
          <w:color w:val="auto"/>
          <w:sz w:val="21"/>
          <w:szCs w:val="21"/>
          <w:highlight w:val="none"/>
        </w:rPr>
        <w:t>地点：广西政府采购云平台远程开标大厅</w:t>
      </w:r>
    </w:p>
    <w:p>
      <w:pPr>
        <w:spacing w:line="380" w:lineRule="exact"/>
        <w:ind w:firstLine="482" w:firstLineChars="200"/>
        <w:rPr>
          <w:rFonts w:ascii="黑体" w:hAnsi="黑体" w:eastAsia="黑体" w:cs="Times New Roman"/>
          <w:b/>
          <w:bCs/>
          <w:color w:val="auto"/>
          <w:sz w:val="24"/>
          <w:szCs w:val="24"/>
          <w:highlight w:val="none"/>
        </w:rPr>
      </w:pPr>
      <w:bookmarkStart w:id="37" w:name="_Toc28359007"/>
      <w:bookmarkStart w:id="38" w:name="_Toc35393794"/>
      <w:bookmarkStart w:id="39" w:name="_Toc35393625"/>
      <w:bookmarkStart w:id="40" w:name="_Toc28359084"/>
      <w:r>
        <w:rPr>
          <w:rFonts w:hint="eastAsia" w:ascii="黑体" w:hAnsi="黑体" w:eastAsia="黑体" w:cs="Times New Roman"/>
          <w:b/>
          <w:bCs/>
          <w:color w:val="auto"/>
          <w:sz w:val="24"/>
          <w:szCs w:val="24"/>
          <w:highlight w:val="none"/>
        </w:rPr>
        <w:t>六、公告期限</w:t>
      </w:r>
      <w:bookmarkEnd w:id="37"/>
      <w:bookmarkEnd w:id="38"/>
      <w:bookmarkEnd w:id="39"/>
      <w:bookmarkEnd w:id="40"/>
    </w:p>
    <w:p>
      <w:pPr>
        <w:spacing w:line="38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自本公告发布之日起3个工作日。</w:t>
      </w:r>
    </w:p>
    <w:p>
      <w:pPr>
        <w:spacing w:line="380" w:lineRule="exact"/>
        <w:ind w:firstLine="482" w:firstLineChars="200"/>
        <w:rPr>
          <w:rFonts w:ascii="黑体" w:hAnsi="黑体" w:eastAsia="黑体" w:cs="Times New Roman"/>
          <w:b/>
          <w:bCs/>
          <w:color w:val="auto"/>
          <w:sz w:val="24"/>
          <w:szCs w:val="24"/>
          <w:highlight w:val="none"/>
        </w:rPr>
      </w:pPr>
      <w:bookmarkStart w:id="41" w:name="_Toc35393626"/>
      <w:bookmarkStart w:id="42" w:name="_Toc35393795"/>
      <w:r>
        <w:rPr>
          <w:rFonts w:hint="eastAsia" w:ascii="黑体" w:hAnsi="黑体" w:eastAsia="黑体" w:cs="Times New Roman"/>
          <w:b/>
          <w:bCs/>
          <w:color w:val="auto"/>
          <w:sz w:val="24"/>
          <w:szCs w:val="24"/>
          <w:highlight w:val="none"/>
        </w:rPr>
        <w:t>七、其他补充事宜</w:t>
      </w:r>
      <w:bookmarkEnd w:id="41"/>
      <w:bookmarkEnd w:id="42"/>
    </w:p>
    <w:p>
      <w:pPr>
        <w:spacing w:line="380" w:lineRule="exact"/>
        <w:ind w:firstLine="420" w:firstLineChars="200"/>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lang w:val="en-US" w:eastAsia="zh-CN"/>
        </w:rPr>
        <w:t>1.</w:t>
      </w:r>
      <w:r>
        <w:rPr>
          <w:rFonts w:hint="eastAsia" w:ascii="宋体" w:hAnsi="宋体" w:eastAsia="宋体" w:cs="宋体"/>
          <w:color w:val="auto"/>
          <w:kern w:val="0"/>
          <w:szCs w:val="21"/>
          <w:highlight w:val="none"/>
        </w:rPr>
        <w:t>谈判保证金：</w:t>
      </w:r>
      <w:r>
        <w:rPr>
          <w:rFonts w:hint="eastAsia" w:ascii="宋体" w:hAnsi="宋体" w:eastAsia="宋体" w:cs="宋体"/>
          <w:color w:val="auto"/>
          <w:kern w:val="0"/>
          <w:szCs w:val="21"/>
          <w:highlight w:val="none"/>
          <w:u w:val="none"/>
        </w:rPr>
        <w:t xml:space="preserve"> </w:t>
      </w:r>
    </w:p>
    <w:p>
      <w:pPr>
        <w:spacing w:line="380" w:lineRule="exact"/>
        <w:ind w:firstLine="422" w:firstLineChars="200"/>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rPr>
        <w:t xml:space="preserve"> </w:t>
      </w:r>
      <w:r>
        <w:rPr>
          <w:rFonts w:hint="eastAsia" w:ascii="宋体" w:hAnsi="宋体" w:eastAsia="宋体" w:cs="宋体"/>
          <w:b/>
          <w:bCs/>
          <w:color w:val="auto"/>
          <w:szCs w:val="21"/>
          <w:highlight w:val="none"/>
          <w:lang w:eastAsia="zh-CN"/>
        </w:rPr>
        <w:t>本项目不需要缴</w:t>
      </w:r>
      <w:r>
        <w:rPr>
          <w:rFonts w:hint="eastAsia" w:ascii="宋体" w:hAnsi="宋体" w:eastAsia="宋体" w:cs="宋体"/>
          <w:b/>
          <w:bCs/>
          <w:color w:val="auto"/>
          <w:kern w:val="0"/>
          <w:szCs w:val="21"/>
          <w:highlight w:val="none"/>
        </w:rPr>
        <w:t>纳</w:t>
      </w:r>
      <w:r>
        <w:rPr>
          <w:rFonts w:hint="eastAsia" w:ascii="宋体" w:hAnsi="宋体" w:eastAsia="宋体" w:cs="宋体"/>
          <w:b/>
          <w:bCs/>
          <w:color w:val="auto"/>
          <w:szCs w:val="21"/>
          <w:highlight w:val="none"/>
          <w:lang w:eastAsia="zh-CN"/>
        </w:rPr>
        <w:t>谈判保证金。</w:t>
      </w:r>
    </w:p>
    <w:p>
      <w:pPr>
        <w:spacing w:line="380" w:lineRule="exact"/>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rPr>
        <w:t xml:space="preserve"> </w:t>
      </w:r>
      <w:r>
        <w:rPr>
          <w:rFonts w:hint="eastAsia" w:ascii="宋体" w:hAnsi="宋体" w:eastAsia="宋体" w:cs="宋体"/>
          <w:b/>
          <w:bCs/>
          <w:color w:val="auto"/>
          <w:szCs w:val="21"/>
          <w:highlight w:val="none"/>
          <w:lang w:eastAsia="zh-CN"/>
        </w:rPr>
        <w:t>本项目需要缴</w:t>
      </w:r>
      <w:r>
        <w:rPr>
          <w:rFonts w:hint="eastAsia" w:ascii="宋体" w:hAnsi="宋体" w:eastAsia="宋体" w:cs="宋体"/>
          <w:b/>
          <w:bCs/>
          <w:color w:val="auto"/>
          <w:kern w:val="0"/>
          <w:szCs w:val="21"/>
          <w:highlight w:val="none"/>
        </w:rPr>
        <w:t>纳</w:t>
      </w:r>
      <w:r>
        <w:rPr>
          <w:rFonts w:hint="eastAsia" w:ascii="宋体" w:hAnsi="宋体" w:eastAsia="宋体" w:cs="宋体"/>
          <w:b/>
          <w:bCs/>
          <w:color w:val="auto"/>
          <w:szCs w:val="21"/>
          <w:highlight w:val="none"/>
          <w:lang w:eastAsia="zh-CN"/>
        </w:rPr>
        <w:t>谈判保证金，</w:t>
      </w:r>
      <w:r>
        <w:rPr>
          <w:rFonts w:hint="eastAsia" w:ascii="宋体" w:hAnsi="宋体" w:eastAsia="宋体" w:cs="宋体"/>
          <w:b/>
          <w:bCs/>
          <w:color w:val="auto"/>
          <w:szCs w:val="21"/>
          <w:highlight w:val="none"/>
        </w:rPr>
        <w:t>相关要求：</w:t>
      </w:r>
    </w:p>
    <w:p>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谈判保证金金额：</w:t>
      </w:r>
      <w:r>
        <w:rPr>
          <w:rFonts w:hint="eastAsia" w:ascii="宋体" w:hAnsi="宋体" w:eastAsia="宋体" w:cs="宋体"/>
          <w:color w:val="auto"/>
          <w:szCs w:val="21"/>
          <w:highlight w:val="none"/>
          <w:lang w:eastAsia="zh-CN"/>
        </w:rPr>
        <w:t>（大写）</w:t>
      </w:r>
      <w:r>
        <w:rPr>
          <w:rFonts w:hint="eastAsia" w:ascii="宋体" w:hAnsi="宋体" w:eastAsia="宋体" w:cs="宋体"/>
          <w:color w:val="auto"/>
          <w:szCs w:val="21"/>
          <w:highlight w:val="none"/>
          <w:u w:val="single"/>
          <w:lang w:eastAsia="zh-CN"/>
        </w:rPr>
        <w:t>人民币</w:t>
      </w:r>
      <w:r>
        <w:rPr>
          <w:rFonts w:hint="eastAsia" w:ascii="宋体" w:hAnsi="宋体" w:eastAsia="宋体" w:cs="宋体"/>
          <w:color w:val="auto"/>
          <w:szCs w:val="21"/>
          <w:highlight w:val="none"/>
          <w:u w:val="single"/>
          <w:lang w:val="en-US" w:eastAsia="zh-CN"/>
        </w:rPr>
        <w:fldChar w:fldCharType="begin"/>
      </w:r>
      <w:r>
        <w:rPr>
          <w:rFonts w:hint="eastAsia" w:ascii="宋体" w:hAnsi="宋体" w:eastAsia="宋体" w:cs="宋体"/>
          <w:color w:val="auto"/>
          <w:szCs w:val="21"/>
          <w:highlight w:val="none"/>
          <w:u w:val="single"/>
          <w:lang w:val="en-US" w:eastAsia="zh-CN"/>
        </w:rPr>
        <w:instrText xml:space="preserve"> = 10000 \* CHINESENUM2 \* MERGEFORMAT </w:instrText>
      </w:r>
      <w:r>
        <w:rPr>
          <w:rFonts w:hint="eastAsia" w:ascii="宋体" w:hAnsi="宋体" w:eastAsia="宋体" w:cs="宋体"/>
          <w:color w:val="auto"/>
          <w:szCs w:val="21"/>
          <w:highlight w:val="none"/>
          <w:u w:val="single"/>
          <w:lang w:val="en-US" w:eastAsia="zh-CN"/>
        </w:rPr>
        <w:fldChar w:fldCharType="separate"/>
      </w:r>
      <w:r>
        <w:rPr>
          <w:color w:val="auto"/>
          <w:highlight w:val="none"/>
          <w:u w:val="single"/>
        </w:rPr>
        <w:t>壹万</w:t>
      </w:r>
      <w:r>
        <w:rPr>
          <w:rFonts w:hint="eastAsia" w:ascii="宋体" w:hAnsi="宋体" w:eastAsia="宋体" w:cs="宋体"/>
          <w:color w:val="auto"/>
          <w:szCs w:val="21"/>
          <w:highlight w:val="none"/>
          <w:u w:val="single"/>
          <w:lang w:val="en-US" w:eastAsia="zh-CN"/>
        </w:rPr>
        <w:fldChar w:fldCharType="end"/>
      </w:r>
      <w:r>
        <w:rPr>
          <w:rFonts w:hint="eastAsia" w:ascii="宋体" w:hAnsi="宋体" w:eastAsia="宋体" w:cs="宋体"/>
          <w:color w:val="auto"/>
          <w:szCs w:val="21"/>
          <w:highlight w:val="none"/>
          <w:u w:val="single"/>
          <w:lang w:val="en-US" w:eastAsia="zh-CN"/>
        </w:rPr>
        <w:t>元整</w:t>
      </w:r>
      <w:r>
        <w:rPr>
          <w:rFonts w:hint="eastAsia" w:ascii="宋体" w:hAnsi="宋体" w:eastAsia="宋体" w:cs="宋体"/>
          <w:color w:val="auto"/>
          <w:szCs w:val="21"/>
          <w:highlight w:val="none"/>
          <w:u w:val="single"/>
          <w:lang w:eastAsia="zh-CN"/>
        </w:rPr>
        <w:t>（小写）</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u w:val="single"/>
          <w:lang w:val="en-US" w:eastAsia="zh-CN"/>
        </w:rPr>
        <w:t>10000</w:t>
      </w:r>
      <w:r>
        <w:rPr>
          <w:rFonts w:hint="eastAsia" w:ascii="宋体" w:hAnsi="宋体" w:eastAsia="宋体" w:cs="宋体"/>
          <w:color w:val="auto"/>
          <w:kern w:val="0"/>
          <w:szCs w:val="21"/>
          <w:highlight w:val="none"/>
        </w:rPr>
        <w:t>。</w:t>
      </w:r>
    </w:p>
    <w:p>
      <w:pPr>
        <w:spacing w:line="360" w:lineRule="auto"/>
        <w:ind w:firstLine="420" w:firstLineChars="200"/>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谈判保证金</w:t>
      </w:r>
      <w:r>
        <w:rPr>
          <w:rFonts w:hint="eastAsia" w:ascii="宋体" w:hAnsi="宋体" w:eastAsia="宋体" w:cs="宋体"/>
          <w:color w:val="auto"/>
          <w:kern w:val="0"/>
          <w:szCs w:val="21"/>
          <w:highlight w:val="none"/>
        </w:rPr>
        <w:t>的</w:t>
      </w:r>
      <w:r>
        <w:rPr>
          <w:rFonts w:hint="eastAsia" w:ascii="宋体" w:hAnsi="宋体" w:eastAsia="宋体" w:cs="宋体"/>
          <w:color w:val="auto"/>
          <w:szCs w:val="21"/>
          <w:highlight w:val="none"/>
          <w:lang w:eastAsia="zh-CN"/>
        </w:rPr>
        <w:t>缴</w:t>
      </w:r>
      <w:r>
        <w:rPr>
          <w:rFonts w:hint="eastAsia" w:ascii="宋体" w:hAnsi="宋体" w:eastAsia="宋体" w:cs="宋体"/>
          <w:color w:val="auto"/>
          <w:kern w:val="0"/>
          <w:szCs w:val="21"/>
          <w:highlight w:val="none"/>
        </w:rPr>
        <w:t>纳方式：银行转账、支票、汇票、本票或者金融机构、担保机构出具的保函</w:t>
      </w:r>
      <w:r>
        <w:rPr>
          <w:rFonts w:hint="eastAsia" w:ascii="宋体" w:hAnsi="宋体" w:eastAsia="宋体" w:cs="宋体"/>
          <w:color w:val="auto"/>
          <w:kern w:val="0"/>
          <w:szCs w:val="21"/>
          <w:highlight w:val="none"/>
          <w:lang w:eastAsia="zh-CN"/>
        </w:rPr>
        <w:t>等非现金形式提交</w:t>
      </w:r>
      <w:r>
        <w:rPr>
          <w:rFonts w:hint="eastAsia" w:ascii="宋体" w:hAnsi="宋体" w:eastAsia="宋体" w:cs="宋体"/>
          <w:color w:val="auto"/>
          <w:kern w:val="0"/>
          <w:szCs w:val="21"/>
          <w:highlight w:val="none"/>
        </w:rPr>
        <w:t>。采用银行转账方式的，在首次响应文件提交截止时间前交至采购代理机构指定账户并且到账；</w:t>
      </w:r>
      <w:r>
        <w:rPr>
          <w:rFonts w:hint="eastAsia" w:ascii="宋体" w:hAnsi="宋体" w:eastAsia="宋体" w:cs="宋体"/>
          <w:color w:val="auto"/>
          <w:kern w:val="0"/>
          <w:szCs w:val="21"/>
          <w:highlight w:val="none"/>
          <w:lang w:eastAsia="zh-CN"/>
        </w:rPr>
        <w:t>缴纳谈判保证金</w:t>
      </w:r>
      <w:r>
        <w:rPr>
          <w:rFonts w:hint="eastAsia" w:ascii="宋体" w:hAnsi="宋体" w:eastAsia="宋体" w:cs="宋体"/>
          <w:color w:val="auto"/>
          <w:kern w:val="0"/>
          <w:szCs w:val="21"/>
          <w:highlight w:val="none"/>
        </w:rPr>
        <w:t>指定账户的</w:t>
      </w:r>
      <w:r>
        <w:rPr>
          <w:rFonts w:hint="eastAsia" w:ascii="宋体" w:hAnsi="宋体" w:eastAsia="宋体" w:cs="宋体"/>
          <w:color w:val="auto"/>
          <w:kern w:val="0"/>
          <w:szCs w:val="21"/>
          <w:highlight w:val="none"/>
          <w:lang w:eastAsia="zh-CN"/>
        </w:rPr>
        <w:t>信息：</w:t>
      </w:r>
    </w:p>
    <w:p>
      <w:pP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开户银行：招商银行南宁金浦路支行</w:t>
      </w:r>
    </w:p>
    <w:p>
      <w:pP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开户名称：广西科联招标中心有限公司</w:t>
      </w:r>
    </w:p>
    <w:p>
      <w:pP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银行账号：7719011969103333000008755</w:t>
      </w:r>
    </w:p>
    <w:p>
      <w:pP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开户行行号：308611000137</w:t>
      </w:r>
    </w:p>
    <w:p>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采用支票、汇票、本票或者保函等方式的，</w:t>
      </w:r>
      <w:r>
        <w:rPr>
          <w:rFonts w:hint="eastAsia" w:ascii="宋体" w:hAnsi="宋体"/>
          <w:color w:val="auto"/>
          <w:szCs w:val="21"/>
          <w:highlight w:val="none"/>
        </w:rPr>
        <w:t>供应商必须在首次响应文件提交截止时间</w:t>
      </w:r>
      <w:r>
        <w:rPr>
          <w:rFonts w:hint="eastAsia" w:ascii="宋体" w:hAnsi="宋体"/>
          <w:color w:val="auto"/>
          <w:szCs w:val="21"/>
          <w:highlight w:val="none"/>
          <w:lang w:eastAsia="zh-CN"/>
        </w:rPr>
        <w:t>前</w:t>
      </w:r>
      <w:r>
        <w:rPr>
          <w:rFonts w:hint="eastAsia" w:ascii="宋体" w:hAnsi="宋体"/>
          <w:color w:val="auto"/>
          <w:szCs w:val="21"/>
          <w:highlight w:val="none"/>
        </w:rPr>
        <w:t>将支票、汇票、本票或者金融机构、担保机构出具的保函</w:t>
      </w:r>
      <w:r>
        <w:rPr>
          <w:rFonts w:hint="eastAsia" w:ascii="宋体" w:hAnsi="宋体" w:cs="宋体"/>
          <w:color w:val="auto"/>
          <w:szCs w:val="21"/>
          <w:highlight w:val="none"/>
          <w:lang w:eastAsia="zh-CN"/>
        </w:rPr>
        <w:t>（</w:t>
      </w:r>
      <w:r>
        <w:rPr>
          <w:rFonts w:hint="eastAsia" w:ascii="宋体" w:hAnsi="宋体" w:cs="宋体"/>
          <w:color w:val="auto"/>
          <w:kern w:val="0"/>
          <w:szCs w:val="21"/>
          <w:highlight w:val="none"/>
          <w:lang w:val="en-US" w:eastAsia="zh-CN"/>
        </w:rPr>
        <w:t>电子保函除外</w:t>
      </w:r>
      <w:r>
        <w:rPr>
          <w:rFonts w:hint="eastAsia" w:ascii="宋体" w:hAnsi="宋体" w:cs="宋体"/>
          <w:color w:val="auto"/>
          <w:szCs w:val="21"/>
          <w:highlight w:val="none"/>
          <w:lang w:eastAsia="zh-CN"/>
        </w:rPr>
        <w:t>）</w:t>
      </w:r>
      <w:r>
        <w:rPr>
          <w:rFonts w:hint="eastAsia" w:ascii="宋体" w:hAnsi="宋体"/>
          <w:color w:val="auto"/>
          <w:szCs w:val="21"/>
          <w:highlight w:val="none"/>
          <w:lang w:eastAsia="zh-CN"/>
        </w:rPr>
        <w:t>等</w:t>
      </w:r>
      <w:r>
        <w:rPr>
          <w:rFonts w:hint="eastAsia" w:ascii="宋体" w:hAnsi="宋体"/>
          <w:color w:val="auto"/>
          <w:szCs w:val="21"/>
          <w:highlight w:val="none"/>
        </w:rPr>
        <w:t>原件提交给采购代理机构</w:t>
      </w:r>
      <w:r>
        <w:rPr>
          <w:rFonts w:hint="eastAsia" w:ascii="宋体" w:hAnsi="宋体" w:eastAsia="宋体" w:cs="宋体"/>
          <w:color w:val="auto"/>
          <w:kern w:val="0"/>
          <w:szCs w:val="21"/>
          <w:highlight w:val="none"/>
        </w:rPr>
        <w:t>。否则视为无效</w:t>
      </w:r>
      <w:r>
        <w:rPr>
          <w:rFonts w:hint="eastAsia" w:ascii="宋体" w:hAnsi="宋体" w:eastAsia="宋体" w:cs="宋体"/>
          <w:color w:val="auto"/>
          <w:kern w:val="0"/>
          <w:szCs w:val="21"/>
          <w:highlight w:val="none"/>
          <w:lang w:eastAsia="zh-CN"/>
        </w:rPr>
        <w:t>谈判保证金</w:t>
      </w:r>
      <w:r>
        <w:rPr>
          <w:rFonts w:hint="eastAsia" w:ascii="宋体" w:hAnsi="宋体" w:eastAsia="宋体" w:cs="宋体"/>
          <w:color w:val="auto"/>
          <w:kern w:val="0"/>
          <w:szCs w:val="21"/>
          <w:highlight w:val="none"/>
        </w:rPr>
        <w:t>。</w:t>
      </w:r>
    </w:p>
    <w:p>
      <w:pPr>
        <w:spacing w:line="380" w:lineRule="exact"/>
        <w:ind w:firstLine="420" w:firstLineChars="200"/>
        <w:rPr>
          <w:rFonts w:hint="eastAsia" w:ascii="宋体" w:hAnsi="宋体" w:eastAsia="宋体" w:cs="宋体"/>
          <w:color w:val="auto"/>
          <w:kern w:val="0"/>
          <w:szCs w:val="21"/>
          <w:highlight w:val="none"/>
        </w:rPr>
      </w:pPr>
      <w:bookmarkStart w:id="43" w:name="_Hlk37429585"/>
      <w:bookmarkStart w:id="44" w:name="_Hlk37429595"/>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网上查询地址</w:t>
      </w:r>
    </w:p>
    <w:bookmarkEnd w:id="43"/>
    <w:bookmarkEnd w:id="44"/>
    <w:p>
      <w:pPr>
        <w:spacing w:line="380" w:lineRule="exact"/>
        <w:ind w:firstLine="420" w:firstLineChars="200"/>
        <w:rPr>
          <w:rFonts w:hint="eastAsia" w:ascii="宋体" w:hAnsi="宋体" w:eastAsia="宋体" w:cs="宋体"/>
          <w:color w:val="auto"/>
          <w:kern w:val="0"/>
          <w:szCs w:val="21"/>
          <w:highlight w:val="none"/>
        </w:rPr>
      </w:pPr>
      <w:bookmarkStart w:id="45" w:name="_Hlk37429674"/>
      <w:r>
        <w:rPr>
          <w:rFonts w:hint="eastAsia" w:ascii="宋体" w:hAnsi="宋体" w:eastAsia="宋体" w:cs="宋体"/>
          <w:color w:val="auto"/>
          <w:kern w:val="0"/>
          <w:szCs w:val="21"/>
          <w:highlight w:val="none"/>
        </w:rPr>
        <w:t>http://www.ccgp-guangxi.gov.cn/(中国政府采购网广西分网)</w:t>
      </w:r>
    </w:p>
    <w:p>
      <w:pPr>
        <w:spacing w:line="38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本项目需要落实的政府采购政策</w:t>
      </w:r>
    </w:p>
    <w:p>
      <w:pPr>
        <w:spacing w:line="380" w:lineRule="exact"/>
        <w:ind w:firstLine="315" w:firstLineChars="15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（1）政府采购促进中小企业发展。</w:t>
      </w:r>
    </w:p>
    <w:p>
      <w:pPr>
        <w:spacing w:line="380" w:lineRule="exact"/>
        <w:ind w:firstLine="315" w:firstLineChars="15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（2）政府采购支持采用本国产品的政策。</w:t>
      </w:r>
    </w:p>
    <w:p>
      <w:pPr>
        <w:spacing w:line="380" w:lineRule="exact"/>
        <w:ind w:firstLine="315" w:firstLineChars="15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（3）强制采购节能产品；优先采购节能产品、环境标志产品。</w:t>
      </w:r>
    </w:p>
    <w:p>
      <w:pPr>
        <w:spacing w:line="380" w:lineRule="exact"/>
        <w:ind w:firstLine="315" w:firstLineChars="15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（4）政府采购促进残疾人就业政策。</w:t>
      </w:r>
    </w:p>
    <w:p>
      <w:pPr>
        <w:spacing w:line="380" w:lineRule="exact"/>
        <w:ind w:firstLine="315" w:firstLineChars="15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（5）政府采购支持监狱企业发展。</w:t>
      </w:r>
    </w:p>
    <w:bookmarkEnd w:id="45"/>
    <w:p>
      <w:pPr>
        <w:snapToGrid w:val="0"/>
        <w:spacing w:line="38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pPr>
        <w:snapToGrid w:val="0"/>
        <w:spacing w:line="380" w:lineRule="exact"/>
        <w:ind w:firstLine="420" w:firstLineChars="200"/>
        <w:jc w:val="left"/>
        <w:rPr>
          <w:rFonts w:hint="eastAsia" w:ascii="宋体" w:hAnsi="宋体" w:eastAsia="宋体" w:cs="宋体"/>
          <w:color w:val="auto"/>
          <w:kern w:val="0"/>
          <w:szCs w:val="21"/>
          <w:highlight w:val="none"/>
          <w:lang w:val="en-US"/>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对在“信用中国”网站(www.creditchina.gov.cn) 、中国政府采购网(www.ccgp.gov.cn)被列入失信被执行人、</w:t>
      </w:r>
      <w:r>
        <w:rPr>
          <w:rFonts w:hint="eastAsia" w:ascii="宋体" w:hAnsi="宋体" w:eastAsia="宋体" w:cs="宋体"/>
          <w:color w:val="auto"/>
          <w:szCs w:val="21"/>
          <w:highlight w:val="none"/>
          <w:lang w:eastAsia="zh-CN"/>
        </w:rPr>
        <w:t>重大税收违法失信主体</w:t>
      </w:r>
      <w:r>
        <w:rPr>
          <w:rFonts w:hint="eastAsia" w:ascii="宋体" w:hAnsi="宋体" w:eastAsia="宋体" w:cs="宋体"/>
          <w:color w:val="auto"/>
          <w:szCs w:val="21"/>
          <w:highlight w:val="none"/>
        </w:rPr>
        <w:t>、政府采购严重违法失信行为记录名单及其他不符合《中华人民共和国政府采购法》第二十二条规定条件的供应商，不得参与政府采购活动。</w:t>
      </w:r>
    </w:p>
    <w:p>
      <w:pPr>
        <w:spacing w:line="380" w:lineRule="exact"/>
        <w:ind w:firstLine="422" w:firstLineChars="200"/>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lang w:val="en-US" w:eastAsia="zh-CN"/>
        </w:rPr>
        <w:t>6.</w:t>
      </w:r>
      <w:r>
        <w:rPr>
          <w:rFonts w:hint="eastAsia" w:ascii="宋体" w:hAnsi="宋体" w:eastAsia="宋体" w:cs="宋体"/>
          <w:b/>
          <w:bCs/>
          <w:color w:val="auto"/>
          <w:szCs w:val="21"/>
          <w:highlight w:val="none"/>
        </w:rPr>
        <w:t>在线</w:t>
      </w:r>
      <w:r>
        <w:rPr>
          <w:rFonts w:hint="eastAsia" w:ascii="宋体" w:hAnsi="宋体" w:eastAsia="宋体" w:cs="宋体"/>
          <w:b/>
          <w:bCs/>
          <w:color w:val="auto"/>
          <w:szCs w:val="21"/>
          <w:highlight w:val="none"/>
          <w:lang w:eastAsia="zh-CN"/>
        </w:rPr>
        <w:t>竞</w:t>
      </w:r>
      <w:r>
        <w:rPr>
          <w:rFonts w:hint="eastAsia" w:ascii="宋体" w:hAnsi="宋体" w:eastAsia="宋体" w:cs="宋体"/>
          <w:b/>
          <w:bCs/>
          <w:color w:val="auto"/>
          <w:szCs w:val="21"/>
          <w:highlight w:val="none"/>
        </w:rPr>
        <w:t>标</w:t>
      </w:r>
      <w:r>
        <w:rPr>
          <w:rFonts w:hint="eastAsia" w:ascii="宋体" w:hAnsi="宋体" w:eastAsia="宋体" w:cs="宋体"/>
          <w:b/>
          <w:bCs/>
          <w:color w:val="auto"/>
          <w:szCs w:val="21"/>
          <w:highlight w:val="none"/>
          <w:lang w:eastAsia="zh-CN"/>
        </w:rPr>
        <w:t>的有关</w:t>
      </w:r>
      <w:r>
        <w:rPr>
          <w:rFonts w:hint="eastAsia" w:ascii="宋体" w:hAnsi="宋体" w:eastAsia="宋体" w:cs="宋体"/>
          <w:b/>
          <w:bCs/>
          <w:color w:val="auto"/>
          <w:szCs w:val="21"/>
          <w:highlight w:val="none"/>
        </w:rPr>
        <w:t>说明</w:t>
      </w:r>
      <w:r>
        <w:rPr>
          <w:rFonts w:hint="eastAsia" w:ascii="宋体" w:hAnsi="宋体" w:eastAsia="宋体" w:cs="宋体"/>
          <w:b/>
          <w:bCs/>
          <w:color w:val="auto"/>
          <w:kern w:val="0"/>
          <w:szCs w:val="21"/>
          <w:highlight w:val="none"/>
          <w:lang w:eastAsia="zh-CN"/>
        </w:rPr>
        <w:t>：</w:t>
      </w:r>
    </w:p>
    <w:p>
      <w:pPr>
        <w:widowControl/>
        <w:spacing w:line="38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（1）响应文件提交方式：本项目为全流程电子化项目，通过</w:t>
      </w:r>
      <w:r>
        <w:rPr>
          <w:rFonts w:hint="eastAsia" w:ascii="宋体" w:hAnsi="宋体" w:cs="宋体"/>
          <w:b w:val="0"/>
          <w:bCs w:val="0"/>
          <w:color w:val="auto"/>
          <w:sz w:val="21"/>
          <w:szCs w:val="21"/>
          <w:highlight w:val="none"/>
          <w:lang w:val="en-US" w:eastAsia="zh-CN"/>
        </w:rPr>
        <w:t>广西政府采购云平台</w:t>
      </w:r>
      <w:r>
        <w:rPr>
          <w:rFonts w:hint="eastAsia" w:ascii="宋体" w:hAnsi="宋体" w:cs="宋体"/>
          <w:color w:val="auto"/>
          <w:szCs w:val="21"/>
          <w:highlight w:val="none"/>
        </w:rPr>
        <w:t>（</w:t>
      </w:r>
      <w:r>
        <w:rPr>
          <w:rStyle w:val="32"/>
          <w:rFonts w:hint="eastAsia" w:ascii="宋体" w:hAnsi="宋体" w:eastAsia="宋体" w:cs="宋体"/>
          <w:b w:val="0"/>
          <w:bCs/>
          <w:i w:val="0"/>
          <w:caps w:val="0"/>
          <w:color w:val="auto"/>
          <w:spacing w:val="0"/>
          <w:sz w:val="21"/>
          <w:szCs w:val="21"/>
          <w:highlight w:val="none"/>
        </w:rPr>
        <w:t>https://www.gcy.zfcg.gxzf.gov.cn/</w:t>
      </w:r>
      <w:r>
        <w:rPr>
          <w:rFonts w:hint="eastAsia" w:ascii="宋体" w:hAnsi="宋体" w:cs="宋体"/>
          <w:color w:val="auto"/>
          <w:szCs w:val="21"/>
          <w:highlight w:val="none"/>
        </w:rPr>
        <w:t>）</w:t>
      </w:r>
      <w:r>
        <w:rPr>
          <w:rFonts w:hint="eastAsia" w:ascii="宋体" w:hAnsi="宋体" w:eastAsia="宋体" w:cs="宋体"/>
          <w:color w:val="auto"/>
          <w:szCs w:val="21"/>
          <w:highlight w:val="none"/>
        </w:rPr>
        <w:t>实行在线电子响应，供应商应先安装</w:t>
      </w:r>
      <w:r>
        <w:rPr>
          <w:rFonts w:hint="eastAsia" w:ascii="宋体" w:hAnsi="宋体" w:cs="宋体"/>
          <w:b w:val="0"/>
          <w:bCs w:val="0"/>
          <w:color w:val="auto"/>
          <w:sz w:val="21"/>
          <w:szCs w:val="21"/>
          <w:highlight w:val="none"/>
          <w:lang w:val="en-US" w:eastAsia="zh-CN"/>
        </w:rPr>
        <w:t>广西政府采购云平台新版客户端</w:t>
      </w:r>
      <w:r>
        <w:rPr>
          <w:rFonts w:hint="eastAsia" w:ascii="宋体" w:hAnsi="宋体" w:cs="宋体"/>
          <w:color w:val="auto"/>
          <w:szCs w:val="21"/>
          <w:highlight w:val="none"/>
        </w:rPr>
        <w:t>（新版</w:t>
      </w:r>
      <w:r>
        <w:rPr>
          <w:rFonts w:hint="eastAsia" w:ascii="宋体" w:hAnsi="宋体" w:eastAsia="宋体" w:cs="宋体"/>
          <w:i w:val="0"/>
          <w:caps w:val="0"/>
          <w:color w:val="auto"/>
          <w:spacing w:val="0"/>
          <w:sz w:val="21"/>
          <w:szCs w:val="21"/>
          <w:highlight w:val="none"/>
        </w:rPr>
        <w:t>客户端下载路径：广西政府采购网（访问地址http://zfcg.gxzf.gov.cn/）—办事服务—下载专区</w:t>
      </w:r>
      <w:r>
        <w:rPr>
          <w:rFonts w:hint="eastAsia" w:ascii="宋体" w:hAnsi="宋体" w:cs="宋体"/>
          <w:color w:val="auto"/>
          <w:szCs w:val="21"/>
          <w:highlight w:val="none"/>
        </w:rPr>
        <w:t>）</w:t>
      </w:r>
      <w:r>
        <w:rPr>
          <w:rFonts w:hint="eastAsia" w:ascii="宋体" w:hAnsi="宋体" w:eastAsia="宋体" w:cs="宋体"/>
          <w:color w:val="auto"/>
          <w:szCs w:val="21"/>
          <w:highlight w:val="none"/>
        </w:rPr>
        <w:t>，并按照本项目采购文件和</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宋体"/>
          <w:color w:val="auto"/>
          <w:szCs w:val="21"/>
          <w:highlight w:val="none"/>
        </w:rPr>
        <w:t>的要求编制、加密后在</w:t>
      </w:r>
      <w:r>
        <w:rPr>
          <w:rFonts w:hint="eastAsia" w:ascii="宋体" w:hAnsi="宋体" w:eastAsia="宋体" w:cs="宋体"/>
          <w:color w:val="auto"/>
          <w:szCs w:val="21"/>
          <w:highlight w:val="none"/>
          <w:lang w:val="en-US" w:eastAsia="zh-CN"/>
        </w:rPr>
        <w:t>响应文件提交</w:t>
      </w:r>
      <w:r>
        <w:rPr>
          <w:rFonts w:hint="eastAsia" w:ascii="宋体" w:hAnsi="宋体" w:eastAsia="宋体" w:cs="宋体"/>
          <w:color w:val="auto"/>
          <w:szCs w:val="21"/>
          <w:highlight w:val="none"/>
        </w:rPr>
        <w:t>截止时间前通过网络上传至</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供应商在</w:t>
      </w:r>
      <w:r>
        <w:rPr>
          <w:rFonts w:hint="eastAsia" w:ascii="宋体" w:hAnsi="宋体" w:eastAsia="宋体" w:cs="宋体"/>
          <w:b/>
          <w:bCs w:val="0"/>
          <w:color w:val="auto"/>
          <w:sz w:val="21"/>
          <w:szCs w:val="21"/>
          <w:highlight w:val="none"/>
          <w:lang w:val="en-US" w:eastAsia="zh-CN"/>
        </w:rPr>
        <w:t>广西政府采购云平台</w:t>
      </w:r>
      <w:r>
        <w:rPr>
          <w:rFonts w:hint="eastAsia" w:ascii="宋体" w:hAnsi="宋体" w:eastAsia="宋体" w:cs="宋体"/>
          <w:b/>
          <w:color w:val="auto"/>
          <w:szCs w:val="21"/>
          <w:highlight w:val="none"/>
        </w:rPr>
        <w:t>提交电子版响应文件时，请填写参加远程采购活动经办人联系方式</w:t>
      </w:r>
      <w:r>
        <w:rPr>
          <w:rFonts w:hint="eastAsia" w:ascii="宋体" w:hAnsi="宋体" w:eastAsia="宋体" w:cs="宋体"/>
          <w:color w:val="auto"/>
          <w:szCs w:val="21"/>
          <w:highlight w:val="none"/>
        </w:rPr>
        <w:t>。</w:t>
      </w:r>
    </w:p>
    <w:p>
      <w:pPr>
        <w:widowControl/>
        <w:spacing w:line="38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（2）未进行网上注册并办理数字证书（CA认证）的供应商将无法参与本项目政府采购活动，潜在供应商应当在</w:t>
      </w:r>
      <w:r>
        <w:rPr>
          <w:rFonts w:hint="eastAsia" w:ascii="宋体" w:hAnsi="宋体" w:eastAsia="宋体" w:cs="宋体"/>
          <w:color w:val="auto"/>
          <w:szCs w:val="21"/>
          <w:highlight w:val="none"/>
          <w:lang w:eastAsia="zh-CN"/>
        </w:rPr>
        <w:t>首次响应文件提交</w:t>
      </w:r>
      <w:r>
        <w:rPr>
          <w:rFonts w:hint="eastAsia" w:ascii="宋体" w:hAnsi="宋体" w:eastAsia="宋体" w:cs="宋体"/>
          <w:color w:val="auto"/>
          <w:szCs w:val="21"/>
          <w:highlight w:val="none"/>
        </w:rPr>
        <w:t>截止时间前，完成电子交易平台上的CA数字证书办理及响应文件的提交。</w:t>
      </w:r>
    </w:p>
    <w:p>
      <w:pPr>
        <w:widowControl/>
        <w:spacing w:line="38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（3）为确保网上操作合法、有效和安全，请供应商确保在电子响应过程中能够对相关数据电文进行加密和使用电子签章，妥善保管CA数字证书并使用有效的CA数字证书参与整个采购活动。</w:t>
      </w:r>
    </w:p>
    <w:p>
      <w:pPr>
        <w:spacing w:line="380" w:lineRule="exact"/>
        <w:ind w:firstLine="422" w:firstLineChars="200"/>
        <w:rPr>
          <w:rFonts w:hint="eastAsia" w:ascii="宋体" w:hAnsi="宋体" w:eastAsia="宋体" w:cs="宋体"/>
          <w:b/>
          <w:bCs w:val="0"/>
          <w:color w:val="auto"/>
          <w:szCs w:val="21"/>
          <w:highlight w:val="none"/>
          <w:u w:val="single"/>
        </w:rPr>
      </w:pPr>
      <w:r>
        <w:rPr>
          <w:rFonts w:hint="eastAsia" w:ascii="宋体" w:hAnsi="宋体" w:eastAsia="宋体" w:cs="宋体"/>
          <w:b/>
          <w:bCs w:val="0"/>
          <w:color w:val="auto"/>
          <w:szCs w:val="21"/>
          <w:highlight w:val="none"/>
          <w:u w:val="single"/>
        </w:rPr>
        <w:t>注：供应商应当在首次响应文件提交截止时间前完成电子响应文件的上传、递交，响应文件提交截止时间前可以补充、修改或者撤回响应文件。补充或者修改响应文件的，应当先行撤回原文件，补充、修改后重新上传、递交。</w:t>
      </w:r>
      <w:r>
        <w:rPr>
          <w:rFonts w:hint="eastAsia" w:ascii="宋体" w:hAnsi="宋体" w:eastAsia="宋体" w:cs="宋体"/>
          <w:b/>
          <w:color w:val="auto"/>
          <w:szCs w:val="21"/>
          <w:highlight w:val="none"/>
          <w:lang w:eastAsia="zh-CN"/>
        </w:rPr>
        <w:t>响应文件提交</w:t>
      </w:r>
      <w:r>
        <w:rPr>
          <w:rFonts w:hint="eastAsia" w:ascii="宋体" w:hAnsi="宋体" w:eastAsia="宋体" w:cs="宋体"/>
          <w:b/>
          <w:bCs w:val="0"/>
          <w:color w:val="auto"/>
          <w:szCs w:val="21"/>
          <w:highlight w:val="none"/>
          <w:u w:val="single"/>
        </w:rPr>
        <w:t>截止时间前未完成上传、递交的，视为撤回响应文件。响应文件提交截止时间以后上传递交的响应文件的，</w:t>
      </w:r>
      <w:r>
        <w:rPr>
          <w:rFonts w:hint="eastAsia" w:ascii="宋体" w:hAnsi="宋体" w:eastAsia="宋体" w:cs="宋体"/>
          <w:b/>
          <w:bCs w:val="0"/>
          <w:color w:val="auto"/>
          <w:sz w:val="21"/>
          <w:szCs w:val="21"/>
          <w:highlight w:val="none"/>
          <w:u w:val="single"/>
          <w:lang w:val="en-US" w:eastAsia="zh-CN"/>
        </w:rPr>
        <w:t>广西政府采购云平台</w:t>
      </w:r>
      <w:r>
        <w:rPr>
          <w:rFonts w:hint="eastAsia" w:ascii="宋体" w:hAnsi="宋体" w:eastAsia="宋体" w:cs="宋体"/>
          <w:b/>
          <w:bCs w:val="0"/>
          <w:color w:val="auto"/>
          <w:szCs w:val="21"/>
          <w:highlight w:val="none"/>
          <w:u w:val="single"/>
        </w:rPr>
        <w:t>将予以拒收。</w:t>
      </w:r>
    </w:p>
    <w:p>
      <w:pPr>
        <w:snapToGrid w:val="0"/>
        <w:spacing w:line="38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w:t>
      </w:r>
      <w:r>
        <w:rPr>
          <w:rFonts w:hint="default"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CA证书在线解密：首次响应文件开启时，</w:t>
      </w:r>
      <w:r>
        <w:rPr>
          <w:rFonts w:hint="eastAsia" w:ascii="宋体" w:hAnsi="宋体" w:eastAsia="宋体" w:cs="宋体"/>
          <w:color w:val="auto"/>
          <w:kern w:val="0"/>
          <w:szCs w:val="21"/>
          <w:highlight w:val="none"/>
          <w:lang w:eastAsia="zh-CN"/>
        </w:rPr>
        <w:t>需</w:t>
      </w:r>
      <w:r>
        <w:rPr>
          <w:rFonts w:hint="eastAsia" w:ascii="宋体" w:hAnsi="宋体" w:eastAsia="宋体" w:cs="宋体"/>
          <w:color w:val="auto"/>
          <w:kern w:val="0"/>
          <w:szCs w:val="21"/>
          <w:highlight w:val="none"/>
        </w:rPr>
        <w:t>要供应商登录</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宋体"/>
          <w:color w:val="auto"/>
          <w:kern w:val="0"/>
          <w:szCs w:val="21"/>
          <w:highlight w:val="none"/>
        </w:rPr>
        <w:t>电子开标大厅按规定时间对加密的响应文件进行解密。</w:t>
      </w:r>
    </w:p>
    <w:p>
      <w:pPr>
        <w:snapToGrid w:val="0"/>
        <w:spacing w:line="380" w:lineRule="exact"/>
        <w:ind w:firstLine="420" w:firstLineChars="200"/>
        <w:rPr>
          <w:rFonts w:hint="eastAsia" w:ascii="宋体" w:hAnsi="宋体" w:eastAsia="宋体" w:cs="宋体"/>
          <w:color w:val="auto"/>
          <w:kern w:val="0"/>
          <w:szCs w:val="21"/>
          <w:highlight w:val="none"/>
          <w:lang w:val="en-US"/>
        </w:rPr>
      </w:pPr>
      <w:r>
        <w:rPr>
          <w:rFonts w:hint="eastAsia" w:ascii="宋体" w:hAnsi="宋体" w:eastAsia="宋体" w:cs="宋体"/>
          <w:color w:val="auto"/>
          <w:kern w:val="0"/>
          <w:szCs w:val="21"/>
          <w:highlight w:val="none"/>
          <w:lang w:eastAsia="zh-CN"/>
        </w:rPr>
        <w:t>（</w:t>
      </w:r>
      <w:r>
        <w:rPr>
          <w:rFonts w:hint="default"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供应商需要在具备有摄像头及语音功能且互联网网络状况良好的电脑登录</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宋体"/>
          <w:color w:val="auto"/>
          <w:kern w:val="0"/>
          <w:szCs w:val="21"/>
          <w:highlight w:val="none"/>
        </w:rPr>
        <w:t>远程开标大厅参与本次谈判，否则后果自负。</w:t>
      </w:r>
    </w:p>
    <w:p>
      <w:pPr>
        <w:spacing w:line="38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7.</w:t>
      </w:r>
      <w:r>
        <w:rPr>
          <w:rFonts w:hint="eastAsia" w:ascii="宋体" w:hAnsi="宋体" w:eastAsia="宋体" w:cs="宋体"/>
          <w:color w:val="auto"/>
          <w:kern w:val="0"/>
          <w:szCs w:val="21"/>
          <w:highlight w:val="none"/>
        </w:rPr>
        <w:t>若对项目采购电子交易系统操作有疑问，可登录</w:t>
      </w:r>
      <w:r>
        <w:rPr>
          <w:rFonts w:hint="eastAsia" w:ascii="宋体" w:hAnsi="宋体" w:cs="宋体"/>
          <w:b w:val="0"/>
          <w:bCs w:val="0"/>
          <w:color w:val="auto"/>
          <w:sz w:val="21"/>
          <w:szCs w:val="21"/>
          <w:highlight w:val="none"/>
          <w:lang w:val="en-US" w:eastAsia="zh-CN"/>
        </w:rPr>
        <w:t>广西政府采购云平台</w:t>
      </w:r>
      <w:r>
        <w:rPr>
          <w:rFonts w:hint="eastAsia" w:ascii="宋体" w:hAnsi="宋体" w:cs="宋体"/>
          <w:color w:val="auto"/>
          <w:szCs w:val="21"/>
          <w:highlight w:val="none"/>
        </w:rPr>
        <w:t>（</w:t>
      </w:r>
      <w:r>
        <w:rPr>
          <w:rStyle w:val="32"/>
          <w:rFonts w:hint="eastAsia" w:ascii="宋体" w:hAnsi="宋体" w:eastAsia="宋体" w:cs="宋体"/>
          <w:b w:val="0"/>
          <w:bCs/>
          <w:i w:val="0"/>
          <w:caps w:val="0"/>
          <w:color w:val="auto"/>
          <w:spacing w:val="0"/>
          <w:sz w:val="21"/>
          <w:szCs w:val="21"/>
          <w:highlight w:val="none"/>
        </w:rPr>
        <w:t>https://www.gcy.zfcg.gxzf.gov.cn/</w:t>
      </w:r>
      <w:r>
        <w:rPr>
          <w:rFonts w:hint="eastAsia" w:ascii="宋体" w:hAnsi="宋体" w:cs="宋体"/>
          <w:color w:val="auto"/>
          <w:szCs w:val="21"/>
          <w:highlight w:val="none"/>
        </w:rPr>
        <w:t>）</w:t>
      </w:r>
      <w:r>
        <w:rPr>
          <w:rFonts w:hint="eastAsia" w:ascii="宋体" w:hAnsi="宋体" w:eastAsia="宋体" w:cs="宋体"/>
          <w:color w:val="auto"/>
          <w:kern w:val="0"/>
          <w:szCs w:val="21"/>
          <w:highlight w:val="none"/>
        </w:rPr>
        <w:t>，点击右侧咨询小采，获取采小蜜智能服务管家帮助，或拨打</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宋体"/>
          <w:color w:val="auto"/>
          <w:kern w:val="0"/>
          <w:szCs w:val="21"/>
          <w:highlight w:val="none"/>
        </w:rPr>
        <w:t>服务热线</w:t>
      </w:r>
      <w:r>
        <w:rPr>
          <w:rFonts w:hint="eastAsia" w:ascii="宋体" w:hAnsi="宋体" w:eastAsia="宋体" w:cs="宋体"/>
          <w:color w:val="auto"/>
          <w:kern w:val="0"/>
          <w:szCs w:val="21"/>
          <w:highlight w:val="none"/>
          <w:lang w:val="en-US" w:eastAsia="zh-CN"/>
        </w:rPr>
        <w:t>95763</w:t>
      </w:r>
      <w:r>
        <w:rPr>
          <w:rFonts w:hint="eastAsia" w:ascii="宋体" w:hAnsi="宋体" w:eastAsia="宋体" w:cs="宋体"/>
          <w:color w:val="auto"/>
          <w:kern w:val="0"/>
          <w:szCs w:val="21"/>
          <w:highlight w:val="none"/>
        </w:rPr>
        <w:t>获取热线服务帮助。</w:t>
      </w:r>
    </w:p>
    <w:p>
      <w:pPr>
        <w:spacing w:line="380" w:lineRule="exact"/>
        <w:ind w:firstLine="482" w:firstLineChars="200"/>
        <w:rPr>
          <w:rFonts w:hint="eastAsia" w:ascii="黑体" w:hAnsi="黑体" w:eastAsia="黑体" w:cs="宋体"/>
          <w:bCs/>
          <w:color w:val="auto"/>
          <w:sz w:val="24"/>
          <w:szCs w:val="24"/>
          <w:highlight w:val="none"/>
          <w:lang w:eastAsia="zh-CN"/>
        </w:rPr>
      </w:pPr>
      <w:r>
        <w:rPr>
          <w:rFonts w:hint="eastAsia" w:ascii="黑体" w:hAnsi="黑体" w:eastAsia="黑体" w:cs="宋体"/>
          <w:b/>
          <w:color w:val="auto"/>
          <w:kern w:val="44"/>
          <w:sz w:val="24"/>
          <w:szCs w:val="24"/>
          <w:highlight w:val="none"/>
        </w:rPr>
        <w:t>八、凡对本次采购提出询问，请按</w:t>
      </w:r>
      <w:r>
        <w:rPr>
          <w:rFonts w:ascii="黑体" w:hAnsi="黑体" w:eastAsia="黑体" w:cs="宋体"/>
          <w:b/>
          <w:color w:val="auto"/>
          <w:kern w:val="44"/>
          <w:sz w:val="24"/>
          <w:szCs w:val="24"/>
          <w:highlight w:val="none"/>
        </w:rPr>
        <w:t>以下方式</w:t>
      </w:r>
      <w:r>
        <w:rPr>
          <w:rFonts w:hint="eastAsia" w:ascii="黑体" w:hAnsi="黑体" w:eastAsia="黑体" w:cs="宋体"/>
          <w:b/>
          <w:color w:val="auto"/>
          <w:kern w:val="44"/>
          <w:sz w:val="24"/>
          <w:szCs w:val="24"/>
          <w:highlight w:val="none"/>
        </w:rPr>
        <w:t>联系</w:t>
      </w:r>
      <w:r>
        <w:rPr>
          <w:rFonts w:hint="eastAsia" w:ascii="黑体" w:hAnsi="黑体" w:eastAsia="黑体" w:cs="宋体"/>
          <w:b/>
          <w:color w:val="auto"/>
          <w:kern w:val="44"/>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1.采购人信息</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名 称：</w:t>
      </w:r>
      <w:r>
        <w:rPr>
          <w:rFonts w:hint="eastAsia" w:ascii="宋体" w:hAnsi="宋体" w:eastAsia="宋体" w:cs="宋体"/>
          <w:color w:val="auto"/>
          <w:sz w:val="21"/>
          <w:szCs w:val="21"/>
          <w:highlight w:val="none"/>
          <w:lang w:eastAsia="zh-CN"/>
        </w:rPr>
        <w:t>广西工业职业技术学院</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w:t>
      </w:r>
      <w:r>
        <w:rPr>
          <w:rFonts w:hint="eastAsia" w:ascii="宋体" w:hAnsi="宋体" w:eastAsia="宋体" w:cs="宋体"/>
          <w:color w:val="auto"/>
          <w:szCs w:val="21"/>
          <w:highlight w:val="none"/>
        </w:rPr>
        <w:t>南宁市秀灵路37号</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项目联系人：</w:t>
      </w:r>
      <w:r>
        <w:rPr>
          <w:rFonts w:hint="eastAsia" w:ascii="宋体" w:hAnsi="宋体" w:eastAsia="宋体" w:cs="宋体"/>
          <w:color w:val="auto"/>
          <w:sz w:val="21"/>
          <w:szCs w:val="21"/>
          <w:highlight w:val="none"/>
          <w:lang w:val="en-US" w:eastAsia="zh-CN"/>
        </w:rPr>
        <w:t>董婕</w:t>
      </w:r>
      <w:r>
        <w:rPr>
          <w:rFonts w:hint="eastAsia" w:ascii="宋体" w:hAnsi="宋体" w:eastAsia="宋体" w:cs="宋体"/>
          <w:color w:val="auto"/>
          <w:sz w:val="21"/>
          <w:szCs w:val="21"/>
          <w:highlight w:val="none"/>
        </w:rPr>
        <w:t xml:space="preserve">       </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jc w:val="left"/>
        <w:textAlignment w:val="auto"/>
        <w:rPr>
          <w:rFonts w:hint="default"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rPr>
        <w:t>项目联系方式：</w:t>
      </w:r>
      <w:bookmarkStart w:id="46" w:name="OLE_LINK1"/>
      <w:r>
        <w:rPr>
          <w:rFonts w:hint="eastAsia" w:ascii="宋体" w:hAnsi="宋体" w:eastAsia="宋体" w:cs="宋体"/>
          <w:color w:val="auto"/>
          <w:sz w:val="21"/>
          <w:szCs w:val="21"/>
          <w:highlight w:val="none"/>
          <w:lang w:val="en-US" w:eastAsia="zh-CN"/>
        </w:rPr>
        <w:t>0771-3828335</w:t>
      </w:r>
      <w:bookmarkEnd w:id="46"/>
    </w:p>
    <w:p>
      <w:pPr>
        <w:keepNext w:val="0"/>
        <w:keepLines w:val="0"/>
        <w:pageBreakBefore w:val="0"/>
        <w:widowControl w:val="0"/>
        <w:kinsoku/>
        <w:wordWrap/>
        <w:overflowPunct/>
        <w:topLinePunct w:val="0"/>
        <w:autoSpaceDE/>
        <w:autoSpaceDN/>
        <w:bidi w:val="0"/>
        <w:adjustRightInd/>
        <w:snapToGrid/>
        <w:spacing w:line="380" w:lineRule="exact"/>
        <w:ind w:left="1041" w:leftChars="371" w:hanging="262" w:hangingChars="125"/>
        <w:jc w:val="left"/>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2.采购代理机构信息</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    称：广西科联招标中心有限公司</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　　址：</w:t>
      </w:r>
      <w:bookmarkStart w:id="47" w:name="OLE_LINK11"/>
      <w:r>
        <w:rPr>
          <w:rFonts w:hint="eastAsia" w:ascii="宋体" w:hAnsi="宋体" w:eastAsia="宋体" w:cs="宋体"/>
          <w:color w:val="auto"/>
          <w:sz w:val="21"/>
          <w:szCs w:val="21"/>
          <w:highlight w:val="none"/>
        </w:rPr>
        <w:t>广西南宁市西乡塘区大学东路170号</w:t>
      </w:r>
      <w:bookmarkEnd w:id="47"/>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项目联系人：潘能荣</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Times New Roman"/>
          <w:color w:val="auto"/>
          <w:szCs w:val="21"/>
          <w:highlight w:val="none"/>
        </w:rPr>
      </w:pPr>
      <w:r>
        <w:rPr>
          <w:rFonts w:hint="eastAsia" w:ascii="宋体" w:hAnsi="宋体" w:eastAsia="宋体" w:cs="宋体"/>
          <w:color w:val="auto"/>
          <w:sz w:val="21"/>
          <w:szCs w:val="21"/>
          <w:highlight w:val="none"/>
        </w:rPr>
        <w:t>项目联系方式：</w:t>
      </w:r>
      <w:bookmarkStart w:id="48" w:name="OLE_LINK10"/>
      <w:r>
        <w:rPr>
          <w:rFonts w:hint="eastAsia" w:ascii="宋体" w:hAnsi="宋体" w:eastAsia="宋体" w:cs="宋体"/>
          <w:color w:val="auto"/>
          <w:sz w:val="21"/>
          <w:szCs w:val="21"/>
          <w:highlight w:val="none"/>
        </w:rPr>
        <w:t>0771-3486281</w:t>
      </w:r>
      <w:bookmarkEnd w:id="48"/>
    </w:p>
    <w:p>
      <w:pPr>
        <w:spacing w:line="380" w:lineRule="exact"/>
        <w:ind w:firstLine="420" w:firstLineChars="200"/>
        <w:rPr>
          <w:rFonts w:ascii="宋体" w:hAnsi="宋体" w:eastAsia="宋体" w:cs="Times New Roman"/>
          <w:color w:val="auto"/>
          <w:szCs w:val="21"/>
          <w:highlight w:val="none"/>
        </w:rPr>
      </w:pPr>
    </w:p>
    <w:p>
      <w:pPr>
        <w:pStyle w:val="21"/>
        <w:rPr>
          <w:rFonts w:hint="eastAsia" w:ascii="Cambria" w:hAnsi="Cambria" w:eastAsia="宋体" w:cs="Times New Roman"/>
          <w:b/>
          <w:color w:val="auto"/>
          <w:kern w:val="44"/>
          <w:sz w:val="32"/>
          <w:szCs w:val="32"/>
          <w:highlight w:val="none"/>
          <w:lang w:val="zh-CN" w:eastAsia="zh-CN"/>
        </w:rPr>
      </w:pPr>
      <w:bookmarkStart w:id="49" w:name="_Toc30021"/>
      <w:bookmarkStart w:id="50" w:name="_Toc80205921"/>
    </w:p>
    <w:p>
      <w:pPr>
        <w:pStyle w:val="21"/>
        <w:rPr>
          <w:rFonts w:hint="eastAsia" w:ascii="Cambria" w:hAnsi="Cambria" w:eastAsia="宋体" w:cs="Times New Roman"/>
          <w:b/>
          <w:color w:val="auto"/>
          <w:kern w:val="44"/>
          <w:sz w:val="32"/>
          <w:szCs w:val="32"/>
          <w:highlight w:val="none"/>
          <w:lang w:val="zh-CN" w:eastAsia="zh-CN"/>
        </w:rPr>
      </w:pPr>
    </w:p>
    <w:p>
      <w:pPr>
        <w:pStyle w:val="21"/>
        <w:rPr>
          <w:rFonts w:hint="eastAsia" w:ascii="Cambria" w:hAnsi="Cambria" w:eastAsia="宋体" w:cs="Times New Roman"/>
          <w:b/>
          <w:color w:val="auto"/>
          <w:kern w:val="44"/>
          <w:sz w:val="32"/>
          <w:szCs w:val="32"/>
          <w:highlight w:val="none"/>
          <w:lang w:val="zh-CN" w:eastAsia="zh-CN"/>
        </w:rPr>
      </w:pPr>
    </w:p>
    <w:p>
      <w:pPr>
        <w:pStyle w:val="21"/>
        <w:rPr>
          <w:rFonts w:hint="eastAsia" w:ascii="Cambria" w:hAnsi="Cambria" w:eastAsia="宋体" w:cs="Times New Roman"/>
          <w:b/>
          <w:color w:val="auto"/>
          <w:kern w:val="44"/>
          <w:sz w:val="32"/>
          <w:szCs w:val="32"/>
          <w:highlight w:val="none"/>
          <w:lang w:val="zh-CN" w:eastAsia="zh-CN"/>
        </w:rPr>
      </w:pPr>
    </w:p>
    <w:p>
      <w:pPr>
        <w:pStyle w:val="21"/>
        <w:rPr>
          <w:rFonts w:hint="eastAsia" w:ascii="Cambria" w:hAnsi="Cambria" w:eastAsia="宋体" w:cs="Times New Roman"/>
          <w:b/>
          <w:color w:val="auto"/>
          <w:kern w:val="44"/>
          <w:sz w:val="32"/>
          <w:szCs w:val="32"/>
          <w:highlight w:val="none"/>
          <w:lang w:val="zh-CN" w:eastAsia="zh-CN"/>
        </w:rPr>
      </w:pPr>
    </w:p>
    <w:p>
      <w:pPr>
        <w:keepNext/>
        <w:keepLines/>
        <w:spacing w:before="340" w:after="330" w:line="578" w:lineRule="auto"/>
        <w:jc w:val="center"/>
        <w:outlineLvl w:val="0"/>
        <w:rPr>
          <w:rFonts w:hint="eastAsia" w:ascii="Times New Roman" w:hAnsi="Times New Roman" w:eastAsia="宋体" w:cs="Times New Roman"/>
          <w:b/>
          <w:bCs/>
          <w:color w:val="auto"/>
          <w:kern w:val="44"/>
          <w:sz w:val="44"/>
          <w:szCs w:val="44"/>
          <w:highlight w:val="none"/>
          <w:lang w:val="zh-CN" w:eastAsia="zh-CN"/>
        </w:rPr>
      </w:pPr>
      <w:bookmarkStart w:id="51" w:name="_Toc14086"/>
      <w:bookmarkStart w:id="52" w:name="_Toc16263"/>
      <w:bookmarkStart w:id="53" w:name="_Toc30720"/>
      <w:bookmarkStart w:id="54" w:name="_Toc27517"/>
      <w:bookmarkStart w:id="55" w:name="_Toc7360"/>
      <w:bookmarkStart w:id="56" w:name="_Toc21351"/>
      <w:bookmarkStart w:id="57" w:name="_Toc7676"/>
      <w:r>
        <w:rPr>
          <w:rFonts w:hint="eastAsia" w:ascii="Cambria" w:hAnsi="Cambria" w:eastAsia="宋体" w:cs="Times New Roman"/>
          <w:b/>
          <w:color w:val="auto"/>
          <w:kern w:val="44"/>
          <w:sz w:val="32"/>
          <w:szCs w:val="32"/>
          <w:highlight w:val="none"/>
          <w:lang w:val="zh-CN" w:eastAsia="zh-CN"/>
        </w:rPr>
        <w:t>第二章 采购需求</w:t>
      </w:r>
      <w:bookmarkEnd w:id="49"/>
      <w:bookmarkEnd w:id="50"/>
      <w:bookmarkEnd w:id="51"/>
      <w:bookmarkEnd w:id="52"/>
      <w:bookmarkEnd w:id="53"/>
      <w:bookmarkEnd w:id="54"/>
      <w:bookmarkEnd w:id="55"/>
      <w:bookmarkEnd w:id="56"/>
      <w:bookmarkEnd w:id="57"/>
    </w:p>
    <w:p>
      <w:pPr>
        <w:spacing w:line="42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说明：</w:t>
      </w:r>
    </w:p>
    <w:p>
      <w:pPr>
        <w:spacing w:line="360" w:lineRule="auto"/>
        <w:ind w:firstLine="42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4"/>
          <w:highlight w:val="none"/>
        </w:rPr>
        <w:t>1. 为落实政府采购政策需满足的要求</w:t>
      </w:r>
      <w:r>
        <w:rPr>
          <w:rFonts w:hint="eastAsia" w:ascii="宋体" w:hAnsi="宋体" w:eastAsia="宋体" w:cs="宋体"/>
          <w:color w:val="auto"/>
          <w:szCs w:val="24"/>
          <w:highlight w:val="none"/>
          <w:lang w:eastAsia="zh-CN"/>
        </w:rPr>
        <w:t>：</w:t>
      </w:r>
    </w:p>
    <w:p>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（1）本竞争性谈判文件所称中小企业必须符合《政府采购促进中小企业发展管理办法》（财库〔2020〕46号）的规定。</w:t>
      </w:r>
    </w:p>
    <w:p>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w:t>
      </w:r>
      <w:r>
        <w:rPr>
          <w:rFonts w:hint="eastAsia" w:ascii="宋体" w:hAnsi="宋体" w:eastAsia="宋体" w:cs="宋体"/>
          <w:b/>
          <w:bCs/>
          <w:color w:val="auto"/>
          <w:szCs w:val="21"/>
          <w:highlight w:val="none"/>
        </w:rPr>
        <w:t>供应商必须在响应文件中提供所竞标产品有效期内的节能产品认证证书复印件（加盖供应商公章），否则响应文件作无效处理</w:t>
      </w:r>
      <w:r>
        <w:rPr>
          <w:rFonts w:hint="eastAsia" w:ascii="宋体" w:hAnsi="宋体" w:eastAsia="宋体" w:cs="宋体"/>
          <w:color w:val="auto"/>
          <w:szCs w:val="21"/>
          <w:highlight w:val="none"/>
        </w:rPr>
        <w:t>。如本项目包含的配套货物属于品目清单内非标注“★”的产品时，应优先采购，具体详见“第四章 评审程序、评审方法和成交标准”。</w:t>
      </w:r>
    </w:p>
    <w:p>
      <w:pPr>
        <w:spacing w:line="360" w:lineRule="auto"/>
        <w:ind w:firstLine="424" w:firstLineChars="202"/>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 </w:t>
      </w:r>
      <w:r>
        <w:rPr>
          <w:rFonts w:hint="eastAsia" w:ascii="宋体" w:hAnsi="宋体" w:eastAsia="宋体" w:cs="宋体"/>
          <w:b/>
          <w:bCs/>
          <w:color w:val="auto"/>
          <w:szCs w:val="21"/>
          <w:highlight w:val="none"/>
        </w:rPr>
        <w:t>“实质性要求”是指</w:t>
      </w:r>
      <w:r>
        <w:rPr>
          <w:rFonts w:hint="eastAsia" w:ascii="宋体" w:hAnsi="宋体" w:eastAsia="宋体" w:cs="宋体"/>
          <w:b/>
          <w:bCs/>
          <w:color w:val="auto"/>
          <w:szCs w:val="21"/>
          <w:highlight w:val="none"/>
          <w:lang w:eastAsia="zh-CN"/>
        </w:rPr>
        <w:t>竞争性谈判</w:t>
      </w:r>
      <w:r>
        <w:rPr>
          <w:rFonts w:hint="eastAsia" w:ascii="宋体" w:hAnsi="宋体" w:eastAsia="宋体" w:cs="宋体"/>
          <w:b/>
          <w:bCs/>
          <w:color w:val="auto"/>
          <w:szCs w:val="21"/>
          <w:highlight w:val="none"/>
        </w:rPr>
        <w:t>文件中已经指明不满足则响应文件</w:t>
      </w:r>
      <w:r>
        <w:rPr>
          <w:rFonts w:hint="eastAsia" w:ascii="宋体" w:hAnsi="宋体" w:eastAsia="宋体" w:cs="宋体"/>
          <w:b/>
          <w:bCs/>
          <w:color w:val="auto"/>
          <w:szCs w:val="21"/>
          <w:highlight w:val="none"/>
          <w:lang w:eastAsia="zh-CN"/>
        </w:rPr>
        <w:t>作</w:t>
      </w:r>
      <w:r>
        <w:rPr>
          <w:rFonts w:hint="eastAsia" w:ascii="宋体" w:hAnsi="宋体" w:eastAsia="宋体" w:cs="宋体"/>
          <w:b/>
          <w:bCs/>
          <w:color w:val="auto"/>
          <w:szCs w:val="21"/>
          <w:highlight w:val="none"/>
        </w:rPr>
        <w:t>无效响应处理的条款，或者不能负偏离的条款，或者采购需求中带“▲”的条款。</w:t>
      </w:r>
    </w:p>
    <w:p>
      <w:pPr>
        <w:tabs>
          <w:tab w:val="left" w:pos="180"/>
          <w:tab w:val="left" w:pos="1620"/>
        </w:tabs>
        <w:spacing w:line="420" w:lineRule="exact"/>
        <w:ind w:firstLine="420" w:firstLineChars="200"/>
        <w:rPr>
          <w:rFonts w:hint="eastAsia" w:ascii="宋体" w:hAnsi="宋体" w:eastAsia="宋体" w:cs="宋体"/>
          <w:color w:val="auto"/>
          <w:highlight w:val="none"/>
          <w:lang w:val="en-US" w:eastAsia="zh-CN"/>
        </w:rPr>
      </w:pPr>
      <w:bookmarkStart w:id="58" w:name="PO_3000001871_PM050"/>
      <w:r>
        <w:rPr>
          <w:rFonts w:hint="eastAsia" w:ascii="宋体" w:hAnsi="宋体" w:eastAsia="宋体" w:cs="宋体"/>
          <w:color w:val="auto"/>
          <w:highlight w:val="none"/>
          <w:lang w:val="en-US" w:eastAsia="zh-CN"/>
        </w:rPr>
        <w:t>3.</w:t>
      </w:r>
      <w:r>
        <w:rPr>
          <w:rFonts w:hint="eastAsia" w:ascii="宋体" w:hAnsi="宋体" w:cs="宋体"/>
          <w:b/>
          <w:bCs/>
          <w:color w:val="auto"/>
          <w:highlight w:val="none"/>
          <w:lang w:val="en-US" w:eastAsia="zh-CN"/>
        </w:rPr>
        <w:t>本项目为货物类采购项目，其中流量卡及高精度定位服务为</w:t>
      </w:r>
      <w:r>
        <w:rPr>
          <w:rFonts w:hint="eastAsia" w:ascii="宋体" w:hAnsi="宋体" w:cs="宋体"/>
          <w:b/>
          <w:bCs/>
          <w:color w:val="auto"/>
          <w:highlight w:val="none"/>
          <w:u w:val="single"/>
          <w:lang w:val="en-US" w:eastAsia="zh-CN"/>
        </w:rPr>
        <w:t>软件和信息技术服务业，该项采购标的</w:t>
      </w:r>
      <w:r>
        <w:rPr>
          <w:rFonts w:hint="eastAsia" w:ascii="宋体" w:hAnsi="宋体" w:cs="宋体"/>
          <w:b/>
          <w:bCs/>
          <w:color w:val="auto"/>
          <w:highlight w:val="none"/>
          <w:u w:val="none"/>
          <w:lang w:val="en-US" w:eastAsia="zh-CN"/>
        </w:rPr>
        <w:t>不做中小企业划分要求</w:t>
      </w:r>
      <w:r>
        <w:rPr>
          <w:rFonts w:hint="eastAsia" w:ascii="宋体" w:hAnsi="宋体" w:cs="宋体"/>
          <w:b/>
          <w:bCs/>
          <w:color w:val="auto"/>
          <w:highlight w:val="none"/>
          <w:u w:val="single"/>
          <w:lang w:val="en-US" w:eastAsia="zh-CN"/>
        </w:rPr>
        <w:t>；其余</w:t>
      </w:r>
      <w:r>
        <w:rPr>
          <w:rFonts w:hint="eastAsia" w:ascii="宋体" w:hAnsi="宋体" w:cs="宋体"/>
          <w:b/>
          <w:bCs/>
          <w:color w:val="auto"/>
          <w:highlight w:val="none"/>
          <w:lang w:val="en-US" w:eastAsia="zh-CN"/>
        </w:rPr>
        <w:t>采购标的对应的中小企业划分标准所属行业名称为</w:t>
      </w:r>
      <w:r>
        <w:rPr>
          <w:rFonts w:hint="eastAsia" w:ascii="宋体" w:hAnsi="宋体" w:cs="宋体"/>
          <w:b/>
          <w:bCs/>
          <w:color w:val="auto"/>
          <w:highlight w:val="none"/>
          <w:u w:val="single"/>
          <w:lang w:val="en-US" w:eastAsia="zh-CN"/>
        </w:rPr>
        <w:t>工业</w:t>
      </w:r>
      <w:r>
        <w:rPr>
          <w:rFonts w:hint="eastAsia" w:ascii="宋体" w:hAnsi="宋体" w:cs="宋体"/>
          <w:b/>
          <w:bCs/>
          <w:color w:val="auto"/>
          <w:highlight w:val="none"/>
          <w:u w:val="none"/>
          <w:lang w:val="en-US" w:eastAsia="zh-CN"/>
        </w:rPr>
        <w:t>。</w:t>
      </w:r>
    </w:p>
    <w:p>
      <w:pPr>
        <w:pStyle w:val="21"/>
        <w:rPr>
          <w:rFonts w:hint="eastAsia" w:ascii="宋体" w:hAnsi="宋体" w:eastAsia="宋体" w:cs="宋体"/>
          <w:i/>
          <w:iCs/>
          <w:color w:val="auto"/>
          <w:highlight w:val="none"/>
          <w:u w:val="single"/>
          <w:lang w:val="en-US" w:eastAsia="zh-CN"/>
        </w:rPr>
      </w:pPr>
    </w:p>
    <w:bookmarkEnd w:id="58"/>
    <w:tbl>
      <w:tblPr>
        <w:tblStyle w:val="29"/>
        <w:tblW w:w="98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787"/>
        <w:gridCol w:w="1171"/>
        <w:gridCol w:w="743"/>
        <w:gridCol w:w="828"/>
        <w:gridCol w:w="6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4" w:hRule="atLeast"/>
          <w:jc w:val="center"/>
        </w:trPr>
        <w:tc>
          <w:tcPr>
            <w:tcW w:w="9809" w:type="dxa"/>
            <w:gridSpan w:val="5"/>
            <w:shd w:val="clear" w:color="auto" w:fill="auto"/>
            <w:vAlign w:val="center"/>
          </w:tcPr>
          <w:p>
            <w:pPr>
              <w:keepNext w:val="0"/>
              <w:keepLines w:val="0"/>
              <w:pageBreakBefore w:val="0"/>
              <w:widowControl/>
              <w:suppressLineNumbers w:val="0"/>
              <w:tabs>
                <w:tab w:val="left" w:pos="796"/>
              </w:tabs>
              <w:kinsoku/>
              <w:wordWrap/>
              <w:overflowPunct/>
              <w:topLinePunct w:val="0"/>
              <w:autoSpaceDE/>
              <w:autoSpaceDN/>
              <w:bidi w:val="0"/>
              <w:adjustRightInd w:val="0"/>
              <w:snapToGrid w:val="0"/>
              <w:spacing w:line="360" w:lineRule="exact"/>
              <w:jc w:val="left"/>
              <w:textAlignment w:val="center"/>
              <w:rPr>
                <w:rFonts w:hint="default" w:asciiTheme="minorEastAsia" w:hAnsiTheme="minorEastAsia" w:eastAsiaTheme="minorEastAsia" w:cstheme="minorEastAsia"/>
                <w:b/>
                <w:bCs/>
                <w:color w:val="auto"/>
                <w:sz w:val="21"/>
                <w:szCs w:val="21"/>
                <w:highlight w:val="none"/>
                <w:lang w:val="en-US" w:eastAsia="zh-CN"/>
              </w:rPr>
            </w:pPr>
            <w:bookmarkStart w:id="59" w:name="PO_TDCUS_ITEM_PB_REQ_FILE_1_1"/>
            <w:r>
              <w:rPr>
                <w:rFonts w:hint="eastAsia" w:asciiTheme="minorEastAsia" w:hAnsiTheme="minorEastAsia" w:cstheme="minorEastAsia"/>
                <w:b/>
                <w:bCs/>
                <w:color w:val="auto"/>
                <w:sz w:val="21"/>
                <w:szCs w:val="21"/>
                <w:highlight w:val="none"/>
                <w:lang w:val="en-US" w:eastAsia="zh-CN"/>
              </w:rPr>
              <w:t>需求一览表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4" w:hRule="atLeast"/>
          <w:jc w:val="center"/>
        </w:trPr>
        <w:tc>
          <w:tcPr>
            <w:tcW w:w="7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Theme="minorEastAsia" w:hAnsiTheme="minorEastAsia" w:eastAsiaTheme="minorEastAsia" w:cstheme="minorEastAsia"/>
                <w:b/>
                <w:bCs/>
                <w:color w:val="auto"/>
                <w:kern w:val="0"/>
                <w:sz w:val="21"/>
                <w:szCs w:val="21"/>
                <w:highlight w:val="none"/>
                <w:lang w:val="en-US" w:eastAsia="zh-CN" w:bidi="ar"/>
              </w:rPr>
            </w:pPr>
            <w:r>
              <w:rPr>
                <w:rFonts w:hint="eastAsia" w:asciiTheme="minorEastAsia" w:hAnsiTheme="minorEastAsia" w:eastAsiaTheme="minorEastAsia" w:cstheme="minorEastAsia"/>
                <w:b/>
                <w:bCs/>
                <w:color w:val="auto"/>
                <w:kern w:val="0"/>
                <w:sz w:val="21"/>
                <w:szCs w:val="21"/>
                <w:highlight w:val="none"/>
                <w:lang w:val="en-US" w:eastAsia="zh-CN" w:bidi="ar"/>
              </w:rPr>
              <w:t>实训室名称</w:t>
            </w:r>
          </w:p>
        </w:tc>
        <w:tc>
          <w:tcPr>
            <w:tcW w:w="117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Theme="minorEastAsia" w:hAnsiTheme="minorEastAsia" w:eastAsiaTheme="minorEastAsia" w:cstheme="minorEastAsia"/>
                <w:b/>
                <w:bCs/>
                <w:color w:val="auto"/>
                <w:kern w:val="0"/>
                <w:sz w:val="21"/>
                <w:szCs w:val="21"/>
                <w:highlight w:val="none"/>
                <w:lang w:val="en-US" w:eastAsia="zh-CN" w:bidi="ar"/>
              </w:rPr>
            </w:pPr>
            <w:r>
              <w:rPr>
                <w:rFonts w:hint="eastAsia" w:asciiTheme="minorEastAsia" w:hAnsiTheme="minorEastAsia" w:cstheme="minorEastAsia"/>
                <w:b/>
                <w:bCs/>
                <w:color w:val="auto"/>
                <w:kern w:val="0"/>
                <w:sz w:val="21"/>
                <w:szCs w:val="21"/>
                <w:highlight w:val="none"/>
                <w:lang w:val="en-US" w:eastAsia="zh-CN" w:bidi="ar"/>
              </w:rPr>
              <w:t>标的</w:t>
            </w:r>
            <w:r>
              <w:rPr>
                <w:rFonts w:hint="eastAsia" w:asciiTheme="minorEastAsia" w:hAnsiTheme="minorEastAsia" w:eastAsiaTheme="minorEastAsia" w:cstheme="minorEastAsia"/>
                <w:b/>
                <w:bCs/>
                <w:color w:val="auto"/>
                <w:kern w:val="0"/>
                <w:sz w:val="21"/>
                <w:szCs w:val="21"/>
                <w:highlight w:val="none"/>
                <w:lang w:val="en-US" w:eastAsia="zh-CN" w:bidi="ar"/>
              </w:rPr>
              <w:t>名称</w:t>
            </w:r>
          </w:p>
        </w:tc>
        <w:tc>
          <w:tcPr>
            <w:tcW w:w="74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Theme="minorEastAsia" w:hAnsiTheme="minorEastAsia" w:eastAsiaTheme="minorEastAsia" w:cstheme="minorEastAsia"/>
                <w:b/>
                <w:bCs/>
                <w:color w:val="auto"/>
                <w:kern w:val="0"/>
                <w:sz w:val="21"/>
                <w:szCs w:val="21"/>
                <w:highlight w:val="none"/>
                <w:lang w:val="en-US" w:eastAsia="zh-CN" w:bidi="ar"/>
              </w:rPr>
            </w:pPr>
            <w:r>
              <w:rPr>
                <w:rFonts w:hint="eastAsia" w:asciiTheme="minorEastAsia" w:hAnsiTheme="minorEastAsia" w:eastAsiaTheme="minorEastAsia" w:cstheme="minorEastAsia"/>
                <w:b/>
                <w:bCs/>
                <w:color w:val="auto"/>
                <w:kern w:val="0"/>
                <w:sz w:val="21"/>
                <w:szCs w:val="21"/>
                <w:highlight w:val="none"/>
                <w:lang w:val="en-US" w:eastAsia="zh-CN" w:bidi="ar"/>
              </w:rPr>
              <w:t>单位</w:t>
            </w:r>
          </w:p>
        </w:tc>
        <w:tc>
          <w:tcPr>
            <w:tcW w:w="82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Theme="minorEastAsia" w:hAnsiTheme="minorEastAsia" w:eastAsiaTheme="minorEastAsia" w:cstheme="minorEastAsia"/>
                <w:b/>
                <w:bCs/>
                <w:color w:val="auto"/>
                <w:kern w:val="0"/>
                <w:sz w:val="21"/>
                <w:szCs w:val="21"/>
                <w:highlight w:val="none"/>
                <w:lang w:val="en-US" w:eastAsia="zh-CN" w:bidi="ar"/>
              </w:rPr>
            </w:pPr>
            <w:r>
              <w:rPr>
                <w:rFonts w:hint="eastAsia" w:asciiTheme="minorEastAsia" w:hAnsiTheme="minorEastAsia" w:eastAsiaTheme="minorEastAsia" w:cstheme="minorEastAsia"/>
                <w:b/>
                <w:bCs/>
                <w:color w:val="auto"/>
                <w:kern w:val="0"/>
                <w:sz w:val="21"/>
                <w:szCs w:val="21"/>
                <w:highlight w:val="none"/>
                <w:lang w:val="en-US" w:eastAsia="zh-CN" w:bidi="ar"/>
              </w:rPr>
              <w:t>数量</w:t>
            </w:r>
          </w:p>
        </w:tc>
        <w:tc>
          <w:tcPr>
            <w:tcW w:w="62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Theme="minorEastAsia" w:hAnsiTheme="minorEastAsia" w:eastAsiaTheme="minorEastAsia" w:cstheme="minorEastAsia"/>
                <w:b/>
                <w:bCs/>
                <w:color w:val="auto"/>
                <w:kern w:val="0"/>
                <w:sz w:val="21"/>
                <w:szCs w:val="21"/>
                <w:highlight w:val="none"/>
                <w:lang w:val="en-US" w:eastAsia="zh-CN" w:bidi="ar"/>
              </w:rPr>
            </w:pPr>
            <w:r>
              <w:rPr>
                <w:rFonts w:hint="eastAsia" w:asciiTheme="minorEastAsia" w:hAnsiTheme="minorEastAsia" w:eastAsiaTheme="minorEastAsia" w:cstheme="minorEastAsia"/>
                <w:b/>
                <w:bCs/>
                <w:color w:val="auto"/>
                <w:kern w:val="0"/>
                <w:sz w:val="21"/>
                <w:szCs w:val="21"/>
                <w:highlight w:val="none"/>
                <w:lang w:val="en-US" w:eastAsia="zh-CN" w:bidi="ar"/>
              </w:rPr>
              <w:t>技术参数及配置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353" w:hRule="atLeast"/>
          <w:jc w:val="center"/>
        </w:trPr>
        <w:tc>
          <w:tcPr>
            <w:tcW w:w="787" w:type="dxa"/>
            <w:vMerge w:val="restar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kern w:val="0"/>
                <w:sz w:val="21"/>
                <w:szCs w:val="21"/>
                <w:highlight w:val="none"/>
                <w:lang w:val="en-US" w:eastAsia="zh-CN" w:bidi="ar"/>
              </w:rPr>
              <w:t>关键技术实训室</w:t>
            </w:r>
          </w:p>
        </w:tc>
        <w:tc>
          <w:tcPr>
            <w:tcW w:w="117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智能网联汽车座舱技术智课屏</w:t>
            </w:r>
          </w:p>
        </w:tc>
        <w:tc>
          <w:tcPr>
            <w:tcW w:w="74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套</w:t>
            </w:r>
          </w:p>
        </w:tc>
        <w:tc>
          <w:tcPr>
            <w:tcW w:w="82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w:t>
            </w:r>
          </w:p>
        </w:tc>
        <w:tc>
          <w:tcPr>
            <w:tcW w:w="628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教学</w:t>
            </w:r>
            <w:r>
              <w:rPr>
                <w:rFonts w:hint="eastAsia" w:asciiTheme="minorEastAsia" w:hAnsiTheme="minorEastAsia" w:eastAsiaTheme="minorEastAsia" w:cstheme="minorEastAsia"/>
                <w:color w:val="auto"/>
                <w:sz w:val="21"/>
                <w:szCs w:val="21"/>
                <w:highlight w:val="none"/>
                <w:lang w:val="en-US" w:eastAsia="zh-CN"/>
              </w:rPr>
              <w:t>智课屏</w:t>
            </w:r>
            <w:r>
              <w:rPr>
                <w:rFonts w:hint="eastAsia" w:asciiTheme="minorEastAsia" w:hAnsiTheme="minorEastAsia" w:eastAsiaTheme="minorEastAsia" w:cstheme="minorEastAsia"/>
                <w:color w:val="auto"/>
                <w:sz w:val="21"/>
                <w:szCs w:val="21"/>
                <w:highlight w:val="none"/>
              </w:rPr>
              <w:t>，4K显示屏</w:t>
            </w:r>
            <w:r>
              <w:rPr>
                <w:rFonts w:hint="eastAsia" w:asciiTheme="minorEastAsia" w:hAnsi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不低于</w:t>
            </w:r>
            <w:r>
              <w:rPr>
                <w:rFonts w:hint="eastAsia" w:asciiTheme="minorEastAsia" w:hAnsiTheme="minorEastAsia" w:eastAsiaTheme="minorEastAsia" w:cstheme="minorEastAsia"/>
                <w:color w:val="auto"/>
                <w:sz w:val="21"/>
                <w:szCs w:val="21"/>
                <w:highlight w:val="none"/>
              </w:rPr>
              <w:t>100寸，安卓系统，课程不少于36学时，支持</w:t>
            </w:r>
            <w:r>
              <w:rPr>
                <w:rFonts w:hint="eastAsia" w:asciiTheme="minorEastAsia" w:hAnsiTheme="minorEastAsia" w:eastAsiaTheme="minorEastAsia" w:cstheme="minorEastAsia"/>
                <w:color w:val="auto"/>
                <w:sz w:val="21"/>
                <w:szCs w:val="21"/>
                <w:highlight w:val="none"/>
                <w:lang w:val="en-US" w:eastAsia="zh-CN"/>
              </w:rPr>
              <w:t>至少</w:t>
            </w:r>
            <w:r>
              <w:rPr>
                <w:rFonts w:hint="eastAsia" w:asciiTheme="minorEastAsia" w:hAnsiTheme="minorEastAsia" w:eastAsiaTheme="minorEastAsia" w:cstheme="minorEastAsia"/>
                <w:color w:val="auto"/>
                <w:sz w:val="21"/>
                <w:szCs w:val="21"/>
                <w:highlight w:val="none"/>
              </w:rPr>
              <w:t>60个账号同时登录，有效期3年。应包含但不限于以下理实一体化教学内容：</w:t>
            </w:r>
          </w:p>
          <w:p>
            <w:pPr>
              <w:keepNext w:val="0"/>
              <w:keepLines w:val="0"/>
              <w:pageBreakBefore w:val="0"/>
              <w:kinsoku/>
              <w:wordWrap/>
              <w:overflowPunct/>
              <w:topLinePunct w:val="0"/>
              <w:autoSpaceDE/>
              <w:autoSpaceDN/>
              <w:bidi w:val="0"/>
              <w:spacing w:line="36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第一章 智能座舱概述</w:t>
            </w:r>
          </w:p>
          <w:p>
            <w:pPr>
              <w:keepNext w:val="0"/>
              <w:keepLines w:val="0"/>
              <w:pageBreakBefore w:val="0"/>
              <w:kinsoku/>
              <w:wordWrap/>
              <w:overflowPunct/>
              <w:topLinePunct w:val="0"/>
              <w:autoSpaceDE/>
              <w:autoSpaceDN/>
              <w:bidi w:val="0"/>
              <w:spacing w:line="36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第二章 智能座舱技术架构</w:t>
            </w:r>
          </w:p>
          <w:p>
            <w:pPr>
              <w:keepNext w:val="0"/>
              <w:keepLines w:val="0"/>
              <w:pageBreakBefore w:val="0"/>
              <w:kinsoku/>
              <w:wordWrap/>
              <w:overflowPunct/>
              <w:topLinePunct w:val="0"/>
              <w:autoSpaceDE/>
              <w:autoSpaceDN/>
              <w:bidi w:val="0"/>
              <w:spacing w:line="36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2.1 硬件结构</w:t>
            </w:r>
          </w:p>
          <w:p>
            <w:pPr>
              <w:keepNext w:val="0"/>
              <w:keepLines w:val="0"/>
              <w:pageBreakBefore w:val="0"/>
              <w:kinsoku/>
              <w:wordWrap/>
              <w:overflowPunct/>
              <w:topLinePunct w:val="0"/>
              <w:autoSpaceDE/>
              <w:autoSpaceDN/>
              <w:bidi w:val="0"/>
              <w:spacing w:line="36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2.2 软件结构</w:t>
            </w:r>
          </w:p>
          <w:p>
            <w:pPr>
              <w:keepNext w:val="0"/>
              <w:keepLines w:val="0"/>
              <w:pageBreakBefore w:val="0"/>
              <w:kinsoku/>
              <w:wordWrap/>
              <w:overflowPunct/>
              <w:topLinePunct w:val="0"/>
              <w:autoSpaceDE/>
              <w:autoSpaceDN/>
              <w:bidi w:val="0"/>
              <w:spacing w:line="36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第三章 硬件基础结构</w:t>
            </w:r>
          </w:p>
          <w:p>
            <w:pPr>
              <w:keepNext w:val="0"/>
              <w:keepLines w:val="0"/>
              <w:pageBreakBefore w:val="0"/>
              <w:kinsoku/>
              <w:wordWrap/>
              <w:overflowPunct/>
              <w:topLinePunct w:val="0"/>
              <w:autoSpaceDE/>
              <w:autoSpaceDN/>
              <w:bidi w:val="0"/>
              <w:spacing w:line="36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3.1 座舱内计算单元</w:t>
            </w:r>
          </w:p>
          <w:p>
            <w:pPr>
              <w:keepNext w:val="0"/>
              <w:keepLines w:val="0"/>
              <w:pageBreakBefore w:val="0"/>
              <w:kinsoku/>
              <w:wordWrap/>
              <w:overflowPunct/>
              <w:topLinePunct w:val="0"/>
              <w:autoSpaceDE/>
              <w:autoSpaceDN/>
              <w:bidi w:val="0"/>
              <w:spacing w:line="36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3.2 座舱内传感器</w:t>
            </w:r>
          </w:p>
          <w:p>
            <w:pPr>
              <w:keepNext w:val="0"/>
              <w:keepLines w:val="0"/>
              <w:pageBreakBefore w:val="0"/>
              <w:kinsoku/>
              <w:wordWrap/>
              <w:overflowPunct/>
              <w:topLinePunct w:val="0"/>
              <w:autoSpaceDE/>
              <w:autoSpaceDN/>
              <w:bidi w:val="0"/>
              <w:spacing w:line="36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3.2.1 声音传感器</w:t>
            </w:r>
          </w:p>
          <w:p>
            <w:pPr>
              <w:keepNext w:val="0"/>
              <w:keepLines w:val="0"/>
              <w:pageBreakBefore w:val="0"/>
              <w:kinsoku/>
              <w:wordWrap/>
              <w:overflowPunct/>
              <w:topLinePunct w:val="0"/>
              <w:autoSpaceDE/>
              <w:autoSpaceDN/>
              <w:bidi w:val="0"/>
              <w:spacing w:line="36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3.2.2 视觉传感器</w:t>
            </w:r>
          </w:p>
          <w:p>
            <w:pPr>
              <w:keepNext w:val="0"/>
              <w:keepLines w:val="0"/>
              <w:pageBreakBefore w:val="0"/>
              <w:kinsoku/>
              <w:wordWrap/>
              <w:overflowPunct/>
              <w:topLinePunct w:val="0"/>
              <w:autoSpaceDE/>
              <w:autoSpaceDN/>
              <w:bidi w:val="0"/>
              <w:spacing w:line="36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3.2.3 其他传感器</w:t>
            </w:r>
          </w:p>
          <w:p>
            <w:pPr>
              <w:keepNext w:val="0"/>
              <w:keepLines w:val="0"/>
              <w:pageBreakBefore w:val="0"/>
              <w:kinsoku/>
              <w:wordWrap/>
              <w:overflowPunct/>
              <w:topLinePunct w:val="0"/>
              <w:autoSpaceDE/>
              <w:autoSpaceDN/>
              <w:bidi w:val="0"/>
              <w:spacing w:line="36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3.3 座舱内线束结构</w:t>
            </w:r>
          </w:p>
          <w:p>
            <w:pPr>
              <w:keepNext w:val="0"/>
              <w:keepLines w:val="0"/>
              <w:pageBreakBefore w:val="0"/>
              <w:kinsoku/>
              <w:wordWrap/>
              <w:overflowPunct/>
              <w:topLinePunct w:val="0"/>
              <w:autoSpaceDE/>
              <w:autoSpaceDN/>
              <w:bidi w:val="0"/>
              <w:spacing w:line="36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第四章 软件架构</w:t>
            </w:r>
          </w:p>
          <w:p>
            <w:pPr>
              <w:keepNext w:val="0"/>
              <w:keepLines w:val="0"/>
              <w:pageBreakBefore w:val="0"/>
              <w:kinsoku/>
              <w:wordWrap/>
              <w:overflowPunct/>
              <w:topLinePunct w:val="0"/>
              <w:autoSpaceDE/>
              <w:autoSpaceDN/>
              <w:bidi w:val="0"/>
              <w:spacing w:line="36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4.1 座舱内软件架构介绍</w:t>
            </w:r>
          </w:p>
          <w:p>
            <w:pPr>
              <w:keepNext w:val="0"/>
              <w:keepLines w:val="0"/>
              <w:pageBreakBefore w:val="0"/>
              <w:kinsoku/>
              <w:wordWrap/>
              <w:overflowPunct/>
              <w:topLinePunct w:val="0"/>
              <w:autoSpaceDE/>
              <w:autoSpaceDN/>
              <w:bidi w:val="0"/>
              <w:spacing w:line="36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4.1.1 操作系统</w:t>
            </w:r>
          </w:p>
          <w:p>
            <w:pPr>
              <w:keepNext w:val="0"/>
              <w:keepLines w:val="0"/>
              <w:pageBreakBefore w:val="0"/>
              <w:kinsoku/>
              <w:wordWrap/>
              <w:overflowPunct/>
              <w:topLinePunct w:val="0"/>
              <w:autoSpaceDE/>
              <w:autoSpaceDN/>
              <w:bidi w:val="0"/>
              <w:spacing w:line="36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4.1.2 基础软件</w:t>
            </w:r>
          </w:p>
          <w:p>
            <w:pPr>
              <w:keepNext w:val="0"/>
              <w:keepLines w:val="0"/>
              <w:pageBreakBefore w:val="0"/>
              <w:kinsoku/>
              <w:wordWrap/>
              <w:overflowPunct/>
              <w:topLinePunct w:val="0"/>
              <w:autoSpaceDE/>
              <w:autoSpaceDN/>
              <w:bidi w:val="0"/>
              <w:spacing w:line="36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4.1.3 应用软件</w:t>
            </w:r>
          </w:p>
          <w:p>
            <w:pPr>
              <w:keepNext w:val="0"/>
              <w:keepLines w:val="0"/>
              <w:pageBreakBefore w:val="0"/>
              <w:kinsoku/>
              <w:wordWrap/>
              <w:overflowPunct/>
              <w:topLinePunct w:val="0"/>
              <w:autoSpaceDE/>
              <w:autoSpaceDN/>
              <w:bidi w:val="0"/>
              <w:spacing w:line="36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4.1.4 ▲车云结合</w:t>
            </w:r>
          </w:p>
          <w:p>
            <w:pPr>
              <w:keepNext w:val="0"/>
              <w:keepLines w:val="0"/>
              <w:pageBreakBefore w:val="0"/>
              <w:kinsoku/>
              <w:wordWrap/>
              <w:overflowPunct/>
              <w:topLinePunct w:val="0"/>
              <w:autoSpaceDE/>
              <w:autoSpaceDN/>
              <w:bidi w:val="0"/>
              <w:spacing w:line="36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4.1.5 OTA</w:t>
            </w:r>
          </w:p>
          <w:p>
            <w:pPr>
              <w:keepNext w:val="0"/>
              <w:keepLines w:val="0"/>
              <w:pageBreakBefore w:val="0"/>
              <w:kinsoku/>
              <w:wordWrap/>
              <w:overflowPunct/>
              <w:topLinePunct w:val="0"/>
              <w:autoSpaceDE/>
              <w:autoSpaceDN/>
              <w:bidi w:val="0"/>
              <w:spacing w:line="36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4.2 基础算法介绍</w:t>
            </w:r>
          </w:p>
          <w:p>
            <w:pPr>
              <w:keepNext w:val="0"/>
              <w:keepLines w:val="0"/>
              <w:pageBreakBefore w:val="0"/>
              <w:kinsoku/>
              <w:wordWrap/>
              <w:overflowPunct/>
              <w:topLinePunct w:val="0"/>
              <w:autoSpaceDE/>
              <w:autoSpaceDN/>
              <w:bidi w:val="0"/>
              <w:spacing w:line="36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4.2.1 ▲基于规则的算法介绍</w:t>
            </w:r>
          </w:p>
          <w:p>
            <w:pPr>
              <w:keepNext w:val="0"/>
              <w:keepLines w:val="0"/>
              <w:pageBreakBefore w:val="0"/>
              <w:kinsoku/>
              <w:wordWrap/>
              <w:overflowPunct/>
              <w:topLinePunct w:val="0"/>
              <w:autoSpaceDE/>
              <w:autoSpaceDN/>
              <w:bidi w:val="0"/>
              <w:spacing w:line="36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4.2.2 ▲基于深度学习的算法介绍</w:t>
            </w:r>
          </w:p>
          <w:p>
            <w:pPr>
              <w:keepNext w:val="0"/>
              <w:keepLines w:val="0"/>
              <w:pageBreakBefore w:val="0"/>
              <w:kinsoku/>
              <w:wordWrap/>
              <w:overflowPunct/>
              <w:topLinePunct w:val="0"/>
              <w:autoSpaceDE/>
              <w:autoSpaceDN/>
              <w:bidi w:val="0"/>
              <w:spacing w:line="36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第五章 研发流程与工具</w:t>
            </w:r>
          </w:p>
          <w:p>
            <w:pPr>
              <w:keepNext w:val="0"/>
              <w:keepLines w:val="0"/>
              <w:pageBreakBefore w:val="0"/>
              <w:kinsoku/>
              <w:wordWrap/>
              <w:overflowPunct/>
              <w:topLinePunct w:val="0"/>
              <w:autoSpaceDE/>
              <w:autoSpaceDN/>
              <w:bidi w:val="0"/>
              <w:spacing w:line="36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5.1 ▲产品化研发流程</w:t>
            </w:r>
          </w:p>
          <w:p>
            <w:pPr>
              <w:keepNext w:val="0"/>
              <w:keepLines w:val="0"/>
              <w:pageBreakBefore w:val="0"/>
              <w:kinsoku/>
              <w:wordWrap/>
              <w:overflowPunct/>
              <w:topLinePunct w:val="0"/>
              <w:autoSpaceDE/>
              <w:autoSpaceDN/>
              <w:bidi w:val="0"/>
              <w:spacing w:line="36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5.2 流程管理工具与系统</w:t>
            </w:r>
          </w:p>
          <w:p>
            <w:pPr>
              <w:keepNext w:val="0"/>
              <w:keepLines w:val="0"/>
              <w:pageBreakBefore w:val="0"/>
              <w:kinsoku/>
              <w:wordWrap/>
              <w:overflowPunct/>
              <w:topLinePunct w:val="0"/>
              <w:autoSpaceDE/>
              <w:autoSpaceDN/>
              <w:bidi w:val="0"/>
              <w:spacing w:line="36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第六章 数据隐私与安全</w:t>
            </w:r>
          </w:p>
          <w:p>
            <w:pPr>
              <w:keepNext w:val="0"/>
              <w:keepLines w:val="0"/>
              <w:pageBreakBefore w:val="0"/>
              <w:kinsoku/>
              <w:wordWrap/>
              <w:overflowPunct/>
              <w:topLinePunct w:val="0"/>
              <w:autoSpaceDE/>
              <w:autoSpaceDN/>
              <w:bidi w:val="0"/>
              <w:spacing w:line="36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6.1 ▲数据采集的范围与权限</w:t>
            </w:r>
          </w:p>
          <w:p>
            <w:pPr>
              <w:keepNext w:val="0"/>
              <w:keepLines w:val="0"/>
              <w:pageBreakBefore w:val="0"/>
              <w:kinsoku/>
              <w:wordWrap/>
              <w:overflowPunct/>
              <w:topLinePunct w:val="0"/>
              <w:autoSpaceDE/>
              <w:autoSpaceDN/>
              <w:bidi w:val="0"/>
              <w:spacing w:line="36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6.2 ▲数据采集的技术与方法</w:t>
            </w:r>
          </w:p>
          <w:p>
            <w:pPr>
              <w:keepNext w:val="0"/>
              <w:keepLines w:val="0"/>
              <w:pageBreakBefore w:val="0"/>
              <w:kinsoku/>
              <w:wordWrap/>
              <w:overflowPunct/>
              <w:topLinePunct w:val="0"/>
              <w:autoSpaceDE/>
              <w:autoSpaceDN/>
              <w:bidi w:val="0"/>
              <w:spacing w:line="36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6.3 ▲现行法律法规及演化趋势</w:t>
            </w:r>
          </w:p>
          <w:p>
            <w:pPr>
              <w:keepNext w:val="0"/>
              <w:keepLines w:val="0"/>
              <w:pageBreakBefore w:val="0"/>
              <w:kinsoku/>
              <w:wordWrap/>
              <w:overflowPunct/>
              <w:topLinePunct w:val="0"/>
              <w:autoSpaceDE/>
              <w:autoSpaceDN/>
              <w:bidi w:val="0"/>
              <w:spacing w:line="36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第七章 实际应用案例</w:t>
            </w:r>
          </w:p>
          <w:p>
            <w:pPr>
              <w:keepNext w:val="0"/>
              <w:keepLines w:val="0"/>
              <w:pageBreakBefore w:val="0"/>
              <w:kinsoku/>
              <w:wordWrap/>
              <w:overflowPunct/>
              <w:topLinePunct w:val="0"/>
              <w:autoSpaceDE/>
              <w:autoSpaceDN/>
              <w:bidi w:val="0"/>
              <w:spacing w:line="360" w:lineRule="exac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不少于两个结合主流汽车的案例分析</w:t>
            </w:r>
          </w:p>
          <w:p>
            <w:pPr>
              <w:keepNext w:val="0"/>
              <w:keepLines w:val="0"/>
              <w:pageBreakBefore w:val="0"/>
              <w:kinsoku/>
              <w:wordWrap/>
              <w:overflowPunct/>
              <w:topLinePunct w:val="0"/>
              <w:autoSpaceDE/>
              <w:autoSpaceDN/>
              <w:bidi w:val="0"/>
              <w:spacing w:line="36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第八章 场景测试</w:t>
            </w:r>
          </w:p>
          <w:p>
            <w:pPr>
              <w:keepNext w:val="0"/>
              <w:keepLines w:val="0"/>
              <w:pageBreakBefore w:val="0"/>
              <w:kinsoku/>
              <w:wordWrap/>
              <w:overflowPunct/>
              <w:topLinePunct w:val="0"/>
              <w:autoSpaceDE/>
              <w:autoSpaceDN/>
              <w:bidi w:val="0"/>
              <w:spacing w:line="36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8.1 测试流程</w:t>
            </w:r>
          </w:p>
          <w:p>
            <w:pPr>
              <w:keepNext w:val="0"/>
              <w:keepLines w:val="0"/>
              <w:pageBreakBefore w:val="0"/>
              <w:kinsoku/>
              <w:wordWrap/>
              <w:overflowPunct/>
              <w:topLinePunct w:val="0"/>
              <w:autoSpaceDE/>
              <w:autoSpaceDN/>
              <w:bidi w:val="0"/>
              <w:spacing w:line="36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8.2 测试工具</w:t>
            </w:r>
          </w:p>
          <w:p>
            <w:pPr>
              <w:keepNext w:val="0"/>
              <w:keepLines w:val="0"/>
              <w:pageBreakBefore w:val="0"/>
              <w:kinsoku/>
              <w:wordWrap/>
              <w:overflowPunct/>
              <w:topLinePunct w:val="0"/>
              <w:autoSpaceDE/>
              <w:autoSpaceDN/>
              <w:bidi w:val="0"/>
              <w:spacing w:line="36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8.3 测试标准</w:t>
            </w:r>
          </w:p>
          <w:p>
            <w:pPr>
              <w:keepNext w:val="0"/>
              <w:keepLines w:val="0"/>
              <w:pageBreakBefore w:val="0"/>
              <w:kinsoku/>
              <w:wordWrap/>
              <w:overflowPunct/>
              <w:topLinePunct w:val="0"/>
              <w:autoSpaceDE/>
              <w:autoSpaceDN/>
              <w:bidi w:val="0"/>
              <w:spacing w:line="36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第九章 未来趋势</w:t>
            </w:r>
          </w:p>
          <w:p>
            <w:pPr>
              <w:keepNext w:val="0"/>
              <w:keepLines w:val="0"/>
              <w:pageBreakBefore w:val="0"/>
              <w:kinsoku/>
              <w:wordWrap/>
              <w:overflowPunct/>
              <w:topLinePunct w:val="0"/>
              <w:autoSpaceDE/>
              <w:autoSpaceDN/>
              <w:bidi w:val="0"/>
              <w:spacing w:line="36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9.1 ▲多模态</w:t>
            </w:r>
          </w:p>
          <w:p>
            <w:pPr>
              <w:keepNext w:val="0"/>
              <w:keepLines w:val="0"/>
              <w:pageBreakBefore w:val="0"/>
              <w:kinsoku/>
              <w:wordWrap/>
              <w:overflowPunct/>
              <w:topLinePunct w:val="0"/>
              <w:autoSpaceDE/>
              <w:autoSpaceDN/>
              <w:bidi w:val="0"/>
              <w:spacing w:line="36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9.2 智能芯</w:t>
            </w:r>
          </w:p>
          <w:p>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9.3 ▲大模型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353" w:hRule="atLeast"/>
          <w:jc w:val="center"/>
        </w:trPr>
        <w:tc>
          <w:tcPr>
            <w:tcW w:w="787"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rPr>
                <w:rFonts w:hint="eastAsia" w:asciiTheme="minorEastAsia" w:hAnsiTheme="minorEastAsia" w:eastAsiaTheme="minorEastAsia" w:cstheme="minorEastAsia"/>
                <w:b/>
                <w:bCs/>
                <w:color w:val="auto"/>
                <w:sz w:val="21"/>
                <w:szCs w:val="21"/>
                <w:highlight w:val="none"/>
              </w:rPr>
            </w:pPr>
          </w:p>
        </w:tc>
        <w:tc>
          <w:tcPr>
            <w:tcW w:w="117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智能网联汽车座舱实训台</w:t>
            </w:r>
          </w:p>
        </w:tc>
        <w:tc>
          <w:tcPr>
            <w:tcW w:w="74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w:t>
            </w:r>
          </w:p>
        </w:tc>
        <w:tc>
          <w:tcPr>
            <w:tcW w:w="82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台</w:t>
            </w:r>
          </w:p>
        </w:tc>
        <w:tc>
          <w:tcPr>
            <w:tcW w:w="6280" w:type="dxa"/>
            <w:shd w:val="clear" w:color="auto" w:fill="auto"/>
            <w:vAlign w:val="center"/>
          </w:tcPr>
          <w:p>
            <w:pPr>
              <w:keepNext w:val="0"/>
              <w:keepLines w:val="0"/>
              <w:pageBreakBefore w:val="0"/>
              <w:kinsoku/>
              <w:wordWrap/>
              <w:overflowPunct/>
              <w:topLinePunct w:val="0"/>
              <w:autoSpaceDE/>
              <w:autoSpaceDN/>
              <w:bidi w:val="0"/>
              <w:spacing w:line="360" w:lineRule="exact"/>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一、产品概述</w:t>
            </w:r>
            <w:r>
              <w:rPr>
                <w:rFonts w:hint="eastAsia" w:asciiTheme="minorEastAsia" w:hAnsiTheme="minorEastAsia" w:eastAsiaTheme="minorEastAsia" w:cstheme="minorEastAsia"/>
                <w:b/>
                <w:bCs/>
                <w:color w:val="auto"/>
                <w:sz w:val="21"/>
                <w:szCs w:val="21"/>
                <w:highlight w:val="none"/>
              </w:rPr>
              <w:tab/>
            </w:r>
          </w:p>
          <w:p>
            <w:pPr>
              <w:keepNext w:val="0"/>
              <w:keepLines w:val="0"/>
              <w:pageBreakBefore w:val="0"/>
              <w:kinsoku/>
              <w:wordWrap/>
              <w:overflowPunct/>
              <w:topLinePunct w:val="0"/>
              <w:autoSpaceDE/>
              <w:autoSpaceDN/>
              <w:bidi w:val="0"/>
              <w:spacing w:line="360" w:lineRule="exact"/>
              <w:rPr>
                <w:rFonts w:hint="eastAsia" w:asciiTheme="minorEastAsia" w:hAnsiTheme="minorEastAsia" w:eastAsiaTheme="minorEastAsia" w:cstheme="minorEastAsia"/>
                <w:color w:val="auto"/>
                <w:spacing w:val="-10"/>
                <w:sz w:val="21"/>
                <w:szCs w:val="21"/>
                <w:highlight w:val="none"/>
              </w:rPr>
            </w:pPr>
            <w:r>
              <w:rPr>
                <w:rFonts w:hint="eastAsia" w:asciiTheme="minorEastAsia" w:hAnsiTheme="minorEastAsia" w:eastAsiaTheme="minorEastAsia" w:cstheme="minorEastAsia"/>
                <w:color w:val="auto"/>
                <w:spacing w:val="-10"/>
                <w:sz w:val="21"/>
                <w:szCs w:val="21"/>
                <w:highlight w:val="none"/>
              </w:rPr>
              <w:t>智能座舱实训平台匹配当前智能汽车发展趋势，系统化的向学生教授当前较为领先的智能汽车智能化功能，包含自动驾驶功能，智能驾驶系统的人机共驾展示功能，具备座舱内语音识别，驾驶员的疲劳监控等等功能，同时可实时进行车道级导航等显示方式，支持跨模态（语音/视觉）的交互能力。</w:t>
            </w:r>
          </w:p>
          <w:p>
            <w:pPr>
              <w:keepNext w:val="0"/>
              <w:keepLines w:val="0"/>
              <w:pageBreakBefore w:val="0"/>
              <w:kinsoku/>
              <w:wordWrap/>
              <w:overflowPunct/>
              <w:topLinePunct w:val="0"/>
              <w:autoSpaceDE/>
              <w:autoSpaceDN/>
              <w:bidi w:val="0"/>
              <w:spacing w:line="360" w:lineRule="exact"/>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二、产品功能</w:t>
            </w:r>
            <w:r>
              <w:rPr>
                <w:rFonts w:hint="eastAsia" w:asciiTheme="minorEastAsia" w:hAnsiTheme="minorEastAsia" w:eastAsiaTheme="minorEastAsia" w:cstheme="minorEastAsia"/>
                <w:b/>
                <w:bCs/>
                <w:color w:val="auto"/>
                <w:sz w:val="21"/>
                <w:szCs w:val="21"/>
                <w:highlight w:val="none"/>
              </w:rPr>
              <w:tab/>
            </w:r>
          </w:p>
          <w:p>
            <w:pPr>
              <w:keepNext w:val="0"/>
              <w:keepLines w:val="0"/>
              <w:pageBreakBefore w:val="0"/>
              <w:kinsoku/>
              <w:wordWrap/>
              <w:overflowPunct/>
              <w:topLinePunct w:val="0"/>
              <w:autoSpaceDE/>
              <w:autoSpaceDN/>
              <w:bidi w:val="0"/>
              <w:spacing w:line="36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cstheme="minorEastAsia"/>
                <w:color w:val="auto"/>
                <w:sz w:val="21"/>
                <w:szCs w:val="21"/>
                <w:highlight w:val="none"/>
                <w:lang w:val="en-US" w:eastAsia="zh-CN"/>
              </w:rPr>
              <w:t>.</w:t>
            </w:r>
            <w:r>
              <w:rPr>
                <w:rFonts w:hint="eastAsia" w:asciiTheme="minorEastAsia" w:hAnsiTheme="minorEastAsia" w:eastAsiaTheme="minorEastAsia" w:cstheme="minorEastAsia"/>
                <w:color w:val="auto"/>
                <w:sz w:val="21"/>
                <w:szCs w:val="21"/>
                <w:highlight w:val="none"/>
              </w:rPr>
              <w:t>车载操作系统：</w:t>
            </w:r>
            <w:r>
              <w:rPr>
                <w:rFonts w:hint="eastAsia" w:asciiTheme="minorEastAsia" w:hAnsiTheme="minorEastAsia" w:eastAsiaTheme="minorEastAsia" w:cstheme="minorEastAsia"/>
                <w:color w:val="auto"/>
                <w:spacing w:val="-10"/>
                <w:sz w:val="21"/>
                <w:szCs w:val="21"/>
                <w:highlight w:val="none"/>
              </w:rPr>
              <w:t>基于Android auto OS智能座舱OS，可以进行操作系统层面的安全设置，系统权限变更功能演示。包含相应的教学资源和开发工具，便于学生学习和实验车载系统的开发。同时支持学生自研应用服务的集成。</w:t>
            </w:r>
          </w:p>
          <w:p>
            <w:pPr>
              <w:keepNext w:val="0"/>
              <w:keepLines w:val="0"/>
              <w:pageBreakBefore w:val="0"/>
              <w:kinsoku/>
              <w:wordWrap/>
              <w:overflowPunct/>
              <w:topLinePunct w:val="0"/>
              <w:autoSpaceDE/>
              <w:autoSpaceDN/>
              <w:bidi w:val="0"/>
              <w:spacing w:line="36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w:t>
            </w:r>
            <w:r>
              <w:rPr>
                <w:rFonts w:hint="eastAsia" w:asciiTheme="minorEastAsia" w:hAnsiTheme="minorEastAsia" w:cstheme="minorEastAsia"/>
                <w:color w:val="auto"/>
                <w:sz w:val="21"/>
                <w:szCs w:val="21"/>
                <w:highlight w:val="none"/>
                <w:lang w:val="en-US" w:eastAsia="zh-CN"/>
              </w:rPr>
              <w:t>.</w:t>
            </w:r>
            <w:r>
              <w:rPr>
                <w:rFonts w:hint="eastAsia" w:asciiTheme="minorEastAsia" w:hAnsiTheme="minorEastAsia" w:eastAsiaTheme="minorEastAsia" w:cstheme="minorEastAsia"/>
                <w:color w:val="auto"/>
                <w:sz w:val="21"/>
                <w:szCs w:val="21"/>
                <w:highlight w:val="none"/>
              </w:rPr>
              <w:t>▲数据及信息安全模拟：</w:t>
            </w:r>
            <w:r>
              <w:rPr>
                <w:rFonts w:hint="eastAsia" w:asciiTheme="minorEastAsia" w:hAnsiTheme="minorEastAsia" w:eastAsiaTheme="minorEastAsia" w:cstheme="minorEastAsia"/>
                <w:color w:val="auto"/>
                <w:spacing w:val="-10"/>
                <w:sz w:val="21"/>
                <w:szCs w:val="21"/>
                <w:highlight w:val="none"/>
              </w:rPr>
              <w:t>系统应提供数据收集的演示能力，同时支持安全性模拟，对车辆运行的安全攻击的条件的防护能力进行模拟。</w:t>
            </w:r>
          </w:p>
          <w:p>
            <w:pPr>
              <w:keepNext w:val="0"/>
              <w:keepLines w:val="0"/>
              <w:pageBreakBefore w:val="0"/>
              <w:kinsoku/>
              <w:wordWrap/>
              <w:overflowPunct/>
              <w:topLinePunct w:val="0"/>
              <w:autoSpaceDE/>
              <w:autoSpaceDN/>
              <w:bidi w:val="0"/>
              <w:spacing w:line="36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w:t>
            </w:r>
            <w:r>
              <w:rPr>
                <w:rFonts w:hint="eastAsia" w:asciiTheme="minorEastAsia" w:hAnsiTheme="minorEastAsia" w:cstheme="minorEastAsia"/>
                <w:color w:val="auto"/>
                <w:sz w:val="21"/>
                <w:szCs w:val="21"/>
                <w:highlight w:val="none"/>
                <w:lang w:val="en-US" w:eastAsia="zh-CN"/>
              </w:rPr>
              <w:t>.</w:t>
            </w:r>
            <w:r>
              <w:rPr>
                <w:rFonts w:hint="eastAsia" w:asciiTheme="minorEastAsia" w:hAnsiTheme="minorEastAsia" w:eastAsiaTheme="minorEastAsia" w:cstheme="minorEastAsia"/>
                <w:color w:val="auto"/>
                <w:sz w:val="21"/>
                <w:szCs w:val="21"/>
                <w:highlight w:val="none"/>
              </w:rPr>
              <w:t>故障设置及恢复功能：</w:t>
            </w:r>
            <w:r>
              <w:rPr>
                <w:rFonts w:hint="eastAsia" w:asciiTheme="minorEastAsia" w:hAnsiTheme="minorEastAsia" w:eastAsiaTheme="minorEastAsia" w:cstheme="minorEastAsia"/>
                <w:color w:val="auto"/>
                <w:spacing w:val="-10"/>
                <w:sz w:val="21"/>
                <w:szCs w:val="21"/>
                <w:highlight w:val="none"/>
              </w:rPr>
              <w:t>显示界面中包含故障界面，可执行不少于5个物理故障及5个虚拟故障，通过上位机程序注入故障；对应不同故障具有相应的现象，采取相应措施排除故障后，设备可恢复正常工作。</w:t>
            </w:r>
          </w:p>
          <w:p>
            <w:pPr>
              <w:keepNext w:val="0"/>
              <w:keepLines w:val="0"/>
              <w:pageBreakBefore w:val="0"/>
              <w:kinsoku/>
              <w:wordWrap/>
              <w:overflowPunct/>
              <w:topLinePunct w:val="0"/>
              <w:autoSpaceDE/>
              <w:autoSpaceDN/>
              <w:bidi w:val="0"/>
              <w:spacing w:line="36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w:t>
            </w:r>
            <w:r>
              <w:rPr>
                <w:rFonts w:hint="eastAsia" w:asciiTheme="minorEastAsia" w:hAnsiTheme="minorEastAsia" w:cstheme="minorEastAsia"/>
                <w:color w:val="auto"/>
                <w:sz w:val="21"/>
                <w:szCs w:val="21"/>
                <w:highlight w:val="none"/>
                <w:lang w:val="en-US" w:eastAsia="zh-CN"/>
              </w:rPr>
              <w:t>.</w:t>
            </w:r>
            <w:r>
              <w:rPr>
                <w:rFonts w:hint="eastAsia" w:asciiTheme="minorEastAsia" w:hAnsiTheme="minorEastAsia" w:eastAsiaTheme="minorEastAsia" w:cstheme="minorEastAsia"/>
                <w:color w:val="auto"/>
                <w:sz w:val="21"/>
                <w:szCs w:val="21"/>
                <w:highlight w:val="none"/>
              </w:rPr>
              <w:t>▲人机共驾功能：</w:t>
            </w:r>
            <w:r>
              <w:rPr>
                <w:rFonts w:hint="eastAsia" w:asciiTheme="minorEastAsia" w:hAnsiTheme="minorEastAsia" w:eastAsiaTheme="minorEastAsia" w:cstheme="minorEastAsia"/>
                <w:color w:val="auto"/>
                <w:spacing w:val="-10"/>
                <w:sz w:val="21"/>
                <w:szCs w:val="21"/>
                <w:highlight w:val="none"/>
              </w:rPr>
              <w:t>系统应具备当前智能汽车发展趋势中的人机共驾功能的模拟，支持</w:t>
            </w:r>
            <w:r>
              <w:rPr>
                <w:rFonts w:hint="eastAsia" w:asciiTheme="minorEastAsia" w:hAnsiTheme="minorEastAsia" w:eastAsiaTheme="minorEastAsia" w:cstheme="minorEastAsia"/>
                <w:color w:val="auto"/>
                <w:sz w:val="21"/>
                <w:szCs w:val="21"/>
                <w:highlight w:val="none"/>
              </w:rPr>
              <w:t>Apollo Cyber</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rPr>
              <w:t>RT</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pacing w:val="-10"/>
                <w:sz w:val="21"/>
                <w:szCs w:val="21"/>
                <w:highlight w:val="none"/>
                <w:lang w:val="en-US" w:eastAsia="zh-CN"/>
              </w:rPr>
              <w:t>开源软件</w:t>
            </w:r>
            <w:r>
              <w:rPr>
                <w:rFonts w:hint="eastAsia" w:asciiTheme="minorEastAsia" w:hAnsiTheme="minorEastAsia" w:eastAsiaTheme="minorEastAsia" w:cstheme="minorEastAsia"/>
                <w:color w:val="auto"/>
                <w:spacing w:val="-10"/>
                <w:sz w:val="21"/>
                <w:szCs w:val="21"/>
                <w:highlight w:val="none"/>
              </w:rPr>
              <w:t>，包含对高精度地图的3D可视化，并提供人机共驾模式展示大于5种，支持模式切换的场景。驾驶风险提示展示。</w:t>
            </w:r>
          </w:p>
          <w:p>
            <w:pPr>
              <w:keepNext w:val="0"/>
              <w:keepLines w:val="0"/>
              <w:pageBreakBefore w:val="0"/>
              <w:kinsoku/>
              <w:wordWrap/>
              <w:overflowPunct/>
              <w:topLinePunct w:val="0"/>
              <w:autoSpaceDE/>
              <w:autoSpaceDN/>
              <w:bidi w:val="0"/>
              <w:spacing w:line="360" w:lineRule="exact"/>
              <w:rPr>
                <w:rFonts w:hint="eastAsia" w:asciiTheme="minorEastAsia" w:hAnsiTheme="minorEastAsia" w:eastAsiaTheme="minorEastAsia" w:cstheme="minorEastAsia"/>
                <w:color w:val="auto"/>
                <w:spacing w:val="-10"/>
                <w:sz w:val="21"/>
                <w:szCs w:val="21"/>
                <w:highlight w:val="none"/>
              </w:rPr>
            </w:pPr>
            <w:r>
              <w:rPr>
                <w:rFonts w:hint="eastAsia" w:asciiTheme="minorEastAsia" w:hAnsiTheme="minorEastAsia" w:eastAsiaTheme="minorEastAsia" w:cstheme="minorEastAsia"/>
                <w:color w:val="auto"/>
                <w:sz w:val="21"/>
                <w:szCs w:val="21"/>
                <w:highlight w:val="none"/>
              </w:rPr>
              <w:t>5</w:t>
            </w:r>
            <w:r>
              <w:rPr>
                <w:rFonts w:hint="eastAsia" w:asciiTheme="minorEastAsia" w:hAnsiTheme="minorEastAsia" w:cstheme="minorEastAsia"/>
                <w:color w:val="auto"/>
                <w:sz w:val="21"/>
                <w:szCs w:val="21"/>
                <w:highlight w:val="none"/>
                <w:lang w:val="en-US" w:eastAsia="zh-CN"/>
              </w:rPr>
              <w:t>.</w:t>
            </w:r>
            <w:r>
              <w:rPr>
                <w:rFonts w:hint="eastAsia" w:asciiTheme="minorEastAsia" w:hAnsiTheme="minorEastAsia" w:eastAsiaTheme="minorEastAsia" w:cstheme="minorEastAsia"/>
                <w:color w:val="auto"/>
                <w:sz w:val="21"/>
                <w:szCs w:val="21"/>
                <w:highlight w:val="none"/>
              </w:rPr>
              <w:t>▲多模态交互：</w:t>
            </w:r>
            <w:r>
              <w:rPr>
                <w:rFonts w:hint="eastAsia" w:asciiTheme="minorEastAsia" w:hAnsiTheme="minorEastAsia" w:eastAsiaTheme="minorEastAsia" w:cstheme="minorEastAsia"/>
                <w:color w:val="auto"/>
                <w:spacing w:val="-10"/>
                <w:sz w:val="21"/>
                <w:szCs w:val="21"/>
                <w:highlight w:val="none"/>
              </w:rPr>
              <w:t>系统应提供音交互能力，支持座舱内视觉的模型的</w:t>
            </w:r>
            <w:r>
              <w:rPr>
                <w:rFonts w:hint="eastAsia" w:asciiTheme="minorEastAsia" w:hAnsiTheme="minorEastAsia" w:eastAsiaTheme="minorEastAsia" w:cstheme="minorEastAsia"/>
                <w:color w:val="auto"/>
                <w:spacing w:val="-10"/>
                <w:sz w:val="21"/>
                <w:szCs w:val="21"/>
                <w:highlight w:val="none"/>
                <w:lang w:val="en-US" w:eastAsia="zh-CN"/>
              </w:rPr>
              <w:t>标</w:t>
            </w:r>
            <w:r>
              <w:rPr>
                <w:rFonts w:hint="eastAsia" w:asciiTheme="minorEastAsia" w:hAnsiTheme="minorEastAsia" w:eastAsiaTheme="minorEastAsia" w:cstheme="minorEastAsia"/>
                <w:color w:val="auto"/>
                <w:spacing w:val="-10"/>
                <w:sz w:val="21"/>
                <w:szCs w:val="21"/>
                <w:highlight w:val="none"/>
              </w:rPr>
              <w:t>定调优能力。</w:t>
            </w:r>
          </w:p>
          <w:p>
            <w:pPr>
              <w:keepNext w:val="0"/>
              <w:keepLines w:val="0"/>
              <w:pageBreakBefore w:val="0"/>
              <w:kinsoku/>
              <w:wordWrap/>
              <w:overflowPunct/>
              <w:topLinePunct w:val="0"/>
              <w:autoSpaceDE/>
              <w:autoSpaceDN/>
              <w:bidi w:val="0"/>
              <w:spacing w:line="360" w:lineRule="exact"/>
              <w:rPr>
                <w:rFonts w:hint="eastAsia" w:asciiTheme="minorEastAsia" w:hAnsiTheme="minorEastAsia" w:eastAsiaTheme="minorEastAsia" w:cstheme="minorEastAsia"/>
                <w:color w:val="auto"/>
                <w:spacing w:val="-10"/>
                <w:sz w:val="21"/>
                <w:szCs w:val="21"/>
                <w:highlight w:val="none"/>
              </w:rPr>
            </w:pPr>
            <w:r>
              <w:rPr>
                <w:rFonts w:hint="eastAsia" w:asciiTheme="minorEastAsia" w:hAnsiTheme="minorEastAsia" w:eastAsiaTheme="minorEastAsia" w:cstheme="minorEastAsia"/>
                <w:color w:val="auto"/>
                <w:sz w:val="21"/>
                <w:szCs w:val="21"/>
                <w:highlight w:val="none"/>
              </w:rPr>
              <w:t>6</w:t>
            </w:r>
            <w:r>
              <w:rPr>
                <w:rFonts w:hint="eastAsia" w:asciiTheme="minorEastAsia" w:hAnsiTheme="minorEastAsia" w:cstheme="minorEastAsia"/>
                <w:color w:val="auto"/>
                <w:sz w:val="21"/>
                <w:szCs w:val="21"/>
                <w:highlight w:val="none"/>
                <w:lang w:val="en-US" w:eastAsia="zh-CN"/>
              </w:rPr>
              <w:t>.</w:t>
            </w:r>
            <w:r>
              <w:rPr>
                <w:rFonts w:hint="eastAsia" w:asciiTheme="minorEastAsia" w:hAnsiTheme="minorEastAsia" w:eastAsiaTheme="minorEastAsia" w:cstheme="minorEastAsia"/>
                <w:color w:val="auto"/>
                <w:sz w:val="21"/>
                <w:szCs w:val="21"/>
                <w:highlight w:val="none"/>
              </w:rPr>
              <w:t>▲多媒体播放：</w:t>
            </w:r>
            <w:r>
              <w:rPr>
                <w:rFonts w:hint="eastAsia" w:asciiTheme="minorEastAsia" w:hAnsiTheme="minorEastAsia" w:eastAsiaTheme="minorEastAsia" w:cstheme="minorEastAsia"/>
                <w:color w:val="auto"/>
                <w:spacing w:val="-10"/>
                <w:sz w:val="21"/>
                <w:szCs w:val="21"/>
                <w:highlight w:val="none"/>
              </w:rPr>
              <w:t>座舱内音视频的播放，多终端（显示器，车内灯光等）的信息同步。</w:t>
            </w:r>
          </w:p>
          <w:p>
            <w:pPr>
              <w:keepNext w:val="0"/>
              <w:keepLines w:val="0"/>
              <w:pageBreakBefore w:val="0"/>
              <w:kinsoku/>
              <w:wordWrap/>
              <w:overflowPunct/>
              <w:topLinePunct w:val="0"/>
              <w:autoSpaceDE/>
              <w:autoSpaceDN/>
              <w:bidi w:val="0"/>
              <w:spacing w:line="360" w:lineRule="exact"/>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三、硬件参数</w:t>
            </w:r>
            <w:r>
              <w:rPr>
                <w:rFonts w:hint="eastAsia" w:asciiTheme="minorEastAsia" w:hAnsiTheme="minorEastAsia" w:eastAsiaTheme="minorEastAsia" w:cstheme="minorEastAsia"/>
                <w:b/>
                <w:bCs/>
                <w:color w:val="auto"/>
                <w:sz w:val="21"/>
                <w:szCs w:val="21"/>
                <w:highlight w:val="none"/>
              </w:rPr>
              <w:tab/>
            </w:r>
          </w:p>
          <w:p>
            <w:pPr>
              <w:keepNext w:val="0"/>
              <w:keepLines w:val="0"/>
              <w:pageBreakBefore w:val="0"/>
              <w:kinsoku/>
              <w:wordWrap/>
              <w:overflowPunct/>
              <w:topLinePunct w:val="0"/>
              <w:autoSpaceDE/>
              <w:autoSpaceDN/>
              <w:bidi w:val="0"/>
              <w:spacing w:line="36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cstheme="minorEastAsia"/>
                <w:color w:val="auto"/>
                <w:sz w:val="21"/>
                <w:szCs w:val="21"/>
                <w:highlight w:val="none"/>
                <w:lang w:val="en-US" w:eastAsia="zh-CN"/>
              </w:rPr>
              <w:t>.</w:t>
            </w:r>
            <w:r>
              <w:rPr>
                <w:rFonts w:hint="eastAsia" w:asciiTheme="minorEastAsia" w:hAnsiTheme="minorEastAsia" w:eastAsiaTheme="minorEastAsia" w:cstheme="minorEastAsia"/>
                <w:color w:val="auto"/>
                <w:kern w:val="0"/>
                <w:sz w:val="21"/>
                <w:szCs w:val="21"/>
                <w:highlight w:val="none"/>
                <w:lang w:bidi="ar"/>
              </w:rPr>
              <w:t>采用标准铝合金型材制作，采用万向轮具有自我移动的能力，便于移动搬运，并可进行锁紧。</w:t>
            </w:r>
          </w:p>
          <w:p>
            <w:pPr>
              <w:keepNext w:val="0"/>
              <w:keepLines w:val="0"/>
              <w:pageBreakBefore w:val="0"/>
              <w:kinsoku/>
              <w:wordWrap/>
              <w:overflowPunct/>
              <w:topLinePunct w:val="0"/>
              <w:autoSpaceDE/>
              <w:autoSpaceDN/>
              <w:bidi w:val="0"/>
              <w:spacing w:line="36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w:t>
            </w:r>
            <w:r>
              <w:rPr>
                <w:rFonts w:hint="eastAsia" w:asciiTheme="minorEastAsia" w:hAnsiTheme="minorEastAsia" w:cstheme="minorEastAsia"/>
                <w:color w:val="auto"/>
                <w:sz w:val="21"/>
                <w:szCs w:val="21"/>
                <w:highlight w:val="none"/>
                <w:lang w:val="en-US" w:eastAsia="zh-CN"/>
              </w:rPr>
              <w:t>.</w:t>
            </w:r>
            <w:r>
              <w:rPr>
                <w:rFonts w:hint="eastAsia" w:asciiTheme="minorEastAsia" w:hAnsiTheme="minorEastAsia" w:eastAsiaTheme="minorEastAsia" w:cstheme="minorEastAsia"/>
                <w:color w:val="auto"/>
                <w:sz w:val="21"/>
                <w:szCs w:val="21"/>
                <w:highlight w:val="none"/>
              </w:rPr>
              <w:t>设备尺寸：≥1500mm（L）*1250mm（W）*1420mm（H）</w:t>
            </w:r>
          </w:p>
          <w:p>
            <w:pPr>
              <w:keepNext w:val="0"/>
              <w:keepLines w:val="0"/>
              <w:pageBreakBefore w:val="0"/>
              <w:kinsoku/>
              <w:wordWrap/>
              <w:overflowPunct/>
              <w:topLinePunct w:val="0"/>
              <w:autoSpaceDE/>
              <w:autoSpaceDN/>
              <w:bidi w:val="0"/>
              <w:spacing w:line="36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w:t>
            </w:r>
            <w:r>
              <w:rPr>
                <w:rFonts w:hint="eastAsia" w:asciiTheme="minorEastAsia" w:hAnsiTheme="minorEastAsia" w:cstheme="minorEastAsia"/>
                <w:color w:val="auto"/>
                <w:sz w:val="21"/>
                <w:szCs w:val="21"/>
                <w:highlight w:val="none"/>
                <w:lang w:val="en-US" w:eastAsia="zh-CN"/>
              </w:rPr>
              <w:t>.</w:t>
            </w:r>
            <w:r>
              <w:rPr>
                <w:rFonts w:hint="eastAsia" w:asciiTheme="minorEastAsia" w:hAnsiTheme="minorEastAsia" w:eastAsiaTheme="minorEastAsia" w:cstheme="minorEastAsia"/>
                <w:color w:val="auto"/>
                <w:sz w:val="21"/>
                <w:szCs w:val="21"/>
                <w:highlight w:val="none"/>
              </w:rPr>
              <w:t>平台主要由结构箱体、电气箱、故障设置模块、故障检测面板、显示屏、交互域控制器等构成。</w:t>
            </w:r>
          </w:p>
          <w:p>
            <w:pPr>
              <w:keepNext w:val="0"/>
              <w:keepLines w:val="0"/>
              <w:pageBreakBefore w:val="0"/>
              <w:kinsoku/>
              <w:wordWrap/>
              <w:overflowPunct/>
              <w:topLinePunct w:val="0"/>
              <w:autoSpaceDE/>
              <w:autoSpaceDN/>
              <w:bidi w:val="0"/>
              <w:spacing w:line="36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w:t>
            </w:r>
            <w:r>
              <w:rPr>
                <w:rFonts w:hint="eastAsia" w:asciiTheme="minorEastAsia" w:hAnsiTheme="minorEastAsia" w:cstheme="minorEastAsia"/>
                <w:color w:val="auto"/>
                <w:sz w:val="21"/>
                <w:szCs w:val="21"/>
                <w:highlight w:val="none"/>
                <w:lang w:val="en-US" w:eastAsia="zh-CN"/>
              </w:rPr>
              <w:t>.</w:t>
            </w:r>
            <w:r>
              <w:rPr>
                <w:rFonts w:hint="eastAsia" w:asciiTheme="minorEastAsia" w:hAnsiTheme="minorEastAsia" w:eastAsiaTheme="minorEastAsia" w:cstheme="minorEastAsia"/>
                <w:color w:val="auto"/>
                <w:sz w:val="21"/>
                <w:szCs w:val="21"/>
                <w:highlight w:val="none"/>
              </w:rPr>
              <w:t>设备整体输入电压：220V，实现内部电压转换供电。</w:t>
            </w:r>
          </w:p>
          <w:p>
            <w:pPr>
              <w:keepNext w:val="0"/>
              <w:keepLines w:val="0"/>
              <w:pageBreakBefore w:val="0"/>
              <w:kinsoku/>
              <w:wordWrap/>
              <w:overflowPunct/>
              <w:topLinePunct w:val="0"/>
              <w:autoSpaceDE/>
              <w:autoSpaceDN/>
              <w:bidi w:val="0"/>
              <w:spacing w:line="360" w:lineRule="exact"/>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四、车规级交互单元</w:t>
            </w:r>
            <w:r>
              <w:rPr>
                <w:rFonts w:hint="eastAsia" w:asciiTheme="minorEastAsia" w:hAnsiTheme="minorEastAsia" w:eastAsiaTheme="minorEastAsia" w:cstheme="minorEastAsia"/>
                <w:b/>
                <w:bCs/>
                <w:color w:val="auto"/>
                <w:sz w:val="21"/>
                <w:szCs w:val="21"/>
                <w:highlight w:val="none"/>
              </w:rPr>
              <w:tab/>
            </w:r>
          </w:p>
          <w:p>
            <w:pPr>
              <w:keepNext w:val="0"/>
              <w:keepLines w:val="0"/>
              <w:pageBreakBefore w:val="0"/>
              <w:kinsoku/>
              <w:wordWrap/>
              <w:overflowPunct/>
              <w:topLinePunct w:val="0"/>
              <w:autoSpaceDE/>
              <w:autoSpaceDN/>
              <w:bidi w:val="0"/>
              <w:spacing w:line="36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cstheme="minorEastAsia"/>
                <w:color w:val="auto"/>
                <w:sz w:val="21"/>
                <w:szCs w:val="21"/>
                <w:highlight w:val="none"/>
                <w:lang w:val="en-US" w:eastAsia="zh-CN"/>
              </w:rPr>
              <w:t>.</w:t>
            </w:r>
            <w:r>
              <w:rPr>
                <w:rFonts w:hint="eastAsia" w:asciiTheme="minorEastAsia" w:hAnsiTheme="minorEastAsia" w:eastAsiaTheme="minorEastAsia" w:cstheme="minorEastAsia"/>
                <w:color w:val="auto"/>
                <w:sz w:val="21"/>
                <w:szCs w:val="21"/>
                <w:highlight w:val="none"/>
              </w:rPr>
              <w:t>系统的工作受磁场或电场的不利影响时能正常工作，满足</w:t>
            </w:r>
          </w:p>
          <w:p>
            <w:pPr>
              <w:keepNext w:val="0"/>
              <w:keepLines w:val="0"/>
              <w:pageBreakBefore w:val="0"/>
              <w:kinsoku/>
              <w:wordWrap/>
              <w:overflowPunct/>
              <w:topLinePunct w:val="0"/>
              <w:autoSpaceDE/>
              <w:autoSpaceDN/>
              <w:bidi w:val="0"/>
              <w:spacing w:line="360" w:lineRule="exact"/>
              <w:rPr>
                <w:rFonts w:hint="eastAsia" w:asciiTheme="minorEastAsia" w:hAnsiTheme="minorEastAsia" w:eastAsiaTheme="minorEastAsia" w:cstheme="minorEastAsia"/>
                <w:color w:val="auto"/>
                <w:sz w:val="21"/>
                <w:szCs w:val="21"/>
                <w:highlight w:val="none"/>
              </w:rPr>
            </w:pPr>
            <w:bookmarkStart w:id="60" w:name="OLE_LINK2"/>
            <w:r>
              <w:rPr>
                <w:rFonts w:hint="eastAsia" w:asciiTheme="minorEastAsia" w:hAnsiTheme="minorEastAsia" w:eastAsiaTheme="minorEastAsia" w:cstheme="minorEastAsia"/>
                <w:color w:val="auto"/>
                <w:sz w:val="21"/>
                <w:szCs w:val="21"/>
                <w:highlight w:val="none"/>
              </w:rPr>
              <w:t>GB/T</w:t>
            </w:r>
            <w:r>
              <w:rPr>
                <w:rFonts w:hint="eastAsia" w:asciiTheme="minorEastAsia" w:hAnsi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rPr>
              <w:t>17619</w:t>
            </w:r>
            <w:bookmarkEnd w:id="60"/>
            <w:r>
              <w:rPr>
                <w:rFonts w:hint="eastAsia" w:asciiTheme="minorEastAsia" w:hAnsiTheme="minorEastAsia" w:cstheme="minorEastAsia"/>
                <w:color w:val="auto"/>
                <w:sz w:val="21"/>
                <w:szCs w:val="21"/>
                <w:highlight w:val="none"/>
                <w:lang w:val="en-US" w:eastAsia="zh-CN"/>
              </w:rPr>
              <w:t>-1998</w:t>
            </w:r>
            <w:r>
              <w:rPr>
                <w:rFonts w:hint="eastAsia" w:asciiTheme="minorEastAsia" w:hAnsiTheme="minorEastAsia" w:eastAsiaTheme="minorEastAsia" w:cstheme="minorEastAsia"/>
                <w:color w:val="auto"/>
                <w:sz w:val="21"/>
                <w:szCs w:val="21"/>
                <w:highlight w:val="none"/>
              </w:rPr>
              <w:t>的规定要求；</w:t>
            </w:r>
          </w:p>
          <w:p>
            <w:pPr>
              <w:keepNext w:val="0"/>
              <w:keepLines w:val="0"/>
              <w:pageBreakBefore w:val="0"/>
              <w:kinsoku/>
              <w:wordWrap/>
              <w:overflowPunct/>
              <w:topLinePunct w:val="0"/>
              <w:autoSpaceDE/>
              <w:autoSpaceDN/>
              <w:bidi w:val="0"/>
              <w:spacing w:line="36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w:t>
            </w:r>
            <w:r>
              <w:rPr>
                <w:rFonts w:hint="eastAsia" w:asciiTheme="minorEastAsia" w:hAnsiTheme="minorEastAsia" w:cstheme="minorEastAsia"/>
                <w:color w:val="auto"/>
                <w:sz w:val="21"/>
                <w:szCs w:val="21"/>
                <w:highlight w:val="none"/>
                <w:lang w:val="en-US" w:eastAsia="zh-CN"/>
              </w:rPr>
              <w:t>.</w:t>
            </w:r>
            <w:r>
              <w:rPr>
                <w:rFonts w:hint="eastAsia" w:asciiTheme="minorEastAsia" w:hAnsiTheme="minorEastAsia" w:eastAsiaTheme="minorEastAsia" w:cstheme="minorEastAsia"/>
                <w:color w:val="auto"/>
                <w:sz w:val="21"/>
                <w:szCs w:val="21"/>
                <w:highlight w:val="none"/>
              </w:rPr>
              <w:t>模拟接收整车控制器通过CAN总线发出的转向、速度指令，并完成对应的座舱交互动作。</w:t>
            </w:r>
          </w:p>
          <w:p>
            <w:pPr>
              <w:keepNext w:val="0"/>
              <w:keepLines w:val="0"/>
              <w:pageBreakBefore w:val="0"/>
              <w:kinsoku/>
              <w:wordWrap/>
              <w:overflowPunct/>
              <w:topLinePunct w:val="0"/>
              <w:autoSpaceDE/>
              <w:autoSpaceDN/>
              <w:bidi w:val="0"/>
              <w:spacing w:line="36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w:t>
            </w:r>
            <w:r>
              <w:rPr>
                <w:rFonts w:hint="eastAsia" w:asciiTheme="minorEastAsia" w:hAnsiTheme="minorEastAsia" w:cstheme="minorEastAsia"/>
                <w:color w:val="auto"/>
                <w:sz w:val="21"/>
                <w:szCs w:val="21"/>
                <w:highlight w:val="none"/>
                <w:lang w:val="en-US" w:eastAsia="zh-CN"/>
              </w:rPr>
              <w:t>.</w:t>
            </w:r>
            <w:r>
              <w:rPr>
                <w:rFonts w:hint="eastAsia" w:asciiTheme="minorEastAsia" w:hAnsiTheme="minorEastAsia" w:eastAsiaTheme="minorEastAsia" w:cstheme="minorEastAsia"/>
                <w:color w:val="auto"/>
                <w:sz w:val="21"/>
                <w:szCs w:val="21"/>
                <w:highlight w:val="none"/>
              </w:rPr>
              <w:t>车载显示屏</w:t>
            </w:r>
          </w:p>
          <w:p>
            <w:pPr>
              <w:keepNext w:val="0"/>
              <w:keepLines w:val="0"/>
              <w:pageBreakBefore w:val="0"/>
              <w:kinsoku/>
              <w:wordWrap/>
              <w:overflowPunct/>
              <w:topLinePunct w:val="0"/>
              <w:autoSpaceDE/>
              <w:autoSpaceDN/>
              <w:bidi w:val="0"/>
              <w:spacing w:line="36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（1）屏幕尺寸</w:t>
            </w:r>
            <w:r>
              <w:rPr>
                <w:rFonts w:hint="eastAsia" w:asciiTheme="minorEastAsia" w:hAnsiTheme="minorEastAsia" w:eastAsiaTheme="minorEastAsia" w:cstheme="minorEastAsia"/>
                <w:color w:val="auto"/>
                <w:sz w:val="21"/>
                <w:szCs w:val="21"/>
                <w:highlight w:val="none"/>
                <w:lang w:val="en-US" w:eastAsia="zh-CN"/>
              </w:rPr>
              <w:t>≥</w:t>
            </w:r>
            <w:r>
              <w:rPr>
                <w:rFonts w:hint="eastAsia" w:asciiTheme="minorEastAsia" w:hAnsiTheme="minorEastAsia" w:eastAsiaTheme="minorEastAsia" w:cstheme="minorEastAsia"/>
                <w:color w:val="auto"/>
                <w:sz w:val="21"/>
                <w:szCs w:val="21"/>
                <w:highlight w:val="none"/>
              </w:rPr>
              <w:t>21 inch。</w:t>
            </w:r>
          </w:p>
          <w:p>
            <w:pPr>
              <w:keepNext w:val="0"/>
              <w:keepLines w:val="0"/>
              <w:pageBreakBefore w:val="0"/>
              <w:kinsoku/>
              <w:wordWrap/>
              <w:overflowPunct/>
              <w:topLinePunct w:val="0"/>
              <w:autoSpaceDE/>
              <w:autoSpaceDN/>
              <w:bidi w:val="0"/>
              <w:spacing w:line="36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（2）屏幕分辨率</w:t>
            </w:r>
            <w:r>
              <w:rPr>
                <w:rFonts w:hint="eastAsia" w:asciiTheme="minorEastAsia" w:hAnsiTheme="minorEastAsia" w:eastAsiaTheme="minorEastAsia" w:cstheme="minorEastAsia"/>
                <w:color w:val="auto"/>
                <w:sz w:val="21"/>
                <w:szCs w:val="21"/>
                <w:highlight w:val="none"/>
                <w:lang w:val="en-US" w:eastAsia="zh-CN"/>
              </w:rPr>
              <w:t>≥</w:t>
            </w:r>
            <w:r>
              <w:rPr>
                <w:rFonts w:hint="eastAsia" w:asciiTheme="minorEastAsia" w:hAnsiTheme="minorEastAsia" w:eastAsiaTheme="minorEastAsia" w:cstheme="minorEastAsia"/>
                <w:color w:val="auto"/>
                <w:sz w:val="21"/>
                <w:szCs w:val="21"/>
                <w:highlight w:val="none"/>
              </w:rPr>
              <w:t>1920*720</w:t>
            </w:r>
          </w:p>
          <w:p>
            <w:pPr>
              <w:keepNext w:val="0"/>
              <w:keepLines w:val="0"/>
              <w:pageBreakBefore w:val="0"/>
              <w:kinsoku/>
              <w:wordWrap/>
              <w:overflowPunct/>
              <w:topLinePunct w:val="0"/>
              <w:autoSpaceDE/>
              <w:autoSpaceDN/>
              <w:bidi w:val="0"/>
              <w:spacing w:line="36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w:t>
            </w:r>
            <w:r>
              <w:rPr>
                <w:rFonts w:hint="eastAsia" w:asciiTheme="minorEastAsia" w:hAnsiTheme="minorEastAsia" w:cstheme="minorEastAsia"/>
                <w:color w:val="auto"/>
                <w:sz w:val="21"/>
                <w:szCs w:val="21"/>
                <w:highlight w:val="none"/>
                <w:lang w:val="en-US" w:eastAsia="zh-CN"/>
              </w:rPr>
              <w:t>.</w:t>
            </w:r>
            <w:r>
              <w:rPr>
                <w:rFonts w:hint="eastAsia" w:asciiTheme="minorEastAsia" w:hAnsiTheme="minorEastAsia" w:eastAsiaTheme="minorEastAsia" w:cstheme="minorEastAsia"/>
                <w:color w:val="auto"/>
                <w:sz w:val="21"/>
                <w:szCs w:val="21"/>
                <w:highlight w:val="none"/>
              </w:rPr>
              <w:t>适应电压波动的能力：能够适应电压波动9V-14V之间的波动。</w:t>
            </w:r>
          </w:p>
          <w:p>
            <w:pPr>
              <w:keepNext w:val="0"/>
              <w:keepLines w:val="0"/>
              <w:pageBreakBefore w:val="0"/>
              <w:kinsoku/>
              <w:wordWrap/>
              <w:overflowPunct/>
              <w:topLinePunct w:val="0"/>
              <w:autoSpaceDE/>
              <w:autoSpaceDN/>
              <w:bidi w:val="0"/>
              <w:spacing w:line="36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w:t>
            </w:r>
            <w:r>
              <w:rPr>
                <w:rFonts w:hint="eastAsia" w:asciiTheme="minorEastAsia" w:hAnsiTheme="minorEastAsia" w:cstheme="minorEastAsia"/>
                <w:color w:val="auto"/>
                <w:sz w:val="21"/>
                <w:szCs w:val="21"/>
                <w:highlight w:val="none"/>
                <w:lang w:val="en-US" w:eastAsia="zh-CN"/>
              </w:rPr>
              <w:t>.</w:t>
            </w:r>
            <w:r>
              <w:rPr>
                <w:rFonts w:hint="eastAsia" w:asciiTheme="minorEastAsia" w:hAnsiTheme="minorEastAsia" w:eastAsiaTheme="minorEastAsia" w:cstheme="minorEastAsia"/>
                <w:color w:val="auto"/>
                <w:sz w:val="21"/>
                <w:szCs w:val="21"/>
                <w:highlight w:val="none"/>
              </w:rPr>
              <w:t>语音识别准确率</w:t>
            </w:r>
          </w:p>
          <w:p>
            <w:pPr>
              <w:keepNext w:val="0"/>
              <w:keepLines w:val="0"/>
              <w:pageBreakBefore w:val="0"/>
              <w:kinsoku/>
              <w:wordWrap/>
              <w:overflowPunct/>
              <w:topLinePunct w:val="0"/>
              <w:autoSpaceDE/>
              <w:autoSpaceDN/>
              <w:bidi w:val="0"/>
              <w:spacing w:line="36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（1）▲语音识别准确率</w:t>
            </w:r>
            <w:r>
              <w:rPr>
                <w:rFonts w:hint="eastAsia" w:asciiTheme="minorEastAsia" w:hAnsiTheme="minorEastAsia" w:eastAsiaTheme="minorEastAsia" w:cstheme="minorEastAsia"/>
                <w:color w:val="auto"/>
                <w:sz w:val="21"/>
                <w:szCs w:val="21"/>
                <w:highlight w:val="none"/>
                <w:lang w:val="en-US" w:eastAsia="zh-CN"/>
              </w:rPr>
              <w:t>≥</w:t>
            </w:r>
            <w:r>
              <w:rPr>
                <w:rFonts w:hint="eastAsia" w:asciiTheme="minorEastAsia" w:hAnsiTheme="minorEastAsia" w:eastAsiaTheme="minorEastAsia" w:cstheme="minorEastAsia"/>
                <w:color w:val="auto"/>
                <w:sz w:val="21"/>
                <w:szCs w:val="21"/>
                <w:highlight w:val="none"/>
              </w:rPr>
              <w:t>90%</w:t>
            </w:r>
          </w:p>
          <w:p>
            <w:pPr>
              <w:keepNext w:val="0"/>
              <w:keepLines w:val="0"/>
              <w:pageBreakBefore w:val="0"/>
              <w:kinsoku/>
              <w:wordWrap/>
              <w:overflowPunct/>
              <w:topLinePunct w:val="0"/>
              <w:autoSpaceDE/>
              <w:autoSpaceDN/>
              <w:bidi w:val="0"/>
              <w:spacing w:line="36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（2）▲驾驶员识别系统（DMS）：驾驶员疲劳监控识别准确率&gt;90%</w:t>
            </w:r>
          </w:p>
          <w:p>
            <w:pPr>
              <w:keepNext w:val="0"/>
              <w:keepLines w:val="0"/>
              <w:pageBreakBefore w:val="0"/>
              <w:kinsoku/>
              <w:wordWrap/>
              <w:overflowPunct/>
              <w:topLinePunct w:val="0"/>
              <w:autoSpaceDE/>
              <w:autoSpaceDN/>
              <w:bidi w:val="0"/>
              <w:spacing w:line="36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（3）▲人机共驾功能</w:t>
            </w:r>
            <w:r>
              <w:rPr>
                <w:rFonts w:hint="eastAsia" w:asciiTheme="minorEastAsia" w:hAnsiTheme="minorEastAsia" w:eastAsiaTheme="minorEastAsia" w:cstheme="minorEastAsia"/>
                <w:color w:val="auto"/>
                <w:sz w:val="21"/>
                <w:szCs w:val="21"/>
                <w:highlight w:val="none"/>
                <w:lang w:val="en-US" w:eastAsia="zh-CN"/>
              </w:rPr>
              <w:t>≥</w:t>
            </w:r>
            <w:r>
              <w:rPr>
                <w:rFonts w:hint="eastAsia" w:asciiTheme="minorEastAsia" w:hAnsiTheme="minorEastAsia" w:eastAsiaTheme="minorEastAsia" w:cstheme="minorEastAsia"/>
                <w:color w:val="auto"/>
                <w:sz w:val="21"/>
                <w:szCs w:val="21"/>
                <w:highlight w:val="none"/>
              </w:rPr>
              <w:t>5项</w:t>
            </w:r>
          </w:p>
          <w:p>
            <w:pPr>
              <w:keepNext w:val="0"/>
              <w:keepLines w:val="0"/>
              <w:pageBreakBefore w:val="0"/>
              <w:kinsoku/>
              <w:wordWrap/>
              <w:overflowPunct/>
              <w:topLinePunct w:val="0"/>
              <w:autoSpaceDE/>
              <w:autoSpaceDN/>
              <w:bidi w:val="0"/>
              <w:spacing w:line="36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（4）▲支持Apollo Cyber</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rPr>
              <w:t>RT开源软件</w:t>
            </w:r>
          </w:p>
          <w:p>
            <w:pPr>
              <w:keepNext w:val="0"/>
              <w:keepLines w:val="0"/>
              <w:pageBreakBefore w:val="0"/>
              <w:kinsoku/>
              <w:wordWrap/>
              <w:overflowPunct/>
              <w:topLinePunct w:val="0"/>
              <w:autoSpaceDE/>
              <w:autoSpaceDN/>
              <w:bidi w:val="0"/>
              <w:spacing w:line="360" w:lineRule="exact"/>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五、软件系统参数</w:t>
            </w:r>
            <w:r>
              <w:rPr>
                <w:rFonts w:hint="eastAsia" w:asciiTheme="minorEastAsia" w:hAnsiTheme="minorEastAsia" w:eastAsiaTheme="minorEastAsia" w:cstheme="minorEastAsia"/>
                <w:b/>
                <w:bCs/>
                <w:color w:val="auto"/>
                <w:sz w:val="21"/>
                <w:szCs w:val="21"/>
                <w:highlight w:val="none"/>
              </w:rPr>
              <w:tab/>
            </w:r>
          </w:p>
          <w:p>
            <w:pPr>
              <w:keepNext w:val="0"/>
              <w:keepLines w:val="0"/>
              <w:pageBreakBefore w:val="0"/>
              <w:kinsoku/>
              <w:wordWrap/>
              <w:overflowPunct/>
              <w:topLinePunct w:val="0"/>
              <w:autoSpaceDE/>
              <w:autoSpaceDN/>
              <w:bidi w:val="0"/>
              <w:spacing w:line="36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（1）操作系统：Android操作系统；</w:t>
            </w:r>
          </w:p>
          <w:p>
            <w:pPr>
              <w:keepNext w:val="0"/>
              <w:keepLines w:val="0"/>
              <w:pageBreakBefore w:val="0"/>
              <w:kinsoku/>
              <w:wordWrap/>
              <w:overflowPunct/>
              <w:topLinePunct w:val="0"/>
              <w:autoSpaceDE/>
              <w:autoSpaceDN/>
              <w:bidi w:val="0"/>
              <w:spacing w:line="36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（2）软件系统：图形化编程语言开发环境；</w:t>
            </w:r>
          </w:p>
          <w:p>
            <w:pPr>
              <w:keepNext w:val="0"/>
              <w:keepLines w:val="0"/>
              <w:pageBreakBefore w:val="0"/>
              <w:kinsoku/>
              <w:wordWrap/>
              <w:overflowPunct/>
              <w:topLinePunct w:val="0"/>
              <w:autoSpaceDE/>
              <w:autoSpaceDN/>
              <w:bidi w:val="0"/>
              <w:spacing w:line="360" w:lineRule="exact"/>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六、教学实践配套</w:t>
            </w:r>
            <w:r>
              <w:rPr>
                <w:rFonts w:hint="eastAsia" w:asciiTheme="minorEastAsia" w:hAnsiTheme="minorEastAsia" w:eastAsiaTheme="minorEastAsia" w:cstheme="minorEastAsia"/>
                <w:b/>
                <w:bCs/>
                <w:color w:val="auto"/>
                <w:sz w:val="21"/>
                <w:szCs w:val="21"/>
                <w:highlight w:val="none"/>
              </w:rPr>
              <w:tab/>
            </w:r>
          </w:p>
          <w:p>
            <w:pPr>
              <w:keepNext w:val="0"/>
              <w:keepLines w:val="0"/>
              <w:pageBreakBefore w:val="0"/>
              <w:kinsoku/>
              <w:wordWrap/>
              <w:overflowPunct/>
              <w:topLinePunct w:val="0"/>
              <w:autoSpaceDE/>
              <w:autoSpaceDN/>
              <w:bidi w:val="0"/>
              <w:spacing w:line="36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（1）提供设备功能说明书。</w:t>
            </w:r>
          </w:p>
          <w:p>
            <w:pPr>
              <w:keepNext w:val="0"/>
              <w:keepLines w:val="0"/>
              <w:pageBreakBefore w:val="0"/>
              <w:kinsoku/>
              <w:wordWrap/>
              <w:overflowPunct/>
              <w:topLinePunct w:val="0"/>
              <w:autoSpaceDE/>
              <w:autoSpaceDN/>
              <w:bidi w:val="0"/>
              <w:spacing w:line="36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（2）提供设备实训指导书及实训工单。</w:t>
            </w:r>
          </w:p>
          <w:p>
            <w:pPr>
              <w:keepNext w:val="0"/>
              <w:keepLines w:val="0"/>
              <w:pageBreakBefore w:val="0"/>
              <w:kinsoku/>
              <w:wordWrap/>
              <w:overflowPunct/>
              <w:topLinePunct w:val="0"/>
              <w:autoSpaceDE/>
              <w:autoSpaceDN/>
              <w:bidi w:val="0"/>
              <w:spacing w:line="360" w:lineRule="exact"/>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七、智能座舱配套课程</w:t>
            </w:r>
          </w:p>
          <w:p>
            <w:pPr>
              <w:keepNext w:val="0"/>
              <w:keepLines w:val="0"/>
              <w:pageBreakBefore w:val="0"/>
              <w:widowControl/>
              <w:kinsoku/>
              <w:wordWrap/>
              <w:overflowPunct/>
              <w:topLinePunct w:val="0"/>
              <w:autoSpaceDE/>
              <w:autoSpaceDN/>
              <w:bidi w:val="0"/>
              <w:spacing w:line="360" w:lineRule="exact"/>
              <w:jc w:val="left"/>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bidi="ar"/>
              </w:rPr>
              <w:t>（1）智能座舱的软硬件方案</w:t>
            </w:r>
          </w:p>
          <w:p>
            <w:pPr>
              <w:keepNext w:val="0"/>
              <w:keepLines w:val="0"/>
              <w:pageBreakBefore w:val="0"/>
              <w:widowControl/>
              <w:kinsoku/>
              <w:wordWrap/>
              <w:overflowPunct/>
              <w:topLinePunct w:val="0"/>
              <w:autoSpaceDE/>
              <w:autoSpaceDN/>
              <w:bidi w:val="0"/>
              <w:spacing w:line="360" w:lineRule="exact"/>
              <w:jc w:val="left"/>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bidi="ar"/>
              </w:rPr>
              <w:t>（2）智能座舱的语音交互技术</w:t>
            </w:r>
          </w:p>
          <w:p>
            <w:pPr>
              <w:keepNext w:val="0"/>
              <w:keepLines w:val="0"/>
              <w:pageBreakBefore w:val="0"/>
              <w:widowControl/>
              <w:kinsoku/>
              <w:wordWrap/>
              <w:overflowPunct/>
              <w:topLinePunct w:val="0"/>
              <w:autoSpaceDE/>
              <w:autoSpaceDN/>
              <w:bidi w:val="0"/>
              <w:spacing w:line="360" w:lineRule="exact"/>
              <w:jc w:val="left"/>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bidi="ar"/>
              </w:rPr>
              <w:t>（3）智能座舱的视觉技术</w:t>
            </w:r>
          </w:p>
          <w:p>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（4）座舱内隐私和数据安全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3" w:hRule="atLeast"/>
          <w:jc w:val="center"/>
        </w:trPr>
        <w:tc>
          <w:tcPr>
            <w:tcW w:w="787" w:type="dxa"/>
            <w:vMerge w:val="restar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kern w:val="0"/>
                <w:sz w:val="21"/>
                <w:szCs w:val="21"/>
                <w:highlight w:val="none"/>
                <w:lang w:val="en-US" w:eastAsia="zh-CN" w:bidi="ar"/>
              </w:rPr>
              <w:t>整车实训室</w:t>
            </w:r>
          </w:p>
        </w:tc>
        <w:tc>
          <w:tcPr>
            <w:tcW w:w="117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智能网联汽车集成与测试</w:t>
            </w:r>
            <w:r>
              <w:rPr>
                <w:rFonts w:hint="eastAsia" w:asciiTheme="minorEastAsia" w:hAnsiTheme="minorEastAsia" w:eastAsiaTheme="minorEastAsia" w:cstheme="minorEastAsia"/>
                <w:color w:val="auto"/>
                <w:sz w:val="21"/>
                <w:szCs w:val="21"/>
                <w:highlight w:val="none"/>
                <w:lang w:val="en-US" w:eastAsia="zh-CN"/>
              </w:rPr>
              <w:t>智课屏</w:t>
            </w:r>
          </w:p>
        </w:tc>
        <w:tc>
          <w:tcPr>
            <w:tcW w:w="74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套</w:t>
            </w:r>
          </w:p>
        </w:tc>
        <w:tc>
          <w:tcPr>
            <w:tcW w:w="82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w:t>
            </w:r>
          </w:p>
        </w:tc>
        <w:tc>
          <w:tcPr>
            <w:tcW w:w="6280" w:type="dxa"/>
            <w:shd w:val="clear" w:color="auto" w:fill="auto"/>
            <w:vAlign w:val="center"/>
          </w:tcPr>
          <w:p>
            <w:pPr>
              <w:keepNext w:val="0"/>
              <w:keepLines w:val="0"/>
              <w:pageBreakBefore w:val="0"/>
              <w:kinsoku/>
              <w:wordWrap/>
              <w:overflowPunct/>
              <w:topLinePunct w:val="0"/>
              <w:autoSpaceDE/>
              <w:autoSpaceDN/>
              <w:bidi w:val="0"/>
              <w:spacing w:line="36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教学</w:t>
            </w:r>
            <w:r>
              <w:rPr>
                <w:rFonts w:hint="eastAsia" w:asciiTheme="minorEastAsia" w:hAnsiTheme="minorEastAsia" w:eastAsiaTheme="minorEastAsia" w:cstheme="minorEastAsia"/>
                <w:color w:val="auto"/>
                <w:sz w:val="21"/>
                <w:szCs w:val="21"/>
                <w:highlight w:val="none"/>
                <w:lang w:val="en-US" w:eastAsia="zh-CN"/>
              </w:rPr>
              <w:t>智课屏</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不低于</w:t>
            </w:r>
            <w:r>
              <w:rPr>
                <w:rFonts w:hint="eastAsia" w:asciiTheme="minorEastAsia" w:hAnsiTheme="minorEastAsia" w:eastAsiaTheme="minorEastAsia" w:cstheme="minorEastAsia"/>
                <w:color w:val="auto"/>
                <w:sz w:val="21"/>
                <w:szCs w:val="21"/>
                <w:highlight w:val="none"/>
              </w:rPr>
              <w:t>100寸4K显示屏，安卓系统，课程不少于36学时，支持</w:t>
            </w:r>
            <w:r>
              <w:rPr>
                <w:rFonts w:hint="eastAsia" w:asciiTheme="minorEastAsia" w:hAnsiTheme="minorEastAsia" w:eastAsiaTheme="minorEastAsia" w:cstheme="minorEastAsia"/>
                <w:color w:val="auto"/>
                <w:sz w:val="21"/>
                <w:szCs w:val="21"/>
                <w:highlight w:val="none"/>
                <w:lang w:val="en-US" w:eastAsia="zh-CN"/>
              </w:rPr>
              <w:t>至少</w:t>
            </w:r>
            <w:r>
              <w:rPr>
                <w:rFonts w:hint="eastAsia" w:asciiTheme="minorEastAsia" w:hAnsiTheme="minorEastAsia" w:eastAsiaTheme="minorEastAsia" w:cstheme="minorEastAsia"/>
                <w:color w:val="auto"/>
                <w:sz w:val="21"/>
                <w:szCs w:val="21"/>
                <w:highlight w:val="none"/>
              </w:rPr>
              <w:t>60个账号同时登录，有效期3年。基于当前智能网联汽车技术发展及其应用，包括以下7个模块，实现软硬件相结合、跨学科技术融合教学。</w:t>
            </w:r>
            <w:r>
              <w:rPr>
                <w:rFonts w:hint="eastAsia" w:asciiTheme="minorEastAsia" w:hAnsiTheme="minorEastAsia" w:eastAsiaTheme="minorEastAsia" w:cstheme="minorEastAsia"/>
                <w:color w:val="auto"/>
                <w:sz w:val="21"/>
                <w:szCs w:val="21"/>
                <w:highlight w:val="none"/>
              </w:rPr>
              <w:br w:type="textWrapping"/>
            </w: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cstheme="minorEastAsia"/>
                <w:color w:val="auto"/>
                <w:sz w:val="21"/>
                <w:szCs w:val="21"/>
                <w:highlight w:val="none"/>
                <w:lang w:val="en-US" w:eastAsia="zh-CN"/>
              </w:rPr>
              <w:t>.</w:t>
            </w:r>
            <w:r>
              <w:rPr>
                <w:rFonts w:hint="eastAsia" w:asciiTheme="minorEastAsia" w:hAnsiTheme="minorEastAsia" w:eastAsiaTheme="minorEastAsia" w:cstheme="minorEastAsia"/>
                <w:color w:val="auto"/>
                <w:sz w:val="21"/>
                <w:szCs w:val="21"/>
                <w:highlight w:val="none"/>
              </w:rPr>
              <w:t>自动驾驶车辆电气设备集成与测试</w:t>
            </w:r>
            <w:r>
              <w:rPr>
                <w:rFonts w:hint="eastAsia" w:asciiTheme="minorEastAsia" w:hAnsiTheme="minorEastAsia" w:eastAsiaTheme="minorEastAsia" w:cstheme="minorEastAsia"/>
                <w:color w:val="auto"/>
                <w:sz w:val="21"/>
                <w:szCs w:val="21"/>
                <w:highlight w:val="none"/>
              </w:rPr>
              <w:br w:type="textWrapping"/>
            </w:r>
            <w:r>
              <w:rPr>
                <w:rFonts w:hint="eastAsia" w:asciiTheme="minorEastAsia" w:hAnsiTheme="minorEastAsia" w:eastAsiaTheme="minorEastAsia" w:cstheme="minorEastAsia"/>
                <w:color w:val="auto"/>
                <w:sz w:val="21"/>
                <w:szCs w:val="21"/>
                <w:highlight w:val="none"/>
              </w:rPr>
              <w:t>（1）自动驾驶开发套件整车结构认知</w:t>
            </w:r>
            <w:r>
              <w:rPr>
                <w:rFonts w:hint="eastAsia" w:asciiTheme="minorEastAsia" w:hAnsiTheme="minorEastAsia" w:eastAsiaTheme="minorEastAsia" w:cstheme="minorEastAsia"/>
                <w:color w:val="auto"/>
                <w:sz w:val="21"/>
                <w:szCs w:val="21"/>
                <w:highlight w:val="none"/>
              </w:rPr>
              <w:br w:type="textWrapping"/>
            </w:r>
            <w:r>
              <w:rPr>
                <w:rFonts w:hint="eastAsia" w:asciiTheme="minorEastAsia" w:hAnsiTheme="minorEastAsia" w:eastAsiaTheme="minorEastAsia" w:cstheme="minorEastAsia"/>
                <w:color w:val="auto"/>
                <w:sz w:val="21"/>
                <w:szCs w:val="21"/>
                <w:highlight w:val="none"/>
              </w:rPr>
              <w:t>（2）自动驾驶开发套件电气集成及测试</w:t>
            </w:r>
            <w:r>
              <w:rPr>
                <w:rFonts w:hint="eastAsia" w:asciiTheme="minorEastAsia" w:hAnsiTheme="minorEastAsia" w:eastAsiaTheme="minorEastAsia" w:cstheme="minorEastAsia"/>
                <w:color w:val="auto"/>
                <w:sz w:val="21"/>
                <w:szCs w:val="21"/>
                <w:highlight w:val="none"/>
              </w:rPr>
              <w:br w:type="textWrapping"/>
            </w:r>
            <w:r>
              <w:rPr>
                <w:rFonts w:hint="eastAsia" w:asciiTheme="minorEastAsia" w:hAnsiTheme="minorEastAsia" w:eastAsiaTheme="minorEastAsia" w:cstheme="minorEastAsia"/>
                <w:color w:val="auto"/>
                <w:sz w:val="21"/>
                <w:szCs w:val="21"/>
                <w:highlight w:val="none"/>
              </w:rPr>
              <w:t>（3）计算平台的部署及软件系统安装</w:t>
            </w:r>
            <w:r>
              <w:rPr>
                <w:rFonts w:hint="eastAsia" w:asciiTheme="minorEastAsia" w:hAnsiTheme="minorEastAsia" w:eastAsiaTheme="minorEastAsia" w:cstheme="minorEastAsia"/>
                <w:color w:val="auto"/>
                <w:sz w:val="21"/>
                <w:szCs w:val="21"/>
                <w:highlight w:val="none"/>
              </w:rPr>
              <w:br w:type="textWrapping"/>
            </w:r>
            <w:r>
              <w:rPr>
                <w:rFonts w:hint="eastAsia" w:asciiTheme="minorEastAsia" w:hAnsiTheme="minorEastAsia" w:eastAsiaTheme="minorEastAsia" w:cstheme="minorEastAsia"/>
                <w:color w:val="auto"/>
                <w:sz w:val="21"/>
                <w:szCs w:val="21"/>
                <w:highlight w:val="none"/>
              </w:rPr>
              <w:t>2</w:t>
            </w:r>
            <w:r>
              <w:rPr>
                <w:rFonts w:hint="eastAsia" w:asciiTheme="minorEastAsia" w:hAnsiTheme="minorEastAsia" w:cstheme="minorEastAsia"/>
                <w:color w:val="auto"/>
                <w:sz w:val="21"/>
                <w:szCs w:val="21"/>
                <w:highlight w:val="none"/>
                <w:lang w:val="en-US" w:eastAsia="zh-CN"/>
              </w:rPr>
              <w:t>.</w:t>
            </w:r>
            <w:r>
              <w:rPr>
                <w:rFonts w:hint="eastAsia" w:asciiTheme="minorEastAsia" w:hAnsiTheme="minorEastAsia" w:eastAsiaTheme="minorEastAsia" w:cstheme="minorEastAsia"/>
                <w:color w:val="auto"/>
                <w:sz w:val="21"/>
                <w:szCs w:val="21"/>
                <w:highlight w:val="none"/>
              </w:rPr>
              <w:t>自动驾驶车辆线控及控制系统测试</w:t>
            </w:r>
            <w:r>
              <w:rPr>
                <w:rFonts w:hint="eastAsia" w:asciiTheme="minorEastAsia" w:hAnsiTheme="minorEastAsia" w:eastAsiaTheme="minorEastAsia" w:cstheme="minorEastAsia"/>
                <w:color w:val="auto"/>
                <w:sz w:val="21"/>
                <w:szCs w:val="21"/>
                <w:highlight w:val="none"/>
              </w:rPr>
              <w:br w:type="textWrapping"/>
            </w:r>
            <w:r>
              <w:rPr>
                <w:rFonts w:hint="eastAsia" w:asciiTheme="minorEastAsia" w:hAnsiTheme="minorEastAsia" w:eastAsiaTheme="minorEastAsia" w:cstheme="minorEastAsia"/>
                <w:color w:val="auto"/>
                <w:sz w:val="21"/>
                <w:szCs w:val="21"/>
                <w:highlight w:val="none"/>
              </w:rPr>
              <w:t>（1）RTK定位模块配置</w:t>
            </w:r>
            <w:r>
              <w:rPr>
                <w:rFonts w:hint="eastAsia" w:asciiTheme="minorEastAsia" w:hAnsiTheme="minorEastAsia" w:eastAsiaTheme="minorEastAsia" w:cstheme="minorEastAsia"/>
                <w:color w:val="auto"/>
                <w:sz w:val="21"/>
                <w:szCs w:val="21"/>
                <w:highlight w:val="none"/>
              </w:rPr>
              <w:br w:type="textWrapping"/>
            </w:r>
            <w:r>
              <w:rPr>
                <w:rFonts w:hint="eastAsia" w:asciiTheme="minorEastAsia" w:hAnsiTheme="minorEastAsia" w:eastAsiaTheme="minorEastAsia" w:cstheme="minorEastAsia"/>
                <w:color w:val="auto"/>
                <w:sz w:val="21"/>
                <w:szCs w:val="21"/>
                <w:highlight w:val="none"/>
              </w:rPr>
              <w:t>（2）车辆动力学标定</w:t>
            </w:r>
            <w:r>
              <w:rPr>
                <w:rFonts w:hint="eastAsia" w:asciiTheme="minorEastAsia" w:hAnsiTheme="minorEastAsia" w:eastAsiaTheme="minorEastAsia" w:cstheme="minorEastAsia"/>
                <w:color w:val="auto"/>
                <w:sz w:val="21"/>
                <w:szCs w:val="21"/>
                <w:highlight w:val="none"/>
              </w:rPr>
              <w:br w:type="textWrapping"/>
            </w:r>
            <w:r>
              <w:rPr>
                <w:rFonts w:hint="eastAsia" w:asciiTheme="minorEastAsia" w:hAnsiTheme="minorEastAsia" w:eastAsiaTheme="minorEastAsia" w:cstheme="minorEastAsia"/>
                <w:color w:val="auto"/>
                <w:sz w:val="21"/>
                <w:szCs w:val="21"/>
                <w:highlight w:val="none"/>
              </w:rPr>
              <w:t>（3）RTK循迹任务实践</w:t>
            </w:r>
            <w:r>
              <w:rPr>
                <w:rFonts w:hint="eastAsia" w:asciiTheme="minorEastAsia" w:hAnsiTheme="minorEastAsia" w:eastAsiaTheme="minorEastAsia" w:cstheme="minorEastAsia"/>
                <w:color w:val="auto"/>
                <w:sz w:val="21"/>
                <w:szCs w:val="21"/>
                <w:highlight w:val="none"/>
              </w:rPr>
              <w:br w:type="textWrapping"/>
            </w:r>
            <w:r>
              <w:rPr>
                <w:rFonts w:hint="eastAsia" w:asciiTheme="minorEastAsia" w:hAnsiTheme="minorEastAsia" w:eastAsiaTheme="minorEastAsia" w:cstheme="minorEastAsia"/>
                <w:color w:val="auto"/>
                <w:sz w:val="21"/>
                <w:szCs w:val="21"/>
                <w:highlight w:val="none"/>
              </w:rPr>
              <w:t>（4）数据包录制与控制分析</w:t>
            </w:r>
            <w:r>
              <w:rPr>
                <w:rFonts w:hint="eastAsia" w:asciiTheme="minorEastAsia" w:hAnsiTheme="minorEastAsia" w:eastAsiaTheme="minorEastAsia" w:cstheme="minorEastAsia"/>
                <w:color w:val="auto"/>
                <w:sz w:val="21"/>
                <w:szCs w:val="21"/>
                <w:highlight w:val="none"/>
              </w:rPr>
              <w:br w:type="textWrapping"/>
            </w:r>
            <w:r>
              <w:rPr>
                <w:rFonts w:hint="eastAsia" w:asciiTheme="minorEastAsia" w:hAnsiTheme="minorEastAsia" w:eastAsiaTheme="minorEastAsia" w:cstheme="minorEastAsia"/>
                <w:color w:val="auto"/>
                <w:sz w:val="21"/>
                <w:szCs w:val="21"/>
                <w:highlight w:val="none"/>
              </w:rPr>
              <w:t>3</w:t>
            </w:r>
            <w:r>
              <w:rPr>
                <w:rFonts w:hint="eastAsia" w:asciiTheme="minorEastAsia" w:hAnsiTheme="minorEastAsia" w:cstheme="minorEastAsia"/>
                <w:color w:val="auto"/>
                <w:sz w:val="21"/>
                <w:szCs w:val="21"/>
                <w:highlight w:val="none"/>
                <w:lang w:val="en-US" w:eastAsia="zh-CN"/>
              </w:rPr>
              <w:t>.</w:t>
            </w:r>
            <w:r>
              <w:rPr>
                <w:rFonts w:hint="eastAsia" w:asciiTheme="minorEastAsia" w:hAnsiTheme="minorEastAsia" w:eastAsiaTheme="minorEastAsia" w:cstheme="minorEastAsia"/>
                <w:color w:val="auto"/>
                <w:sz w:val="21"/>
                <w:szCs w:val="21"/>
                <w:highlight w:val="none"/>
              </w:rPr>
              <w:t>自动驾驶车辆传感器标定</w:t>
            </w:r>
            <w:r>
              <w:rPr>
                <w:rFonts w:hint="eastAsia" w:asciiTheme="minorEastAsia" w:hAnsiTheme="minorEastAsia" w:eastAsiaTheme="minorEastAsia" w:cstheme="minorEastAsia"/>
                <w:color w:val="auto"/>
                <w:sz w:val="21"/>
                <w:szCs w:val="21"/>
                <w:highlight w:val="none"/>
              </w:rPr>
              <w:br w:type="textWrapping"/>
            </w:r>
            <w:r>
              <w:rPr>
                <w:rFonts w:hint="eastAsia" w:asciiTheme="minorEastAsia" w:hAnsiTheme="minorEastAsia" w:eastAsiaTheme="minorEastAsia" w:cstheme="minorEastAsia"/>
                <w:color w:val="auto"/>
                <w:sz w:val="21"/>
                <w:szCs w:val="21"/>
                <w:highlight w:val="none"/>
              </w:rPr>
              <w:t>（1）传感器的配置及测试</w:t>
            </w:r>
            <w:r>
              <w:rPr>
                <w:rFonts w:hint="eastAsia" w:asciiTheme="minorEastAsia" w:hAnsiTheme="minorEastAsia" w:eastAsiaTheme="minorEastAsia" w:cstheme="minorEastAsia"/>
                <w:color w:val="auto"/>
                <w:sz w:val="21"/>
                <w:szCs w:val="21"/>
                <w:highlight w:val="none"/>
              </w:rPr>
              <w:br w:type="textWrapping"/>
            </w:r>
            <w:r>
              <w:rPr>
                <w:rFonts w:hint="eastAsia" w:asciiTheme="minorEastAsia" w:hAnsiTheme="minorEastAsia" w:eastAsiaTheme="minorEastAsia" w:cstheme="minorEastAsia"/>
                <w:color w:val="auto"/>
                <w:sz w:val="21"/>
                <w:szCs w:val="21"/>
                <w:highlight w:val="none"/>
              </w:rPr>
              <w:t>（2）激光雷达的标定</w:t>
            </w:r>
            <w:r>
              <w:rPr>
                <w:rFonts w:hint="eastAsia" w:asciiTheme="minorEastAsia" w:hAnsiTheme="minorEastAsia" w:eastAsiaTheme="minorEastAsia" w:cstheme="minorEastAsia"/>
                <w:color w:val="auto"/>
                <w:sz w:val="21"/>
                <w:szCs w:val="21"/>
                <w:highlight w:val="none"/>
              </w:rPr>
              <w:br w:type="textWrapping"/>
            </w:r>
            <w:r>
              <w:rPr>
                <w:rFonts w:hint="eastAsia" w:asciiTheme="minorEastAsia" w:hAnsiTheme="minorEastAsia" w:eastAsiaTheme="minorEastAsia" w:cstheme="minorEastAsia"/>
                <w:color w:val="auto"/>
                <w:sz w:val="21"/>
                <w:szCs w:val="21"/>
                <w:highlight w:val="none"/>
              </w:rPr>
              <w:t>（3）相机的标定</w:t>
            </w:r>
            <w:r>
              <w:rPr>
                <w:rFonts w:hint="eastAsia" w:asciiTheme="minorEastAsia" w:hAnsiTheme="minorEastAsia" w:eastAsiaTheme="minorEastAsia" w:cstheme="minorEastAsia"/>
                <w:color w:val="auto"/>
                <w:sz w:val="21"/>
                <w:szCs w:val="21"/>
                <w:highlight w:val="none"/>
              </w:rPr>
              <w:br w:type="textWrapping"/>
            </w:r>
            <w:r>
              <w:rPr>
                <w:rFonts w:hint="eastAsia" w:asciiTheme="minorEastAsia" w:hAnsiTheme="minorEastAsia" w:eastAsiaTheme="minorEastAsia" w:cstheme="minorEastAsia"/>
                <w:color w:val="auto"/>
                <w:sz w:val="21"/>
                <w:szCs w:val="21"/>
                <w:highlight w:val="none"/>
              </w:rPr>
              <w:t>4</w:t>
            </w:r>
            <w:r>
              <w:rPr>
                <w:rFonts w:hint="eastAsia" w:asciiTheme="minorEastAsia" w:hAnsiTheme="minorEastAsia" w:cstheme="minorEastAsia"/>
                <w:color w:val="auto"/>
                <w:sz w:val="21"/>
                <w:szCs w:val="21"/>
                <w:highlight w:val="none"/>
                <w:lang w:val="en-US" w:eastAsia="zh-CN"/>
              </w:rPr>
              <w:t>.</w:t>
            </w:r>
            <w:r>
              <w:rPr>
                <w:rFonts w:hint="eastAsia" w:asciiTheme="minorEastAsia" w:hAnsiTheme="minorEastAsia" w:eastAsiaTheme="minorEastAsia" w:cstheme="minorEastAsia"/>
                <w:color w:val="auto"/>
                <w:sz w:val="21"/>
                <w:szCs w:val="21"/>
                <w:highlight w:val="none"/>
              </w:rPr>
              <w:t>地图的采集与制作</w:t>
            </w:r>
            <w:r>
              <w:rPr>
                <w:rFonts w:hint="eastAsia" w:asciiTheme="minorEastAsia" w:hAnsiTheme="minorEastAsia" w:eastAsiaTheme="minorEastAsia" w:cstheme="minorEastAsia"/>
                <w:color w:val="auto"/>
                <w:sz w:val="21"/>
                <w:szCs w:val="21"/>
                <w:highlight w:val="none"/>
              </w:rPr>
              <w:br w:type="textWrapping"/>
            </w:r>
            <w:r>
              <w:rPr>
                <w:rFonts w:hint="eastAsia" w:asciiTheme="minorEastAsia" w:hAnsiTheme="minorEastAsia" w:eastAsiaTheme="minorEastAsia" w:cstheme="minorEastAsia"/>
                <w:color w:val="auto"/>
                <w:sz w:val="21"/>
                <w:szCs w:val="21"/>
                <w:highlight w:val="none"/>
              </w:rPr>
              <w:t>（1）虚拟车道线的采集制作与测试</w:t>
            </w:r>
          </w:p>
          <w:p>
            <w:pPr>
              <w:keepNext w:val="0"/>
              <w:keepLines w:val="0"/>
              <w:pageBreakBefore w:val="0"/>
              <w:widowControl/>
              <w:numPr>
                <w:ilvl w:val="0"/>
                <w:numId w:val="1"/>
              </w:numPr>
              <w:kinsoku/>
              <w:wordWrap/>
              <w:overflowPunct/>
              <w:topLinePunct w:val="0"/>
              <w:autoSpaceDE/>
              <w:autoSpaceDN/>
              <w:bidi w:val="0"/>
              <w:spacing w:line="360" w:lineRule="exact"/>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Slam定位算法采集</w:t>
            </w:r>
          </w:p>
          <w:p>
            <w:pPr>
              <w:keepNext w:val="0"/>
              <w:keepLines w:val="0"/>
              <w:pageBreakBefore w:val="0"/>
              <w:widowControl/>
              <w:numPr>
                <w:ilvl w:val="0"/>
                <w:numId w:val="1"/>
              </w:numPr>
              <w:kinsoku/>
              <w:wordWrap/>
              <w:overflowPunct/>
              <w:topLinePunct w:val="0"/>
              <w:autoSpaceDE/>
              <w:autoSpaceDN/>
              <w:bidi w:val="0"/>
              <w:spacing w:line="360" w:lineRule="exact"/>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RTK算法采集</w:t>
            </w:r>
          </w:p>
          <w:p>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道路元素绘制</w:t>
            </w:r>
            <w:r>
              <w:rPr>
                <w:rFonts w:hint="eastAsia" w:asciiTheme="minorEastAsia" w:hAnsiTheme="minorEastAsia" w:eastAsiaTheme="minorEastAsia" w:cstheme="minorEastAsia"/>
                <w:color w:val="auto"/>
                <w:sz w:val="21"/>
                <w:szCs w:val="21"/>
                <w:highlight w:val="none"/>
              </w:rPr>
              <w:br w:type="textWrapping"/>
            </w:r>
            <w:r>
              <w:rPr>
                <w:rFonts w:hint="eastAsia" w:asciiTheme="minorEastAsia" w:hAnsiTheme="minorEastAsia" w:eastAsiaTheme="minorEastAsia" w:cstheme="minorEastAsia"/>
                <w:color w:val="auto"/>
                <w:sz w:val="21"/>
                <w:szCs w:val="21"/>
                <w:highlight w:val="none"/>
              </w:rPr>
              <w:t>5</w:t>
            </w:r>
            <w:r>
              <w:rPr>
                <w:rFonts w:hint="eastAsia" w:asciiTheme="minorEastAsia" w:hAnsiTheme="minorEastAsia" w:cstheme="minorEastAsia"/>
                <w:color w:val="auto"/>
                <w:sz w:val="21"/>
                <w:szCs w:val="21"/>
                <w:highlight w:val="none"/>
                <w:lang w:val="en-US" w:eastAsia="zh-CN"/>
              </w:rPr>
              <w:t>.</w:t>
            </w:r>
            <w:r>
              <w:rPr>
                <w:rFonts w:hint="eastAsia" w:asciiTheme="minorEastAsia" w:hAnsiTheme="minorEastAsia" w:eastAsiaTheme="minorEastAsia" w:cstheme="minorEastAsia"/>
                <w:color w:val="auto"/>
                <w:sz w:val="21"/>
                <w:szCs w:val="21"/>
                <w:highlight w:val="none"/>
              </w:rPr>
              <w:t>自动驾驶车辆封闭场地测试</w:t>
            </w:r>
            <w:r>
              <w:rPr>
                <w:rFonts w:hint="eastAsia" w:asciiTheme="minorEastAsia" w:hAnsiTheme="minorEastAsia" w:eastAsiaTheme="minorEastAsia" w:cstheme="minorEastAsia"/>
                <w:color w:val="auto"/>
                <w:sz w:val="21"/>
                <w:szCs w:val="21"/>
                <w:highlight w:val="none"/>
              </w:rPr>
              <w:br w:type="textWrapping"/>
            </w:r>
            <w:r>
              <w:rPr>
                <w:rFonts w:hint="eastAsia" w:asciiTheme="minorEastAsia" w:hAnsiTheme="minorEastAsia" w:eastAsiaTheme="minorEastAsia" w:cstheme="minorEastAsia"/>
                <w:color w:val="auto"/>
                <w:sz w:val="21"/>
                <w:szCs w:val="21"/>
                <w:highlight w:val="none"/>
              </w:rPr>
              <w:t>6</w:t>
            </w:r>
            <w:r>
              <w:rPr>
                <w:rFonts w:hint="eastAsia" w:asciiTheme="minorEastAsia" w:hAnsiTheme="minorEastAsia" w:cstheme="minorEastAsia"/>
                <w:color w:val="auto"/>
                <w:sz w:val="21"/>
                <w:szCs w:val="21"/>
                <w:highlight w:val="none"/>
                <w:lang w:val="en-US" w:eastAsia="zh-CN"/>
              </w:rPr>
              <w:t>.</w:t>
            </w:r>
            <w:r>
              <w:rPr>
                <w:rFonts w:hint="eastAsia" w:asciiTheme="minorEastAsia" w:hAnsiTheme="minorEastAsia" w:eastAsiaTheme="minorEastAsia" w:cstheme="minorEastAsia"/>
                <w:color w:val="auto"/>
                <w:sz w:val="21"/>
                <w:szCs w:val="21"/>
                <w:highlight w:val="none"/>
              </w:rPr>
              <w:t>自动驾驶车辆开放空间测试</w:t>
            </w:r>
            <w:r>
              <w:rPr>
                <w:rFonts w:hint="eastAsia" w:asciiTheme="minorEastAsia" w:hAnsiTheme="minorEastAsia" w:eastAsiaTheme="minorEastAsia" w:cstheme="minorEastAsia"/>
                <w:color w:val="auto"/>
                <w:sz w:val="21"/>
                <w:szCs w:val="21"/>
                <w:highlight w:val="none"/>
              </w:rPr>
              <w:br w:type="textWrapping"/>
            </w:r>
            <w:r>
              <w:rPr>
                <w:rFonts w:hint="eastAsia" w:asciiTheme="minorEastAsia" w:hAnsiTheme="minorEastAsia" w:eastAsiaTheme="minorEastAsia" w:cstheme="minorEastAsia"/>
                <w:color w:val="auto"/>
                <w:sz w:val="21"/>
                <w:szCs w:val="21"/>
                <w:highlight w:val="none"/>
              </w:rPr>
              <w:t>（1）泊车位的采集与制作</w:t>
            </w:r>
            <w:r>
              <w:rPr>
                <w:rFonts w:hint="eastAsia" w:asciiTheme="minorEastAsia" w:hAnsiTheme="minorEastAsia" w:eastAsiaTheme="minorEastAsia" w:cstheme="minorEastAsia"/>
                <w:color w:val="auto"/>
                <w:sz w:val="21"/>
                <w:szCs w:val="21"/>
                <w:highlight w:val="none"/>
              </w:rPr>
              <w:br w:type="textWrapping"/>
            </w:r>
            <w:r>
              <w:rPr>
                <w:rFonts w:hint="eastAsia" w:asciiTheme="minorEastAsia" w:hAnsiTheme="minorEastAsia" w:eastAsiaTheme="minorEastAsia" w:cstheme="minorEastAsia"/>
                <w:color w:val="auto"/>
                <w:sz w:val="21"/>
                <w:szCs w:val="21"/>
                <w:highlight w:val="none"/>
              </w:rPr>
              <w:t>（2）泊车场景任务实践</w:t>
            </w:r>
            <w:r>
              <w:rPr>
                <w:rFonts w:hint="eastAsia" w:asciiTheme="minorEastAsia" w:hAnsiTheme="minorEastAsia" w:eastAsiaTheme="minorEastAsia" w:cstheme="minorEastAsia"/>
                <w:color w:val="auto"/>
                <w:sz w:val="21"/>
                <w:szCs w:val="21"/>
                <w:highlight w:val="none"/>
              </w:rPr>
              <w:br w:type="textWrapping"/>
            </w:r>
            <w:r>
              <w:rPr>
                <w:rFonts w:hint="eastAsia" w:asciiTheme="minorEastAsia" w:hAnsiTheme="minorEastAsia" w:eastAsiaTheme="minorEastAsia" w:cstheme="minorEastAsia"/>
                <w:color w:val="auto"/>
                <w:sz w:val="21"/>
                <w:szCs w:val="21"/>
                <w:highlight w:val="none"/>
              </w:rPr>
              <w:t>（3）自动驾驶场景任务实践</w:t>
            </w:r>
            <w:r>
              <w:rPr>
                <w:rFonts w:hint="eastAsia" w:asciiTheme="minorEastAsia" w:hAnsiTheme="minorEastAsia" w:eastAsiaTheme="minorEastAsia" w:cstheme="minorEastAsia"/>
                <w:color w:val="auto"/>
                <w:sz w:val="21"/>
                <w:szCs w:val="21"/>
                <w:highlight w:val="none"/>
              </w:rPr>
              <w:br w:type="textWrapping"/>
            </w:r>
            <w:r>
              <w:rPr>
                <w:rFonts w:hint="eastAsia" w:asciiTheme="minorEastAsia" w:hAnsiTheme="minorEastAsia" w:eastAsiaTheme="minorEastAsia" w:cstheme="minorEastAsia"/>
                <w:color w:val="auto"/>
                <w:sz w:val="21"/>
                <w:szCs w:val="21"/>
                <w:highlight w:val="none"/>
              </w:rPr>
              <w:t>7</w:t>
            </w:r>
            <w:r>
              <w:rPr>
                <w:rFonts w:hint="eastAsia" w:asciiTheme="minorEastAsia" w:hAnsiTheme="minorEastAsia" w:cstheme="minorEastAsia"/>
                <w:color w:val="auto"/>
                <w:sz w:val="21"/>
                <w:szCs w:val="21"/>
                <w:highlight w:val="none"/>
                <w:lang w:val="en-US" w:eastAsia="zh-CN"/>
              </w:rPr>
              <w:t>.</w:t>
            </w:r>
            <w:r>
              <w:rPr>
                <w:rFonts w:hint="eastAsia" w:asciiTheme="minorEastAsia" w:hAnsiTheme="minorEastAsia" w:eastAsiaTheme="minorEastAsia" w:cstheme="minorEastAsia"/>
                <w:color w:val="auto"/>
                <w:sz w:val="21"/>
                <w:szCs w:val="21"/>
                <w:highlight w:val="none"/>
                <w:lang w:val="en-US" w:eastAsia="zh-CN"/>
              </w:rPr>
              <w:t>V2X集成与测试</w:t>
            </w:r>
            <w:r>
              <w:rPr>
                <w:rFonts w:hint="eastAsia" w:asciiTheme="minorEastAsia" w:hAnsiTheme="minorEastAsia" w:eastAsiaTheme="minorEastAsia" w:cstheme="minorEastAsia"/>
                <w:color w:val="auto"/>
                <w:sz w:val="21"/>
                <w:szCs w:val="21"/>
                <w:highlight w:val="none"/>
              </w:rPr>
              <w:br w:type="textWrapping"/>
            </w:r>
            <w:r>
              <w:rPr>
                <w:rFonts w:hint="eastAsia" w:asciiTheme="minorEastAsia" w:hAnsiTheme="minorEastAsia" w:eastAsiaTheme="minorEastAsia" w:cstheme="minorEastAsia"/>
                <w:color w:val="auto"/>
                <w:sz w:val="21"/>
                <w:szCs w:val="21"/>
                <w:highlight w:val="none"/>
              </w:rPr>
              <w:t>（1）V2X设备的安装及配置</w:t>
            </w:r>
            <w:r>
              <w:rPr>
                <w:rFonts w:hint="eastAsia" w:asciiTheme="minorEastAsia" w:hAnsiTheme="minorEastAsia" w:eastAsiaTheme="minorEastAsia" w:cstheme="minorEastAsia"/>
                <w:color w:val="auto"/>
                <w:sz w:val="21"/>
                <w:szCs w:val="21"/>
                <w:highlight w:val="none"/>
              </w:rPr>
              <w:br w:type="textWrapping"/>
            </w:r>
            <w:r>
              <w:rPr>
                <w:rFonts w:hint="eastAsia" w:asciiTheme="minorEastAsia" w:hAnsiTheme="minorEastAsia" w:eastAsiaTheme="minorEastAsia" w:cstheme="minorEastAsia"/>
                <w:color w:val="auto"/>
                <w:sz w:val="21"/>
                <w:szCs w:val="21"/>
                <w:highlight w:val="none"/>
              </w:rPr>
              <w:t>（2）V2X联调测试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440" w:hRule="atLeast"/>
          <w:jc w:val="center"/>
        </w:trPr>
        <w:tc>
          <w:tcPr>
            <w:tcW w:w="787"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rPr>
                <w:rFonts w:hint="eastAsia" w:asciiTheme="minorEastAsia" w:hAnsiTheme="minorEastAsia" w:eastAsiaTheme="minorEastAsia" w:cstheme="minorEastAsia"/>
                <w:b/>
                <w:bCs/>
                <w:color w:val="auto"/>
                <w:sz w:val="21"/>
                <w:szCs w:val="21"/>
                <w:highlight w:val="none"/>
              </w:rPr>
            </w:pPr>
          </w:p>
        </w:tc>
        <w:tc>
          <w:tcPr>
            <w:tcW w:w="117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自动驾驶开发套件</w:t>
            </w:r>
          </w:p>
        </w:tc>
        <w:tc>
          <w:tcPr>
            <w:tcW w:w="74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套</w:t>
            </w:r>
          </w:p>
        </w:tc>
        <w:tc>
          <w:tcPr>
            <w:tcW w:w="82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w:t>
            </w:r>
          </w:p>
        </w:tc>
        <w:tc>
          <w:tcPr>
            <w:tcW w:w="6280" w:type="dxa"/>
            <w:shd w:val="clear" w:color="auto" w:fill="auto"/>
            <w:vAlign w:val="center"/>
          </w:tcPr>
          <w:p>
            <w:pPr>
              <w:keepNext w:val="0"/>
              <w:keepLines w:val="0"/>
              <w:pageBreakBefore w:val="0"/>
              <w:kinsoku/>
              <w:wordWrap/>
              <w:overflowPunct/>
              <w:topLinePunct w:val="0"/>
              <w:autoSpaceDE/>
              <w:autoSpaceDN/>
              <w:bidi w:val="0"/>
              <w:spacing w:line="360" w:lineRule="exact"/>
              <w:rPr>
                <w:rFonts w:hint="eastAsia" w:asciiTheme="minorEastAsia" w:hAnsiTheme="minorEastAsia" w:eastAsiaTheme="minorEastAsia" w:cstheme="minorEastAsia"/>
                <w:color w:val="auto"/>
                <w:spacing w:val="-10"/>
                <w:sz w:val="21"/>
                <w:szCs w:val="21"/>
                <w:highlight w:val="none"/>
              </w:rPr>
            </w:pPr>
            <w:r>
              <w:rPr>
                <w:rFonts w:hint="eastAsia" w:asciiTheme="minorEastAsia" w:hAnsiTheme="minorEastAsia" w:eastAsiaTheme="minorEastAsia" w:cstheme="minorEastAsia"/>
                <w:color w:val="auto"/>
                <w:spacing w:val="-10"/>
                <w:sz w:val="21"/>
                <w:szCs w:val="21"/>
                <w:highlight w:val="none"/>
              </w:rPr>
              <w:t>此产品用于智能网联汽车综合实训，整合线控底盘、激光雷达、相机、组合惯导等车载传感单元及高性能计算单元，适配Apollo</w:t>
            </w:r>
            <w:r>
              <w:rPr>
                <w:rFonts w:hint="eastAsia" w:asciiTheme="minorEastAsia" w:hAnsiTheme="minorEastAsia" w:eastAsiaTheme="minorEastAsia" w:cstheme="minorEastAsia"/>
                <w:color w:val="auto"/>
                <w:spacing w:val="-10"/>
                <w:sz w:val="21"/>
                <w:szCs w:val="21"/>
                <w:highlight w:val="none"/>
                <w:lang w:val="en-US" w:eastAsia="zh-CN"/>
              </w:rPr>
              <w:t xml:space="preserve"> 10</w:t>
            </w:r>
            <w:r>
              <w:rPr>
                <w:rFonts w:hint="eastAsia" w:asciiTheme="minorEastAsia" w:hAnsiTheme="minorEastAsia" w:eastAsiaTheme="minorEastAsia" w:cstheme="minorEastAsia"/>
                <w:color w:val="auto"/>
                <w:spacing w:val="-10"/>
                <w:sz w:val="21"/>
                <w:szCs w:val="21"/>
                <w:highlight w:val="none"/>
              </w:rPr>
              <w:t>.0或者以上版本开源代码，支持二次开发，可实现RTK循迹、感知避障、自主泊车等多种自动驾驶场景功能。系统涵盖线控、感知、预测、规划、控制等自动驾驶相关知识点及应用。同时提供一键操作模式和开发者调试工具。</w:t>
            </w:r>
          </w:p>
          <w:p>
            <w:pPr>
              <w:keepNext w:val="0"/>
              <w:keepLines w:val="0"/>
              <w:pageBreakBefore w:val="0"/>
              <w:kinsoku/>
              <w:wordWrap/>
              <w:overflowPunct/>
              <w:topLinePunct w:val="0"/>
              <w:autoSpaceDE/>
              <w:autoSpaceDN/>
              <w:bidi w:val="0"/>
              <w:spacing w:line="360" w:lineRule="exact"/>
              <w:rPr>
                <w:rFonts w:hint="eastAsia" w:asciiTheme="minorEastAsia" w:hAnsiTheme="minorEastAsia" w:eastAsiaTheme="minorEastAsia" w:cstheme="minorEastAsia"/>
                <w:color w:val="auto"/>
                <w:spacing w:val="-10"/>
                <w:sz w:val="21"/>
                <w:szCs w:val="21"/>
                <w:highlight w:val="none"/>
              </w:rPr>
            </w:pPr>
            <w:r>
              <w:rPr>
                <w:rFonts w:hint="eastAsia" w:asciiTheme="minorEastAsia" w:hAnsiTheme="minorEastAsia" w:eastAsiaTheme="minorEastAsia" w:cstheme="minorEastAsia"/>
                <w:color w:val="auto"/>
                <w:spacing w:val="-10"/>
                <w:sz w:val="21"/>
                <w:szCs w:val="21"/>
                <w:highlight w:val="none"/>
              </w:rPr>
              <w:t>1</w:t>
            </w:r>
            <w:r>
              <w:rPr>
                <w:rFonts w:hint="eastAsia" w:asciiTheme="minorEastAsia" w:hAnsiTheme="minorEastAsia" w:cstheme="minorEastAsia"/>
                <w:color w:val="auto"/>
                <w:spacing w:val="-10"/>
                <w:sz w:val="21"/>
                <w:szCs w:val="21"/>
                <w:highlight w:val="none"/>
                <w:lang w:val="en-US" w:eastAsia="zh-CN"/>
              </w:rPr>
              <w:t>.</w:t>
            </w:r>
            <w:r>
              <w:rPr>
                <w:rFonts w:hint="eastAsia" w:asciiTheme="minorEastAsia" w:hAnsiTheme="minorEastAsia" w:eastAsiaTheme="minorEastAsia" w:cstheme="minorEastAsia"/>
                <w:color w:val="auto"/>
                <w:spacing w:val="-10"/>
                <w:sz w:val="21"/>
                <w:szCs w:val="21"/>
                <w:highlight w:val="none"/>
              </w:rPr>
              <w:t>功能要求：</w:t>
            </w:r>
          </w:p>
          <w:p>
            <w:pPr>
              <w:keepNext w:val="0"/>
              <w:keepLines w:val="0"/>
              <w:pageBreakBefore w:val="0"/>
              <w:widowControl/>
              <w:numPr>
                <w:ilvl w:val="0"/>
                <w:numId w:val="2"/>
              </w:numPr>
              <w:kinsoku/>
              <w:wordWrap/>
              <w:overflowPunct/>
              <w:topLinePunct w:val="0"/>
              <w:autoSpaceDE/>
              <w:autoSpaceDN/>
              <w:bidi w:val="0"/>
              <w:spacing w:line="360" w:lineRule="exact"/>
              <w:ind w:left="442" w:hanging="442" w:firstLineChars="0"/>
              <w:jc w:val="left"/>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b/>
                <w:bCs/>
                <w:color w:val="auto"/>
                <w:kern w:val="2"/>
                <w:sz w:val="21"/>
                <w:szCs w:val="21"/>
                <w:highlight w:val="none"/>
                <w:lang w:val="en-US" w:eastAsia="zh-CN" w:bidi="ar-SA"/>
              </w:rPr>
              <w:t>硬件要求：</w:t>
            </w:r>
            <w:r>
              <w:rPr>
                <w:rFonts w:hint="eastAsia" w:asciiTheme="minorEastAsia" w:hAnsiTheme="minorEastAsia" w:eastAsiaTheme="minorEastAsia" w:cstheme="minorEastAsia"/>
                <w:color w:val="auto"/>
                <w:kern w:val="2"/>
                <w:sz w:val="21"/>
                <w:szCs w:val="21"/>
                <w:highlight w:val="none"/>
                <w:lang w:val="en-US" w:eastAsia="zh-CN" w:bidi="ar-SA"/>
              </w:rPr>
              <w:t>采用与乘用车型一致的线控协议，整合多线激光雷达、相机、组合导航、毫米波雷达等主流感知设备及高性能、高扩展性计算单元。</w:t>
            </w:r>
          </w:p>
          <w:p>
            <w:pPr>
              <w:keepNext w:val="0"/>
              <w:keepLines w:val="0"/>
              <w:pageBreakBefore w:val="0"/>
              <w:widowControl/>
              <w:numPr>
                <w:ilvl w:val="0"/>
                <w:numId w:val="2"/>
              </w:numPr>
              <w:kinsoku/>
              <w:wordWrap/>
              <w:overflowPunct/>
              <w:topLinePunct w:val="0"/>
              <w:autoSpaceDE/>
              <w:autoSpaceDN/>
              <w:bidi w:val="0"/>
              <w:spacing w:line="360" w:lineRule="exact"/>
              <w:ind w:left="442" w:hanging="442" w:firstLineChars="0"/>
              <w:jc w:val="left"/>
              <w:rPr>
                <w:rFonts w:hint="eastAsia" w:asciiTheme="minorEastAsia" w:hAnsiTheme="minorEastAsia" w:eastAsiaTheme="minorEastAsia" w:cstheme="minorEastAsia"/>
                <w:color w:val="auto"/>
                <w:spacing w:val="-10"/>
                <w:kern w:val="2"/>
                <w:sz w:val="21"/>
                <w:szCs w:val="21"/>
                <w:highlight w:val="none"/>
                <w:lang w:val="en-US" w:eastAsia="zh-CN" w:bidi="ar-SA"/>
              </w:rPr>
            </w:pPr>
            <w:r>
              <w:rPr>
                <w:rFonts w:hint="eastAsia" w:asciiTheme="minorEastAsia" w:hAnsiTheme="minorEastAsia" w:eastAsiaTheme="minorEastAsia" w:cstheme="minorEastAsia"/>
                <w:b/>
                <w:bCs/>
                <w:color w:val="auto"/>
                <w:kern w:val="2"/>
                <w:sz w:val="21"/>
                <w:szCs w:val="21"/>
                <w:highlight w:val="none"/>
                <w:lang w:val="en-US" w:eastAsia="zh-CN" w:bidi="ar-SA"/>
              </w:rPr>
              <w:t>软件系统需求：</w:t>
            </w:r>
            <w:r>
              <w:rPr>
                <w:rFonts w:hint="eastAsia" w:asciiTheme="minorEastAsia" w:hAnsiTheme="minorEastAsia" w:eastAsiaTheme="minorEastAsia" w:cstheme="minorEastAsia"/>
                <w:color w:val="auto"/>
                <w:kern w:val="2"/>
                <w:sz w:val="21"/>
                <w:szCs w:val="21"/>
                <w:highlight w:val="none"/>
                <w:lang w:val="en-US" w:eastAsia="zh-CN" w:bidi="ar-SA"/>
              </w:rPr>
              <w:t>基于开源Apollo 10.0或以上版本，适配自动驾驶开源软件框架Cyber RT，提供开放接口，支持二次开发。</w:t>
            </w:r>
          </w:p>
          <w:p>
            <w:pPr>
              <w:keepNext w:val="0"/>
              <w:keepLines w:val="0"/>
              <w:pageBreakBefore w:val="0"/>
              <w:widowControl/>
              <w:numPr>
                <w:ilvl w:val="0"/>
                <w:numId w:val="2"/>
              </w:numPr>
              <w:kinsoku/>
              <w:wordWrap/>
              <w:overflowPunct/>
              <w:topLinePunct w:val="0"/>
              <w:autoSpaceDE/>
              <w:autoSpaceDN/>
              <w:bidi w:val="0"/>
              <w:spacing w:line="360" w:lineRule="exact"/>
              <w:ind w:left="442" w:hanging="442" w:firstLineChars="0"/>
              <w:jc w:val="left"/>
              <w:rPr>
                <w:rFonts w:hint="eastAsia" w:asciiTheme="minorEastAsia" w:hAnsiTheme="minorEastAsia" w:eastAsiaTheme="minorEastAsia" w:cstheme="minorEastAsia"/>
                <w:color w:val="auto"/>
                <w:spacing w:val="-10"/>
                <w:kern w:val="2"/>
                <w:sz w:val="21"/>
                <w:szCs w:val="21"/>
                <w:highlight w:val="none"/>
                <w:lang w:val="en-US" w:eastAsia="zh-CN" w:bidi="ar-SA"/>
              </w:rPr>
            </w:pPr>
            <w:r>
              <w:rPr>
                <w:rFonts w:hint="eastAsia" w:asciiTheme="minorEastAsia" w:hAnsiTheme="minorEastAsia" w:eastAsiaTheme="minorEastAsia" w:cstheme="minorEastAsia"/>
                <w:b/>
                <w:bCs/>
                <w:color w:val="auto"/>
                <w:kern w:val="2"/>
                <w:sz w:val="21"/>
                <w:szCs w:val="21"/>
                <w:highlight w:val="none"/>
                <w:lang w:val="en-US" w:eastAsia="zh-CN" w:bidi="ar-SA"/>
              </w:rPr>
              <w:t>实践案例需求：</w:t>
            </w:r>
            <w:r>
              <w:rPr>
                <w:rFonts w:hint="eastAsia" w:asciiTheme="minorEastAsia" w:hAnsiTheme="minorEastAsia" w:eastAsiaTheme="minorEastAsia" w:cstheme="minorEastAsia"/>
                <w:color w:val="auto"/>
                <w:kern w:val="2"/>
                <w:sz w:val="21"/>
                <w:szCs w:val="21"/>
                <w:highlight w:val="none"/>
                <w:lang w:val="en-US" w:eastAsia="zh-CN" w:bidi="ar-SA"/>
              </w:rPr>
              <w:t>基于产业真实实践项目，提供RTK循迹、激光雷达感知避障、相机感知避障、自主泊车等多种自动驾驶场景功能复现，系统涵盖线控、感知、预测、规划、控制等自动驾驶相关知识点及应用，满足教学、科研、竞赛等多种场景任务需求。</w:t>
            </w:r>
          </w:p>
          <w:p>
            <w:pPr>
              <w:keepNext w:val="0"/>
              <w:keepLines w:val="0"/>
              <w:pageBreakBefore w:val="0"/>
              <w:widowControl/>
              <w:kinsoku/>
              <w:wordWrap/>
              <w:overflowPunct/>
              <w:topLinePunct w:val="0"/>
              <w:autoSpaceDE/>
              <w:autoSpaceDN/>
              <w:bidi w:val="0"/>
              <w:spacing w:line="360" w:lineRule="exact"/>
              <w:ind w:firstLine="0" w:firstLineChars="0"/>
              <w:jc w:val="left"/>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2.底盘与支架：</w:t>
            </w:r>
          </w:p>
          <w:p>
            <w:pPr>
              <w:keepNext w:val="0"/>
              <w:keepLines w:val="0"/>
              <w:pageBreakBefore w:val="0"/>
              <w:widowControl/>
              <w:numPr>
                <w:ilvl w:val="0"/>
                <w:numId w:val="3"/>
              </w:numPr>
              <w:kinsoku/>
              <w:wordWrap/>
              <w:overflowPunct/>
              <w:topLinePunct w:val="0"/>
              <w:autoSpaceDE/>
              <w:autoSpaceDN/>
              <w:bidi w:val="0"/>
              <w:spacing w:line="360" w:lineRule="exact"/>
              <w:ind w:left="440" w:hanging="440" w:firstLineChars="0"/>
              <w:jc w:val="left"/>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尺寸: ≥1320（L）*765（W）*1380（H）mm；</w:t>
            </w:r>
          </w:p>
          <w:p>
            <w:pPr>
              <w:keepNext w:val="0"/>
              <w:keepLines w:val="0"/>
              <w:pageBreakBefore w:val="0"/>
              <w:widowControl/>
              <w:numPr>
                <w:ilvl w:val="0"/>
                <w:numId w:val="3"/>
              </w:numPr>
              <w:kinsoku/>
              <w:wordWrap/>
              <w:overflowPunct/>
              <w:topLinePunct w:val="0"/>
              <w:autoSpaceDE/>
              <w:autoSpaceDN/>
              <w:bidi w:val="0"/>
              <w:spacing w:line="360" w:lineRule="exact"/>
              <w:ind w:left="440" w:hanging="440" w:firstLineChars="0"/>
              <w:jc w:val="left"/>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重量: ≥150kg；</w:t>
            </w:r>
          </w:p>
          <w:p>
            <w:pPr>
              <w:keepNext w:val="0"/>
              <w:keepLines w:val="0"/>
              <w:pageBreakBefore w:val="0"/>
              <w:widowControl/>
              <w:numPr>
                <w:ilvl w:val="0"/>
                <w:numId w:val="3"/>
              </w:numPr>
              <w:kinsoku/>
              <w:wordWrap/>
              <w:overflowPunct/>
              <w:topLinePunct w:val="0"/>
              <w:autoSpaceDE/>
              <w:autoSpaceDN/>
              <w:bidi w:val="0"/>
              <w:spacing w:line="360" w:lineRule="exact"/>
              <w:ind w:left="440" w:hanging="440" w:firstLineChars="0"/>
              <w:jc w:val="left"/>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最高速度: ≥8.0km/h；</w:t>
            </w:r>
          </w:p>
          <w:p>
            <w:pPr>
              <w:keepNext w:val="0"/>
              <w:keepLines w:val="0"/>
              <w:pageBreakBefore w:val="0"/>
              <w:widowControl/>
              <w:numPr>
                <w:ilvl w:val="0"/>
                <w:numId w:val="3"/>
              </w:numPr>
              <w:kinsoku/>
              <w:wordWrap/>
              <w:overflowPunct/>
              <w:topLinePunct w:val="0"/>
              <w:autoSpaceDE/>
              <w:autoSpaceDN/>
              <w:bidi w:val="0"/>
              <w:spacing w:line="360" w:lineRule="exact"/>
              <w:ind w:left="440" w:hanging="440" w:firstLineChars="0"/>
              <w:jc w:val="left"/>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转弯半径: ≥2.0m（两轮转向）；</w:t>
            </w:r>
          </w:p>
          <w:p>
            <w:pPr>
              <w:keepNext w:val="0"/>
              <w:keepLines w:val="0"/>
              <w:pageBreakBefore w:val="0"/>
              <w:widowControl/>
              <w:numPr>
                <w:ilvl w:val="0"/>
                <w:numId w:val="3"/>
              </w:numPr>
              <w:kinsoku/>
              <w:wordWrap/>
              <w:overflowPunct/>
              <w:topLinePunct w:val="0"/>
              <w:autoSpaceDE/>
              <w:autoSpaceDN/>
              <w:bidi w:val="0"/>
              <w:spacing w:line="360" w:lineRule="exact"/>
              <w:ind w:left="440" w:hanging="440" w:firstLineChars="0"/>
              <w:jc w:val="left"/>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转向形式：前轮阿克曼转向；</w:t>
            </w:r>
          </w:p>
          <w:p>
            <w:pPr>
              <w:keepNext w:val="0"/>
              <w:keepLines w:val="0"/>
              <w:pageBreakBefore w:val="0"/>
              <w:widowControl/>
              <w:numPr>
                <w:ilvl w:val="0"/>
                <w:numId w:val="3"/>
              </w:numPr>
              <w:kinsoku/>
              <w:wordWrap/>
              <w:overflowPunct/>
              <w:topLinePunct w:val="0"/>
              <w:autoSpaceDE/>
              <w:autoSpaceDN/>
              <w:bidi w:val="0"/>
              <w:spacing w:line="360" w:lineRule="exact"/>
              <w:ind w:left="440" w:hanging="440" w:firstLineChars="0"/>
              <w:jc w:val="left"/>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驱动形式：后轮驱动；</w:t>
            </w:r>
          </w:p>
          <w:p>
            <w:pPr>
              <w:keepNext w:val="0"/>
              <w:keepLines w:val="0"/>
              <w:pageBreakBefore w:val="0"/>
              <w:widowControl/>
              <w:numPr>
                <w:ilvl w:val="0"/>
                <w:numId w:val="3"/>
              </w:numPr>
              <w:kinsoku/>
              <w:wordWrap/>
              <w:overflowPunct/>
              <w:topLinePunct w:val="0"/>
              <w:autoSpaceDE/>
              <w:autoSpaceDN/>
              <w:bidi w:val="0"/>
              <w:spacing w:line="360" w:lineRule="exact"/>
              <w:ind w:left="440" w:hanging="440" w:firstLineChars="0"/>
              <w:jc w:val="left"/>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底盘主要材质: Q235；</w:t>
            </w:r>
          </w:p>
          <w:p>
            <w:pPr>
              <w:keepNext w:val="0"/>
              <w:keepLines w:val="0"/>
              <w:pageBreakBefore w:val="0"/>
              <w:widowControl/>
              <w:numPr>
                <w:ilvl w:val="0"/>
                <w:numId w:val="3"/>
              </w:numPr>
              <w:kinsoku/>
              <w:wordWrap/>
              <w:overflowPunct/>
              <w:topLinePunct w:val="0"/>
              <w:autoSpaceDE/>
              <w:autoSpaceDN/>
              <w:bidi w:val="0"/>
              <w:spacing w:line="360" w:lineRule="exact"/>
              <w:ind w:left="440" w:hanging="440" w:firstLineChars="0"/>
              <w:jc w:val="left"/>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悬挂: 整体桥式悬挂；</w:t>
            </w:r>
          </w:p>
          <w:p>
            <w:pPr>
              <w:keepNext w:val="0"/>
              <w:keepLines w:val="0"/>
              <w:pageBreakBefore w:val="0"/>
              <w:widowControl/>
              <w:numPr>
                <w:ilvl w:val="0"/>
                <w:numId w:val="3"/>
              </w:numPr>
              <w:kinsoku/>
              <w:wordWrap/>
              <w:overflowPunct/>
              <w:topLinePunct w:val="0"/>
              <w:autoSpaceDE/>
              <w:autoSpaceDN/>
              <w:bidi w:val="0"/>
              <w:spacing w:line="360" w:lineRule="exact"/>
              <w:ind w:left="440" w:hanging="440" w:firstLineChars="0"/>
              <w:jc w:val="left"/>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离地间隙: ≥110mm；</w:t>
            </w:r>
          </w:p>
          <w:p>
            <w:pPr>
              <w:keepNext w:val="0"/>
              <w:keepLines w:val="0"/>
              <w:pageBreakBefore w:val="0"/>
              <w:widowControl/>
              <w:numPr>
                <w:ilvl w:val="0"/>
                <w:numId w:val="0"/>
              </w:numPr>
              <w:kinsoku/>
              <w:wordWrap/>
              <w:overflowPunct/>
              <w:topLinePunct w:val="0"/>
              <w:autoSpaceDE/>
              <w:autoSpaceDN/>
              <w:bidi w:val="0"/>
              <w:spacing w:line="360" w:lineRule="exact"/>
              <w:ind w:leftChars="0" w:firstLine="420" w:firstLineChars="200"/>
              <w:jc w:val="left"/>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(10)续航里程: ≥20km；</w:t>
            </w:r>
          </w:p>
          <w:p>
            <w:pPr>
              <w:keepNext w:val="0"/>
              <w:keepLines w:val="0"/>
              <w:pageBreakBefore w:val="0"/>
              <w:widowControl/>
              <w:numPr>
                <w:ilvl w:val="0"/>
                <w:numId w:val="0"/>
              </w:numPr>
              <w:kinsoku/>
              <w:wordWrap/>
              <w:overflowPunct/>
              <w:topLinePunct w:val="0"/>
              <w:autoSpaceDE/>
              <w:autoSpaceDN/>
              <w:bidi w:val="0"/>
              <w:spacing w:line="360" w:lineRule="exact"/>
              <w:ind w:leftChars="0" w:firstLine="420" w:firstLineChars="200"/>
              <w:jc w:val="left"/>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(11)爬坡度：≥10%（满载）；</w:t>
            </w:r>
          </w:p>
          <w:p>
            <w:pPr>
              <w:keepNext w:val="0"/>
              <w:keepLines w:val="0"/>
              <w:pageBreakBefore w:val="0"/>
              <w:widowControl/>
              <w:numPr>
                <w:ilvl w:val="0"/>
                <w:numId w:val="0"/>
              </w:numPr>
              <w:kinsoku/>
              <w:wordWrap/>
              <w:overflowPunct/>
              <w:topLinePunct w:val="0"/>
              <w:autoSpaceDE/>
              <w:autoSpaceDN/>
              <w:bidi w:val="0"/>
              <w:spacing w:line="360" w:lineRule="exact"/>
              <w:ind w:leftChars="0" w:firstLine="420" w:firstLineChars="200"/>
              <w:jc w:val="left"/>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(12辅助工具：≥15.6寸高亮度显示器；</w:t>
            </w:r>
          </w:p>
          <w:p>
            <w:pPr>
              <w:keepNext w:val="0"/>
              <w:keepLines w:val="0"/>
              <w:pageBreakBefore w:val="0"/>
              <w:widowControl/>
              <w:numPr>
                <w:ilvl w:val="0"/>
                <w:numId w:val="0"/>
              </w:numPr>
              <w:kinsoku/>
              <w:wordWrap/>
              <w:overflowPunct/>
              <w:topLinePunct w:val="0"/>
              <w:autoSpaceDE/>
              <w:autoSpaceDN/>
              <w:bidi w:val="0"/>
              <w:spacing w:line="360" w:lineRule="exact"/>
              <w:ind w:leftChars="0" w:firstLine="420" w:firstLineChars="200"/>
              <w:jc w:val="left"/>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(13)安全保障：限速保护、遥控器急停、车载急停开关、碰撞保护、车辆故障报警、前后防撞条。</w:t>
            </w:r>
          </w:p>
          <w:p>
            <w:pPr>
              <w:keepNext w:val="0"/>
              <w:keepLines w:val="0"/>
              <w:pageBreakBefore w:val="0"/>
              <w:widowControl/>
              <w:kinsoku/>
              <w:wordWrap/>
              <w:overflowPunct/>
              <w:topLinePunct w:val="0"/>
              <w:autoSpaceDE/>
              <w:autoSpaceDN/>
              <w:bidi w:val="0"/>
              <w:spacing w:line="360" w:lineRule="exact"/>
              <w:ind w:firstLine="0" w:firstLineChars="0"/>
              <w:jc w:val="left"/>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3.电池：</w:t>
            </w:r>
          </w:p>
          <w:p>
            <w:pPr>
              <w:keepNext w:val="0"/>
              <w:keepLines w:val="0"/>
              <w:pageBreakBefore w:val="0"/>
              <w:widowControl/>
              <w:numPr>
                <w:ilvl w:val="0"/>
                <w:numId w:val="4"/>
              </w:numPr>
              <w:kinsoku/>
              <w:wordWrap/>
              <w:overflowPunct/>
              <w:topLinePunct w:val="0"/>
              <w:autoSpaceDE/>
              <w:autoSpaceDN/>
              <w:bidi w:val="0"/>
              <w:spacing w:line="360" w:lineRule="exact"/>
              <w:ind w:left="440" w:hanging="440" w:firstLineChars="0"/>
              <w:jc w:val="left"/>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电池电压:48V；</w:t>
            </w:r>
          </w:p>
          <w:p>
            <w:pPr>
              <w:keepNext w:val="0"/>
              <w:keepLines w:val="0"/>
              <w:pageBreakBefore w:val="0"/>
              <w:widowControl/>
              <w:numPr>
                <w:ilvl w:val="0"/>
                <w:numId w:val="4"/>
              </w:numPr>
              <w:kinsoku/>
              <w:wordWrap/>
              <w:overflowPunct/>
              <w:topLinePunct w:val="0"/>
              <w:autoSpaceDE/>
              <w:autoSpaceDN/>
              <w:bidi w:val="0"/>
              <w:spacing w:line="360" w:lineRule="exact"/>
              <w:ind w:left="440" w:hanging="440" w:firstLineChars="0"/>
              <w:jc w:val="left"/>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电池电量: ≥40Ah；</w:t>
            </w:r>
          </w:p>
          <w:p>
            <w:pPr>
              <w:keepNext w:val="0"/>
              <w:keepLines w:val="0"/>
              <w:pageBreakBefore w:val="0"/>
              <w:widowControl/>
              <w:numPr>
                <w:ilvl w:val="0"/>
                <w:numId w:val="4"/>
              </w:numPr>
              <w:kinsoku/>
              <w:wordWrap/>
              <w:overflowPunct/>
              <w:topLinePunct w:val="0"/>
              <w:autoSpaceDE/>
              <w:autoSpaceDN/>
              <w:bidi w:val="0"/>
              <w:spacing w:line="360" w:lineRule="exact"/>
              <w:ind w:left="440" w:hanging="440" w:firstLineChars="0"/>
              <w:jc w:val="left"/>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充电时间: ≤4h；</w:t>
            </w:r>
          </w:p>
          <w:p>
            <w:pPr>
              <w:keepNext w:val="0"/>
              <w:keepLines w:val="0"/>
              <w:pageBreakBefore w:val="0"/>
              <w:widowControl/>
              <w:numPr>
                <w:ilvl w:val="0"/>
                <w:numId w:val="4"/>
              </w:numPr>
              <w:kinsoku/>
              <w:wordWrap/>
              <w:overflowPunct/>
              <w:topLinePunct w:val="0"/>
              <w:autoSpaceDE/>
              <w:autoSpaceDN/>
              <w:bidi w:val="0"/>
              <w:spacing w:line="360" w:lineRule="exact"/>
              <w:ind w:left="440" w:hanging="440" w:firstLineChars="0"/>
              <w:jc w:val="left"/>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支持换电。</w:t>
            </w:r>
          </w:p>
          <w:p>
            <w:pPr>
              <w:keepNext w:val="0"/>
              <w:keepLines w:val="0"/>
              <w:pageBreakBefore w:val="0"/>
              <w:widowControl/>
              <w:kinsoku/>
              <w:wordWrap/>
              <w:overflowPunct/>
              <w:topLinePunct w:val="0"/>
              <w:autoSpaceDE/>
              <w:autoSpaceDN/>
              <w:bidi w:val="0"/>
              <w:spacing w:line="360" w:lineRule="exact"/>
              <w:ind w:firstLine="0" w:firstLineChars="0"/>
              <w:jc w:val="left"/>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4.工控机：</w:t>
            </w:r>
          </w:p>
          <w:p>
            <w:pPr>
              <w:keepNext w:val="0"/>
              <w:keepLines w:val="0"/>
              <w:pageBreakBefore w:val="0"/>
              <w:widowControl/>
              <w:numPr>
                <w:ilvl w:val="0"/>
                <w:numId w:val="5"/>
              </w:numPr>
              <w:kinsoku/>
              <w:wordWrap/>
              <w:overflowPunct/>
              <w:topLinePunct w:val="0"/>
              <w:autoSpaceDE/>
              <w:autoSpaceDN/>
              <w:bidi w:val="0"/>
              <w:spacing w:line="360" w:lineRule="exact"/>
              <w:ind w:left="440" w:hanging="440" w:firstLineChars="0"/>
              <w:jc w:val="left"/>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显卡: ≥ NVIDIA RTX 3060；</w:t>
            </w:r>
          </w:p>
          <w:p>
            <w:pPr>
              <w:keepNext w:val="0"/>
              <w:keepLines w:val="0"/>
              <w:pageBreakBefore w:val="0"/>
              <w:widowControl/>
              <w:numPr>
                <w:ilvl w:val="0"/>
                <w:numId w:val="5"/>
              </w:numPr>
              <w:kinsoku/>
              <w:wordWrap/>
              <w:overflowPunct/>
              <w:topLinePunct w:val="0"/>
              <w:autoSpaceDE/>
              <w:autoSpaceDN/>
              <w:bidi w:val="0"/>
              <w:spacing w:line="360" w:lineRule="exact"/>
              <w:ind w:left="440" w:hanging="440" w:firstLineChars="0"/>
              <w:jc w:val="left"/>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处理器: ≥Intel I9 9900k；</w:t>
            </w:r>
          </w:p>
          <w:p>
            <w:pPr>
              <w:keepNext w:val="0"/>
              <w:keepLines w:val="0"/>
              <w:pageBreakBefore w:val="0"/>
              <w:widowControl/>
              <w:numPr>
                <w:ilvl w:val="0"/>
                <w:numId w:val="5"/>
              </w:numPr>
              <w:kinsoku/>
              <w:wordWrap/>
              <w:overflowPunct/>
              <w:topLinePunct w:val="0"/>
              <w:autoSpaceDE/>
              <w:autoSpaceDN/>
              <w:bidi w:val="0"/>
              <w:spacing w:line="360" w:lineRule="exact"/>
              <w:ind w:left="440" w:hanging="440" w:firstLineChars="0"/>
              <w:jc w:val="left"/>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内存: ≥32G  DDR4；</w:t>
            </w:r>
          </w:p>
          <w:p>
            <w:pPr>
              <w:keepNext w:val="0"/>
              <w:keepLines w:val="0"/>
              <w:pageBreakBefore w:val="0"/>
              <w:widowControl/>
              <w:numPr>
                <w:ilvl w:val="0"/>
                <w:numId w:val="5"/>
              </w:numPr>
              <w:kinsoku/>
              <w:wordWrap/>
              <w:overflowPunct/>
              <w:topLinePunct w:val="0"/>
              <w:autoSpaceDE/>
              <w:autoSpaceDN/>
              <w:bidi w:val="0"/>
              <w:spacing w:line="360" w:lineRule="exact"/>
              <w:ind w:left="440" w:hanging="440" w:firstLineChars="0"/>
              <w:jc w:val="left"/>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硬盘: ≥512G NVMe硬盘；</w:t>
            </w:r>
          </w:p>
          <w:p>
            <w:pPr>
              <w:keepNext w:val="0"/>
              <w:keepLines w:val="0"/>
              <w:pageBreakBefore w:val="0"/>
              <w:widowControl/>
              <w:numPr>
                <w:ilvl w:val="0"/>
                <w:numId w:val="5"/>
              </w:numPr>
              <w:kinsoku/>
              <w:wordWrap/>
              <w:overflowPunct/>
              <w:topLinePunct w:val="0"/>
              <w:autoSpaceDE/>
              <w:autoSpaceDN/>
              <w:bidi w:val="0"/>
              <w:spacing w:line="360" w:lineRule="exact"/>
              <w:ind w:left="440" w:hanging="440" w:firstLineChars="0"/>
              <w:jc w:val="left"/>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GPU架构: Turing架构GPU；</w:t>
            </w:r>
          </w:p>
          <w:p>
            <w:pPr>
              <w:keepNext w:val="0"/>
              <w:keepLines w:val="0"/>
              <w:pageBreakBefore w:val="0"/>
              <w:widowControl/>
              <w:numPr>
                <w:ilvl w:val="0"/>
                <w:numId w:val="5"/>
              </w:numPr>
              <w:kinsoku/>
              <w:wordWrap/>
              <w:overflowPunct/>
              <w:topLinePunct w:val="0"/>
              <w:autoSpaceDE/>
              <w:autoSpaceDN/>
              <w:bidi w:val="0"/>
              <w:spacing w:line="360" w:lineRule="exact"/>
              <w:ind w:left="440" w:hanging="440" w:firstLineChars="0"/>
              <w:jc w:val="left"/>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工业级 GPU 嵌入式边缘计算人工智能平台；</w:t>
            </w:r>
          </w:p>
          <w:p>
            <w:pPr>
              <w:keepNext w:val="0"/>
              <w:keepLines w:val="0"/>
              <w:pageBreakBefore w:val="0"/>
              <w:widowControl/>
              <w:numPr>
                <w:ilvl w:val="0"/>
                <w:numId w:val="5"/>
              </w:numPr>
              <w:kinsoku/>
              <w:wordWrap/>
              <w:overflowPunct/>
              <w:topLinePunct w:val="0"/>
              <w:autoSpaceDE/>
              <w:autoSpaceDN/>
              <w:bidi w:val="0"/>
              <w:spacing w:line="360" w:lineRule="exact"/>
              <w:ind w:left="440" w:hanging="440" w:firstLineChars="0"/>
              <w:jc w:val="left"/>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可外插扩展硬盘方便数据落盘，提供冗余扩展；</w:t>
            </w:r>
          </w:p>
          <w:p>
            <w:pPr>
              <w:keepNext w:val="0"/>
              <w:keepLines w:val="0"/>
              <w:pageBreakBefore w:val="0"/>
              <w:widowControl/>
              <w:numPr>
                <w:ilvl w:val="0"/>
                <w:numId w:val="5"/>
              </w:numPr>
              <w:kinsoku/>
              <w:wordWrap/>
              <w:overflowPunct/>
              <w:topLinePunct w:val="0"/>
              <w:autoSpaceDE/>
              <w:autoSpaceDN/>
              <w:bidi w:val="0"/>
              <w:spacing w:line="360" w:lineRule="exact"/>
              <w:ind w:left="440" w:hanging="440" w:firstLineChars="0"/>
              <w:jc w:val="left"/>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CAN接口：CAN，2路；</w:t>
            </w:r>
          </w:p>
          <w:p>
            <w:pPr>
              <w:keepNext w:val="0"/>
              <w:keepLines w:val="0"/>
              <w:pageBreakBefore w:val="0"/>
              <w:widowControl/>
              <w:numPr>
                <w:ilvl w:val="0"/>
                <w:numId w:val="5"/>
              </w:numPr>
              <w:kinsoku/>
              <w:wordWrap/>
              <w:overflowPunct/>
              <w:topLinePunct w:val="0"/>
              <w:autoSpaceDE/>
              <w:autoSpaceDN/>
              <w:bidi w:val="0"/>
              <w:spacing w:line="360" w:lineRule="exact"/>
              <w:ind w:left="440" w:hanging="440" w:firstLineChars="0"/>
              <w:jc w:val="left"/>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9~36V 宽范围直流输入，满足250W GPU的高功耗需求；</w:t>
            </w:r>
          </w:p>
          <w:p>
            <w:pPr>
              <w:keepNext w:val="0"/>
              <w:keepLines w:val="0"/>
              <w:pageBreakBefore w:val="0"/>
              <w:widowControl/>
              <w:numPr>
                <w:ilvl w:val="0"/>
                <w:numId w:val="0"/>
              </w:numPr>
              <w:kinsoku/>
              <w:wordWrap/>
              <w:overflowPunct/>
              <w:topLinePunct w:val="0"/>
              <w:autoSpaceDE/>
              <w:autoSpaceDN/>
              <w:bidi w:val="0"/>
              <w:spacing w:line="360" w:lineRule="exact"/>
              <w:jc w:val="left"/>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(10)结构上采用散热设计和减震架设计，确保在各种苛刻环境下可靠运行；</w:t>
            </w:r>
          </w:p>
          <w:p>
            <w:pPr>
              <w:keepNext w:val="0"/>
              <w:keepLines w:val="0"/>
              <w:pageBreakBefore w:val="0"/>
              <w:widowControl/>
              <w:numPr>
                <w:ilvl w:val="0"/>
                <w:numId w:val="0"/>
              </w:numPr>
              <w:kinsoku/>
              <w:wordWrap/>
              <w:overflowPunct/>
              <w:topLinePunct w:val="0"/>
              <w:autoSpaceDE/>
              <w:autoSpaceDN/>
              <w:bidi w:val="0"/>
              <w:spacing w:line="360" w:lineRule="exact"/>
              <w:jc w:val="left"/>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(11)数量:≥1台。</w:t>
            </w:r>
          </w:p>
          <w:p>
            <w:pPr>
              <w:keepNext w:val="0"/>
              <w:keepLines w:val="0"/>
              <w:pageBreakBefore w:val="0"/>
              <w:widowControl/>
              <w:kinsoku/>
              <w:wordWrap/>
              <w:overflowPunct/>
              <w:topLinePunct w:val="0"/>
              <w:autoSpaceDE/>
              <w:autoSpaceDN/>
              <w:bidi w:val="0"/>
              <w:spacing w:line="360" w:lineRule="exact"/>
              <w:ind w:firstLine="0" w:firstLineChars="0"/>
              <w:jc w:val="left"/>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5.组合导航：</w:t>
            </w:r>
          </w:p>
          <w:p>
            <w:pPr>
              <w:keepNext w:val="0"/>
              <w:keepLines w:val="0"/>
              <w:pageBreakBefore w:val="0"/>
              <w:widowControl/>
              <w:numPr>
                <w:ilvl w:val="0"/>
                <w:numId w:val="6"/>
              </w:numPr>
              <w:kinsoku/>
              <w:wordWrap/>
              <w:overflowPunct/>
              <w:topLinePunct w:val="0"/>
              <w:autoSpaceDE/>
              <w:autoSpaceDN/>
              <w:bidi w:val="0"/>
              <w:spacing w:line="360" w:lineRule="exact"/>
              <w:ind w:left="440" w:hanging="440" w:firstLineChars="0"/>
              <w:jc w:val="left"/>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刷新频率: ≥100Hz；</w:t>
            </w:r>
          </w:p>
          <w:p>
            <w:pPr>
              <w:keepNext w:val="0"/>
              <w:keepLines w:val="0"/>
              <w:pageBreakBefore w:val="0"/>
              <w:widowControl/>
              <w:numPr>
                <w:ilvl w:val="0"/>
                <w:numId w:val="6"/>
              </w:numPr>
              <w:kinsoku/>
              <w:wordWrap/>
              <w:overflowPunct/>
              <w:topLinePunct w:val="0"/>
              <w:autoSpaceDE/>
              <w:autoSpaceDN/>
              <w:bidi w:val="0"/>
              <w:spacing w:line="360" w:lineRule="exact"/>
              <w:ind w:left="440" w:hanging="440" w:firstLineChars="0"/>
              <w:jc w:val="left"/>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接口：RS-232/422 串行接口;USB;CAN;PSS 输出；</w:t>
            </w:r>
          </w:p>
          <w:p>
            <w:pPr>
              <w:keepNext w:val="0"/>
              <w:keepLines w:val="0"/>
              <w:pageBreakBefore w:val="0"/>
              <w:widowControl/>
              <w:numPr>
                <w:ilvl w:val="0"/>
                <w:numId w:val="6"/>
              </w:numPr>
              <w:kinsoku/>
              <w:wordWrap/>
              <w:overflowPunct/>
              <w:topLinePunct w:val="0"/>
              <w:autoSpaceDE/>
              <w:autoSpaceDN/>
              <w:bidi w:val="0"/>
              <w:spacing w:line="360" w:lineRule="exact"/>
              <w:ind w:left="440" w:hanging="440" w:firstLineChars="0"/>
              <w:jc w:val="left"/>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频率范围：GPS L1/l2 BDS B1/B2; GLONASS L1/L2;</w:t>
            </w:r>
          </w:p>
          <w:p>
            <w:pPr>
              <w:keepNext w:val="0"/>
              <w:keepLines w:val="0"/>
              <w:pageBreakBefore w:val="0"/>
              <w:widowControl/>
              <w:numPr>
                <w:ilvl w:val="0"/>
                <w:numId w:val="6"/>
              </w:numPr>
              <w:kinsoku/>
              <w:wordWrap/>
              <w:overflowPunct/>
              <w:topLinePunct w:val="0"/>
              <w:autoSpaceDE/>
              <w:autoSpaceDN/>
              <w:bidi w:val="0"/>
              <w:spacing w:line="360" w:lineRule="exact"/>
              <w:ind w:left="440" w:hanging="440" w:firstLineChars="0"/>
              <w:jc w:val="left"/>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天线：HX-GPS1000, M90SD底座 2只，或者同规格产品；</w:t>
            </w:r>
          </w:p>
          <w:p>
            <w:pPr>
              <w:keepNext w:val="0"/>
              <w:keepLines w:val="0"/>
              <w:pageBreakBefore w:val="0"/>
              <w:widowControl/>
              <w:numPr>
                <w:ilvl w:val="0"/>
                <w:numId w:val="6"/>
              </w:numPr>
              <w:kinsoku/>
              <w:wordWrap/>
              <w:overflowPunct/>
              <w:topLinePunct w:val="0"/>
              <w:autoSpaceDE/>
              <w:autoSpaceDN/>
              <w:bidi w:val="0"/>
              <w:spacing w:line="360" w:lineRule="exact"/>
              <w:ind w:left="440" w:hanging="440" w:firstLineChars="0"/>
              <w:jc w:val="left"/>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数量：≥1台。</w:t>
            </w:r>
          </w:p>
          <w:p>
            <w:pPr>
              <w:keepNext w:val="0"/>
              <w:keepLines w:val="0"/>
              <w:pageBreakBefore w:val="0"/>
              <w:widowControl/>
              <w:kinsoku/>
              <w:wordWrap/>
              <w:overflowPunct/>
              <w:topLinePunct w:val="0"/>
              <w:autoSpaceDE/>
              <w:autoSpaceDN/>
              <w:bidi w:val="0"/>
              <w:spacing w:line="360" w:lineRule="exact"/>
              <w:ind w:firstLine="0" w:firstLineChars="0"/>
              <w:jc w:val="left"/>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6.激光雷达：</w:t>
            </w:r>
          </w:p>
          <w:p>
            <w:pPr>
              <w:keepNext w:val="0"/>
              <w:keepLines w:val="0"/>
              <w:pageBreakBefore w:val="0"/>
              <w:widowControl/>
              <w:numPr>
                <w:ilvl w:val="0"/>
                <w:numId w:val="7"/>
              </w:numPr>
              <w:kinsoku/>
              <w:wordWrap/>
              <w:overflowPunct/>
              <w:topLinePunct w:val="0"/>
              <w:autoSpaceDE/>
              <w:autoSpaceDN/>
              <w:bidi w:val="0"/>
              <w:spacing w:line="360" w:lineRule="exact"/>
              <w:ind w:left="440" w:hanging="440" w:firstLineChars="0"/>
              <w:jc w:val="left"/>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型号：16线雷达；</w:t>
            </w:r>
          </w:p>
          <w:p>
            <w:pPr>
              <w:keepNext w:val="0"/>
              <w:keepLines w:val="0"/>
              <w:pageBreakBefore w:val="0"/>
              <w:widowControl/>
              <w:numPr>
                <w:ilvl w:val="0"/>
                <w:numId w:val="7"/>
              </w:numPr>
              <w:kinsoku/>
              <w:wordWrap/>
              <w:overflowPunct/>
              <w:topLinePunct w:val="0"/>
              <w:autoSpaceDE/>
              <w:autoSpaceDN/>
              <w:bidi w:val="0"/>
              <w:spacing w:line="360" w:lineRule="exact"/>
              <w:ind w:left="440" w:hanging="440" w:firstLineChars="0"/>
              <w:jc w:val="left"/>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通道数：16；</w:t>
            </w:r>
          </w:p>
          <w:p>
            <w:pPr>
              <w:keepNext w:val="0"/>
              <w:keepLines w:val="0"/>
              <w:pageBreakBefore w:val="0"/>
              <w:widowControl/>
              <w:numPr>
                <w:ilvl w:val="0"/>
                <w:numId w:val="7"/>
              </w:numPr>
              <w:kinsoku/>
              <w:wordWrap/>
              <w:overflowPunct/>
              <w:topLinePunct w:val="0"/>
              <w:autoSpaceDE/>
              <w:autoSpaceDN/>
              <w:bidi w:val="0"/>
              <w:spacing w:line="360" w:lineRule="exact"/>
              <w:ind w:left="440" w:hanging="440" w:firstLineChars="0"/>
              <w:jc w:val="left"/>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出点数：≥288000pts/s；</w:t>
            </w:r>
          </w:p>
          <w:p>
            <w:pPr>
              <w:keepNext w:val="0"/>
              <w:keepLines w:val="0"/>
              <w:pageBreakBefore w:val="0"/>
              <w:widowControl/>
              <w:numPr>
                <w:ilvl w:val="0"/>
                <w:numId w:val="7"/>
              </w:numPr>
              <w:kinsoku/>
              <w:wordWrap/>
              <w:overflowPunct/>
              <w:topLinePunct w:val="0"/>
              <w:autoSpaceDE/>
              <w:autoSpaceDN/>
              <w:bidi w:val="0"/>
              <w:spacing w:line="360" w:lineRule="exact"/>
              <w:ind w:left="440" w:hanging="440" w:firstLineChars="0"/>
              <w:jc w:val="left"/>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测量范围：0.2m至150m；</w:t>
            </w:r>
          </w:p>
          <w:p>
            <w:pPr>
              <w:keepNext w:val="0"/>
              <w:keepLines w:val="0"/>
              <w:pageBreakBefore w:val="0"/>
              <w:widowControl/>
              <w:numPr>
                <w:ilvl w:val="0"/>
                <w:numId w:val="7"/>
              </w:numPr>
              <w:kinsoku/>
              <w:wordWrap/>
              <w:overflowPunct/>
              <w:topLinePunct w:val="0"/>
              <w:autoSpaceDE/>
              <w:autoSpaceDN/>
              <w:bidi w:val="0"/>
              <w:spacing w:line="360" w:lineRule="exact"/>
              <w:ind w:left="440" w:hanging="440" w:firstLineChars="0"/>
              <w:jc w:val="left"/>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测量精度：up to±2cm；</w:t>
            </w:r>
          </w:p>
          <w:p>
            <w:pPr>
              <w:keepNext w:val="0"/>
              <w:keepLines w:val="0"/>
              <w:pageBreakBefore w:val="0"/>
              <w:widowControl/>
              <w:numPr>
                <w:ilvl w:val="0"/>
                <w:numId w:val="7"/>
              </w:numPr>
              <w:kinsoku/>
              <w:wordWrap/>
              <w:overflowPunct/>
              <w:topLinePunct w:val="0"/>
              <w:autoSpaceDE/>
              <w:autoSpaceDN/>
              <w:bidi w:val="0"/>
              <w:spacing w:line="360" w:lineRule="exact"/>
              <w:ind w:left="440" w:hanging="440" w:firstLineChars="0"/>
              <w:jc w:val="left"/>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回波模式：单回波/双回波；</w:t>
            </w:r>
          </w:p>
          <w:p>
            <w:pPr>
              <w:keepNext w:val="0"/>
              <w:keepLines w:val="0"/>
              <w:pageBreakBefore w:val="0"/>
              <w:widowControl/>
              <w:numPr>
                <w:ilvl w:val="0"/>
                <w:numId w:val="7"/>
              </w:numPr>
              <w:kinsoku/>
              <w:wordWrap/>
              <w:overflowPunct/>
              <w:topLinePunct w:val="0"/>
              <w:autoSpaceDE/>
              <w:autoSpaceDN/>
              <w:bidi w:val="0"/>
              <w:spacing w:line="360" w:lineRule="exact"/>
              <w:ind w:left="440" w:hanging="440" w:firstLineChars="0"/>
              <w:jc w:val="left"/>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垂直测量角度范围 ≥30°；</w:t>
            </w:r>
          </w:p>
          <w:p>
            <w:pPr>
              <w:keepNext w:val="0"/>
              <w:keepLines w:val="0"/>
              <w:pageBreakBefore w:val="0"/>
              <w:widowControl/>
              <w:numPr>
                <w:ilvl w:val="0"/>
                <w:numId w:val="7"/>
              </w:numPr>
              <w:kinsoku/>
              <w:wordWrap/>
              <w:overflowPunct/>
              <w:topLinePunct w:val="0"/>
              <w:autoSpaceDE/>
              <w:autoSpaceDN/>
              <w:bidi w:val="0"/>
              <w:spacing w:line="360" w:lineRule="exact"/>
              <w:ind w:left="440" w:hanging="440" w:firstLineChars="0"/>
              <w:jc w:val="left"/>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垂直方向角度分辨率：≤2°；</w:t>
            </w:r>
          </w:p>
          <w:p>
            <w:pPr>
              <w:keepNext w:val="0"/>
              <w:keepLines w:val="0"/>
              <w:pageBreakBefore w:val="0"/>
              <w:widowControl/>
              <w:numPr>
                <w:ilvl w:val="0"/>
                <w:numId w:val="7"/>
              </w:numPr>
              <w:kinsoku/>
              <w:wordWrap/>
              <w:overflowPunct/>
              <w:topLinePunct w:val="0"/>
              <w:autoSpaceDE/>
              <w:autoSpaceDN/>
              <w:bidi w:val="0"/>
              <w:spacing w:line="360" w:lineRule="exact"/>
              <w:ind w:left="440" w:hanging="440" w:firstLineChars="0"/>
              <w:jc w:val="left"/>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水平方向角度分辨率：0.1°(5Hz)/0.2°(10Hz)/0.4°(20Hz)；</w:t>
            </w:r>
          </w:p>
          <w:p>
            <w:pPr>
              <w:keepNext w:val="0"/>
              <w:keepLines w:val="0"/>
              <w:pageBreakBefore w:val="0"/>
              <w:widowControl/>
              <w:numPr>
                <w:ilvl w:val="0"/>
                <w:numId w:val="0"/>
              </w:numPr>
              <w:kinsoku/>
              <w:wordWrap/>
              <w:overflowPunct/>
              <w:topLinePunct w:val="0"/>
              <w:autoSpaceDE/>
              <w:autoSpaceDN/>
              <w:bidi w:val="0"/>
              <w:spacing w:line="360" w:lineRule="exact"/>
              <w:jc w:val="left"/>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(10)工作电压：9V~32V；</w:t>
            </w:r>
          </w:p>
          <w:p>
            <w:pPr>
              <w:keepNext w:val="0"/>
              <w:keepLines w:val="0"/>
              <w:pageBreakBefore w:val="0"/>
              <w:widowControl/>
              <w:numPr>
                <w:ilvl w:val="0"/>
                <w:numId w:val="0"/>
              </w:numPr>
              <w:kinsoku/>
              <w:wordWrap/>
              <w:overflowPunct/>
              <w:topLinePunct w:val="0"/>
              <w:autoSpaceDE/>
              <w:autoSpaceDN/>
              <w:bidi w:val="0"/>
              <w:spacing w:line="360" w:lineRule="exact"/>
              <w:jc w:val="left"/>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(11)工作温度：-40℃ ~ +60℃；</w:t>
            </w:r>
          </w:p>
          <w:p>
            <w:pPr>
              <w:keepNext w:val="0"/>
              <w:keepLines w:val="0"/>
              <w:pageBreakBefore w:val="0"/>
              <w:widowControl/>
              <w:numPr>
                <w:ilvl w:val="0"/>
                <w:numId w:val="0"/>
              </w:numPr>
              <w:kinsoku/>
              <w:wordWrap/>
              <w:overflowPunct/>
              <w:topLinePunct w:val="0"/>
              <w:autoSpaceDE/>
              <w:autoSpaceDN/>
              <w:bidi w:val="0"/>
              <w:spacing w:line="360" w:lineRule="exact"/>
              <w:jc w:val="left"/>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(12)数量：≥1台。</w:t>
            </w:r>
          </w:p>
          <w:p>
            <w:pPr>
              <w:keepNext w:val="0"/>
              <w:keepLines w:val="0"/>
              <w:pageBreakBefore w:val="0"/>
              <w:widowControl/>
              <w:kinsoku/>
              <w:wordWrap/>
              <w:overflowPunct/>
              <w:topLinePunct w:val="0"/>
              <w:autoSpaceDE/>
              <w:autoSpaceDN/>
              <w:bidi w:val="0"/>
              <w:spacing w:line="360" w:lineRule="exact"/>
              <w:ind w:firstLine="0" w:firstLineChars="0"/>
              <w:jc w:val="left"/>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7.</w:t>
            </w:r>
            <w:r>
              <w:rPr>
                <w:rFonts w:hint="eastAsia" w:asciiTheme="minorEastAsia" w:hAnsiTheme="minorEastAsia" w:eastAsiaTheme="minorEastAsia" w:cstheme="minorEastAsia"/>
                <w:color w:val="auto"/>
                <w:kern w:val="2"/>
                <w:sz w:val="21"/>
                <w:szCs w:val="21"/>
                <w:highlight w:val="none"/>
                <w:lang w:val="en-US" w:eastAsia="zh-CN" w:bidi="ar-SA"/>
              </w:rPr>
              <w:t>摄像头（6mm）：</w:t>
            </w:r>
          </w:p>
          <w:p>
            <w:pPr>
              <w:keepNext w:val="0"/>
              <w:keepLines w:val="0"/>
              <w:pageBreakBefore w:val="0"/>
              <w:widowControl/>
              <w:numPr>
                <w:ilvl w:val="0"/>
                <w:numId w:val="8"/>
              </w:numPr>
              <w:kinsoku/>
              <w:wordWrap/>
              <w:overflowPunct/>
              <w:topLinePunct w:val="0"/>
              <w:autoSpaceDE/>
              <w:autoSpaceDN/>
              <w:bidi w:val="0"/>
              <w:spacing w:line="360" w:lineRule="exact"/>
              <w:ind w:left="440" w:hanging="440" w:firstLineChars="0"/>
              <w:jc w:val="left"/>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型号：USB相机；</w:t>
            </w:r>
          </w:p>
          <w:p>
            <w:pPr>
              <w:keepNext w:val="0"/>
              <w:keepLines w:val="0"/>
              <w:pageBreakBefore w:val="0"/>
              <w:widowControl/>
              <w:numPr>
                <w:ilvl w:val="0"/>
                <w:numId w:val="8"/>
              </w:numPr>
              <w:kinsoku/>
              <w:wordWrap/>
              <w:overflowPunct/>
              <w:topLinePunct w:val="0"/>
              <w:autoSpaceDE/>
              <w:autoSpaceDN/>
              <w:bidi w:val="0"/>
              <w:spacing w:line="360" w:lineRule="exact"/>
              <w:ind w:left="440" w:hanging="440" w:firstLineChars="0"/>
              <w:jc w:val="left"/>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分辨率：≥1920x1080；</w:t>
            </w:r>
          </w:p>
          <w:p>
            <w:pPr>
              <w:keepNext w:val="0"/>
              <w:keepLines w:val="0"/>
              <w:pageBreakBefore w:val="0"/>
              <w:widowControl/>
              <w:numPr>
                <w:ilvl w:val="0"/>
                <w:numId w:val="8"/>
              </w:numPr>
              <w:kinsoku/>
              <w:wordWrap/>
              <w:overflowPunct/>
              <w:topLinePunct w:val="0"/>
              <w:autoSpaceDE/>
              <w:autoSpaceDN/>
              <w:bidi w:val="0"/>
              <w:spacing w:line="360" w:lineRule="exact"/>
              <w:ind w:left="440" w:hanging="440" w:firstLineChars="0"/>
              <w:jc w:val="left"/>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像素尺寸：≥3.0um x 3.0um；</w:t>
            </w:r>
          </w:p>
          <w:p>
            <w:pPr>
              <w:keepNext w:val="0"/>
              <w:keepLines w:val="0"/>
              <w:pageBreakBefore w:val="0"/>
              <w:widowControl/>
              <w:numPr>
                <w:ilvl w:val="0"/>
                <w:numId w:val="8"/>
              </w:numPr>
              <w:kinsoku/>
              <w:wordWrap/>
              <w:overflowPunct/>
              <w:topLinePunct w:val="0"/>
              <w:autoSpaceDE/>
              <w:autoSpaceDN/>
              <w:bidi w:val="0"/>
              <w:spacing w:line="360" w:lineRule="exact"/>
              <w:ind w:left="440" w:hanging="440" w:firstLineChars="0"/>
              <w:jc w:val="left"/>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帧率：≥30fps，WDR；</w:t>
            </w:r>
          </w:p>
          <w:p>
            <w:pPr>
              <w:keepNext w:val="0"/>
              <w:keepLines w:val="0"/>
              <w:pageBreakBefore w:val="0"/>
              <w:widowControl/>
              <w:numPr>
                <w:ilvl w:val="0"/>
                <w:numId w:val="8"/>
              </w:numPr>
              <w:kinsoku/>
              <w:wordWrap/>
              <w:overflowPunct/>
              <w:topLinePunct w:val="0"/>
              <w:autoSpaceDE/>
              <w:autoSpaceDN/>
              <w:bidi w:val="0"/>
              <w:spacing w:line="360" w:lineRule="exact"/>
              <w:ind w:left="440" w:hanging="440" w:firstLineChars="0"/>
              <w:jc w:val="left"/>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FOV(D/H/V): 接近74.8°/65°/34.4°；</w:t>
            </w:r>
          </w:p>
          <w:p>
            <w:pPr>
              <w:keepNext w:val="0"/>
              <w:keepLines w:val="0"/>
              <w:pageBreakBefore w:val="0"/>
              <w:widowControl/>
              <w:numPr>
                <w:ilvl w:val="0"/>
                <w:numId w:val="8"/>
              </w:numPr>
              <w:kinsoku/>
              <w:wordWrap/>
              <w:overflowPunct/>
              <w:topLinePunct w:val="0"/>
              <w:autoSpaceDE/>
              <w:autoSpaceDN/>
              <w:bidi w:val="0"/>
              <w:spacing w:line="360" w:lineRule="exact"/>
              <w:ind w:left="440" w:hanging="440" w:firstLineChars="0"/>
              <w:jc w:val="left"/>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最大动态范围：≥120dB；</w:t>
            </w:r>
          </w:p>
          <w:p>
            <w:pPr>
              <w:keepNext w:val="0"/>
              <w:keepLines w:val="0"/>
              <w:pageBreakBefore w:val="0"/>
              <w:widowControl/>
              <w:numPr>
                <w:ilvl w:val="0"/>
                <w:numId w:val="8"/>
              </w:numPr>
              <w:kinsoku/>
              <w:wordWrap/>
              <w:overflowPunct/>
              <w:topLinePunct w:val="0"/>
              <w:autoSpaceDE/>
              <w:autoSpaceDN/>
              <w:bidi w:val="0"/>
              <w:spacing w:line="360" w:lineRule="exact"/>
              <w:ind w:left="440" w:hanging="440" w:firstLineChars="0"/>
              <w:jc w:val="left"/>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接口：USB 3.0；</w:t>
            </w:r>
          </w:p>
          <w:p>
            <w:pPr>
              <w:keepNext w:val="0"/>
              <w:keepLines w:val="0"/>
              <w:pageBreakBefore w:val="0"/>
              <w:widowControl/>
              <w:numPr>
                <w:ilvl w:val="0"/>
                <w:numId w:val="8"/>
              </w:numPr>
              <w:kinsoku/>
              <w:wordWrap/>
              <w:overflowPunct/>
              <w:topLinePunct w:val="0"/>
              <w:autoSpaceDE/>
              <w:autoSpaceDN/>
              <w:bidi w:val="0"/>
              <w:spacing w:line="360" w:lineRule="exact"/>
              <w:ind w:left="440" w:hanging="440" w:firstLineChars="0"/>
              <w:jc w:val="left"/>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数量：≥1个。</w:t>
            </w:r>
          </w:p>
          <w:p>
            <w:pPr>
              <w:keepNext w:val="0"/>
              <w:keepLines w:val="0"/>
              <w:pageBreakBefore w:val="0"/>
              <w:widowControl/>
              <w:kinsoku/>
              <w:wordWrap/>
              <w:overflowPunct/>
              <w:topLinePunct w:val="0"/>
              <w:autoSpaceDE/>
              <w:autoSpaceDN/>
              <w:bidi w:val="0"/>
              <w:spacing w:line="360" w:lineRule="exact"/>
              <w:ind w:firstLine="0" w:firstLineChars="0"/>
              <w:jc w:val="left"/>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8.摄像头（12mm）：</w:t>
            </w:r>
          </w:p>
          <w:p>
            <w:pPr>
              <w:keepNext w:val="0"/>
              <w:keepLines w:val="0"/>
              <w:pageBreakBefore w:val="0"/>
              <w:widowControl/>
              <w:numPr>
                <w:ilvl w:val="0"/>
                <w:numId w:val="9"/>
              </w:numPr>
              <w:kinsoku/>
              <w:wordWrap/>
              <w:overflowPunct/>
              <w:topLinePunct w:val="0"/>
              <w:autoSpaceDE/>
              <w:autoSpaceDN/>
              <w:bidi w:val="0"/>
              <w:spacing w:line="360" w:lineRule="exact"/>
              <w:ind w:left="440" w:hanging="440" w:firstLineChars="0"/>
              <w:jc w:val="left"/>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型号：USB相机；</w:t>
            </w:r>
          </w:p>
          <w:p>
            <w:pPr>
              <w:keepNext w:val="0"/>
              <w:keepLines w:val="0"/>
              <w:pageBreakBefore w:val="0"/>
              <w:widowControl/>
              <w:numPr>
                <w:ilvl w:val="0"/>
                <w:numId w:val="9"/>
              </w:numPr>
              <w:kinsoku/>
              <w:wordWrap/>
              <w:overflowPunct/>
              <w:topLinePunct w:val="0"/>
              <w:autoSpaceDE/>
              <w:autoSpaceDN/>
              <w:bidi w:val="0"/>
              <w:spacing w:line="360" w:lineRule="exact"/>
              <w:ind w:left="440" w:hanging="440" w:firstLineChars="0"/>
              <w:jc w:val="left"/>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分辨率：≥1920x1080；</w:t>
            </w:r>
          </w:p>
          <w:p>
            <w:pPr>
              <w:keepNext w:val="0"/>
              <w:keepLines w:val="0"/>
              <w:pageBreakBefore w:val="0"/>
              <w:widowControl/>
              <w:numPr>
                <w:ilvl w:val="0"/>
                <w:numId w:val="9"/>
              </w:numPr>
              <w:kinsoku/>
              <w:wordWrap/>
              <w:overflowPunct/>
              <w:topLinePunct w:val="0"/>
              <w:autoSpaceDE/>
              <w:autoSpaceDN/>
              <w:bidi w:val="0"/>
              <w:spacing w:line="360" w:lineRule="exact"/>
              <w:ind w:left="440" w:hanging="440" w:firstLineChars="0"/>
              <w:jc w:val="left"/>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像素尺寸：≥3.0um x 3.0um；</w:t>
            </w:r>
          </w:p>
          <w:p>
            <w:pPr>
              <w:keepNext w:val="0"/>
              <w:keepLines w:val="0"/>
              <w:pageBreakBefore w:val="0"/>
              <w:widowControl/>
              <w:numPr>
                <w:ilvl w:val="0"/>
                <w:numId w:val="9"/>
              </w:numPr>
              <w:kinsoku/>
              <w:wordWrap/>
              <w:overflowPunct/>
              <w:topLinePunct w:val="0"/>
              <w:autoSpaceDE/>
              <w:autoSpaceDN/>
              <w:bidi w:val="0"/>
              <w:spacing w:line="360" w:lineRule="exact"/>
              <w:ind w:left="440" w:hanging="440" w:firstLineChars="0"/>
              <w:jc w:val="left"/>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帧率：≥30fps，WDR；</w:t>
            </w:r>
          </w:p>
          <w:p>
            <w:pPr>
              <w:keepNext w:val="0"/>
              <w:keepLines w:val="0"/>
              <w:pageBreakBefore w:val="0"/>
              <w:widowControl/>
              <w:numPr>
                <w:ilvl w:val="0"/>
                <w:numId w:val="9"/>
              </w:numPr>
              <w:kinsoku/>
              <w:wordWrap/>
              <w:overflowPunct/>
              <w:topLinePunct w:val="0"/>
              <w:autoSpaceDE/>
              <w:autoSpaceDN/>
              <w:bidi w:val="0"/>
              <w:spacing w:line="360" w:lineRule="exact"/>
              <w:ind w:left="440" w:hanging="440" w:firstLineChars="0"/>
              <w:jc w:val="left"/>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FOV (D/H/V): 接近31.9°/27.5°/15.1°；</w:t>
            </w:r>
          </w:p>
          <w:p>
            <w:pPr>
              <w:keepNext w:val="0"/>
              <w:keepLines w:val="0"/>
              <w:pageBreakBefore w:val="0"/>
              <w:widowControl/>
              <w:numPr>
                <w:ilvl w:val="0"/>
                <w:numId w:val="9"/>
              </w:numPr>
              <w:kinsoku/>
              <w:wordWrap/>
              <w:overflowPunct/>
              <w:topLinePunct w:val="0"/>
              <w:autoSpaceDE/>
              <w:autoSpaceDN/>
              <w:bidi w:val="0"/>
              <w:spacing w:line="360" w:lineRule="exact"/>
              <w:ind w:left="440" w:hanging="440" w:firstLineChars="0"/>
              <w:jc w:val="left"/>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最大动态范围：≥120dB；</w:t>
            </w:r>
          </w:p>
          <w:p>
            <w:pPr>
              <w:keepNext w:val="0"/>
              <w:keepLines w:val="0"/>
              <w:pageBreakBefore w:val="0"/>
              <w:widowControl/>
              <w:numPr>
                <w:ilvl w:val="0"/>
                <w:numId w:val="9"/>
              </w:numPr>
              <w:kinsoku/>
              <w:wordWrap/>
              <w:overflowPunct/>
              <w:topLinePunct w:val="0"/>
              <w:autoSpaceDE/>
              <w:autoSpaceDN/>
              <w:bidi w:val="0"/>
              <w:spacing w:line="360" w:lineRule="exact"/>
              <w:ind w:left="440" w:hanging="440" w:firstLineChars="0"/>
              <w:jc w:val="left"/>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接口：USB 3.0；</w:t>
            </w:r>
          </w:p>
          <w:p>
            <w:pPr>
              <w:keepNext w:val="0"/>
              <w:keepLines w:val="0"/>
              <w:pageBreakBefore w:val="0"/>
              <w:widowControl/>
              <w:numPr>
                <w:ilvl w:val="0"/>
                <w:numId w:val="9"/>
              </w:numPr>
              <w:kinsoku/>
              <w:wordWrap/>
              <w:overflowPunct/>
              <w:topLinePunct w:val="0"/>
              <w:autoSpaceDE/>
              <w:autoSpaceDN/>
              <w:bidi w:val="0"/>
              <w:spacing w:line="360" w:lineRule="exact"/>
              <w:ind w:left="440" w:hanging="440" w:firstLineChars="0"/>
              <w:jc w:val="left"/>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数量：≥1个。</w:t>
            </w:r>
          </w:p>
          <w:p>
            <w:pPr>
              <w:keepNext w:val="0"/>
              <w:keepLines w:val="0"/>
              <w:pageBreakBefore w:val="0"/>
              <w:widowControl/>
              <w:kinsoku/>
              <w:wordWrap/>
              <w:overflowPunct/>
              <w:topLinePunct w:val="0"/>
              <w:autoSpaceDE/>
              <w:autoSpaceDN/>
              <w:bidi w:val="0"/>
              <w:spacing w:line="360" w:lineRule="exact"/>
              <w:ind w:firstLine="0" w:firstLineChars="0"/>
              <w:jc w:val="left"/>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9.软件能力：</w:t>
            </w:r>
          </w:p>
          <w:p>
            <w:pPr>
              <w:keepNext w:val="0"/>
              <w:keepLines w:val="0"/>
              <w:pageBreakBefore w:val="0"/>
              <w:widowControl/>
              <w:kinsoku/>
              <w:wordWrap/>
              <w:overflowPunct/>
              <w:topLinePunct w:val="0"/>
              <w:autoSpaceDE/>
              <w:autoSpaceDN/>
              <w:bidi w:val="0"/>
              <w:spacing w:line="360" w:lineRule="exact"/>
              <w:ind w:firstLine="0" w:firstLineChars="0"/>
              <w:jc w:val="left"/>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▲适配Apollo 10.0 或更高版本的开源软件系统，支持Cyber RT中间件开发。</w:t>
            </w:r>
          </w:p>
          <w:p>
            <w:pPr>
              <w:keepNext w:val="0"/>
              <w:keepLines w:val="0"/>
              <w:pageBreakBefore w:val="0"/>
              <w:widowControl/>
              <w:kinsoku/>
              <w:wordWrap/>
              <w:overflowPunct/>
              <w:topLinePunct w:val="0"/>
              <w:autoSpaceDE/>
              <w:autoSpaceDN/>
              <w:bidi w:val="0"/>
              <w:spacing w:line="360" w:lineRule="exact"/>
              <w:ind w:firstLine="0" w:firstLineChars="0"/>
              <w:jc w:val="left"/>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10.线控能力：</w:t>
            </w:r>
          </w:p>
          <w:p>
            <w:pPr>
              <w:keepNext w:val="0"/>
              <w:keepLines w:val="0"/>
              <w:pageBreakBefore w:val="0"/>
              <w:widowControl/>
              <w:kinsoku/>
              <w:wordWrap/>
              <w:overflowPunct/>
              <w:topLinePunct w:val="0"/>
              <w:autoSpaceDE/>
              <w:autoSpaceDN/>
              <w:bidi w:val="0"/>
              <w:spacing w:line="360" w:lineRule="exact"/>
              <w:ind w:firstLine="0" w:firstLineChars="0"/>
              <w:jc w:val="left"/>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▲适配Apollo标准线控协议，通过与乘用车类似的CAN通信协议控制车辆。</w:t>
            </w:r>
          </w:p>
          <w:p>
            <w:pPr>
              <w:keepNext w:val="0"/>
              <w:keepLines w:val="0"/>
              <w:pageBreakBefore w:val="0"/>
              <w:widowControl/>
              <w:kinsoku/>
              <w:wordWrap/>
              <w:overflowPunct/>
              <w:topLinePunct w:val="0"/>
              <w:autoSpaceDE/>
              <w:autoSpaceDN/>
              <w:bidi w:val="0"/>
              <w:spacing w:line="360" w:lineRule="exact"/>
              <w:ind w:firstLine="0" w:firstLineChars="0"/>
              <w:jc w:val="left"/>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11.场景能力：</w:t>
            </w:r>
          </w:p>
          <w:p>
            <w:pPr>
              <w:keepNext w:val="0"/>
              <w:keepLines w:val="0"/>
              <w:pageBreakBefore w:val="0"/>
              <w:widowControl/>
              <w:numPr>
                <w:ilvl w:val="0"/>
                <w:numId w:val="10"/>
              </w:numPr>
              <w:kinsoku/>
              <w:wordWrap/>
              <w:overflowPunct/>
              <w:topLinePunct w:val="0"/>
              <w:autoSpaceDE/>
              <w:autoSpaceDN/>
              <w:bidi w:val="0"/>
              <w:spacing w:line="360" w:lineRule="exact"/>
              <w:ind w:left="440" w:hanging="440" w:firstLineChars="0"/>
              <w:jc w:val="left"/>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具备循迹自动驾驶、激光雷达感知自动驾驶、自动泊车等功能。</w:t>
            </w:r>
          </w:p>
          <w:p>
            <w:pPr>
              <w:keepNext w:val="0"/>
              <w:keepLines w:val="0"/>
              <w:pageBreakBefore w:val="0"/>
              <w:widowControl/>
              <w:numPr>
                <w:ilvl w:val="0"/>
                <w:numId w:val="10"/>
              </w:numPr>
              <w:kinsoku/>
              <w:wordWrap/>
              <w:overflowPunct/>
              <w:topLinePunct w:val="0"/>
              <w:autoSpaceDE/>
              <w:autoSpaceDN/>
              <w:bidi w:val="0"/>
              <w:spacing w:line="360" w:lineRule="exact"/>
              <w:ind w:left="440" w:hanging="440" w:firstLineChars="0"/>
              <w:jc w:val="left"/>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▲为保证平台的专业性，平台厂商需部署Apollo开源软件并具备自动驾驶能力。</w:t>
            </w:r>
          </w:p>
          <w:p>
            <w:pPr>
              <w:keepNext w:val="0"/>
              <w:keepLines w:val="0"/>
              <w:pageBreakBefore w:val="0"/>
              <w:widowControl/>
              <w:kinsoku/>
              <w:wordWrap/>
              <w:overflowPunct/>
              <w:topLinePunct w:val="0"/>
              <w:autoSpaceDE/>
              <w:autoSpaceDN/>
              <w:bidi w:val="0"/>
              <w:spacing w:line="360" w:lineRule="exact"/>
              <w:ind w:firstLine="0" w:firstLineChars="0"/>
              <w:jc w:val="left"/>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12.安全保障：</w:t>
            </w:r>
          </w:p>
          <w:p>
            <w:pPr>
              <w:keepNext w:val="0"/>
              <w:keepLines w:val="0"/>
              <w:pageBreakBefore w:val="0"/>
              <w:widowControl/>
              <w:kinsoku/>
              <w:wordWrap/>
              <w:overflowPunct/>
              <w:topLinePunct w:val="0"/>
              <w:autoSpaceDE/>
              <w:autoSpaceDN/>
              <w:bidi w:val="0"/>
              <w:spacing w:line="360" w:lineRule="exact"/>
              <w:ind w:firstLine="0" w:firstLineChars="0"/>
              <w:jc w:val="left"/>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限速保护、遥控器急停、车载急停开关、碰撞保护、AEB防碰撞。</w:t>
            </w:r>
          </w:p>
          <w:p>
            <w:pPr>
              <w:keepNext w:val="0"/>
              <w:keepLines w:val="0"/>
              <w:pageBreakBefore w:val="0"/>
              <w:widowControl/>
              <w:kinsoku/>
              <w:wordWrap/>
              <w:overflowPunct/>
              <w:topLinePunct w:val="0"/>
              <w:autoSpaceDE/>
              <w:autoSpaceDN/>
              <w:bidi w:val="0"/>
              <w:spacing w:line="360" w:lineRule="exact"/>
              <w:ind w:firstLine="0" w:firstLineChars="0"/>
              <w:jc w:val="left"/>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13.实验项目要求：</w:t>
            </w:r>
          </w:p>
          <w:p>
            <w:pPr>
              <w:keepNext w:val="0"/>
              <w:keepLines w:val="0"/>
              <w:pageBreakBefore w:val="0"/>
              <w:widowControl/>
              <w:kinsoku/>
              <w:wordWrap/>
              <w:overflowPunct/>
              <w:topLinePunct w:val="0"/>
              <w:autoSpaceDE/>
              <w:autoSpaceDN/>
              <w:bidi w:val="0"/>
              <w:spacing w:line="360" w:lineRule="exact"/>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循迹自动驾驶搭建</w:t>
            </w:r>
          </w:p>
          <w:p>
            <w:pPr>
              <w:keepNext w:val="0"/>
              <w:keepLines w:val="0"/>
              <w:pageBreakBefore w:val="0"/>
              <w:widowControl/>
              <w:numPr>
                <w:ilvl w:val="0"/>
                <w:numId w:val="11"/>
              </w:numPr>
              <w:kinsoku/>
              <w:wordWrap/>
              <w:overflowPunct/>
              <w:topLinePunct w:val="0"/>
              <w:autoSpaceDE/>
              <w:autoSpaceDN/>
              <w:bidi w:val="0"/>
              <w:spacing w:line="360" w:lineRule="exact"/>
              <w:ind w:left="440" w:hanging="440" w:firstLineChars="0"/>
              <w:jc w:val="left"/>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Apollo系统安装</w:t>
            </w:r>
          </w:p>
          <w:p>
            <w:pPr>
              <w:keepNext w:val="0"/>
              <w:keepLines w:val="0"/>
              <w:pageBreakBefore w:val="0"/>
              <w:widowControl/>
              <w:numPr>
                <w:ilvl w:val="0"/>
                <w:numId w:val="11"/>
              </w:numPr>
              <w:kinsoku/>
              <w:wordWrap/>
              <w:overflowPunct/>
              <w:topLinePunct w:val="0"/>
              <w:autoSpaceDE/>
              <w:autoSpaceDN/>
              <w:bidi w:val="0"/>
              <w:spacing w:line="360" w:lineRule="exact"/>
              <w:ind w:left="440" w:hanging="440" w:firstLineChars="0"/>
              <w:jc w:val="left"/>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车辆集成</w:t>
            </w:r>
          </w:p>
          <w:p>
            <w:pPr>
              <w:keepNext w:val="0"/>
              <w:keepLines w:val="0"/>
              <w:pageBreakBefore w:val="0"/>
              <w:widowControl/>
              <w:numPr>
                <w:ilvl w:val="0"/>
                <w:numId w:val="11"/>
              </w:numPr>
              <w:kinsoku/>
              <w:wordWrap/>
              <w:overflowPunct/>
              <w:topLinePunct w:val="0"/>
              <w:autoSpaceDE/>
              <w:autoSpaceDN/>
              <w:bidi w:val="0"/>
              <w:spacing w:line="360" w:lineRule="exact"/>
              <w:ind w:left="440" w:hanging="440" w:firstLineChars="0"/>
              <w:jc w:val="left"/>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定位模块配置</w:t>
            </w:r>
          </w:p>
          <w:p>
            <w:pPr>
              <w:keepNext w:val="0"/>
              <w:keepLines w:val="0"/>
              <w:pageBreakBefore w:val="0"/>
              <w:widowControl/>
              <w:numPr>
                <w:ilvl w:val="0"/>
                <w:numId w:val="11"/>
              </w:numPr>
              <w:kinsoku/>
              <w:wordWrap/>
              <w:overflowPunct/>
              <w:topLinePunct w:val="0"/>
              <w:autoSpaceDE/>
              <w:autoSpaceDN/>
              <w:bidi w:val="0"/>
              <w:spacing w:line="360" w:lineRule="exact"/>
              <w:ind w:left="440" w:hanging="440" w:firstLineChars="0"/>
              <w:jc w:val="left"/>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车辆循迹演示</w:t>
            </w:r>
          </w:p>
          <w:p>
            <w:pPr>
              <w:keepNext w:val="0"/>
              <w:keepLines w:val="0"/>
              <w:pageBreakBefore w:val="0"/>
              <w:widowControl/>
              <w:kinsoku/>
              <w:wordWrap/>
              <w:overflowPunct/>
              <w:topLinePunct w:val="0"/>
              <w:autoSpaceDE/>
              <w:autoSpaceDN/>
              <w:bidi w:val="0"/>
              <w:spacing w:line="360" w:lineRule="exact"/>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基于激光雷达的封闭园区自动驾驶搭建</w:t>
            </w:r>
          </w:p>
          <w:p>
            <w:pPr>
              <w:keepNext w:val="0"/>
              <w:keepLines w:val="0"/>
              <w:pageBreakBefore w:val="0"/>
              <w:widowControl/>
              <w:numPr>
                <w:ilvl w:val="0"/>
                <w:numId w:val="12"/>
              </w:numPr>
              <w:kinsoku/>
              <w:wordWrap/>
              <w:overflowPunct/>
              <w:topLinePunct w:val="0"/>
              <w:autoSpaceDE/>
              <w:autoSpaceDN/>
              <w:bidi w:val="0"/>
              <w:spacing w:line="360" w:lineRule="exact"/>
              <w:ind w:left="440" w:hanging="440" w:firstLineChars="0"/>
              <w:jc w:val="left"/>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感知设备集成</w:t>
            </w:r>
          </w:p>
          <w:p>
            <w:pPr>
              <w:keepNext w:val="0"/>
              <w:keepLines w:val="0"/>
              <w:pageBreakBefore w:val="0"/>
              <w:widowControl/>
              <w:numPr>
                <w:ilvl w:val="0"/>
                <w:numId w:val="12"/>
              </w:numPr>
              <w:kinsoku/>
              <w:wordWrap/>
              <w:overflowPunct/>
              <w:topLinePunct w:val="0"/>
              <w:autoSpaceDE/>
              <w:autoSpaceDN/>
              <w:bidi w:val="0"/>
              <w:spacing w:line="360" w:lineRule="exact"/>
              <w:ind w:left="440" w:hanging="440" w:firstLineChars="0"/>
              <w:jc w:val="left"/>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感知设备标定</w:t>
            </w:r>
          </w:p>
          <w:p>
            <w:pPr>
              <w:keepNext w:val="0"/>
              <w:keepLines w:val="0"/>
              <w:pageBreakBefore w:val="0"/>
              <w:widowControl/>
              <w:numPr>
                <w:ilvl w:val="0"/>
                <w:numId w:val="12"/>
              </w:numPr>
              <w:kinsoku/>
              <w:wordWrap/>
              <w:overflowPunct/>
              <w:topLinePunct w:val="0"/>
              <w:autoSpaceDE/>
              <w:autoSpaceDN/>
              <w:bidi w:val="0"/>
              <w:spacing w:line="360" w:lineRule="exact"/>
              <w:ind w:left="440" w:hanging="440" w:firstLineChars="0"/>
              <w:jc w:val="left"/>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虚拟车道线制作</w:t>
            </w:r>
          </w:p>
          <w:p>
            <w:pPr>
              <w:keepNext w:val="0"/>
              <w:keepLines w:val="0"/>
              <w:pageBreakBefore w:val="0"/>
              <w:widowControl/>
              <w:numPr>
                <w:ilvl w:val="0"/>
                <w:numId w:val="12"/>
              </w:numPr>
              <w:kinsoku/>
              <w:wordWrap/>
              <w:overflowPunct/>
              <w:topLinePunct w:val="0"/>
              <w:autoSpaceDE/>
              <w:autoSpaceDN/>
              <w:bidi w:val="0"/>
              <w:spacing w:line="360" w:lineRule="exact"/>
              <w:ind w:left="440" w:hanging="440" w:firstLineChars="0"/>
              <w:jc w:val="left"/>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感知适配</w:t>
            </w:r>
          </w:p>
          <w:p>
            <w:pPr>
              <w:keepNext w:val="0"/>
              <w:keepLines w:val="0"/>
              <w:pageBreakBefore w:val="0"/>
              <w:widowControl/>
              <w:numPr>
                <w:ilvl w:val="0"/>
                <w:numId w:val="12"/>
              </w:numPr>
              <w:kinsoku/>
              <w:wordWrap/>
              <w:overflowPunct/>
              <w:topLinePunct w:val="0"/>
              <w:autoSpaceDE/>
              <w:autoSpaceDN/>
              <w:bidi w:val="0"/>
              <w:spacing w:line="360" w:lineRule="exact"/>
              <w:ind w:left="440" w:hanging="440" w:firstLineChars="0"/>
              <w:jc w:val="left"/>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规划适配</w:t>
            </w:r>
          </w:p>
          <w:p>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自动驾驶演示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353" w:hRule="atLeast"/>
          <w:jc w:val="center"/>
        </w:trPr>
        <w:tc>
          <w:tcPr>
            <w:tcW w:w="787"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rPr>
                <w:rFonts w:hint="eastAsia" w:asciiTheme="minorEastAsia" w:hAnsiTheme="minorEastAsia" w:eastAsiaTheme="minorEastAsia" w:cstheme="minorEastAsia"/>
                <w:b/>
                <w:bCs/>
                <w:color w:val="auto"/>
                <w:sz w:val="21"/>
                <w:szCs w:val="21"/>
                <w:highlight w:val="none"/>
              </w:rPr>
            </w:pPr>
          </w:p>
        </w:tc>
        <w:tc>
          <w:tcPr>
            <w:tcW w:w="117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通用远程云代驾</w:t>
            </w:r>
          </w:p>
        </w:tc>
        <w:tc>
          <w:tcPr>
            <w:tcW w:w="74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套</w:t>
            </w:r>
          </w:p>
        </w:tc>
        <w:tc>
          <w:tcPr>
            <w:tcW w:w="82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w:t>
            </w:r>
          </w:p>
        </w:tc>
        <w:tc>
          <w:tcPr>
            <w:tcW w:w="6280" w:type="dxa"/>
            <w:shd w:val="clear" w:color="auto" w:fill="auto"/>
            <w:vAlign w:val="center"/>
          </w:tcPr>
          <w:p>
            <w:pPr>
              <w:keepNext w:val="0"/>
              <w:keepLines w:val="0"/>
              <w:pageBreakBefore w:val="0"/>
              <w:numPr>
                <w:ilvl w:val="0"/>
                <w:numId w:val="0"/>
              </w:numPr>
              <w:kinsoku/>
              <w:wordWrap/>
              <w:overflowPunct/>
              <w:topLinePunct w:val="0"/>
              <w:autoSpaceDE/>
              <w:autoSpaceDN/>
              <w:bidi w:val="0"/>
              <w:spacing w:line="360" w:lineRule="exact"/>
              <w:rPr>
                <w:rFonts w:hint="eastAsia" w:asciiTheme="minorEastAsia" w:hAnsiTheme="minorEastAsia" w:eastAsiaTheme="minorEastAsia" w:cstheme="minorEastAsia"/>
                <w:color w:val="auto"/>
                <w:kern w:val="0"/>
                <w:sz w:val="21"/>
                <w:szCs w:val="21"/>
                <w:highlight w:val="none"/>
                <w:lang w:eastAsia="zh-Hans"/>
              </w:rPr>
            </w:pPr>
            <w:r>
              <w:rPr>
                <w:rFonts w:hint="eastAsia" w:asciiTheme="minorEastAsia" w:hAnsiTheme="minorEastAsia" w:cstheme="minorEastAsia"/>
                <w:color w:val="auto"/>
                <w:kern w:val="0"/>
                <w:sz w:val="21"/>
                <w:szCs w:val="21"/>
                <w:highlight w:val="none"/>
                <w:lang w:val="en-US" w:eastAsia="zh-CN"/>
              </w:rPr>
              <w:t>1.</w:t>
            </w:r>
            <w:r>
              <w:rPr>
                <w:rFonts w:hint="eastAsia" w:asciiTheme="minorEastAsia" w:hAnsiTheme="minorEastAsia" w:eastAsiaTheme="minorEastAsia" w:cstheme="minorEastAsia"/>
                <w:color w:val="auto"/>
                <w:kern w:val="0"/>
                <w:sz w:val="21"/>
                <w:szCs w:val="21"/>
                <w:highlight w:val="none"/>
                <w:lang w:eastAsia="zh-Hans"/>
              </w:rPr>
              <w:t>驾驶舱</w:t>
            </w:r>
            <w:r>
              <w:rPr>
                <w:rFonts w:hint="eastAsia" w:asciiTheme="minorEastAsia" w:hAnsiTheme="minorEastAsia" w:eastAsiaTheme="minorEastAsia" w:cstheme="minorEastAsia"/>
                <w:color w:val="auto"/>
                <w:kern w:val="0"/>
                <w:sz w:val="21"/>
                <w:szCs w:val="21"/>
                <w:highlight w:val="none"/>
              </w:rPr>
              <w:t>：</w:t>
            </w:r>
          </w:p>
          <w:p>
            <w:pPr>
              <w:keepNext w:val="0"/>
              <w:keepLines w:val="0"/>
              <w:pageBreakBefore w:val="0"/>
              <w:widowControl w:val="0"/>
              <w:numPr>
                <w:ilvl w:val="0"/>
                <w:numId w:val="13"/>
              </w:numPr>
              <w:kinsoku/>
              <w:wordWrap/>
              <w:overflowPunct/>
              <w:topLinePunct w:val="0"/>
              <w:autoSpaceDE/>
              <w:autoSpaceDN/>
              <w:bidi w:val="0"/>
              <w:spacing w:line="360" w:lineRule="exact"/>
              <w:ind w:left="425" w:hanging="425" w:firstLineChars="0"/>
              <w:jc w:val="both"/>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主机：I5或以上处理器、≥16G内存、≥256G固态</w:t>
            </w:r>
          </w:p>
          <w:p>
            <w:pPr>
              <w:keepNext w:val="0"/>
              <w:keepLines w:val="0"/>
              <w:pageBreakBefore w:val="0"/>
              <w:widowControl w:val="0"/>
              <w:numPr>
                <w:ilvl w:val="0"/>
                <w:numId w:val="13"/>
              </w:numPr>
              <w:kinsoku/>
              <w:wordWrap/>
              <w:overflowPunct/>
              <w:topLinePunct w:val="0"/>
              <w:autoSpaceDE/>
              <w:autoSpaceDN/>
              <w:bidi w:val="0"/>
              <w:spacing w:line="360" w:lineRule="exact"/>
              <w:ind w:left="425" w:hanging="425" w:firstLineChars="0"/>
              <w:jc w:val="both"/>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
              </w:rPr>
              <w:t>座椅套件：座椅一体化结构</w:t>
            </w:r>
          </w:p>
          <w:p>
            <w:pPr>
              <w:keepNext w:val="0"/>
              <w:keepLines w:val="0"/>
              <w:pageBreakBefore w:val="0"/>
              <w:widowControl w:val="0"/>
              <w:numPr>
                <w:ilvl w:val="0"/>
                <w:numId w:val="13"/>
              </w:numPr>
              <w:kinsoku/>
              <w:wordWrap/>
              <w:overflowPunct/>
              <w:topLinePunct w:val="0"/>
              <w:autoSpaceDE/>
              <w:autoSpaceDN/>
              <w:bidi w:val="0"/>
              <w:spacing w:line="360" w:lineRule="exact"/>
              <w:ind w:left="425" w:hanging="425" w:firstLineChars="0"/>
              <w:jc w:val="both"/>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
              </w:rPr>
              <w:t>操控机构：方向盘踏板套件，踏板：离合、油门、制动，方向盘：力反馈≥2.2NM</w:t>
            </w:r>
          </w:p>
          <w:p>
            <w:pPr>
              <w:keepNext w:val="0"/>
              <w:keepLines w:val="0"/>
              <w:pageBreakBefore w:val="0"/>
              <w:widowControl w:val="0"/>
              <w:numPr>
                <w:ilvl w:val="0"/>
                <w:numId w:val="13"/>
              </w:numPr>
              <w:kinsoku/>
              <w:wordWrap/>
              <w:overflowPunct/>
              <w:topLinePunct w:val="0"/>
              <w:autoSpaceDE/>
              <w:autoSpaceDN/>
              <w:bidi w:val="0"/>
              <w:spacing w:line="360" w:lineRule="exact"/>
              <w:ind w:left="425" w:hanging="425" w:firstLineChars="0"/>
              <w:jc w:val="both"/>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
              </w:rPr>
              <w:t>主显示屏：屏幕尺寸：≥49寸曲面屏</w:t>
            </w:r>
          </w:p>
          <w:p>
            <w:pPr>
              <w:keepNext w:val="0"/>
              <w:keepLines w:val="0"/>
              <w:pageBreakBefore w:val="0"/>
              <w:kinsoku/>
              <w:wordWrap/>
              <w:overflowPunct/>
              <w:topLinePunct w:val="0"/>
              <w:autoSpaceDE/>
              <w:autoSpaceDN/>
              <w:bidi w:val="0"/>
              <w:spacing w:line="360" w:lineRule="exac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w:t>
            </w:r>
            <w:r>
              <w:rPr>
                <w:rFonts w:hint="eastAsia" w:asciiTheme="minorEastAsia" w:hAnsiTheme="minorEastAsia" w:cstheme="minorEastAsia"/>
                <w:color w:val="auto"/>
                <w:kern w:val="0"/>
                <w:sz w:val="21"/>
                <w:szCs w:val="21"/>
                <w:highlight w:val="none"/>
                <w:lang w:val="en-US" w:eastAsia="zh-CN"/>
              </w:rPr>
              <w:t>.</w:t>
            </w:r>
            <w:r>
              <w:rPr>
                <w:rFonts w:hint="eastAsia" w:asciiTheme="minorEastAsia" w:hAnsiTheme="minorEastAsia" w:eastAsiaTheme="minorEastAsia" w:cstheme="minorEastAsia"/>
                <w:color w:val="auto"/>
                <w:kern w:val="0"/>
                <w:sz w:val="21"/>
                <w:szCs w:val="21"/>
                <w:highlight w:val="none"/>
              </w:rPr>
              <w:t>车载终端：</w:t>
            </w:r>
          </w:p>
          <w:p>
            <w:pPr>
              <w:keepNext w:val="0"/>
              <w:keepLines w:val="0"/>
              <w:pageBreakBefore w:val="0"/>
              <w:kinsoku/>
              <w:wordWrap/>
              <w:overflowPunct/>
              <w:topLinePunct w:val="0"/>
              <w:autoSpaceDE/>
              <w:autoSpaceDN/>
              <w:bidi w:val="0"/>
              <w:spacing w:line="360" w:lineRule="exac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套件：</w:t>
            </w:r>
            <w:r>
              <w:rPr>
                <w:rFonts w:hint="eastAsia" w:asciiTheme="minorEastAsia" w:hAnsiTheme="minorEastAsia" w:eastAsiaTheme="minorEastAsia" w:cstheme="minorEastAsia"/>
                <w:color w:val="auto"/>
                <w:sz w:val="21"/>
                <w:szCs w:val="21"/>
                <w:highlight w:val="none"/>
              </w:rPr>
              <w:t>车载设备，实现图像传输推送，底盘控制数据透传以及5G路由。</w:t>
            </w:r>
          </w:p>
          <w:p>
            <w:pPr>
              <w:keepNext w:val="0"/>
              <w:keepLines w:val="0"/>
              <w:pageBreakBefore w:val="0"/>
              <w:kinsoku/>
              <w:wordWrap/>
              <w:overflowPunct/>
              <w:topLinePunct w:val="0"/>
              <w:autoSpaceDE/>
              <w:autoSpaceDN/>
              <w:bidi w:val="0"/>
              <w:spacing w:line="360" w:lineRule="exac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w:t>
            </w:r>
            <w:r>
              <w:rPr>
                <w:rFonts w:hint="eastAsia" w:asciiTheme="minorEastAsia" w:hAnsiTheme="minorEastAsia" w:cstheme="minorEastAsia"/>
                <w:color w:val="auto"/>
                <w:kern w:val="0"/>
                <w:sz w:val="21"/>
                <w:szCs w:val="21"/>
                <w:highlight w:val="none"/>
                <w:lang w:val="en-US" w:eastAsia="zh-CN"/>
              </w:rPr>
              <w:t>.</w:t>
            </w:r>
            <w:r>
              <w:rPr>
                <w:rFonts w:hint="eastAsia" w:asciiTheme="minorEastAsia" w:hAnsiTheme="minorEastAsia" w:eastAsiaTheme="minorEastAsia" w:cstheme="minorEastAsia"/>
                <w:color w:val="auto"/>
                <w:sz w:val="21"/>
                <w:szCs w:val="21"/>
                <w:highlight w:val="none"/>
                <w:lang w:eastAsia="zh-Hans"/>
              </w:rPr>
              <w:t>远程驾驶功能</w:t>
            </w:r>
            <w:r>
              <w:rPr>
                <w:rFonts w:hint="eastAsia" w:asciiTheme="minorEastAsia" w:hAnsiTheme="minorEastAsia" w:eastAsiaTheme="minorEastAsia" w:cstheme="minorEastAsia"/>
                <w:color w:val="auto"/>
                <w:sz w:val="21"/>
                <w:szCs w:val="21"/>
                <w:highlight w:val="none"/>
              </w:rPr>
              <w:t>：</w:t>
            </w:r>
          </w:p>
          <w:p>
            <w:pPr>
              <w:keepNext w:val="0"/>
              <w:keepLines w:val="0"/>
              <w:pageBreakBefore w:val="0"/>
              <w:numPr>
                <w:ilvl w:val="0"/>
                <w:numId w:val="14"/>
              </w:numPr>
              <w:kinsoku/>
              <w:wordWrap/>
              <w:overflowPunct/>
              <w:topLinePunct w:val="0"/>
              <w:autoSpaceDE/>
              <w:autoSpaceDN/>
              <w:bidi w:val="0"/>
              <w:spacing w:line="360" w:lineRule="exact"/>
              <w:ind w:left="425" w:hanging="425"/>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bidi="ar"/>
              </w:rPr>
              <w:t>驾驶模式切换：远程驾驶员可以进行车辆监控并接管控制车辆</w:t>
            </w:r>
          </w:p>
          <w:p>
            <w:pPr>
              <w:keepNext w:val="0"/>
              <w:keepLines w:val="0"/>
              <w:pageBreakBefore w:val="0"/>
              <w:numPr>
                <w:ilvl w:val="0"/>
                <w:numId w:val="14"/>
              </w:numPr>
              <w:kinsoku/>
              <w:wordWrap/>
              <w:overflowPunct/>
              <w:topLinePunct w:val="0"/>
              <w:autoSpaceDE/>
              <w:autoSpaceDN/>
              <w:bidi w:val="0"/>
              <w:spacing w:line="360" w:lineRule="exact"/>
              <w:ind w:left="425" w:hanging="425"/>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bidi="ar"/>
              </w:rPr>
              <w:t>远程驾驶操控：远程控制车辆启停、档位、速度、转向、制动</w:t>
            </w:r>
          </w:p>
          <w:p>
            <w:pPr>
              <w:keepNext w:val="0"/>
              <w:keepLines w:val="0"/>
              <w:pageBreakBefore w:val="0"/>
              <w:numPr>
                <w:ilvl w:val="0"/>
                <w:numId w:val="14"/>
              </w:numPr>
              <w:kinsoku/>
              <w:wordWrap/>
              <w:overflowPunct/>
              <w:topLinePunct w:val="0"/>
              <w:autoSpaceDE/>
              <w:autoSpaceDN/>
              <w:bidi w:val="0"/>
              <w:spacing w:line="360" w:lineRule="exact"/>
              <w:ind w:left="425" w:hanging="425"/>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bidi="ar"/>
              </w:rPr>
              <w:t>车辆实时状态监控：实时监控电池电量、车速、驾驶模式、故障状态</w:t>
            </w:r>
          </w:p>
          <w:p>
            <w:pPr>
              <w:keepNext w:val="0"/>
              <w:keepLines w:val="0"/>
              <w:pageBreakBefore w:val="0"/>
              <w:numPr>
                <w:ilvl w:val="0"/>
                <w:numId w:val="14"/>
              </w:numPr>
              <w:kinsoku/>
              <w:wordWrap/>
              <w:overflowPunct/>
              <w:topLinePunct w:val="0"/>
              <w:autoSpaceDE/>
              <w:autoSpaceDN/>
              <w:bidi w:val="0"/>
              <w:spacing w:line="360" w:lineRule="exact"/>
              <w:ind w:left="425" w:hanging="425"/>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bidi="ar"/>
              </w:rPr>
              <w:t>视频：自适应视频推流查看</w:t>
            </w:r>
          </w:p>
          <w:p>
            <w:pPr>
              <w:keepNext w:val="0"/>
              <w:keepLines w:val="0"/>
              <w:pageBreakBefore w:val="0"/>
              <w:numPr>
                <w:ilvl w:val="0"/>
                <w:numId w:val="14"/>
              </w:numPr>
              <w:kinsoku/>
              <w:wordWrap/>
              <w:overflowPunct/>
              <w:topLinePunct w:val="0"/>
              <w:autoSpaceDE/>
              <w:autoSpaceDN/>
              <w:bidi w:val="0"/>
              <w:spacing w:line="360" w:lineRule="exact"/>
              <w:ind w:left="425" w:hanging="425"/>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bidi="ar"/>
              </w:rPr>
              <w:t>系统限速：5公里/小时</w:t>
            </w:r>
          </w:p>
          <w:p>
            <w:pPr>
              <w:keepNext w:val="0"/>
              <w:keepLines w:val="0"/>
              <w:pageBreakBefore w:val="0"/>
              <w:numPr>
                <w:ilvl w:val="0"/>
                <w:numId w:val="14"/>
              </w:numPr>
              <w:kinsoku/>
              <w:wordWrap/>
              <w:overflowPunct/>
              <w:topLinePunct w:val="0"/>
              <w:autoSpaceDE/>
              <w:autoSpaceDN/>
              <w:bidi w:val="0"/>
              <w:spacing w:line="360" w:lineRule="exact"/>
              <w:ind w:left="425" w:hanging="425"/>
              <w:rPr>
                <w:rFonts w:hint="eastAsia" w:asciiTheme="minorEastAsia" w:hAnsiTheme="minorEastAsia" w:eastAsiaTheme="minorEastAsia" w:cstheme="minorEastAsia"/>
                <w:color w:val="auto"/>
                <w:kern w:val="0"/>
                <w:sz w:val="21"/>
                <w:szCs w:val="21"/>
                <w:highlight w:val="none"/>
                <w:lang w:eastAsia="zh-Hans"/>
              </w:rPr>
            </w:pPr>
            <w:r>
              <w:rPr>
                <w:rFonts w:hint="eastAsia" w:asciiTheme="minorEastAsia" w:hAnsiTheme="minorEastAsia" w:eastAsiaTheme="minorEastAsia" w:cstheme="minorEastAsia"/>
                <w:color w:val="auto"/>
                <w:kern w:val="0"/>
                <w:sz w:val="21"/>
                <w:szCs w:val="21"/>
                <w:highlight w:val="none"/>
                <w:lang w:bidi="ar"/>
              </w:rPr>
              <w:t>远程车辆感知内容3D展示：能够在驾舱端对远程车辆感知到信息进行3D可视化的展示</w:t>
            </w:r>
          </w:p>
          <w:p>
            <w:pPr>
              <w:keepNext w:val="0"/>
              <w:keepLines w:val="0"/>
              <w:pageBreakBefore w:val="0"/>
              <w:widowControl w:val="0"/>
              <w:numPr>
                <w:ilvl w:val="0"/>
                <w:numId w:val="0"/>
              </w:numPr>
              <w:kinsoku/>
              <w:wordWrap/>
              <w:overflowPunct/>
              <w:topLinePunct w:val="0"/>
              <w:autoSpaceDE/>
              <w:autoSpaceDN/>
              <w:bidi w:val="0"/>
              <w:spacing w:line="360" w:lineRule="exact"/>
              <w:jc w:val="both"/>
              <w:rPr>
                <w:rFonts w:hint="eastAsia" w:asciiTheme="minorEastAsia" w:hAnsiTheme="minorEastAsia" w:eastAsiaTheme="minorEastAsia" w:cstheme="minorEastAsia"/>
                <w:color w:val="auto"/>
                <w:kern w:val="0"/>
                <w:sz w:val="21"/>
                <w:szCs w:val="21"/>
                <w:highlight w:val="none"/>
                <w:lang w:eastAsia="zh-Hans" w:bidi="ar"/>
              </w:rPr>
            </w:pPr>
            <w:r>
              <w:rPr>
                <w:rFonts w:hint="eastAsia" w:asciiTheme="minorEastAsia" w:hAnsiTheme="minorEastAsia" w:eastAsiaTheme="minorEastAsia" w:cstheme="minorEastAsia"/>
                <w:color w:val="auto"/>
                <w:kern w:val="0"/>
                <w:sz w:val="21"/>
                <w:szCs w:val="21"/>
                <w:highlight w:val="none"/>
                <w:lang w:eastAsia="zh-Hans" w:bidi="ar"/>
              </w:rPr>
              <w:t>4、软件能力：</w:t>
            </w:r>
          </w:p>
          <w:p>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Hans" w:bidi="ar"/>
              </w:rPr>
              <w:t>▲</w:t>
            </w:r>
            <w:r>
              <w:rPr>
                <w:rFonts w:hint="eastAsia" w:asciiTheme="minorEastAsia" w:hAnsiTheme="minorEastAsia" w:eastAsiaTheme="minorEastAsia" w:cstheme="minorEastAsia"/>
                <w:color w:val="auto"/>
                <w:kern w:val="0"/>
                <w:sz w:val="21"/>
                <w:szCs w:val="21"/>
                <w:highlight w:val="none"/>
                <w:lang w:eastAsia="zh-Hans" w:bidi="ar"/>
              </w:rPr>
              <w:t>适配Apollo 10.0 或更高版本的开源软件系统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460" w:hRule="atLeast"/>
          <w:jc w:val="center"/>
        </w:trPr>
        <w:tc>
          <w:tcPr>
            <w:tcW w:w="787"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rPr>
                <w:rFonts w:hint="eastAsia" w:asciiTheme="minorEastAsia" w:hAnsiTheme="minorEastAsia" w:eastAsiaTheme="minorEastAsia" w:cstheme="minorEastAsia"/>
                <w:b/>
                <w:bCs/>
                <w:color w:val="auto"/>
                <w:sz w:val="21"/>
                <w:szCs w:val="21"/>
                <w:highlight w:val="none"/>
              </w:rPr>
            </w:pPr>
          </w:p>
        </w:tc>
        <w:tc>
          <w:tcPr>
            <w:tcW w:w="117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传感器标定工具（1车）</w:t>
            </w:r>
          </w:p>
        </w:tc>
        <w:tc>
          <w:tcPr>
            <w:tcW w:w="74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套/车</w:t>
            </w:r>
          </w:p>
        </w:tc>
        <w:tc>
          <w:tcPr>
            <w:tcW w:w="82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w:t>
            </w:r>
          </w:p>
        </w:tc>
        <w:tc>
          <w:tcPr>
            <w:tcW w:w="6280" w:type="dxa"/>
            <w:shd w:val="clear" w:color="auto" w:fill="auto"/>
            <w:vAlign w:val="center"/>
          </w:tcPr>
          <w:p>
            <w:pPr>
              <w:keepNext w:val="0"/>
              <w:keepLines w:val="0"/>
              <w:pageBreakBefore w:val="0"/>
              <w:widowControl/>
              <w:kinsoku/>
              <w:wordWrap/>
              <w:overflowPunct/>
              <w:topLinePunct w:val="0"/>
              <w:autoSpaceDE/>
              <w:autoSpaceDN/>
              <w:bidi w:val="0"/>
              <w:spacing w:line="360" w:lineRule="exact"/>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cstheme="minorEastAsia"/>
                <w:color w:val="auto"/>
                <w:sz w:val="21"/>
                <w:szCs w:val="21"/>
                <w:highlight w:val="none"/>
                <w:lang w:val="en-US" w:eastAsia="zh-CN"/>
              </w:rPr>
              <w:t>.</w:t>
            </w:r>
            <w:r>
              <w:rPr>
                <w:rFonts w:hint="eastAsia" w:asciiTheme="minorEastAsia" w:hAnsiTheme="minorEastAsia" w:eastAsiaTheme="minorEastAsia" w:cstheme="minorEastAsia"/>
                <w:color w:val="auto"/>
                <w:sz w:val="21"/>
                <w:szCs w:val="21"/>
                <w:highlight w:val="none"/>
              </w:rPr>
              <w:t>Camera标定</w:t>
            </w:r>
            <w:r>
              <w:rPr>
                <w:rFonts w:hint="eastAsia" w:asciiTheme="minorEastAsia" w:hAnsiTheme="minorEastAsia" w:eastAsiaTheme="minorEastAsia" w:cstheme="minorEastAsia"/>
                <w:color w:val="auto"/>
                <w:sz w:val="21"/>
                <w:szCs w:val="21"/>
                <w:highlight w:val="none"/>
              </w:rPr>
              <w:br w:type="textWrapping"/>
            </w:r>
            <w:r>
              <w:rPr>
                <w:rFonts w:hint="eastAsia" w:asciiTheme="minorEastAsia" w:hAnsiTheme="minorEastAsia" w:eastAsiaTheme="minorEastAsia" w:cstheme="minorEastAsia"/>
                <w:color w:val="auto"/>
                <w:sz w:val="21"/>
                <w:szCs w:val="21"/>
                <w:highlight w:val="none"/>
              </w:rPr>
              <w:t>（1）环境监测，支持多相机监测；支持采集环境Camera与Lidar 状态实时检查</w:t>
            </w:r>
            <w:r>
              <w:rPr>
                <w:rFonts w:hint="eastAsia" w:asciiTheme="minorEastAsia" w:hAnsiTheme="minorEastAsia" w:eastAsiaTheme="minorEastAsia" w:cstheme="minorEastAsia"/>
                <w:color w:val="auto"/>
                <w:sz w:val="21"/>
                <w:szCs w:val="21"/>
                <w:highlight w:val="none"/>
              </w:rPr>
              <w:br w:type="textWrapping"/>
            </w:r>
            <w:r>
              <w:rPr>
                <w:rFonts w:hint="eastAsia" w:asciiTheme="minorEastAsia" w:hAnsiTheme="minorEastAsia" w:eastAsiaTheme="minorEastAsia" w:cstheme="minorEastAsia"/>
                <w:color w:val="auto"/>
                <w:sz w:val="21"/>
                <w:szCs w:val="21"/>
                <w:highlight w:val="none"/>
                <w:lang w:val="en-US" w:eastAsia="zh-Hans"/>
              </w:rPr>
              <w:t>▲</w:t>
            </w:r>
            <w:r>
              <w:rPr>
                <w:rFonts w:hint="eastAsia" w:asciiTheme="minorEastAsia" w:hAnsiTheme="minorEastAsia" w:eastAsiaTheme="minorEastAsia" w:cstheme="minorEastAsia"/>
                <w:color w:val="auto"/>
                <w:sz w:val="21"/>
                <w:szCs w:val="21"/>
                <w:highlight w:val="none"/>
              </w:rPr>
              <w:t>（2）数据采集，支持标定板采集；支持在室内外环境下采集；支持采集中图像视频流与点云实时展示；支持采集效果好坏的识别；支持采集图像的增删</w:t>
            </w:r>
            <w:r>
              <w:rPr>
                <w:rFonts w:hint="eastAsia" w:asciiTheme="minorEastAsia" w:hAnsiTheme="minorEastAsia" w:eastAsiaTheme="minorEastAsia" w:cstheme="minorEastAsia"/>
                <w:color w:val="auto"/>
                <w:sz w:val="21"/>
                <w:szCs w:val="21"/>
                <w:highlight w:val="none"/>
              </w:rPr>
              <w:br w:type="textWrapping"/>
            </w:r>
            <w:r>
              <w:rPr>
                <w:rFonts w:hint="eastAsia" w:asciiTheme="minorEastAsia" w:hAnsiTheme="minorEastAsia" w:eastAsiaTheme="minorEastAsia" w:cstheme="minorEastAsia"/>
                <w:color w:val="auto"/>
                <w:sz w:val="21"/>
                <w:szCs w:val="21"/>
                <w:highlight w:val="none"/>
                <w:lang w:val="en-US" w:eastAsia="zh-Hans"/>
              </w:rPr>
              <w:t>▲</w:t>
            </w:r>
            <w:r>
              <w:rPr>
                <w:rFonts w:hint="eastAsia" w:asciiTheme="minorEastAsia" w:hAnsiTheme="minorEastAsia" w:eastAsiaTheme="minorEastAsia" w:cstheme="minorEastAsia"/>
                <w:color w:val="auto"/>
                <w:sz w:val="21"/>
                <w:szCs w:val="21"/>
                <w:highlight w:val="none"/>
              </w:rPr>
              <w:t>（3）外参标定，支持可视化查看点云投影效果；支持标定结果参数文件自动替换</w:t>
            </w:r>
          </w:p>
          <w:p>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2、Lidar标定</w:t>
            </w:r>
            <w:r>
              <w:rPr>
                <w:rFonts w:hint="eastAsia" w:asciiTheme="minorEastAsia" w:hAnsiTheme="minorEastAsia" w:eastAsiaTheme="minorEastAsia" w:cstheme="minorEastAsia"/>
                <w:color w:val="auto"/>
                <w:sz w:val="21"/>
                <w:szCs w:val="21"/>
                <w:highlight w:val="none"/>
              </w:rPr>
              <w:br w:type="textWrapping"/>
            </w:r>
            <w:r>
              <w:rPr>
                <w:rFonts w:hint="eastAsia" w:asciiTheme="minorEastAsia" w:hAnsiTheme="minorEastAsia" w:eastAsiaTheme="minorEastAsia" w:cstheme="minorEastAsia"/>
                <w:color w:val="auto"/>
                <w:sz w:val="21"/>
                <w:szCs w:val="21"/>
                <w:highlight w:val="none"/>
              </w:rPr>
              <w:t>（1）环境监测，支持采集环境定位状态、GPS 状态、Lidar 状态实时检查</w:t>
            </w:r>
            <w:r>
              <w:rPr>
                <w:rFonts w:hint="eastAsia" w:asciiTheme="minorEastAsia" w:hAnsiTheme="minorEastAsia" w:eastAsiaTheme="minorEastAsia" w:cstheme="minorEastAsia"/>
                <w:color w:val="auto"/>
                <w:sz w:val="21"/>
                <w:szCs w:val="21"/>
                <w:highlight w:val="none"/>
              </w:rPr>
              <w:br w:type="textWrapping"/>
            </w:r>
            <w:r>
              <w:rPr>
                <w:rFonts w:hint="eastAsia" w:asciiTheme="minorEastAsia" w:hAnsiTheme="minorEastAsia" w:eastAsiaTheme="minorEastAsia" w:cstheme="minorEastAsia"/>
                <w:color w:val="auto"/>
                <w:sz w:val="21"/>
                <w:szCs w:val="21"/>
                <w:highlight w:val="none"/>
              </w:rPr>
              <w:t>（2）初始外参确认，支持可视化四元数初始外参值的修改与提交</w:t>
            </w:r>
            <w:r>
              <w:rPr>
                <w:rFonts w:hint="eastAsia" w:asciiTheme="minorEastAsia" w:hAnsiTheme="minorEastAsia" w:eastAsiaTheme="minorEastAsia" w:cstheme="minorEastAsia"/>
                <w:color w:val="auto"/>
                <w:sz w:val="21"/>
                <w:szCs w:val="21"/>
                <w:highlight w:val="none"/>
              </w:rPr>
              <w:br w:type="textWrapping"/>
            </w:r>
            <w:r>
              <w:rPr>
                <w:rFonts w:hint="eastAsia" w:asciiTheme="minorEastAsia" w:hAnsiTheme="minorEastAsia" w:eastAsiaTheme="minorEastAsia" w:cstheme="minorEastAsia"/>
                <w:color w:val="auto"/>
                <w:sz w:val="21"/>
                <w:szCs w:val="21"/>
                <w:highlight w:val="none"/>
                <w:lang w:val="en-US" w:eastAsia="zh-Hans"/>
              </w:rPr>
              <w:t>▲</w:t>
            </w:r>
            <w:r>
              <w:rPr>
                <w:rFonts w:hint="eastAsia" w:asciiTheme="minorEastAsia" w:hAnsiTheme="minorEastAsia" w:eastAsiaTheme="minorEastAsia" w:cstheme="minorEastAsia"/>
                <w:color w:val="auto"/>
                <w:sz w:val="21"/>
                <w:szCs w:val="21"/>
                <w:highlight w:val="none"/>
              </w:rPr>
              <w:t>（3）数据采集，支持多Lidar数据动态实时采集；支持自动化采集</w:t>
            </w:r>
            <w:r>
              <w:rPr>
                <w:rFonts w:hint="eastAsia" w:asciiTheme="minorEastAsia" w:hAnsiTheme="minorEastAsia" w:eastAsiaTheme="minorEastAsia" w:cstheme="minorEastAsia"/>
                <w:color w:val="auto"/>
                <w:sz w:val="21"/>
                <w:szCs w:val="21"/>
                <w:highlight w:val="none"/>
              </w:rPr>
              <w:br w:type="textWrapping"/>
            </w:r>
            <w:r>
              <w:rPr>
                <w:rFonts w:hint="eastAsia" w:asciiTheme="minorEastAsia" w:hAnsiTheme="minorEastAsia" w:eastAsiaTheme="minorEastAsia" w:cstheme="minorEastAsia"/>
                <w:color w:val="auto"/>
                <w:sz w:val="21"/>
                <w:szCs w:val="21"/>
                <w:highlight w:val="none"/>
              </w:rPr>
              <w:t>（4）外参标定，支持Lidar点云图可视化展示；支持标定结果参数文件自动替换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3" w:hRule="atLeast"/>
          <w:jc w:val="center"/>
        </w:trPr>
        <w:tc>
          <w:tcPr>
            <w:tcW w:w="787"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rPr>
                <w:rFonts w:hint="eastAsia" w:asciiTheme="minorEastAsia" w:hAnsiTheme="minorEastAsia" w:eastAsiaTheme="minorEastAsia" w:cstheme="minorEastAsia"/>
                <w:b/>
                <w:bCs/>
                <w:color w:val="auto"/>
                <w:sz w:val="21"/>
                <w:szCs w:val="21"/>
                <w:highlight w:val="none"/>
              </w:rPr>
            </w:pPr>
          </w:p>
        </w:tc>
        <w:tc>
          <w:tcPr>
            <w:tcW w:w="117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高精地图采集制作平台工具（1区域）</w:t>
            </w:r>
          </w:p>
        </w:tc>
        <w:tc>
          <w:tcPr>
            <w:tcW w:w="74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套/车</w:t>
            </w:r>
          </w:p>
        </w:tc>
        <w:tc>
          <w:tcPr>
            <w:tcW w:w="82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w:t>
            </w:r>
          </w:p>
        </w:tc>
        <w:tc>
          <w:tcPr>
            <w:tcW w:w="62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cstheme="minorEastAsia"/>
                <w:color w:val="auto"/>
                <w:sz w:val="21"/>
                <w:szCs w:val="21"/>
                <w:highlight w:val="none"/>
                <w:lang w:val="en-US" w:eastAsia="zh-CN"/>
              </w:rPr>
              <w:t>.</w:t>
            </w:r>
            <w:r>
              <w:rPr>
                <w:rFonts w:hint="eastAsia" w:asciiTheme="minorEastAsia" w:hAnsiTheme="minorEastAsia" w:eastAsiaTheme="minorEastAsia" w:cstheme="minorEastAsia"/>
                <w:color w:val="auto"/>
                <w:sz w:val="21"/>
                <w:szCs w:val="21"/>
                <w:highlight w:val="none"/>
              </w:rPr>
              <w:t>地图采集功能：</w:t>
            </w:r>
            <w:r>
              <w:rPr>
                <w:rFonts w:hint="eastAsia" w:asciiTheme="minorEastAsia" w:hAnsiTheme="minorEastAsia" w:eastAsiaTheme="minorEastAsia" w:cstheme="minorEastAsia"/>
                <w:color w:val="auto"/>
                <w:sz w:val="21"/>
                <w:szCs w:val="21"/>
                <w:highlight w:val="none"/>
              </w:rPr>
              <w:br w:type="textWrapping"/>
            </w:r>
            <w:r>
              <w:rPr>
                <w:rFonts w:hint="eastAsia" w:asciiTheme="minorEastAsia" w:hAnsiTheme="minorEastAsia" w:eastAsiaTheme="minorEastAsia" w:cstheme="minorEastAsia"/>
                <w:color w:val="auto"/>
                <w:sz w:val="21"/>
                <w:szCs w:val="21"/>
                <w:highlight w:val="none"/>
                <w:lang w:val="en-US" w:eastAsia="zh-Hans"/>
              </w:rPr>
              <w:t>▲</w:t>
            </w:r>
            <w:r>
              <w:rPr>
                <w:rFonts w:hint="eastAsia" w:asciiTheme="minorEastAsia" w:hAnsiTheme="minorEastAsia" w:eastAsiaTheme="minorEastAsia" w:cstheme="minorEastAsia"/>
                <w:color w:val="auto"/>
                <w:sz w:val="21"/>
                <w:szCs w:val="21"/>
                <w:highlight w:val="none"/>
              </w:rPr>
              <w:t>（1）具备GUI交互界面，步骤简洁明了，从采集到生成点云底图无需编程操作</w:t>
            </w:r>
            <w:r>
              <w:rPr>
                <w:rFonts w:hint="eastAsia" w:asciiTheme="minorEastAsia" w:hAnsiTheme="minorEastAsia" w:eastAsiaTheme="minorEastAsia" w:cstheme="minorEastAsia"/>
                <w:color w:val="auto"/>
                <w:sz w:val="21"/>
                <w:szCs w:val="21"/>
                <w:highlight w:val="none"/>
              </w:rPr>
              <w:br w:type="textWrapping"/>
            </w:r>
            <w:r>
              <w:rPr>
                <w:rFonts w:hint="eastAsia" w:asciiTheme="minorEastAsia" w:hAnsiTheme="minorEastAsia" w:eastAsiaTheme="minorEastAsia" w:cstheme="minorEastAsia"/>
                <w:color w:val="auto"/>
                <w:sz w:val="21"/>
                <w:szCs w:val="21"/>
                <w:highlight w:val="none"/>
              </w:rPr>
              <w:t>（2）具备硬件状态检测功能，可查看当前车辆硬件连接状态</w:t>
            </w:r>
            <w:r>
              <w:rPr>
                <w:rFonts w:hint="eastAsia" w:asciiTheme="minorEastAsia" w:hAnsiTheme="minorEastAsia" w:eastAsiaTheme="minorEastAsia" w:cstheme="minorEastAsia"/>
                <w:color w:val="auto"/>
                <w:sz w:val="21"/>
                <w:szCs w:val="21"/>
                <w:highlight w:val="none"/>
              </w:rPr>
              <w:br w:type="textWrapping"/>
            </w:r>
            <w:r>
              <w:rPr>
                <w:rFonts w:hint="eastAsia" w:asciiTheme="minorEastAsia" w:hAnsiTheme="minorEastAsia" w:eastAsiaTheme="minorEastAsia" w:cstheme="minorEastAsia"/>
                <w:color w:val="auto"/>
                <w:sz w:val="21"/>
                <w:szCs w:val="21"/>
                <w:highlight w:val="none"/>
              </w:rPr>
              <w:t>（3）具备以RTK为主的采集算法，以及Slam为主的采集算法，可根据环境空旷程度、室内室外条件在二者种选择</w:t>
            </w:r>
            <w:r>
              <w:rPr>
                <w:rFonts w:hint="eastAsia" w:asciiTheme="minorEastAsia" w:hAnsiTheme="minorEastAsia" w:eastAsiaTheme="minorEastAsia" w:cstheme="minorEastAsia"/>
                <w:color w:val="auto"/>
                <w:sz w:val="21"/>
                <w:szCs w:val="21"/>
                <w:highlight w:val="none"/>
              </w:rPr>
              <w:br w:type="textWrapping"/>
            </w:r>
            <w:r>
              <w:rPr>
                <w:rFonts w:hint="eastAsia" w:asciiTheme="minorEastAsia" w:hAnsiTheme="minorEastAsia" w:eastAsiaTheme="minorEastAsia" w:cstheme="minorEastAsia"/>
                <w:color w:val="auto"/>
                <w:sz w:val="21"/>
                <w:szCs w:val="21"/>
                <w:highlight w:val="none"/>
              </w:rPr>
              <w:t>（4）具备可视化查看实时点云信息与系统日志信息能力</w:t>
            </w:r>
            <w:r>
              <w:rPr>
                <w:rFonts w:hint="eastAsia" w:asciiTheme="minorEastAsia" w:hAnsiTheme="minorEastAsia" w:eastAsiaTheme="minorEastAsia" w:cstheme="minorEastAsia"/>
                <w:color w:val="auto"/>
                <w:sz w:val="21"/>
                <w:szCs w:val="21"/>
                <w:highlight w:val="none"/>
              </w:rPr>
              <w:br w:type="textWrapping"/>
            </w:r>
            <w:r>
              <w:rPr>
                <w:rFonts w:hint="eastAsia" w:asciiTheme="minorEastAsia" w:hAnsiTheme="minorEastAsia" w:eastAsiaTheme="minorEastAsia" w:cstheme="minorEastAsia"/>
                <w:color w:val="auto"/>
                <w:sz w:val="21"/>
                <w:szCs w:val="21"/>
                <w:highlight w:val="none"/>
              </w:rPr>
              <w:t>（5）能够生成点云底图，并支持导出为独立文件</w:t>
            </w:r>
            <w:r>
              <w:rPr>
                <w:rFonts w:hint="eastAsia" w:asciiTheme="minorEastAsia" w:hAnsiTheme="minorEastAsia" w:eastAsiaTheme="minorEastAsia" w:cstheme="minorEastAsia"/>
                <w:color w:val="auto"/>
                <w:sz w:val="21"/>
                <w:szCs w:val="21"/>
                <w:highlight w:val="none"/>
              </w:rPr>
              <w:br w:type="textWrapping"/>
            </w:r>
            <w:r>
              <w:rPr>
                <w:rFonts w:hint="eastAsia" w:asciiTheme="minorEastAsia" w:hAnsiTheme="minorEastAsia" w:eastAsiaTheme="minorEastAsia" w:cstheme="minorEastAsia"/>
                <w:color w:val="auto"/>
                <w:sz w:val="21"/>
                <w:szCs w:val="21"/>
                <w:highlight w:val="none"/>
              </w:rPr>
              <w:t>2</w:t>
            </w:r>
            <w:r>
              <w:rPr>
                <w:rFonts w:hint="eastAsia" w:asciiTheme="minorEastAsia" w:hAnsiTheme="minorEastAsia" w:cstheme="minorEastAsia"/>
                <w:color w:val="auto"/>
                <w:sz w:val="21"/>
                <w:szCs w:val="21"/>
                <w:highlight w:val="none"/>
                <w:lang w:val="en-US" w:eastAsia="zh-CN"/>
              </w:rPr>
              <w:t>.</w:t>
            </w:r>
            <w:r>
              <w:rPr>
                <w:rFonts w:hint="eastAsia" w:asciiTheme="minorEastAsia" w:hAnsiTheme="minorEastAsia" w:eastAsiaTheme="minorEastAsia" w:cstheme="minorEastAsia"/>
                <w:color w:val="auto"/>
                <w:sz w:val="21"/>
                <w:szCs w:val="21"/>
                <w:highlight w:val="none"/>
              </w:rPr>
              <w:t>地图编辑</w:t>
            </w:r>
            <w:r>
              <w:rPr>
                <w:rFonts w:hint="eastAsia" w:asciiTheme="minorEastAsia" w:hAnsiTheme="minorEastAsia" w:eastAsiaTheme="minorEastAsia" w:cstheme="minorEastAsia"/>
                <w:color w:val="auto"/>
                <w:sz w:val="21"/>
                <w:szCs w:val="21"/>
                <w:highlight w:val="none"/>
              </w:rPr>
              <w:br w:type="textWrapping"/>
            </w:r>
            <w:r>
              <w:rPr>
                <w:rFonts w:hint="eastAsia" w:asciiTheme="minorEastAsia" w:hAnsiTheme="minorEastAsia" w:eastAsiaTheme="minorEastAsia" w:cstheme="minorEastAsia"/>
                <w:color w:val="auto"/>
                <w:sz w:val="21"/>
                <w:szCs w:val="21"/>
                <w:highlight w:val="none"/>
              </w:rPr>
              <w:t>（1）可创建直线，可调整直线长度、直线位置、增加直线上的点数，调整单点位置；</w:t>
            </w:r>
            <w:r>
              <w:rPr>
                <w:rFonts w:hint="eastAsia" w:asciiTheme="minorEastAsia" w:hAnsiTheme="minorEastAsia" w:eastAsiaTheme="minorEastAsia" w:cstheme="minorEastAsia"/>
                <w:color w:val="auto"/>
                <w:sz w:val="21"/>
                <w:szCs w:val="21"/>
                <w:highlight w:val="none"/>
              </w:rPr>
              <w:br w:type="textWrapping"/>
            </w:r>
            <w:r>
              <w:rPr>
                <w:rFonts w:hint="eastAsia" w:asciiTheme="minorEastAsia" w:hAnsiTheme="minorEastAsia" w:eastAsiaTheme="minorEastAsia" w:cstheme="minorEastAsia"/>
                <w:color w:val="auto"/>
                <w:sz w:val="21"/>
                <w:szCs w:val="21"/>
                <w:highlight w:val="none"/>
              </w:rPr>
              <w:t>（2）可创建直道，可调整车道长度、宽度，车道方向；</w:t>
            </w:r>
            <w:r>
              <w:rPr>
                <w:rFonts w:hint="eastAsia" w:asciiTheme="minorEastAsia" w:hAnsiTheme="minorEastAsia" w:eastAsiaTheme="minorEastAsia" w:cstheme="minorEastAsia"/>
                <w:color w:val="auto"/>
                <w:sz w:val="21"/>
                <w:szCs w:val="21"/>
                <w:highlight w:val="none"/>
              </w:rPr>
              <w:br w:type="textWrapping"/>
            </w:r>
            <w:r>
              <w:rPr>
                <w:rFonts w:hint="eastAsia" w:asciiTheme="minorEastAsia" w:hAnsiTheme="minorEastAsia" w:eastAsiaTheme="minorEastAsia" w:cstheme="minorEastAsia"/>
                <w:color w:val="auto"/>
                <w:sz w:val="21"/>
                <w:szCs w:val="21"/>
                <w:highlight w:val="none"/>
              </w:rPr>
              <w:t>（3）可创建双向车道；</w:t>
            </w:r>
            <w:r>
              <w:rPr>
                <w:rFonts w:hint="eastAsia" w:asciiTheme="minorEastAsia" w:hAnsiTheme="minorEastAsia" w:eastAsiaTheme="minorEastAsia" w:cstheme="minorEastAsia"/>
                <w:color w:val="auto"/>
                <w:sz w:val="21"/>
                <w:szCs w:val="21"/>
                <w:highlight w:val="none"/>
              </w:rPr>
              <w:br w:type="textWrapping"/>
            </w:r>
            <w:r>
              <w:rPr>
                <w:rFonts w:hint="eastAsia" w:asciiTheme="minorEastAsia" w:hAnsiTheme="minorEastAsia" w:eastAsiaTheme="minorEastAsia" w:cstheme="minorEastAsia"/>
                <w:color w:val="auto"/>
                <w:sz w:val="21"/>
                <w:szCs w:val="21"/>
                <w:highlight w:val="none"/>
              </w:rPr>
              <w:t>（4）可创建弯道，可调整弯道曲率与路端位置；</w:t>
            </w:r>
            <w:r>
              <w:rPr>
                <w:rFonts w:hint="eastAsia" w:asciiTheme="minorEastAsia" w:hAnsiTheme="minorEastAsia" w:eastAsiaTheme="minorEastAsia" w:cstheme="minorEastAsia"/>
                <w:color w:val="auto"/>
                <w:sz w:val="21"/>
                <w:szCs w:val="21"/>
                <w:highlight w:val="none"/>
              </w:rPr>
              <w:br w:type="textWrapping"/>
            </w:r>
            <w:r>
              <w:rPr>
                <w:rFonts w:hint="eastAsia" w:asciiTheme="minorEastAsia" w:hAnsiTheme="minorEastAsia" w:eastAsiaTheme="minorEastAsia" w:cstheme="minorEastAsia"/>
                <w:color w:val="auto"/>
                <w:sz w:val="21"/>
                <w:szCs w:val="21"/>
                <w:highlight w:val="none"/>
              </w:rPr>
              <w:t>（5）支持元素关系的便捷操作，包括增加相邻车道、一键拆分、两车道一键相连等；</w:t>
            </w:r>
            <w:r>
              <w:rPr>
                <w:rFonts w:hint="eastAsia" w:asciiTheme="minorEastAsia" w:hAnsiTheme="minorEastAsia" w:eastAsiaTheme="minorEastAsia" w:cstheme="minorEastAsia"/>
                <w:color w:val="auto"/>
                <w:sz w:val="21"/>
                <w:szCs w:val="21"/>
                <w:highlight w:val="none"/>
              </w:rPr>
              <w:br w:type="textWrapping"/>
            </w:r>
            <w:r>
              <w:rPr>
                <w:rFonts w:hint="eastAsia" w:asciiTheme="minorEastAsia" w:hAnsiTheme="minorEastAsia" w:eastAsiaTheme="minorEastAsia" w:cstheme="minorEastAsia"/>
                <w:color w:val="auto"/>
                <w:sz w:val="21"/>
                <w:szCs w:val="21"/>
                <w:highlight w:val="none"/>
              </w:rPr>
              <w:t>（6）可创建人行横道，可调整大小；</w:t>
            </w:r>
            <w:r>
              <w:rPr>
                <w:rFonts w:hint="eastAsia" w:asciiTheme="minorEastAsia" w:hAnsiTheme="minorEastAsia" w:eastAsiaTheme="minorEastAsia" w:cstheme="minorEastAsia"/>
                <w:color w:val="auto"/>
                <w:sz w:val="21"/>
                <w:szCs w:val="21"/>
                <w:highlight w:val="none"/>
              </w:rPr>
              <w:br w:type="textWrapping"/>
            </w:r>
            <w:r>
              <w:rPr>
                <w:rFonts w:hint="eastAsia" w:asciiTheme="minorEastAsia" w:hAnsiTheme="minorEastAsia" w:eastAsiaTheme="minorEastAsia" w:cstheme="minorEastAsia"/>
                <w:color w:val="auto"/>
                <w:sz w:val="21"/>
                <w:szCs w:val="21"/>
                <w:highlight w:val="none"/>
              </w:rPr>
              <w:t>（7）可创建红绿灯，修改红绿灯位置、形状、灯布局（3个/2个，横/竖），对应停止线自动与下方车道关联；</w:t>
            </w:r>
            <w:r>
              <w:rPr>
                <w:rFonts w:hint="eastAsia" w:asciiTheme="minorEastAsia" w:hAnsiTheme="minorEastAsia" w:eastAsiaTheme="minorEastAsia" w:cstheme="minorEastAsia"/>
                <w:color w:val="auto"/>
                <w:sz w:val="21"/>
                <w:szCs w:val="21"/>
                <w:highlight w:val="none"/>
              </w:rPr>
              <w:br w:type="textWrapping"/>
            </w:r>
            <w:r>
              <w:rPr>
                <w:rFonts w:hint="eastAsia" w:asciiTheme="minorEastAsia" w:hAnsiTheme="minorEastAsia" w:eastAsiaTheme="minorEastAsia" w:cstheme="minorEastAsia"/>
                <w:color w:val="auto"/>
                <w:sz w:val="21"/>
                <w:szCs w:val="21"/>
                <w:highlight w:val="none"/>
              </w:rPr>
              <w:t>（8）支持调整视图，能够放大、缩小、旋转、移动当前视图，便于绘制；</w:t>
            </w:r>
            <w:r>
              <w:rPr>
                <w:rFonts w:hint="eastAsia" w:asciiTheme="minorEastAsia" w:hAnsiTheme="minorEastAsia" w:eastAsiaTheme="minorEastAsia" w:cstheme="minorEastAsia"/>
                <w:color w:val="auto"/>
                <w:sz w:val="21"/>
                <w:szCs w:val="21"/>
                <w:highlight w:val="none"/>
              </w:rPr>
              <w:br w:type="textWrapping"/>
            </w:r>
            <w:r>
              <w:rPr>
                <w:rFonts w:hint="eastAsia" w:asciiTheme="minorEastAsia" w:hAnsiTheme="minorEastAsia" w:eastAsiaTheme="minorEastAsia" w:cstheme="minorEastAsia"/>
                <w:color w:val="auto"/>
                <w:sz w:val="21"/>
                <w:szCs w:val="21"/>
                <w:highlight w:val="none"/>
              </w:rPr>
              <w:t>（9）具备测距标尺，可测量2点间距，以及多点的长度总和；</w:t>
            </w:r>
            <w:r>
              <w:rPr>
                <w:rFonts w:hint="eastAsia" w:asciiTheme="minorEastAsia" w:hAnsiTheme="minorEastAsia" w:eastAsiaTheme="minorEastAsia" w:cstheme="minorEastAsia"/>
                <w:color w:val="auto"/>
                <w:sz w:val="21"/>
                <w:szCs w:val="21"/>
                <w:highlight w:val="none"/>
              </w:rPr>
              <w:br w:type="textWrapping"/>
            </w:r>
            <w:r>
              <w:rPr>
                <w:rFonts w:hint="eastAsia" w:asciiTheme="minorEastAsia" w:hAnsiTheme="minorEastAsia" w:eastAsiaTheme="minorEastAsia" w:cstheme="minorEastAsia"/>
                <w:color w:val="auto"/>
                <w:sz w:val="21"/>
                <w:szCs w:val="21"/>
                <w:highlight w:val="none"/>
              </w:rPr>
              <w:t>（10）绘制的地图支持多次修改与编辑。</w:t>
            </w:r>
            <w:r>
              <w:rPr>
                <w:rFonts w:hint="eastAsia" w:asciiTheme="minorEastAsia" w:hAnsiTheme="minorEastAsia" w:eastAsiaTheme="minorEastAsia" w:cstheme="minorEastAsia"/>
                <w:color w:val="auto"/>
                <w:sz w:val="21"/>
                <w:szCs w:val="21"/>
                <w:highlight w:val="none"/>
              </w:rPr>
              <w:br w:type="textWrapping"/>
            </w:r>
            <w:r>
              <w:rPr>
                <w:rFonts w:hint="eastAsia" w:asciiTheme="minorEastAsia" w:hAnsiTheme="minorEastAsia" w:eastAsiaTheme="minorEastAsia" w:cstheme="minorEastAsia"/>
                <w:color w:val="auto"/>
                <w:sz w:val="21"/>
                <w:szCs w:val="21"/>
                <w:highlight w:val="none"/>
              </w:rPr>
              <w:t>3</w:t>
            </w:r>
            <w:r>
              <w:rPr>
                <w:rFonts w:hint="eastAsia" w:asciiTheme="minorEastAsia" w:hAnsiTheme="minorEastAsia" w:cstheme="minorEastAsia"/>
                <w:color w:val="auto"/>
                <w:sz w:val="21"/>
                <w:szCs w:val="21"/>
                <w:highlight w:val="none"/>
                <w:lang w:val="en-US" w:eastAsia="zh-CN"/>
              </w:rPr>
              <w:t>.</w:t>
            </w:r>
            <w:r>
              <w:rPr>
                <w:rFonts w:hint="eastAsia" w:asciiTheme="minorEastAsia" w:hAnsiTheme="minorEastAsia" w:eastAsiaTheme="minorEastAsia" w:cstheme="minorEastAsia"/>
                <w:color w:val="auto"/>
                <w:sz w:val="21"/>
                <w:szCs w:val="21"/>
                <w:highlight w:val="none"/>
              </w:rPr>
              <w:t>适配能力</w:t>
            </w:r>
            <w:r>
              <w:rPr>
                <w:rFonts w:hint="eastAsia" w:asciiTheme="minorEastAsia" w:hAnsiTheme="minorEastAsia" w:eastAsiaTheme="minorEastAsia" w:cstheme="minorEastAsia"/>
                <w:color w:val="auto"/>
                <w:sz w:val="21"/>
                <w:szCs w:val="21"/>
                <w:highlight w:val="none"/>
              </w:rPr>
              <w:br w:type="textWrapping"/>
            </w:r>
            <w:r>
              <w:rPr>
                <w:rFonts w:hint="eastAsia" w:asciiTheme="minorEastAsia" w:hAnsiTheme="minorEastAsia" w:eastAsiaTheme="minorEastAsia" w:cstheme="minorEastAsia"/>
                <w:color w:val="auto"/>
                <w:sz w:val="21"/>
                <w:szCs w:val="21"/>
                <w:highlight w:val="none"/>
                <w:lang w:val="en-US" w:eastAsia="zh-Hans"/>
              </w:rPr>
              <w:t>▲</w:t>
            </w:r>
            <w:r>
              <w:rPr>
                <w:rFonts w:hint="eastAsia" w:asciiTheme="minorEastAsia" w:hAnsiTheme="minorEastAsia" w:eastAsiaTheme="minorEastAsia" w:cstheme="minorEastAsia"/>
                <w:color w:val="auto"/>
                <w:sz w:val="21"/>
                <w:szCs w:val="21"/>
                <w:highlight w:val="none"/>
              </w:rPr>
              <w:t xml:space="preserve">（1）软件工具本身适配Apollo </w:t>
            </w:r>
            <w:r>
              <w:rPr>
                <w:rFonts w:hint="eastAsia" w:asciiTheme="minorEastAsia" w:hAnsiTheme="minorEastAsia" w:eastAsiaTheme="minorEastAsia" w:cstheme="minorEastAsia"/>
                <w:color w:val="auto"/>
                <w:sz w:val="21"/>
                <w:szCs w:val="21"/>
                <w:highlight w:val="none"/>
                <w:lang w:val="en-US" w:eastAsia="zh-CN"/>
              </w:rPr>
              <w:t>10</w:t>
            </w:r>
            <w:r>
              <w:rPr>
                <w:rFonts w:hint="eastAsia" w:asciiTheme="minorEastAsia" w:hAnsiTheme="minorEastAsia" w:eastAsiaTheme="minorEastAsia" w:cstheme="minorEastAsia"/>
                <w:color w:val="auto"/>
                <w:sz w:val="21"/>
                <w:szCs w:val="21"/>
                <w:highlight w:val="none"/>
              </w:rPr>
              <w:t>.0开源软件系统；</w:t>
            </w:r>
            <w:r>
              <w:rPr>
                <w:rFonts w:hint="eastAsia" w:asciiTheme="minorEastAsia" w:hAnsiTheme="minorEastAsia" w:eastAsiaTheme="minorEastAsia" w:cstheme="minorEastAsia"/>
                <w:color w:val="auto"/>
                <w:sz w:val="21"/>
                <w:szCs w:val="21"/>
                <w:highlight w:val="none"/>
              </w:rPr>
              <w:br w:type="textWrapping"/>
            </w:r>
            <w:r>
              <w:rPr>
                <w:rFonts w:hint="eastAsia" w:asciiTheme="minorEastAsia" w:hAnsiTheme="minorEastAsia" w:eastAsiaTheme="minorEastAsia" w:cstheme="minorEastAsia"/>
                <w:color w:val="auto"/>
                <w:sz w:val="21"/>
                <w:szCs w:val="21"/>
                <w:highlight w:val="none"/>
                <w:lang w:val="en-US" w:eastAsia="zh-Hans"/>
              </w:rPr>
              <w:t>▲</w:t>
            </w:r>
            <w:r>
              <w:rPr>
                <w:rFonts w:hint="eastAsia" w:asciiTheme="minorEastAsia" w:hAnsiTheme="minorEastAsia" w:eastAsiaTheme="minorEastAsia" w:cstheme="minorEastAsia"/>
                <w:color w:val="auto"/>
                <w:sz w:val="21"/>
                <w:szCs w:val="21"/>
                <w:highlight w:val="none"/>
              </w:rPr>
              <w:t xml:space="preserve">（2）制作的地图文件可用于Apollo </w:t>
            </w:r>
            <w:r>
              <w:rPr>
                <w:rFonts w:hint="eastAsia" w:asciiTheme="minorEastAsia" w:hAnsiTheme="minorEastAsia" w:eastAsiaTheme="minorEastAsia" w:cstheme="minorEastAsia"/>
                <w:color w:val="auto"/>
                <w:sz w:val="21"/>
                <w:szCs w:val="21"/>
                <w:highlight w:val="none"/>
                <w:lang w:val="en-US" w:eastAsia="zh-CN"/>
              </w:rPr>
              <w:t>9</w:t>
            </w:r>
            <w:r>
              <w:rPr>
                <w:rFonts w:hint="eastAsia" w:asciiTheme="minorEastAsia" w:hAnsiTheme="minorEastAsia" w:eastAsiaTheme="minorEastAsia" w:cstheme="minorEastAsia"/>
                <w:color w:val="auto"/>
                <w:sz w:val="21"/>
                <w:szCs w:val="21"/>
                <w:highlight w:val="none"/>
              </w:rPr>
              <w:t>.0、Apollo 8.0、Apollo 6.0版本系统，可用于实车验证与本地仿真验证。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333" w:hRule="atLeast"/>
          <w:jc w:val="center"/>
        </w:trPr>
        <w:tc>
          <w:tcPr>
            <w:tcW w:w="787"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rPr>
                <w:rFonts w:hint="eastAsia" w:asciiTheme="minorEastAsia" w:hAnsiTheme="minorEastAsia" w:eastAsiaTheme="minorEastAsia" w:cstheme="minorEastAsia"/>
                <w:b/>
                <w:bCs/>
                <w:color w:val="auto"/>
                <w:sz w:val="21"/>
                <w:szCs w:val="21"/>
                <w:highlight w:val="none"/>
              </w:rPr>
            </w:pPr>
          </w:p>
        </w:tc>
        <w:tc>
          <w:tcPr>
            <w:tcW w:w="117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流量卡及高精度定位服务</w:t>
            </w:r>
          </w:p>
        </w:tc>
        <w:tc>
          <w:tcPr>
            <w:tcW w:w="74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年/车</w:t>
            </w:r>
          </w:p>
        </w:tc>
        <w:tc>
          <w:tcPr>
            <w:tcW w:w="82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3车*3年</w:t>
            </w:r>
          </w:p>
        </w:tc>
        <w:tc>
          <w:tcPr>
            <w:tcW w:w="6280" w:type="dxa"/>
            <w:shd w:val="clear" w:color="auto" w:fill="auto"/>
            <w:vAlign w:val="center"/>
          </w:tcPr>
          <w:p>
            <w:pPr>
              <w:keepNext w:val="0"/>
              <w:keepLines w:val="0"/>
              <w:pageBreakBefore w:val="0"/>
              <w:numPr>
                <w:ilvl w:val="-1"/>
                <w:numId w:val="0"/>
              </w:numPr>
              <w:kinsoku/>
              <w:wordWrap/>
              <w:overflowPunct/>
              <w:topLinePunct w:val="0"/>
              <w:autoSpaceDE/>
              <w:autoSpaceDN/>
              <w:bidi w:val="0"/>
              <w:spacing w:line="360" w:lineRule="exac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cstheme="minorEastAsia"/>
                <w:color w:val="auto"/>
                <w:sz w:val="21"/>
                <w:szCs w:val="21"/>
                <w:highlight w:val="none"/>
                <w:lang w:val="en-US" w:eastAsia="zh-CN"/>
              </w:rPr>
              <w:t>.</w:t>
            </w:r>
            <w:r>
              <w:rPr>
                <w:rFonts w:hint="eastAsia" w:asciiTheme="minorEastAsia" w:hAnsiTheme="minorEastAsia" w:eastAsiaTheme="minorEastAsia" w:cstheme="minorEastAsia"/>
                <w:color w:val="auto"/>
                <w:sz w:val="21"/>
                <w:szCs w:val="21"/>
                <w:highlight w:val="none"/>
              </w:rPr>
              <w:t>运营商流量卡，</w:t>
            </w:r>
            <w:r>
              <w:rPr>
                <w:rFonts w:hint="eastAsia" w:asciiTheme="minorEastAsia" w:hAnsiTheme="minorEastAsia" w:eastAsiaTheme="minorEastAsia" w:cstheme="minorEastAsia"/>
                <w:color w:val="auto"/>
                <w:sz w:val="21"/>
                <w:szCs w:val="21"/>
                <w:highlight w:val="none"/>
                <w:lang w:val="en-US" w:eastAsia="zh-CN"/>
              </w:rPr>
              <w:t>一车一卡，</w:t>
            </w:r>
            <w:r>
              <w:rPr>
                <w:rFonts w:hint="eastAsia" w:asciiTheme="minorEastAsia" w:hAnsiTheme="minorEastAsia" w:eastAsiaTheme="minorEastAsia" w:cstheme="minorEastAsia"/>
                <w:color w:val="auto"/>
                <w:sz w:val="21"/>
                <w:szCs w:val="21"/>
                <w:highlight w:val="none"/>
              </w:rPr>
              <w:t>满足智能网联车联网需求</w:t>
            </w:r>
            <w:r>
              <w:rPr>
                <w:rFonts w:hint="eastAsia" w:asciiTheme="minorEastAsia" w:hAnsiTheme="minorEastAsia" w:eastAsiaTheme="minorEastAsia" w:cstheme="minorEastAsia"/>
                <w:color w:val="auto"/>
                <w:sz w:val="21"/>
                <w:szCs w:val="21"/>
                <w:highlight w:val="none"/>
                <w:lang w:eastAsia="zh-CN"/>
              </w:rPr>
              <w:t>；</w:t>
            </w:r>
          </w:p>
          <w:p>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cstheme="minorEastAsia"/>
                <w:color w:val="auto"/>
                <w:sz w:val="21"/>
                <w:szCs w:val="21"/>
                <w:highlight w:val="none"/>
                <w:lang w:val="en-US" w:eastAsia="zh-CN"/>
              </w:rPr>
              <w:t>.</w:t>
            </w:r>
            <w:r>
              <w:rPr>
                <w:rFonts w:hint="eastAsia" w:asciiTheme="minorEastAsia" w:hAnsiTheme="minorEastAsia" w:eastAsiaTheme="minorEastAsia" w:cstheme="minorEastAsia"/>
                <w:color w:val="auto"/>
                <w:sz w:val="21"/>
                <w:szCs w:val="21"/>
                <w:highlight w:val="none"/>
              </w:rPr>
              <w:t>向智能网联车提供厘米级高精度定位</w:t>
            </w:r>
            <w:r>
              <w:rPr>
                <w:rFonts w:hint="eastAsia" w:asciiTheme="minorEastAsia" w:hAnsiTheme="minorEastAsia" w:eastAsiaTheme="minorEastAsia" w:cstheme="minorEastAsia"/>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333" w:hRule="atLeast"/>
          <w:jc w:val="center"/>
        </w:trPr>
        <w:tc>
          <w:tcPr>
            <w:tcW w:w="9809" w:type="dxa"/>
            <w:gridSpan w:val="5"/>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both"/>
              <w:textAlignment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cstheme="minorEastAsia"/>
                <w:b/>
                <w:bCs/>
                <w:color w:val="auto"/>
                <w:sz w:val="21"/>
                <w:szCs w:val="21"/>
                <w:highlight w:val="none"/>
                <w:lang w:val="en-US" w:eastAsia="zh-CN"/>
              </w:rPr>
              <w:t>商务条款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3" w:hRule="atLeast"/>
          <w:jc w:val="center"/>
        </w:trPr>
        <w:tc>
          <w:tcPr>
            <w:tcW w:w="1958" w:type="dxa"/>
            <w:gridSpan w:val="2"/>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合同签订时间</w:t>
            </w:r>
          </w:p>
        </w:tc>
        <w:tc>
          <w:tcPr>
            <w:tcW w:w="7851" w:type="dxa"/>
            <w:gridSpan w:val="3"/>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自成交通知书发出之日起</w:t>
            </w:r>
            <w:r>
              <w:rPr>
                <w:rFonts w:hint="eastAsia" w:asciiTheme="minorEastAsia" w:hAnsiTheme="minorEastAsia" w:cstheme="minorEastAsia"/>
                <w:color w:val="auto"/>
                <w:sz w:val="21"/>
                <w:szCs w:val="21"/>
                <w:highlight w:val="none"/>
                <w:lang w:val="en-US" w:eastAsia="zh-CN"/>
              </w:rPr>
              <w:t>25</w:t>
            </w:r>
            <w:r>
              <w:rPr>
                <w:rFonts w:hint="eastAsia" w:asciiTheme="minorEastAsia" w:hAnsiTheme="minorEastAsia" w:eastAsiaTheme="minorEastAsia" w:cstheme="minorEastAsia"/>
                <w:color w:val="auto"/>
                <w:sz w:val="21"/>
                <w:szCs w:val="21"/>
                <w:highlight w:val="none"/>
                <w:lang w:val="en-US" w:eastAsia="zh-CN"/>
              </w:rPr>
              <w:t>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3" w:hRule="atLeast"/>
          <w:jc w:val="center"/>
        </w:trPr>
        <w:tc>
          <w:tcPr>
            <w:tcW w:w="1958" w:type="dxa"/>
            <w:gridSpan w:val="2"/>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报价要求</w:t>
            </w:r>
            <w:r>
              <w:rPr>
                <w:rFonts w:hint="eastAsia" w:asciiTheme="minorEastAsia" w:hAnsiTheme="minorEastAsia" w:eastAsiaTheme="minorEastAsia" w:cstheme="minorEastAsia"/>
                <w:color w:val="auto"/>
                <w:sz w:val="21"/>
                <w:szCs w:val="21"/>
                <w:highlight w:val="none"/>
              </w:rPr>
              <w:t xml:space="preserve">          </w:t>
            </w:r>
          </w:p>
        </w:tc>
        <w:tc>
          <w:tcPr>
            <w:tcW w:w="7851" w:type="dxa"/>
            <w:gridSpan w:val="3"/>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竞标报价为采购人指定地点的现场交货价，包括但不限于：货物及标准附件、备品备件、专用工具的价格；运输、装卸、技术支持、售后服务等费用；必要的保险费用和各项税费；设备安装费用；验收费用等</w:t>
            </w:r>
            <w:r>
              <w:rPr>
                <w:rFonts w:hint="eastAsia" w:asciiTheme="minorEastAsia" w:hAnsiTheme="minorEastAsia" w:cstheme="minorEastAsia"/>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3" w:hRule="atLeast"/>
          <w:jc w:val="center"/>
        </w:trPr>
        <w:tc>
          <w:tcPr>
            <w:tcW w:w="1958" w:type="dxa"/>
            <w:gridSpan w:val="2"/>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交付使用时间及地点</w:t>
            </w:r>
          </w:p>
        </w:tc>
        <w:tc>
          <w:tcPr>
            <w:tcW w:w="7851" w:type="dxa"/>
            <w:gridSpan w:val="3"/>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eastAsia" w:asciiTheme="minorEastAsia" w:hAnsiTheme="minorEastAsia" w:cstheme="minorEastAsia"/>
                <w:color w:val="auto"/>
                <w:sz w:val="21"/>
                <w:szCs w:val="21"/>
                <w:highlight w:val="none"/>
                <w:lang w:val="en-US" w:eastAsia="zh-CN"/>
              </w:rPr>
            </w:pPr>
            <w:r>
              <w:rPr>
                <w:rFonts w:hint="eastAsia" w:asciiTheme="minorEastAsia" w:hAnsiTheme="minorEastAsia" w:cstheme="minorEastAsia"/>
                <w:color w:val="auto"/>
                <w:sz w:val="21"/>
                <w:szCs w:val="21"/>
                <w:highlight w:val="none"/>
                <w:lang w:val="en-US" w:eastAsia="zh-CN"/>
              </w:rPr>
              <w:t>交付使用时间：自签订合同之日起 90 个日历日内安装调试完毕且验收合格并交付使用。</w:t>
            </w:r>
          </w:p>
          <w:p>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cstheme="minorEastAsia"/>
                <w:color w:val="auto"/>
                <w:sz w:val="21"/>
                <w:szCs w:val="21"/>
                <w:highlight w:val="none"/>
                <w:lang w:val="en-US" w:eastAsia="zh-CN"/>
              </w:rPr>
              <w:t>交货地点：</w:t>
            </w:r>
            <w:r>
              <w:rPr>
                <w:rFonts w:hint="eastAsia" w:ascii="宋体" w:hAnsi="宋体"/>
                <w:color w:val="auto"/>
                <w:szCs w:val="21"/>
                <w:highlight w:val="none"/>
              </w:rPr>
              <w:t>广西工业职业技术学院</w:t>
            </w:r>
            <w:r>
              <w:rPr>
                <w:rFonts w:hint="eastAsia" w:ascii="宋体" w:hAnsi="宋体"/>
                <w:color w:val="auto"/>
                <w:szCs w:val="21"/>
                <w:highlight w:val="none"/>
                <w:lang w:val="en-US" w:eastAsia="zh-CN"/>
              </w:rPr>
              <w:t>二</w:t>
            </w:r>
            <w:r>
              <w:rPr>
                <w:rFonts w:hint="eastAsia" w:ascii="宋体" w:hAnsi="宋体"/>
                <w:color w:val="auto"/>
                <w:szCs w:val="21"/>
                <w:highlight w:val="none"/>
              </w:rPr>
              <w:t>校区</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广西贵港市港北区桂林路1118号</w:t>
            </w:r>
            <w:r>
              <w:rPr>
                <w:rFonts w:hint="eastAsia" w:ascii="宋体" w:hAnsi="宋体"/>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3" w:hRule="atLeast"/>
          <w:jc w:val="center"/>
        </w:trPr>
        <w:tc>
          <w:tcPr>
            <w:tcW w:w="1958" w:type="dxa"/>
            <w:gridSpan w:val="2"/>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质量保证期</w:t>
            </w:r>
          </w:p>
        </w:tc>
        <w:tc>
          <w:tcPr>
            <w:tcW w:w="7851" w:type="dxa"/>
            <w:gridSpan w:val="3"/>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按国家有关产品“三包”规定执行“三包”，自货物验收合格之日起计算保修期不少于1年（“技术参数要求”有要求的则按其要求）。若厂家质保期超过此年限的，合同履行过程中按厂家规定执行。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3" w:hRule="atLeast"/>
          <w:jc w:val="center"/>
        </w:trPr>
        <w:tc>
          <w:tcPr>
            <w:tcW w:w="1958" w:type="dxa"/>
            <w:gridSpan w:val="2"/>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付款条件</w:t>
            </w:r>
          </w:p>
        </w:tc>
        <w:tc>
          <w:tcPr>
            <w:tcW w:w="7851" w:type="dxa"/>
            <w:gridSpan w:val="3"/>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项目合同、担保措施生效以及具备实施条件后10个工作日内，采购人向成交供应商支付合同总金额的30%预付款；成交供应商实施完成本项目，并通过采购人审核验收，在通过验收后的10个工作日内，支付合同总金额的70%。</w:t>
            </w:r>
          </w:p>
          <w:p>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采购人付款前，成交供应商应向采购人开具等额有效的增值税发票，采购人未收到合格有效发票的，有权不予支付相应款项直至成交供应商提供合格发票，并不承担延迟付款责任。发票认证通过是付款的必要前提之一。</w:t>
            </w:r>
          </w:p>
          <w:p>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（3）付款方式：银行转账。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3" w:hRule="atLeast"/>
          <w:jc w:val="center"/>
        </w:trPr>
        <w:tc>
          <w:tcPr>
            <w:tcW w:w="1958" w:type="dxa"/>
            <w:gridSpan w:val="2"/>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售后服务要求</w:t>
            </w:r>
          </w:p>
        </w:tc>
        <w:tc>
          <w:tcPr>
            <w:tcW w:w="7851" w:type="dxa"/>
            <w:gridSpan w:val="3"/>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cstheme="minorEastAsia"/>
                <w:color w:val="auto"/>
                <w:sz w:val="21"/>
                <w:szCs w:val="21"/>
                <w:highlight w:val="none"/>
                <w:lang w:val="en-US" w:eastAsia="zh-CN"/>
              </w:rPr>
              <w:t>.</w:t>
            </w:r>
            <w:r>
              <w:rPr>
                <w:rFonts w:hint="eastAsia" w:asciiTheme="minorEastAsia" w:hAnsiTheme="minorEastAsia" w:eastAsiaTheme="minorEastAsia" w:cstheme="minorEastAsia"/>
                <w:color w:val="auto"/>
                <w:sz w:val="21"/>
                <w:szCs w:val="21"/>
                <w:highlight w:val="none"/>
                <w:lang w:val="en-US" w:eastAsia="zh-CN"/>
              </w:rPr>
              <w:t>成交供应商按采购人指定的地点负责送货上门、安装、调试，负责培训使用人员和维护人员。</w:t>
            </w:r>
          </w:p>
          <w:p>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cstheme="minorEastAsia"/>
                <w:color w:val="auto"/>
                <w:sz w:val="21"/>
                <w:szCs w:val="21"/>
                <w:highlight w:val="none"/>
                <w:lang w:val="en-US" w:eastAsia="zh-CN"/>
              </w:rPr>
              <w:t>.</w:t>
            </w:r>
            <w:r>
              <w:rPr>
                <w:rFonts w:hint="eastAsia" w:asciiTheme="minorEastAsia" w:hAnsiTheme="minorEastAsia" w:eastAsiaTheme="minorEastAsia" w:cstheme="minorEastAsia"/>
                <w:color w:val="auto"/>
                <w:sz w:val="21"/>
                <w:szCs w:val="21"/>
                <w:highlight w:val="none"/>
                <w:lang w:val="en-US" w:eastAsia="zh-CN"/>
              </w:rPr>
              <w:t>成交供应商必须提供安装、配线以及软硬件的测试和调整服务。安装设备之前，应先对用户人员进行现场培训。开始安装时，应让用户的硬软件和系统集成人员参与安装、检测和排除故障。成交供应商在施工、安装、调试等全过程中接受用户的监督。</w:t>
            </w:r>
          </w:p>
          <w:p>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cstheme="minorEastAsia"/>
                <w:color w:val="auto"/>
                <w:sz w:val="21"/>
                <w:szCs w:val="21"/>
                <w:highlight w:val="none"/>
                <w:lang w:val="en-US" w:eastAsia="zh-CN"/>
              </w:rPr>
              <w:t>.</w:t>
            </w:r>
            <w:r>
              <w:rPr>
                <w:rFonts w:hint="eastAsia" w:asciiTheme="minorEastAsia" w:hAnsiTheme="minorEastAsia" w:eastAsiaTheme="minorEastAsia" w:cstheme="minorEastAsia"/>
                <w:color w:val="auto"/>
                <w:sz w:val="21"/>
                <w:szCs w:val="21"/>
                <w:highlight w:val="none"/>
                <w:lang w:val="en-US" w:eastAsia="zh-CN"/>
              </w:rPr>
              <w:t>在成交供应商承诺的保修期内，设备保修包换所需要的配件均是原厂原装，不得使用兼容货物。</w:t>
            </w:r>
          </w:p>
          <w:p>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cstheme="minorEastAsia"/>
                <w:color w:val="auto"/>
                <w:sz w:val="21"/>
                <w:szCs w:val="21"/>
                <w:highlight w:val="none"/>
                <w:lang w:val="en-US" w:eastAsia="zh-CN"/>
              </w:rPr>
              <w:t>.</w:t>
            </w:r>
            <w:r>
              <w:rPr>
                <w:rFonts w:hint="eastAsia" w:asciiTheme="minorEastAsia" w:hAnsiTheme="minorEastAsia" w:eastAsiaTheme="minorEastAsia" w:cstheme="minorEastAsia"/>
                <w:color w:val="auto"/>
                <w:sz w:val="21"/>
                <w:szCs w:val="21"/>
                <w:highlight w:val="none"/>
                <w:lang w:val="en-US" w:eastAsia="zh-CN"/>
              </w:rPr>
              <w:t>售后服务按厂家承诺执行。超过厂家承诺标准的，按成交供应商提交的售后服务承诺书执行。不少于一年二次回访以及对软件进行维护；质保期后需提供维修维护服务。</w:t>
            </w:r>
          </w:p>
          <w:p>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cstheme="minorEastAsia"/>
                <w:color w:val="auto"/>
                <w:sz w:val="21"/>
                <w:szCs w:val="21"/>
                <w:highlight w:val="none"/>
                <w:lang w:val="en-US" w:eastAsia="zh-CN"/>
              </w:rPr>
              <w:t>.</w:t>
            </w:r>
            <w:r>
              <w:rPr>
                <w:rFonts w:hint="eastAsia" w:asciiTheme="minorEastAsia" w:hAnsiTheme="minorEastAsia" w:eastAsiaTheme="minorEastAsia" w:cstheme="minorEastAsia"/>
                <w:color w:val="auto"/>
                <w:sz w:val="21"/>
                <w:szCs w:val="21"/>
                <w:highlight w:val="none"/>
                <w:lang w:val="en-US" w:eastAsia="zh-CN"/>
              </w:rPr>
              <w:t>成交供应商在质量保证期内应当为采购人提供以下技术支持和服务：</w:t>
            </w:r>
          </w:p>
          <w:p>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5.1电话咨询</w:t>
            </w:r>
          </w:p>
          <w:p>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成交供应商应当为采购人提供技术援助电话，解答采购人在使用中遇到的问题，为采购人提出解决问题的建议。</w:t>
            </w:r>
          </w:p>
          <w:p>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5.2服务响应时间</w:t>
            </w:r>
          </w:p>
          <w:p>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质保期内，用户遇到使用或技术问题，电话咨询不能解决的，成交供应商应在 24  小时内到达现场进行处理，到达现场后 24 小时内排除故障，恢复正常使用。未能修复的直接更换，保证采购人正常使用，产生的一切费用由成交供应商承担。</w:t>
            </w:r>
          </w:p>
          <w:p>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5.3技术升级</w:t>
            </w:r>
          </w:p>
          <w:p>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在质保期内，如果成交供应商的产品或服务升级（如软件升级或者远程补丁等），成交供应商应及时通知采购人，如采购人有相应要求，成交供应商应负责提供对采购人购买的产品或服务进行升级服务。</w:t>
            </w:r>
          </w:p>
          <w:p>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6</w:t>
            </w:r>
            <w:r>
              <w:rPr>
                <w:rFonts w:hint="eastAsia" w:asciiTheme="minorEastAsia" w:hAnsiTheme="minorEastAsia" w:cstheme="minorEastAsia"/>
                <w:color w:val="auto"/>
                <w:sz w:val="21"/>
                <w:szCs w:val="21"/>
                <w:highlight w:val="none"/>
                <w:lang w:val="en-US" w:eastAsia="zh-CN"/>
              </w:rPr>
              <w:t>.</w:t>
            </w:r>
            <w:r>
              <w:rPr>
                <w:rFonts w:hint="eastAsia" w:asciiTheme="minorEastAsia" w:hAnsiTheme="minorEastAsia" w:eastAsiaTheme="minorEastAsia" w:cstheme="minorEastAsia"/>
                <w:color w:val="auto"/>
                <w:sz w:val="21"/>
                <w:szCs w:val="21"/>
                <w:highlight w:val="none"/>
                <w:lang w:val="en-US" w:eastAsia="zh-CN"/>
              </w:rPr>
              <w:t>质保期外服务要求</w:t>
            </w:r>
          </w:p>
          <w:p>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6.1质量保证期过后，成交供应商应同样无偿提供电话咨询服务，并应承诺提供产品或服务上门维护。</w:t>
            </w:r>
          </w:p>
          <w:p>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6.2质量保证期过后，采购人需要继续由原成交供应商提供售后服务的，成交供应商和制造商应以优惠价格提供售后服务。</w:t>
            </w:r>
          </w:p>
          <w:p>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7</w:t>
            </w:r>
            <w:r>
              <w:rPr>
                <w:rFonts w:hint="eastAsia" w:asciiTheme="minorEastAsia" w:hAnsiTheme="minorEastAsia" w:cstheme="minorEastAsia"/>
                <w:color w:val="auto"/>
                <w:sz w:val="21"/>
                <w:szCs w:val="21"/>
                <w:highlight w:val="none"/>
                <w:lang w:val="en-US" w:eastAsia="zh-CN"/>
              </w:rPr>
              <w:t>.</w:t>
            </w:r>
            <w:r>
              <w:rPr>
                <w:rFonts w:hint="eastAsia" w:asciiTheme="minorEastAsia" w:hAnsiTheme="minorEastAsia" w:eastAsiaTheme="minorEastAsia" w:cstheme="minorEastAsia"/>
                <w:color w:val="auto"/>
                <w:sz w:val="21"/>
                <w:szCs w:val="21"/>
                <w:highlight w:val="none"/>
                <w:lang w:val="en-US" w:eastAsia="zh-CN"/>
              </w:rPr>
              <w:t>培训要求：成交供应商对其提供产品或服务的使用和操作应尽培训义务；项目质保期内，采购人出现操作人员轮换时如有需要还需提供后续人员的培训服务。成交供应商应提供对本项目的使用单位进行培训服务，涉及的相关费用应计算在项目报价内，并使使用人员能独立、熟练操作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333" w:hRule="atLeast"/>
          <w:jc w:val="center"/>
        </w:trPr>
        <w:tc>
          <w:tcPr>
            <w:tcW w:w="1958" w:type="dxa"/>
            <w:gridSpan w:val="2"/>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采购标的验收标准</w:t>
            </w:r>
          </w:p>
        </w:tc>
        <w:tc>
          <w:tcPr>
            <w:tcW w:w="7851" w:type="dxa"/>
            <w:gridSpan w:val="3"/>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cstheme="minorEastAsia"/>
                <w:color w:val="auto"/>
                <w:sz w:val="21"/>
                <w:szCs w:val="21"/>
                <w:highlight w:val="none"/>
                <w:lang w:val="en-US" w:eastAsia="zh-CN"/>
              </w:rPr>
              <w:t>.</w:t>
            </w:r>
            <w:r>
              <w:rPr>
                <w:rFonts w:hint="eastAsia" w:asciiTheme="minorEastAsia" w:hAnsiTheme="minorEastAsia" w:eastAsiaTheme="minorEastAsia" w:cstheme="minorEastAsia"/>
                <w:color w:val="auto"/>
                <w:sz w:val="21"/>
                <w:szCs w:val="21"/>
                <w:highlight w:val="none"/>
                <w:lang w:val="en-US" w:eastAsia="zh-CN"/>
              </w:rPr>
              <w:t>验收依据</w:t>
            </w:r>
          </w:p>
          <w:p>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按合同要求、成交供应商的响应文件及国家标准进行验收。</w:t>
            </w:r>
          </w:p>
          <w:p>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cstheme="minorEastAsia"/>
                <w:color w:val="auto"/>
                <w:sz w:val="21"/>
                <w:szCs w:val="21"/>
                <w:highlight w:val="none"/>
                <w:lang w:val="en-US" w:eastAsia="zh-CN"/>
              </w:rPr>
              <w:t>.</w:t>
            </w:r>
            <w:r>
              <w:rPr>
                <w:rFonts w:hint="eastAsia" w:asciiTheme="minorEastAsia" w:hAnsiTheme="minorEastAsia" w:eastAsiaTheme="minorEastAsia" w:cstheme="minorEastAsia"/>
                <w:color w:val="auto"/>
                <w:sz w:val="21"/>
                <w:szCs w:val="21"/>
                <w:highlight w:val="none"/>
                <w:lang w:val="en-US" w:eastAsia="zh-CN"/>
              </w:rPr>
              <w:t>验收标准</w:t>
            </w:r>
          </w:p>
          <w:p>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(1)所供产品的规格、数量等符合采购文件招标项目采购需求及采购合同约定的要求。</w:t>
            </w:r>
          </w:p>
          <w:p>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(2)所供产品的外观完好，无严重碰撞、表皮脱落、五金件生锈等明显瑕疵。</w:t>
            </w:r>
          </w:p>
          <w:p>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(3)所供产品结构牢固，无安全隐患。</w:t>
            </w:r>
          </w:p>
          <w:p>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(4)如有抽检要求的，检测结果符合采购文件招标项目采购需求及采购合同约定的要求。</w:t>
            </w:r>
          </w:p>
          <w:p>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(5)所有产品均已运输至指定地点，并安装调试完毕。</w:t>
            </w:r>
          </w:p>
          <w:p>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(6)采购文件采购项目采购需求及采购合同约定的附件、工具、技术资料等齐全；提供产品使用说明书、合格证。</w:t>
            </w:r>
          </w:p>
          <w:p>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cstheme="minorEastAsia"/>
                <w:color w:val="auto"/>
                <w:sz w:val="21"/>
                <w:szCs w:val="21"/>
                <w:highlight w:val="none"/>
                <w:lang w:val="en-US" w:eastAsia="zh-CN"/>
              </w:rPr>
              <w:t>.</w:t>
            </w:r>
            <w:r>
              <w:rPr>
                <w:rFonts w:hint="eastAsia" w:asciiTheme="minorEastAsia" w:hAnsiTheme="minorEastAsia" w:eastAsiaTheme="minorEastAsia" w:cstheme="minorEastAsia"/>
                <w:color w:val="auto"/>
                <w:sz w:val="21"/>
                <w:szCs w:val="21"/>
                <w:highlight w:val="none"/>
                <w:lang w:val="en-US" w:eastAsia="zh-CN"/>
              </w:rPr>
              <w:t>验收要求</w:t>
            </w:r>
          </w:p>
          <w:p>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（1）验收过程中所产生的一切费用均由成交供应商承担，报价时应考虑相关费用。</w:t>
            </w:r>
          </w:p>
          <w:p>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采购人可以根据采购项目具体情况自行组织验收，如委托第三方机构组织实施的，所产生的履约验收服务费用由成交人承担，报价时应考虑此因素。委托验收由验收小组对照采购文件的技术参数要求核对检验，如不符合采购文件的技术参数要求的，按合同约定执行，供应商承担所有责任和费用。采购单位保留进一步追究责任的权利。</w:t>
            </w:r>
          </w:p>
          <w:p>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①验收活动开始前，成交人应对货物作出全面检查和对验收文件进行整理，并列出清单，作为采购人收货验收和使用的技术条件依据。</w:t>
            </w:r>
          </w:p>
          <w:p>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②因验收不合格的，需要再次组织验收的，由此产生相关成本费用由成交供应商承担。</w:t>
            </w:r>
          </w:p>
          <w:p>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（3）验收时成交供应商提供验收文档，可包含但不限于：技术方案、实施方案、售后服务方案、培训方案、测试文档、使用说明书、电子文档（如有）等。</w:t>
            </w:r>
          </w:p>
          <w:p>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4）对所有要求出具的证明文件进行核查，如不符合采购文件的技术需求及要求，以及提供虚假承诺的，按相关规定做退货处理及违约处理，成交供应商承担所有责任和费用，采购人保留进一步追究责任的权利。</w:t>
            </w:r>
          </w:p>
          <w:p>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（5）项目验收过程中，需委托第三方检测机构介入的，费用由成交人另行承担。</w:t>
            </w:r>
          </w:p>
          <w:p>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（6）在验收过程中发现成交供应商有违约问题，可暂缓资金结算，待违约问题解决后，方可办理资金结算事宜。</w:t>
            </w:r>
          </w:p>
          <w:p>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（7）成交供应商提交服务成果前应对提交的服务成果作出全面检查和对验收文件进行整理，并列出清单，作为采购人验收和使用的技术条件依据，检验的结果应随服务成果交给采购人。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333" w:hRule="atLeast"/>
          <w:jc w:val="center"/>
        </w:trPr>
        <w:tc>
          <w:tcPr>
            <w:tcW w:w="1958" w:type="dxa"/>
            <w:gridSpan w:val="2"/>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履约保证金</w:t>
            </w:r>
          </w:p>
        </w:tc>
        <w:tc>
          <w:tcPr>
            <w:tcW w:w="7851" w:type="dxa"/>
            <w:gridSpan w:val="3"/>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履约保证金金额：按成交金额的5%（如成交供应商</w:t>
            </w:r>
            <w:r>
              <w:rPr>
                <w:rFonts w:hint="eastAsia" w:asciiTheme="minorEastAsia" w:hAnsiTheme="minorEastAsia" w:cstheme="minorEastAsia"/>
                <w:color w:val="auto"/>
                <w:sz w:val="21"/>
                <w:szCs w:val="21"/>
                <w:highlight w:val="none"/>
                <w:lang w:val="en-US" w:eastAsia="zh-CN"/>
              </w:rPr>
              <w:t>被评审小组认定</w:t>
            </w:r>
            <w:r>
              <w:rPr>
                <w:rFonts w:hint="eastAsia" w:asciiTheme="minorEastAsia" w:hAnsiTheme="minorEastAsia" w:eastAsiaTheme="minorEastAsia" w:cstheme="minorEastAsia"/>
                <w:color w:val="auto"/>
                <w:sz w:val="21"/>
                <w:szCs w:val="21"/>
                <w:highlight w:val="none"/>
                <w:lang w:val="en-US" w:eastAsia="zh-CN"/>
              </w:rPr>
              <w:t>为中小企业，履约保证金为合同金额的2%）；成交供应商在签订合同前应提交履约保证金给采购人。</w:t>
            </w:r>
          </w:p>
          <w:p>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项目完成并验收合格，在成交供应商履行完合同约定的权利义务事项后且成交供应商无违约情形的，由成交供应商向采购人财务部门提供审签完成的《采购项目合同验收书》（格式见详见第五章，规定详见桂财采〔2015〕22号）及《采购项目履约保证金退付意见书》（格式后附），采购人财务部门在收到合格材料后5个工作日内办理退还手续（不计利息）。如最终验收与合同不符，全部履约保证金不予退还，而且由成交供应商按合同标的额的30%承担违约责任，并承担采购人为此而支付的一切损失（包括但不限于律师费、公证费、鉴定费、诉讼费、保全费、公告费、诉讼财产保全责任险保费等一切费用）。</w:t>
            </w:r>
          </w:p>
          <w:p>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履约保证金指定账户：</w:t>
            </w:r>
          </w:p>
          <w:p>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开户名称：广西工业职业技术学院</w:t>
            </w:r>
          </w:p>
          <w:p>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银行账号：1702012200017200</w:t>
            </w:r>
          </w:p>
          <w:p>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开户银行：广西北部湾银行南宁市衡阳路支行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3" w:hRule="atLeast"/>
          <w:jc w:val="center"/>
        </w:trPr>
        <w:tc>
          <w:tcPr>
            <w:tcW w:w="9809" w:type="dxa"/>
            <w:gridSpan w:val="5"/>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其他说明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70" w:hRule="atLeast"/>
          <w:jc w:val="center"/>
        </w:trPr>
        <w:tc>
          <w:tcPr>
            <w:tcW w:w="9809" w:type="dxa"/>
            <w:gridSpan w:val="5"/>
            <w:shd w:val="clear" w:color="auto" w:fill="auto"/>
            <w:noWrap/>
            <w:vAlign w:val="center"/>
          </w:tcPr>
          <w:p>
            <w:pPr>
              <w:widowControl/>
              <w:shd w:val="clear" w:color="auto" w:fill="auto"/>
              <w:tabs>
                <w:tab w:val="left" w:pos="180"/>
                <w:tab w:val="left" w:pos="1620"/>
              </w:tabs>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一、进口产品说明</w:t>
            </w:r>
            <w:r>
              <w:rPr>
                <w:rFonts w:hint="eastAsia" w:ascii="宋体" w:hAnsi="宋体" w:eastAsia="宋体" w:cs="宋体"/>
                <w:color w:val="auto"/>
                <w:highlight w:val="none"/>
                <w:lang w:eastAsia="zh-CN"/>
              </w:rPr>
              <w:t>：</w:t>
            </w:r>
          </w:p>
          <w:p>
            <w:pPr>
              <w:tabs>
                <w:tab w:val="left" w:pos="180"/>
                <w:tab w:val="left" w:pos="1620"/>
              </w:tabs>
              <w:spacing w:line="360" w:lineRule="auto"/>
              <w:ind w:firstLine="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w:t>
            </w:r>
            <w:r>
              <w:rPr>
                <w:rFonts w:hint="eastAsia" w:ascii="宋体" w:hAnsi="宋体" w:eastAsia="宋体" w:cs="宋体"/>
                <w:color w:val="auto"/>
                <w:szCs w:val="21"/>
                <w:highlight w:val="none"/>
                <w:lang w:eastAsia="zh-CN"/>
              </w:rPr>
              <w:t>项目</w:t>
            </w:r>
            <w:r>
              <w:rPr>
                <w:rFonts w:hint="eastAsia" w:ascii="宋体" w:hAnsi="宋体" w:eastAsia="宋体" w:cs="宋体"/>
                <w:color w:val="auto"/>
                <w:szCs w:val="21"/>
                <w:highlight w:val="none"/>
              </w:rPr>
              <w:t>所涉及的货物不接受进口产品（即通过中国海关报关验放进入中国境内且产自关境外的产品）参与</w:t>
            </w:r>
            <w:r>
              <w:rPr>
                <w:rFonts w:hint="eastAsia" w:ascii="宋体" w:hAnsi="宋体" w:eastAsia="宋体" w:cs="宋体"/>
                <w:color w:val="auto"/>
                <w:szCs w:val="21"/>
                <w:highlight w:val="none"/>
                <w:lang w:eastAsia="zh-CN"/>
              </w:rPr>
              <w:t>竞</w:t>
            </w:r>
            <w:r>
              <w:rPr>
                <w:rFonts w:hint="eastAsia" w:ascii="宋体" w:hAnsi="宋体" w:eastAsia="宋体" w:cs="宋体"/>
                <w:color w:val="auto"/>
                <w:szCs w:val="21"/>
                <w:highlight w:val="none"/>
              </w:rPr>
              <w:t>标，</w:t>
            </w:r>
            <w:r>
              <w:rPr>
                <w:rFonts w:hint="eastAsia" w:ascii="宋体" w:hAnsi="宋体" w:eastAsia="宋体" w:cs="宋体"/>
                <w:b/>
                <w:color w:val="auto"/>
                <w:szCs w:val="21"/>
                <w:highlight w:val="none"/>
              </w:rPr>
              <w:t>如有进口产品参与</w:t>
            </w:r>
            <w:r>
              <w:rPr>
                <w:rFonts w:hint="eastAsia" w:ascii="宋体" w:hAnsi="宋体" w:eastAsia="宋体" w:cs="宋体"/>
                <w:b/>
                <w:color w:val="auto"/>
                <w:szCs w:val="21"/>
                <w:highlight w:val="none"/>
                <w:lang w:eastAsia="zh-CN"/>
              </w:rPr>
              <w:t>竞</w:t>
            </w:r>
            <w:r>
              <w:rPr>
                <w:rFonts w:hint="eastAsia" w:ascii="宋体" w:hAnsi="宋体" w:eastAsia="宋体" w:cs="宋体"/>
                <w:b/>
                <w:color w:val="auto"/>
                <w:szCs w:val="21"/>
                <w:highlight w:val="none"/>
              </w:rPr>
              <w:t>标的作无效</w:t>
            </w:r>
            <w:r>
              <w:rPr>
                <w:rFonts w:hint="eastAsia" w:ascii="宋体" w:hAnsi="宋体" w:eastAsia="宋体" w:cs="宋体"/>
                <w:b/>
                <w:color w:val="auto"/>
                <w:szCs w:val="21"/>
                <w:highlight w:val="none"/>
                <w:lang w:val="en-US" w:eastAsia="zh-CN"/>
              </w:rPr>
              <w:t>竞</w:t>
            </w:r>
            <w:r>
              <w:rPr>
                <w:rFonts w:hint="eastAsia" w:ascii="宋体" w:hAnsi="宋体" w:eastAsia="宋体" w:cs="宋体"/>
                <w:b/>
                <w:color w:val="auto"/>
                <w:szCs w:val="21"/>
                <w:highlight w:val="none"/>
              </w:rPr>
              <w:t>标处理</w:t>
            </w:r>
            <w:r>
              <w:rPr>
                <w:rFonts w:hint="eastAsia" w:ascii="宋体" w:hAnsi="宋体" w:eastAsia="宋体" w:cs="宋体"/>
                <w:color w:val="auto"/>
                <w:szCs w:val="21"/>
                <w:highlight w:val="none"/>
              </w:rPr>
              <w:t>。</w:t>
            </w:r>
          </w:p>
          <w:p>
            <w:pPr>
              <w:tabs>
                <w:tab w:val="left" w:pos="180"/>
                <w:tab w:val="left" w:pos="1620"/>
              </w:tabs>
              <w:spacing w:line="360" w:lineRule="auto"/>
              <w:rPr>
                <w:rFonts w:hint="eastAsia" w:ascii="宋体" w:hAnsi="宋体" w:eastAsia="宋体" w:cs="宋体"/>
                <w:color w:val="auto"/>
                <w:highlight w:val="none"/>
                <w:lang w:eastAsia="zh-CN"/>
              </w:rPr>
            </w:pPr>
            <w:r>
              <w:rPr>
                <w:rFonts w:hint="eastAsia" w:ascii="宋体" w:hAnsi="宋体" w:eastAsia="宋体" w:cs="宋体"/>
                <w:color w:val="auto"/>
                <w:szCs w:val="21"/>
                <w:highlight w:val="none"/>
                <w:lang w:val="en-US" w:eastAsia="zh-CN"/>
              </w:rPr>
              <w:t>二</w:t>
            </w:r>
            <w:r>
              <w:rPr>
                <w:rFonts w:hint="eastAsia" w:ascii="宋体" w:hAnsi="宋体" w:eastAsia="宋体" w:cs="宋体"/>
                <w:color w:val="auto"/>
                <w:szCs w:val="21"/>
                <w:highlight w:val="none"/>
              </w:rPr>
              <w:t>、</w:t>
            </w:r>
            <w:r>
              <w:rPr>
                <w:rFonts w:hint="eastAsia" w:ascii="宋体" w:hAnsi="宋体" w:eastAsia="宋体" w:cs="宋体"/>
                <w:color w:val="auto"/>
                <w:highlight w:val="none"/>
              </w:rPr>
              <w:t>核心产品</w:t>
            </w:r>
            <w:r>
              <w:rPr>
                <w:rFonts w:hint="eastAsia" w:ascii="宋体" w:hAnsi="宋体" w:eastAsia="宋体" w:cs="宋体"/>
                <w:color w:val="auto"/>
                <w:highlight w:val="none"/>
                <w:lang w:eastAsia="zh-CN"/>
              </w:rPr>
              <w:t>：</w:t>
            </w:r>
          </w:p>
          <w:p>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eastAsia" w:asciiTheme="minorEastAsia" w:hAnsiTheme="minorEastAsia" w:eastAsiaTheme="minorEastAsia" w:cstheme="minorEastAsia"/>
                <w:color w:val="auto"/>
                <w:sz w:val="21"/>
                <w:szCs w:val="21"/>
                <w:highlight w:val="none"/>
                <w:lang w:val="en-US" w:eastAsia="zh-CN"/>
              </w:rPr>
            </w:pPr>
            <w:r>
              <w:rPr>
                <w:rFonts w:hint="eastAsia" w:ascii="宋体" w:hAnsi="宋体" w:eastAsia="宋体" w:cs="宋体"/>
                <w:color w:val="auto"/>
                <w:highlight w:val="none"/>
                <w:lang w:eastAsia="zh-CN"/>
              </w:rPr>
              <w:t>本</w:t>
            </w:r>
            <w:r>
              <w:rPr>
                <w:rFonts w:hint="eastAsia" w:ascii="宋体" w:hAnsi="宋体" w:eastAsia="宋体" w:cs="宋体"/>
                <w:color w:val="auto"/>
                <w:szCs w:val="21"/>
                <w:highlight w:val="none"/>
                <w:lang w:eastAsia="zh-CN"/>
              </w:rPr>
              <w:t>项目</w:t>
            </w:r>
            <w:r>
              <w:rPr>
                <w:rFonts w:hint="eastAsia" w:ascii="宋体" w:hAnsi="宋体" w:eastAsia="宋体" w:cs="宋体"/>
                <w:color w:val="auto"/>
                <w:highlight w:val="none"/>
              </w:rPr>
              <w:t>的核心产品为“</w:t>
            </w:r>
            <w:r>
              <w:rPr>
                <w:rFonts w:hint="eastAsia" w:ascii="宋体" w:hAnsi="宋体" w:eastAsia="宋体" w:cs="宋体"/>
                <w:color w:val="auto"/>
                <w:sz w:val="21"/>
                <w:szCs w:val="21"/>
                <w:highlight w:val="none"/>
              </w:rPr>
              <w:t>需求一览表</w:t>
            </w:r>
            <w:r>
              <w:rPr>
                <w:rFonts w:hint="eastAsia" w:ascii="宋体" w:hAnsi="宋体" w:eastAsia="宋体" w:cs="宋体"/>
                <w:color w:val="auto"/>
                <w:highlight w:val="none"/>
              </w:rPr>
              <w:t>”中第</w:t>
            </w:r>
            <w:r>
              <w:rPr>
                <w:rFonts w:hint="eastAsia" w:ascii="宋体" w:hAnsi="宋体" w:eastAsia="宋体" w:cs="宋体"/>
                <w:color w:val="auto"/>
                <w:highlight w:val="none"/>
                <w:u w:val="single"/>
                <w:lang w:val="en-US" w:eastAsia="zh-CN"/>
              </w:rPr>
              <w:t xml:space="preserve">  4 </w:t>
            </w:r>
            <w:r>
              <w:rPr>
                <w:rFonts w:hint="eastAsia" w:ascii="宋体" w:hAnsi="宋体" w:eastAsia="宋体" w:cs="宋体"/>
                <w:color w:val="auto"/>
                <w:highlight w:val="none"/>
              </w:rPr>
              <w:t>项产品</w:t>
            </w:r>
            <w:r>
              <w:rPr>
                <w:rFonts w:hint="eastAsia" w:ascii="宋体" w:hAnsi="宋体" w:eastAsia="宋体" w:cs="宋体"/>
                <w:color w:val="auto"/>
                <w:szCs w:val="24"/>
                <w:highlight w:val="none"/>
                <w:u w:val="single"/>
                <w:lang w:eastAsia="zh-CN"/>
              </w:rPr>
              <w:t>：</w:t>
            </w:r>
            <w:r>
              <w:rPr>
                <w:rFonts w:hint="eastAsia" w:asciiTheme="minorEastAsia" w:hAnsiTheme="minorEastAsia" w:eastAsiaTheme="minorEastAsia" w:cstheme="minorEastAsia"/>
                <w:color w:val="auto"/>
                <w:sz w:val="21"/>
                <w:szCs w:val="21"/>
                <w:highlight w:val="none"/>
                <w:u w:val="single"/>
              </w:rPr>
              <w:t>自动驾驶开发套件</w:t>
            </w:r>
            <w:r>
              <w:rPr>
                <w:rFonts w:hint="eastAsia" w:ascii="宋体" w:hAnsi="宋体" w:eastAsia="宋体" w:cs="宋体"/>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70" w:hRule="atLeast"/>
          <w:jc w:val="center"/>
        </w:trPr>
        <w:tc>
          <w:tcPr>
            <w:tcW w:w="9809" w:type="dxa"/>
            <w:gridSpan w:val="5"/>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eastAsia" w:ascii="宋体" w:hAnsi="宋体" w:eastAsia="宋体" w:cs="宋体"/>
                <w:color w:val="auto"/>
                <w:highlight w:val="none"/>
                <w:lang w:eastAsia="zh-CN"/>
              </w:rPr>
            </w:pPr>
            <w:r>
              <w:rPr>
                <w:rFonts w:hint="eastAsia" w:ascii="宋体" w:hAnsi="宋体" w:cs="宋体"/>
                <w:b/>
                <w:bCs/>
                <w:color w:val="auto"/>
                <w:szCs w:val="21"/>
                <w:highlight w:val="none"/>
              </w:rPr>
              <w:t>谈判小组根据与供应商谈判情况可能实质性变动的内容：</w:t>
            </w:r>
            <w:r>
              <w:rPr>
                <w:rFonts w:hint="eastAsia" w:ascii="宋体" w:hAnsi="宋体" w:cs="宋体"/>
                <w:color w:val="auto"/>
                <w:szCs w:val="21"/>
                <w:highlight w:val="none"/>
              </w:rPr>
              <w:t>未标注“▲”的内容。</w:t>
            </w:r>
          </w:p>
        </w:tc>
      </w:tr>
    </w:tbl>
    <w:p>
      <w:pPr>
        <w:jc w:val="center"/>
        <w:rPr>
          <w:rFonts w:hint="eastAsia" w:ascii="Times New Roman" w:hAnsi="Times New Roman" w:eastAsia="宋体" w:cs="Times New Roman"/>
          <w:color w:val="auto"/>
          <w:szCs w:val="24"/>
          <w:highlight w:val="none"/>
        </w:rPr>
      </w:pPr>
    </w:p>
    <w:p>
      <w:pPr>
        <w:jc w:val="center"/>
        <w:rPr>
          <w:rFonts w:hint="eastAsia" w:ascii="Times New Roman" w:hAnsi="Times New Roman" w:eastAsia="宋体" w:cs="Times New Roman"/>
          <w:color w:val="auto"/>
          <w:szCs w:val="24"/>
          <w:highlight w:val="none"/>
        </w:rPr>
      </w:pPr>
    </w:p>
    <w:bookmarkEnd w:id="59"/>
    <w:p>
      <w:pPr>
        <w:spacing w:line="428" w:lineRule="exact"/>
        <w:rPr>
          <w:rFonts w:ascii="宋体" w:hAnsi="宋体" w:eastAsia="宋体" w:cs="Times New Roman"/>
          <w:color w:val="auto"/>
          <w:szCs w:val="24"/>
          <w:highlight w:val="none"/>
        </w:rPr>
      </w:pPr>
    </w:p>
    <w:p>
      <w:pPr>
        <w:spacing w:line="240" w:lineRule="auto"/>
        <w:rPr>
          <w:rFonts w:hint="eastAsia" w:ascii="Arial Unicode MS" w:hAnsi="Arial Unicode MS" w:eastAsia="Arial Unicode MS" w:cs="Arial Unicode MS"/>
          <w:color w:val="auto"/>
          <w:sz w:val="32"/>
          <w:szCs w:val="32"/>
          <w:highlight w:val="none"/>
        </w:rPr>
      </w:pPr>
      <w:r>
        <w:rPr>
          <w:rFonts w:hint="eastAsia" w:ascii="Arial Unicode MS" w:hAnsi="Arial Unicode MS" w:eastAsia="Arial Unicode MS" w:cs="Arial Unicode MS"/>
          <w:color w:val="auto"/>
          <w:sz w:val="32"/>
          <w:szCs w:val="32"/>
          <w:highlight w:val="none"/>
        </w:rPr>
        <w:br w:type="page"/>
      </w:r>
    </w:p>
    <w:p>
      <w:pPr>
        <w:spacing w:line="428" w:lineRule="exact"/>
        <w:rPr>
          <w:rFonts w:hint="eastAsia" w:ascii="Arial Unicode MS" w:hAnsi="Arial Unicode MS" w:eastAsia="Arial Unicode MS" w:cs="Arial Unicode MS"/>
          <w:color w:val="auto"/>
          <w:sz w:val="17"/>
          <w:szCs w:val="17"/>
          <w:highlight w:val="none"/>
        </w:rPr>
      </w:pPr>
      <w:r>
        <w:rPr>
          <w:rFonts w:hint="eastAsia" w:ascii="Arial Unicode MS" w:hAnsi="Arial Unicode MS" w:eastAsia="Arial Unicode MS" w:cs="Arial Unicode MS"/>
          <w:color w:val="auto"/>
          <w:sz w:val="32"/>
          <w:szCs w:val="32"/>
          <w:highlight w:val="none"/>
        </w:rPr>
        <w:t>附件1：</w:t>
      </w:r>
    </w:p>
    <w:p>
      <w:pPr>
        <w:widowControl/>
        <w:spacing w:before="156" w:beforeLines="50" w:after="156" w:afterLines="50" w:line="280" w:lineRule="exact"/>
        <w:jc w:val="center"/>
        <w:rPr>
          <w:rFonts w:ascii="宋体" w:hAnsi="宋体" w:cs="宋体"/>
          <w:b/>
          <w:bCs/>
          <w:color w:val="auto"/>
          <w:kern w:val="0"/>
          <w:sz w:val="30"/>
          <w:szCs w:val="30"/>
          <w:highlight w:val="none"/>
        </w:rPr>
      </w:pPr>
      <w:bookmarkStart w:id="61" w:name="_Toc28361_WPSOffice_Level2"/>
      <w:bookmarkStart w:id="62" w:name="_Toc80205922"/>
      <w:bookmarkStart w:id="63" w:name="_Toc20724"/>
      <w:r>
        <w:rPr>
          <w:rFonts w:hint="eastAsia" w:ascii="宋体" w:hAnsi="宋体" w:cs="宋体"/>
          <w:b/>
          <w:bCs/>
          <w:color w:val="auto"/>
          <w:kern w:val="0"/>
          <w:sz w:val="30"/>
          <w:szCs w:val="30"/>
          <w:highlight w:val="none"/>
        </w:rPr>
        <w:t>统计上大中小微型企业划分标准</w:t>
      </w:r>
      <w:bookmarkEnd w:id="61"/>
    </w:p>
    <w:tbl>
      <w:tblPr>
        <w:tblStyle w:val="29"/>
        <w:tblW w:w="9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1369"/>
        <w:gridCol w:w="709"/>
        <w:gridCol w:w="1125"/>
        <w:gridCol w:w="1701"/>
        <w:gridCol w:w="1426"/>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blHeader/>
          <w:jc w:val="center"/>
        </w:trPr>
        <w:tc>
          <w:tcPr>
            <w:tcW w:w="2113" w:type="dxa"/>
            <w:shd w:val="clear" w:color="auto" w:fill="8DB3E2"/>
            <w:noWrap w:val="0"/>
            <w:vAlign w:val="center"/>
          </w:tcPr>
          <w:p>
            <w:pPr>
              <w:widowControl/>
              <w:spacing w:line="280" w:lineRule="exact"/>
              <w:jc w:val="center"/>
              <w:rPr>
                <w:rFonts w:ascii="宋体" w:hAnsi="宋体" w:cs="宋体"/>
                <w:b/>
                <w:bCs/>
                <w:color w:val="auto"/>
                <w:kern w:val="0"/>
                <w:sz w:val="18"/>
                <w:szCs w:val="21"/>
                <w:highlight w:val="none"/>
              </w:rPr>
            </w:pPr>
            <w:r>
              <w:rPr>
                <w:rFonts w:hint="eastAsia" w:ascii="宋体" w:hAnsi="宋体" w:cs="宋体"/>
                <w:b/>
                <w:bCs/>
                <w:color w:val="auto"/>
                <w:kern w:val="0"/>
                <w:sz w:val="18"/>
                <w:szCs w:val="21"/>
                <w:highlight w:val="none"/>
              </w:rPr>
              <w:t>行业名称</w:t>
            </w:r>
          </w:p>
        </w:tc>
        <w:tc>
          <w:tcPr>
            <w:tcW w:w="1369" w:type="dxa"/>
            <w:shd w:val="clear" w:color="auto" w:fill="8DB3E2"/>
            <w:noWrap w:val="0"/>
            <w:vAlign w:val="center"/>
          </w:tcPr>
          <w:p>
            <w:pPr>
              <w:widowControl/>
              <w:spacing w:line="28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指标名称</w:t>
            </w:r>
          </w:p>
        </w:tc>
        <w:tc>
          <w:tcPr>
            <w:tcW w:w="709" w:type="dxa"/>
            <w:shd w:val="clear" w:color="auto" w:fill="8DB3E2"/>
            <w:noWrap w:val="0"/>
            <w:vAlign w:val="center"/>
          </w:tcPr>
          <w:p>
            <w:pPr>
              <w:widowControl/>
              <w:spacing w:line="280" w:lineRule="exact"/>
              <w:jc w:val="center"/>
              <w:rPr>
                <w:rFonts w:hint="eastAsia" w:ascii="宋体" w:hAnsi="宋体" w:eastAsia="宋体" w:cs="宋体"/>
                <w:b/>
                <w:bCs/>
                <w:color w:val="auto"/>
                <w:kern w:val="0"/>
                <w:sz w:val="18"/>
                <w:szCs w:val="18"/>
                <w:highlight w:val="none"/>
                <w:lang w:eastAsia="zh-CN"/>
              </w:rPr>
            </w:pPr>
            <w:r>
              <w:rPr>
                <w:rFonts w:hint="eastAsia" w:ascii="宋体" w:hAnsi="宋体" w:cs="宋体"/>
                <w:b/>
                <w:bCs/>
                <w:color w:val="auto"/>
                <w:kern w:val="0"/>
                <w:sz w:val="18"/>
                <w:szCs w:val="18"/>
                <w:highlight w:val="none"/>
              </w:rPr>
              <w:t>计量</w:t>
            </w:r>
          </w:p>
          <w:p>
            <w:pPr>
              <w:widowControl/>
              <w:spacing w:line="28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单位</w:t>
            </w:r>
          </w:p>
        </w:tc>
        <w:tc>
          <w:tcPr>
            <w:tcW w:w="1125" w:type="dxa"/>
            <w:shd w:val="clear" w:color="auto" w:fill="8DB3E2"/>
            <w:noWrap w:val="0"/>
            <w:vAlign w:val="center"/>
          </w:tcPr>
          <w:p>
            <w:pPr>
              <w:widowControl/>
              <w:spacing w:line="28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大型</w:t>
            </w:r>
          </w:p>
        </w:tc>
        <w:tc>
          <w:tcPr>
            <w:tcW w:w="1701" w:type="dxa"/>
            <w:shd w:val="clear" w:color="auto" w:fill="8DB3E2"/>
            <w:noWrap w:val="0"/>
            <w:vAlign w:val="center"/>
          </w:tcPr>
          <w:p>
            <w:pPr>
              <w:widowControl/>
              <w:spacing w:line="28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中型</w:t>
            </w:r>
          </w:p>
        </w:tc>
        <w:tc>
          <w:tcPr>
            <w:tcW w:w="1426" w:type="dxa"/>
            <w:shd w:val="clear" w:color="auto" w:fill="8DB3E2"/>
            <w:noWrap w:val="0"/>
            <w:vAlign w:val="center"/>
          </w:tcPr>
          <w:p>
            <w:pPr>
              <w:widowControl/>
              <w:spacing w:line="28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小型</w:t>
            </w:r>
          </w:p>
        </w:tc>
        <w:tc>
          <w:tcPr>
            <w:tcW w:w="992" w:type="dxa"/>
            <w:shd w:val="clear" w:color="auto" w:fill="8DB3E2"/>
            <w:noWrap w:val="0"/>
            <w:vAlign w:val="center"/>
          </w:tcPr>
          <w:p>
            <w:pPr>
              <w:widowControl/>
              <w:spacing w:line="28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noWrap w:val="0"/>
            <w:vAlign w:val="center"/>
          </w:tcPr>
          <w:p>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农、林、牧、渔业</w:t>
            </w:r>
          </w:p>
        </w:tc>
        <w:tc>
          <w:tcPr>
            <w:tcW w:w="136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Y≥20000</w:t>
            </w:r>
          </w:p>
        </w:tc>
        <w:tc>
          <w:tcPr>
            <w:tcW w:w="1701"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426"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50≤Y＜500</w:t>
            </w:r>
          </w:p>
        </w:tc>
        <w:tc>
          <w:tcPr>
            <w:tcW w:w="992"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工业 *</w:t>
            </w:r>
          </w:p>
        </w:tc>
        <w:tc>
          <w:tcPr>
            <w:tcW w:w="136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992"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pPr>
              <w:widowControl/>
              <w:spacing w:line="280" w:lineRule="exact"/>
              <w:jc w:val="left"/>
              <w:rPr>
                <w:rFonts w:ascii="宋体" w:hAnsi="宋体" w:cs="宋体"/>
                <w:color w:val="auto"/>
                <w:kern w:val="0"/>
                <w:sz w:val="18"/>
                <w:szCs w:val="18"/>
                <w:highlight w:val="none"/>
              </w:rPr>
            </w:pPr>
          </w:p>
        </w:tc>
        <w:tc>
          <w:tcPr>
            <w:tcW w:w="136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Y≥40000</w:t>
            </w:r>
          </w:p>
        </w:tc>
        <w:tc>
          <w:tcPr>
            <w:tcW w:w="1701"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2000≤Y＜40000</w:t>
            </w:r>
          </w:p>
        </w:tc>
        <w:tc>
          <w:tcPr>
            <w:tcW w:w="1426"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300≤Y＜2000</w:t>
            </w:r>
          </w:p>
        </w:tc>
        <w:tc>
          <w:tcPr>
            <w:tcW w:w="992"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建筑业</w:t>
            </w:r>
          </w:p>
        </w:tc>
        <w:tc>
          <w:tcPr>
            <w:tcW w:w="136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Y≥80000</w:t>
            </w:r>
          </w:p>
        </w:tc>
        <w:tc>
          <w:tcPr>
            <w:tcW w:w="1701"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6000≤Y＜80000</w:t>
            </w:r>
          </w:p>
        </w:tc>
        <w:tc>
          <w:tcPr>
            <w:tcW w:w="1426"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300≤Y＜6000</w:t>
            </w:r>
          </w:p>
        </w:tc>
        <w:tc>
          <w:tcPr>
            <w:tcW w:w="992"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pPr>
              <w:widowControl/>
              <w:spacing w:line="280" w:lineRule="exact"/>
              <w:jc w:val="left"/>
              <w:rPr>
                <w:rFonts w:ascii="宋体" w:hAnsi="宋体" w:cs="宋体"/>
                <w:color w:val="auto"/>
                <w:kern w:val="0"/>
                <w:sz w:val="18"/>
                <w:szCs w:val="18"/>
                <w:highlight w:val="none"/>
              </w:rPr>
            </w:pPr>
          </w:p>
        </w:tc>
        <w:tc>
          <w:tcPr>
            <w:tcW w:w="136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0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Z≥80000</w:t>
            </w:r>
          </w:p>
        </w:tc>
        <w:tc>
          <w:tcPr>
            <w:tcW w:w="1701"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5000≤Z＜80000</w:t>
            </w:r>
          </w:p>
        </w:tc>
        <w:tc>
          <w:tcPr>
            <w:tcW w:w="1426"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300≤Z＜5000</w:t>
            </w:r>
          </w:p>
        </w:tc>
        <w:tc>
          <w:tcPr>
            <w:tcW w:w="992"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批发业</w:t>
            </w:r>
          </w:p>
        </w:tc>
        <w:tc>
          <w:tcPr>
            <w:tcW w:w="136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X≥200</w:t>
            </w:r>
          </w:p>
        </w:tc>
        <w:tc>
          <w:tcPr>
            <w:tcW w:w="1701"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20≤X＜200</w:t>
            </w:r>
          </w:p>
        </w:tc>
        <w:tc>
          <w:tcPr>
            <w:tcW w:w="1426"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5≤X＜20</w:t>
            </w:r>
          </w:p>
        </w:tc>
        <w:tc>
          <w:tcPr>
            <w:tcW w:w="992"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pPr>
              <w:widowControl/>
              <w:spacing w:line="280" w:lineRule="exact"/>
              <w:jc w:val="left"/>
              <w:rPr>
                <w:rFonts w:ascii="宋体" w:hAnsi="宋体" w:cs="宋体"/>
                <w:color w:val="auto"/>
                <w:kern w:val="0"/>
                <w:sz w:val="18"/>
                <w:szCs w:val="18"/>
                <w:highlight w:val="none"/>
              </w:rPr>
            </w:pPr>
          </w:p>
        </w:tc>
        <w:tc>
          <w:tcPr>
            <w:tcW w:w="136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Y≥40000</w:t>
            </w:r>
          </w:p>
        </w:tc>
        <w:tc>
          <w:tcPr>
            <w:tcW w:w="1701"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5000≤Y＜40000</w:t>
            </w:r>
          </w:p>
        </w:tc>
        <w:tc>
          <w:tcPr>
            <w:tcW w:w="1426" w:type="dxa"/>
            <w:noWrap w:val="0"/>
            <w:vAlign w:val="center"/>
          </w:tcPr>
          <w:p>
            <w:pPr>
              <w:widowControl/>
              <w:spacing w:line="280" w:lineRule="exact"/>
              <w:ind w:left="-1" w:leftChars="-1" w:hanging="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992"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零售业</w:t>
            </w:r>
          </w:p>
        </w:tc>
        <w:tc>
          <w:tcPr>
            <w:tcW w:w="136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50≤X＜300</w:t>
            </w:r>
          </w:p>
        </w:tc>
        <w:tc>
          <w:tcPr>
            <w:tcW w:w="1426" w:type="dxa"/>
            <w:noWrap w:val="0"/>
            <w:vAlign w:val="center"/>
          </w:tcPr>
          <w:p>
            <w:pPr>
              <w:widowControl/>
              <w:spacing w:line="280" w:lineRule="exact"/>
              <w:ind w:left="-1" w:leftChars="-1" w:hanging="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10≤X＜50 </w:t>
            </w:r>
          </w:p>
        </w:tc>
        <w:tc>
          <w:tcPr>
            <w:tcW w:w="992"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pPr>
              <w:widowControl/>
              <w:spacing w:line="280" w:lineRule="exact"/>
              <w:jc w:val="left"/>
              <w:rPr>
                <w:rFonts w:ascii="宋体" w:hAnsi="宋体" w:cs="宋体"/>
                <w:color w:val="auto"/>
                <w:kern w:val="0"/>
                <w:sz w:val="18"/>
                <w:szCs w:val="18"/>
                <w:highlight w:val="none"/>
              </w:rPr>
            </w:pPr>
          </w:p>
        </w:tc>
        <w:tc>
          <w:tcPr>
            <w:tcW w:w="136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Y≥20000</w:t>
            </w:r>
          </w:p>
        </w:tc>
        <w:tc>
          <w:tcPr>
            <w:tcW w:w="1701"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426" w:type="dxa"/>
            <w:noWrap w:val="0"/>
            <w:vAlign w:val="center"/>
          </w:tcPr>
          <w:p>
            <w:pPr>
              <w:widowControl/>
              <w:spacing w:line="280" w:lineRule="exact"/>
              <w:ind w:left="-1" w:leftChars="-1" w:hanging="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100≤Y＜500</w:t>
            </w:r>
          </w:p>
        </w:tc>
        <w:tc>
          <w:tcPr>
            <w:tcW w:w="992"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交通运输业 *</w:t>
            </w:r>
          </w:p>
        </w:tc>
        <w:tc>
          <w:tcPr>
            <w:tcW w:w="136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992"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pPr>
              <w:widowControl/>
              <w:spacing w:line="280" w:lineRule="exact"/>
              <w:jc w:val="left"/>
              <w:rPr>
                <w:rFonts w:ascii="宋体" w:hAnsi="宋体" w:cs="宋体"/>
                <w:color w:val="auto"/>
                <w:kern w:val="0"/>
                <w:sz w:val="18"/>
                <w:szCs w:val="18"/>
                <w:highlight w:val="none"/>
              </w:rPr>
            </w:pPr>
          </w:p>
        </w:tc>
        <w:tc>
          <w:tcPr>
            <w:tcW w:w="136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01"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3000≤Y＜30000</w:t>
            </w:r>
          </w:p>
        </w:tc>
        <w:tc>
          <w:tcPr>
            <w:tcW w:w="1426"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200≤Y＜3000</w:t>
            </w:r>
          </w:p>
        </w:tc>
        <w:tc>
          <w:tcPr>
            <w:tcW w:w="992"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仓储业*</w:t>
            </w:r>
          </w:p>
        </w:tc>
        <w:tc>
          <w:tcPr>
            <w:tcW w:w="136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X≥200</w:t>
            </w:r>
          </w:p>
        </w:tc>
        <w:tc>
          <w:tcPr>
            <w:tcW w:w="1701" w:type="dxa"/>
            <w:noWrap w:val="0"/>
            <w:vAlign w:val="center"/>
          </w:tcPr>
          <w:p>
            <w:pPr>
              <w:widowControl/>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100≤X＜200</w:t>
            </w:r>
          </w:p>
        </w:tc>
        <w:tc>
          <w:tcPr>
            <w:tcW w:w="1426"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20≤X＜100</w:t>
            </w:r>
          </w:p>
        </w:tc>
        <w:tc>
          <w:tcPr>
            <w:tcW w:w="992"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pPr>
              <w:widowControl/>
              <w:spacing w:line="280" w:lineRule="exact"/>
              <w:jc w:val="left"/>
              <w:rPr>
                <w:rFonts w:ascii="宋体" w:hAnsi="宋体" w:cs="宋体"/>
                <w:color w:val="auto"/>
                <w:kern w:val="0"/>
                <w:sz w:val="18"/>
                <w:szCs w:val="18"/>
                <w:highlight w:val="none"/>
              </w:rPr>
            </w:pPr>
          </w:p>
        </w:tc>
        <w:tc>
          <w:tcPr>
            <w:tcW w:w="136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01"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1000≤Y＜30000</w:t>
            </w:r>
          </w:p>
        </w:tc>
        <w:tc>
          <w:tcPr>
            <w:tcW w:w="1426"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992"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邮政业</w:t>
            </w:r>
          </w:p>
        </w:tc>
        <w:tc>
          <w:tcPr>
            <w:tcW w:w="136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992"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pPr>
              <w:widowControl/>
              <w:spacing w:line="280" w:lineRule="exact"/>
              <w:jc w:val="left"/>
              <w:rPr>
                <w:rFonts w:ascii="宋体" w:hAnsi="宋体" w:cs="宋体"/>
                <w:color w:val="auto"/>
                <w:kern w:val="0"/>
                <w:sz w:val="18"/>
                <w:szCs w:val="18"/>
                <w:highlight w:val="none"/>
              </w:rPr>
            </w:pPr>
          </w:p>
        </w:tc>
        <w:tc>
          <w:tcPr>
            <w:tcW w:w="136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01"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2000≤Y＜30000</w:t>
            </w:r>
          </w:p>
        </w:tc>
        <w:tc>
          <w:tcPr>
            <w:tcW w:w="1426"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992"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住宿业</w:t>
            </w:r>
          </w:p>
        </w:tc>
        <w:tc>
          <w:tcPr>
            <w:tcW w:w="136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noWrap w:val="0"/>
            <w:vAlign w:val="center"/>
          </w:tcPr>
          <w:p>
            <w:pPr>
              <w:widowControl/>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426"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pPr>
              <w:widowControl/>
              <w:spacing w:line="280" w:lineRule="exact"/>
              <w:jc w:val="left"/>
              <w:rPr>
                <w:rFonts w:ascii="宋体" w:hAnsi="宋体" w:cs="宋体"/>
                <w:color w:val="auto"/>
                <w:kern w:val="0"/>
                <w:sz w:val="18"/>
                <w:szCs w:val="18"/>
                <w:highlight w:val="none"/>
              </w:rPr>
            </w:pPr>
          </w:p>
        </w:tc>
        <w:tc>
          <w:tcPr>
            <w:tcW w:w="136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01"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426"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992"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餐饮业</w:t>
            </w:r>
          </w:p>
        </w:tc>
        <w:tc>
          <w:tcPr>
            <w:tcW w:w="136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noWrap w:val="0"/>
            <w:vAlign w:val="center"/>
          </w:tcPr>
          <w:p>
            <w:pPr>
              <w:widowControl/>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426"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pPr>
              <w:widowControl/>
              <w:spacing w:line="280" w:lineRule="exact"/>
              <w:jc w:val="left"/>
              <w:rPr>
                <w:rFonts w:ascii="宋体" w:hAnsi="宋体" w:cs="宋体"/>
                <w:color w:val="auto"/>
                <w:kern w:val="0"/>
                <w:sz w:val="18"/>
                <w:szCs w:val="18"/>
                <w:highlight w:val="none"/>
              </w:rPr>
            </w:pPr>
          </w:p>
        </w:tc>
        <w:tc>
          <w:tcPr>
            <w:tcW w:w="136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01"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426"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992"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信息传输业 *</w:t>
            </w:r>
          </w:p>
        </w:tc>
        <w:tc>
          <w:tcPr>
            <w:tcW w:w="136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X≥2000</w:t>
            </w:r>
          </w:p>
        </w:tc>
        <w:tc>
          <w:tcPr>
            <w:tcW w:w="1701"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100≤X＜2000</w:t>
            </w:r>
          </w:p>
        </w:tc>
        <w:tc>
          <w:tcPr>
            <w:tcW w:w="1426"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pPr>
              <w:widowControl/>
              <w:spacing w:line="280" w:lineRule="exact"/>
              <w:jc w:val="left"/>
              <w:rPr>
                <w:rFonts w:ascii="宋体" w:hAnsi="宋体" w:cs="宋体"/>
                <w:color w:val="auto"/>
                <w:kern w:val="0"/>
                <w:sz w:val="18"/>
                <w:szCs w:val="18"/>
                <w:highlight w:val="none"/>
              </w:rPr>
            </w:pPr>
          </w:p>
        </w:tc>
        <w:tc>
          <w:tcPr>
            <w:tcW w:w="136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Y≥100000</w:t>
            </w:r>
          </w:p>
        </w:tc>
        <w:tc>
          <w:tcPr>
            <w:tcW w:w="1701"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1000≤Y＜100000</w:t>
            </w:r>
          </w:p>
        </w:tc>
        <w:tc>
          <w:tcPr>
            <w:tcW w:w="1426"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992"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pPr>
              <w:widowControl/>
              <w:spacing w:line="280" w:lineRule="exact"/>
              <w:jc w:val="left"/>
              <w:rPr>
                <w:rFonts w:ascii="宋体" w:hAnsi="宋体" w:cs="宋体"/>
                <w:color w:val="auto"/>
                <w:spacing w:val="-12"/>
                <w:kern w:val="0"/>
                <w:sz w:val="18"/>
                <w:szCs w:val="18"/>
                <w:highlight w:val="none"/>
              </w:rPr>
            </w:pPr>
            <w:r>
              <w:rPr>
                <w:rFonts w:hint="eastAsia" w:ascii="宋体" w:hAnsi="宋体" w:cs="宋体"/>
                <w:color w:val="auto"/>
                <w:spacing w:val="-12"/>
                <w:kern w:val="0"/>
                <w:sz w:val="18"/>
                <w:szCs w:val="18"/>
                <w:highlight w:val="none"/>
              </w:rPr>
              <w:t>软件和信息技术服</w:t>
            </w:r>
            <w:r>
              <w:rPr>
                <w:rFonts w:hint="eastAsia" w:ascii="宋体" w:hAnsi="宋体" w:cs="宋体"/>
                <w:color w:val="auto"/>
                <w:kern w:val="0"/>
                <w:sz w:val="18"/>
                <w:szCs w:val="18"/>
                <w:highlight w:val="none"/>
              </w:rPr>
              <w:t>务业</w:t>
            </w:r>
          </w:p>
        </w:tc>
        <w:tc>
          <w:tcPr>
            <w:tcW w:w="136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noWrap w:val="0"/>
            <w:vAlign w:val="center"/>
          </w:tcPr>
          <w:p>
            <w:pPr>
              <w:widowControl/>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426"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pPr>
              <w:widowControl/>
              <w:spacing w:line="280" w:lineRule="exact"/>
              <w:jc w:val="left"/>
              <w:rPr>
                <w:rFonts w:ascii="宋体" w:hAnsi="宋体" w:cs="宋体"/>
                <w:color w:val="auto"/>
                <w:spacing w:val="-12"/>
                <w:kern w:val="0"/>
                <w:sz w:val="18"/>
                <w:szCs w:val="18"/>
                <w:highlight w:val="none"/>
              </w:rPr>
            </w:pPr>
          </w:p>
        </w:tc>
        <w:tc>
          <w:tcPr>
            <w:tcW w:w="136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01"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1000≤Y＜10000</w:t>
            </w:r>
          </w:p>
        </w:tc>
        <w:tc>
          <w:tcPr>
            <w:tcW w:w="1426"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50≤Y＜1000</w:t>
            </w:r>
          </w:p>
        </w:tc>
        <w:tc>
          <w:tcPr>
            <w:tcW w:w="992"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房地产开发经营</w:t>
            </w:r>
          </w:p>
        </w:tc>
        <w:tc>
          <w:tcPr>
            <w:tcW w:w="136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Y≥200000</w:t>
            </w:r>
          </w:p>
        </w:tc>
        <w:tc>
          <w:tcPr>
            <w:tcW w:w="1701"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1000≤Y＜200000</w:t>
            </w:r>
          </w:p>
        </w:tc>
        <w:tc>
          <w:tcPr>
            <w:tcW w:w="1426"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992"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pPr>
              <w:widowControl/>
              <w:spacing w:line="280" w:lineRule="exact"/>
              <w:jc w:val="left"/>
              <w:rPr>
                <w:rFonts w:ascii="宋体" w:hAnsi="宋体" w:cs="宋体"/>
                <w:color w:val="auto"/>
                <w:kern w:val="0"/>
                <w:sz w:val="18"/>
                <w:szCs w:val="18"/>
                <w:highlight w:val="none"/>
              </w:rPr>
            </w:pPr>
          </w:p>
        </w:tc>
        <w:tc>
          <w:tcPr>
            <w:tcW w:w="136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0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Z≥10000</w:t>
            </w:r>
          </w:p>
        </w:tc>
        <w:tc>
          <w:tcPr>
            <w:tcW w:w="1701"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5000≤Z＜10000</w:t>
            </w:r>
          </w:p>
        </w:tc>
        <w:tc>
          <w:tcPr>
            <w:tcW w:w="1426"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2000≤Z＜5000</w:t>
            </w:r>
          </w:p>
        </w:tc>
        <w:tc>
          <w:tcPr>
            <w:tcW w:w="992"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物业管理</w:t>
            </w:r>
          </w:p>
        </w:tc>
        <w:tc>
          <w:tcPr>
            <w:tcW w:w="136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992"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pPr>
              <w:widowControl/>
              <w:spacing w:line="280" w:lineRule="exact"/>
              <w:jc w:val="left"/>
              <w:rPr>
                <w:rFonts w:ascii="宋体" w:hAnsi="宋体" w:cs="宋体"/>
                <w:color w:val="auto"/>
                <w:kern w:val="0"/>
                <w:sz w:val="18"/>
                <w:szCs w:val="18"/>
                <w:highlight w:val="none"/>
              </w:rPr>
            </w:pPr>
          </w:p>
        </w:tc>
        <w:tc>
          <w:tcPr>
            <w:tcW w:w="136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Y≥5000</w:t>
            </w:r>
          </w:p>
        </w:tc>
        <w:tc>
          <w:tcPr>
            <w:tcW w:w="1701" w:type="dxa"/>
            <w:noWrap w:val="0"/>
            <w:vAlign w:val="center"/>
          </w:tcPr>
          <w:p>
            <w:pPr>
              <w:widowControl/>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1426"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500≤Y＜1000</w:t>
            </w:r>
          </w:p>
        </w:tc>
        <w:tc>
          <w:tcPr>
            <w:tcW w:w="992"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租赁和商务服务业</w:t>
            </w:r>
          </w:p>
        </w:tc>
        <w:tc>
          <w:tcPr>
            <w:tcW w:w="136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noWrap w:val="0"/>
            <w:vAlign w:val="center"/>
          </w:tcPr>
          <w:p>
            <w:pPr>
              <w:widowControl/>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426"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pPr>
              <w:widowControl/>
              <w:spacing w:line="280" w:lineRule="exact"/>
              <w:jc w:val="left"/>
              <w:rPr>
                <w:rFonts w:ascii="宋体" w:hAnsi="宋体" w:cs="宋体"/>
                <w:color w:val="auto"/>
                <w:kern w:val="0"/>
                <w:sz w:val="18"/>
                <w:szCs w:val="18"/>
                <w:highlight w:val="none"/>
              </w:rPr>
            </w:pPr>
          </w:p>
        </w:tc>
        <w:tc>
          <w:tcPr>
            <w:tcW w:w="136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0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Z≥120000</w:t>
            </w:r>
          </w:p>
        </w:tc>
        <w:tc>
          <w:tcPr>
            <w:tcW w:w="1701"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8000≤Z＜120000</w:t>
            </w:r>
          </w:p>
        </w:tc>
        <w:tc>
          <w:tcPr>
            <w:tcW w:w="1426"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100≤Z＜8000</w:t>
            </w:r>
          </w:p>
        </w:tc>
        <w:tc>
          <w:tcPr>
            <w:tcW w:w="992"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noWrap w:val="0"/>
            <w:vAlign w:val="center"/>
          </w:tcPr>
          <w:p>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其他未列明行业 *</w:t>
            </w:r>
          </w:p>
        </w:tc>
        <w:tc>
          <w:tcPr>
            <w:tcW w:w="136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noWrap w:val="0"/>
            <w:vAlign w:val="center"/>
          </w:tcPr>
          <w:p>
            <w:pPr>
              <w:widowControl/>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426"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bl>
    <w:p>
      <w:pPr>
        <w:widowControl/>
        <w:spacing w:line="280" w:lineRule="exact"/>
        <w:rPr>
          <w:rFonts w:ascii="宋体" w:hAnsi="宋体" w:cs="宋体"/>
          <w:color w:val="auto"/>
          <w:spacing w:val="8"/>
          <w:kern w:val="0"/>
          <w:sz w:val="24"/>
          <w:highlight w:val="none"/>
        </w:rPr>
      </w:pPr>
    </w:p>
    <w:p>
      <w:pPr>
        <w:widowControl/>
        <w:spacing w:line="360" w:lineRule="auto"/>
        <w:rPr>
          <w:rFonts w:hint="eastAsia" w:asciiTheme="minorEastAsia" w:hAnsiTheme="minorEastAsia" w:cstheme="minorEastAsia"/>
          <w:color w:val="auto"/>
          <w:spacing w:val="8"/>
          <w:kern w:val="0"/>
          <w:szCs w:val="21"/>
          <w:highlight w:val="none"/>
        </w:rPr>
      </w:pPr>
      <w:r>
        <w:rPr>
          <w:rFonts w:hint="eastAsia" w:asciiTheme="minorEastAsia" w:hAnsiTheme="minorEastAsia" w:cstheme="minorEastAsia"/>
          <w:color w:val="auto"/>
          <w:spacing w:val="8"/>
          <w:kern w:val="0"/>
          <w:szCs w:val="21"/>
          <w:highlight w:val="none"/>
        </w:rPr>
        <w:t>说明：</w:t>
      </w:r>
    </w:p>
    <w:p>
      <w:pPr>
        <w:pStyle w:val="18"/>
        <w:adjustRightInd w:val="0"/>
        <w:spacing w:line="360" w:lineRule="auto"/>
        <w:ind w:firstLine="452" w:firstLineChars="200"/>
        <w:contextualSpacing/>
        <w:rPr>
          <w:rFonts w:hint="eastAsia" w:asciiTheme="minorEastAsia" w:hAnsiTheme="minorEastAsia" w:eastAsiaTheme="minorEastAsia" w:cstheme="minorEastAsia"/>
          <w:color w:val="auto"/>
          <w:spacing w:val="8"/>
          <w:kern w:val="0"/>
          <w:sz w:val="21"/>
          <w:szCs w:val="21"/>
          <w:highlight w:val="none"/>
        </w:rPr>
      </w:pPr>
      <w:r>
        <w:rPr>
          <w:rFonts w:hint="eastAsia" w:asciiTheme="minorEastAsia" w:hAnsiTheme="minorEastAsia" w:eastAsiaTheme="minorEastAsia" w:cstheme="minorEastAsia"/>
          <w:color w:val="auto"/>
          <w:spacing w:val="8"/>
          <w:kern w:val="0"/>
          <w:sz w:val="21"/>
          <w:szCs w:val="21"/>
          <w:highlight w:val="none"/>
        </w:rPr>
        <w:t>1.大型、中型和小型企业须同时满足所列指标的下限，否则下划一档；微型企业只须满足所列指标中的一项即可。</w:t>
      </w:r>
    </w:p>
    <w:p>
      <w:pPr>
        <w:pStyle w:val="18"/>
        <w:adjustRightInd w:val="0"/>
        <w:spacing w:line="360" w:lineRule="auto"/>
        <w:ind w:firstLine="452" w:firstLineChars="200"/>
        <w:contextualSpacing/>
        <w:rPr>
          <w:rFonts w:hint="eastAsia" w:asciiTheme="minorEastAsia" w:hAnsiTheme="minorEastAsia" w:eastAsiaTheme="minorEastAsia" w:cstheme="minorEastAsia"/>
          <w:color w:val="auto"/>
          <w:spacing w:val="8"/>
          <w:kern w:val="0"/>
          <w:sz w:val="21"/>
          <w:szCs w:val="21"/>
          <w:highlight w:val="none"/>
        </w:rPr>
      </w:pPr>
      <w:r>
        <w:rPr>
          <w:rFonts w:hint="eastAsia" w:asciiTheme="minorEastAsia" w:hAnsiTheme="minorEastAsia" w:eastAsiaTheme="minorEastAsia" w:cstheme="minorEastAsia"/>
          <w:color w:val="auto"/>
          <w:spacing w:val="8"/>
          <w:kern w:val="0"/>
          <w:sz w:val="21"/>
          <w:szCs w:val="21"/>
          <w:highlight w:val="none"/>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w:t>
      </w:r>
      <w:r>
        <w:rPr>
          <w:rFonts w:hint="eastAsia" w:asciiTheme="minorEastAsia" w:hAnsiTheme="minorEastAsia" w:eastAsiaTheme="minorEastAsia" w:cstheme="minorEastAsia"/>
          <w:color w:val="auto"/>
          <w:spacing w:val="8"/>
          <w:kern w:val="0"/>
          <w:sz w:val="21"/>
          <w:szCs w:val="21"/>
          <w:highlight w:val="none"/>
          <w:lang w:eastAsia="zh-CN"/>
        </w:rPr>
        <w:t>；</w:t>
      </w:r>
      <w:r>
        <w:rPr>
          <w:rFonts w:hint="eastAsia" w:asciiTheme="minorEastAsia" w:hAnsiTheme="minorEastAsia" w:eastAsiaTheme="minorEastAsia" w:cstheme="minorEastAsia"/>
          <w:color w:val="auto"/>
          <w:spacing w:val="8"/>
          <w:kern w:val="0"/>
          <w:sz w:val="21"/>
          <w:szCs w:val="21"/>
          <w:highlight w:val="none"/>
        </w:rPr>
        <w:t>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pStyle w:val="18"/>
        <w:spacing w:line="360" w:lineRule="auto"/>
        <w:ind w:firstLine="452" w:firstLineChars="200"/>
        <w:rPr>
          <w:rFonts w:hint="eastAsia" w:asciiTheme="minorEastAsia" w:hAnsiTheme="minorEastAsia" w:eastAsiaTheme="minorEastAsia" w:cstheme="minorEastAsia"/>
          <w:color w:val="auto"/>
          <w:spacing w:val="8"/>
          <w:kern w:val="0"/>
          <w:sz w:val="21"/>
          <w:szCs w:val="21"/>
          <w:highlight w:val="none"/>
        </w:rPr>
      </w:pPr>
      <w:r>
        <w:rPr>
          <w:rFonts w:hint="eastAsia" w:asciiTheme="minorEastAsia" w:hAnsiTheme="minorEastAsia" w:eastAsiaTheme="minorEastAsia" w:cstheme="minorEastAsia"/>
          <w:color w:val="auto"/>
          <w:spacing w:val="8"/>
          <w:kern w:val="0"/>
          <w:sz w:val="21"/>
          <w:szCs w:val="21"/>
          <w:highlight w:val="none"/>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pPr>
        <w:keepNext/>
        <w:keepLines/>
        <w:spacing w:before="340" w:after="330" w:line="360" w:lineRule="auto"/>
        <w:jc w:val="center"/>
        <w:outlineLvl w:val="0"/>
        <w:rPr>
          <w:rFonts w:hint="eastAsia" w:ascii="Times New Roman" w:hAnsi="Times New Roman" w:eastAsia="宋体" w:cs="Times New Roman"/>
          <w:b/>
          <w:bCs/>
          <w:color w:val="auto"/>
          <w:kern w:val="44"/>
          <w:sz w:val="44"/>
          <w:szCs w:val="44"/>
          <w:highlight w:val="none"/>
          <w:lang w:val="zh-CN" w:eastAsia="zh-CN"/>
        </w:rPr>
      </w:pPr>
      <w:r>
        <w:rPr>
          <w:rFonts w:hint="eastAsia" w:asciiTheme="minorEastAsia" w:hAnsiTheme="minorEastAsia" w:eastAsiaTheme="minorEastAsia" w:cstheme="minorEastAsia"/>
          <w:color w:val="auto"/>
          <w:szCs w:val="21"/>
          <w:highlight w:val="none"/>
        </w:rPr>
        <w:br w:type="page"/>
      </w:r>
      <w:bookmarkStart w:id="64" w:name="_Toc16363"/>
      <w:bookmarkStart w:id="65" w:name="_Toc9409"/>
      <w:bookmarkStart w:id="66" w:name="_Toc25569"/>
      <w:bookmarkStart w:id="67" w:name="_Toc382"/>
      <w:bookmarkStart w:id="68" w:name="_Toc10873"/>
      <w:bookmarkStart w:id="69" w:name="_Toc1222"/>
      <w:bookmarkStart w:id="70" w:name="_Toc2044"/>
      <w:r>
        <w:rPr>
          <w:rFonts w:hint="eastAsia" w:ascii="Cambria" w:hAnsi="Cambria" w:eastAsia="宋体" w:cs="Times New Roman"/>
          <w:b/>
          <w:color w:val="auto"/>
          <w:kern w:val="44"/>
          <w:sz w:val="32"/>
          <w:szCs w:val="32"/>
          <w:highlight w:val="none"/>
          <w:lang w:val="zh-CN" w:eastAsia="zh-CN"/>
        </w:rPr>
        <w:t>第三章 供应商须知</w:t>
      </w:r>
      <w:bookmarkEnd w:id="62"/>
      <w:bookmarkEnd w:id="63"/>
      <w:bookmarkEnd w:id="64"/>
      <w:bookmarkEnd w:id="65"/>
      <w:bookmarkEnd w:id="66"/>
      <w:bookmarkEnd w:id="67"/>
      <w:bookmarkEnd w:id="68"/>
      <w:bookmarkEnd w:id="69"/>
      <w:bookmarkEnd w:id="70"/>
    </w:p>
    <w:p>
      <w:pPr>
        <w:keepNext/>
        <w:keepLines/>
        <w:spacing w:before="260" w:after="260" w:line="416" w:lineRule="auto"/>
        <w:jc w:val="center"/>
        <w:outlineLvl w:val="1"/>
        <w:rPr>
          <w:rFonts w:hint="eastAsia" w:ascii="宋体" w:hAnsi="宋体" w:eastAsia="宋体" w:cs="Times New Roman"/>
          <w:bCs/>
          <w:color w:val="auto"/>
          <w:sz w:val="32"/>
          <w:szCs w:val="32"/>
          <w:highlight w:val="none"/>
          <w:lang w:val="zh-CN" w:eastAsia="zh-CN"/>
        </w:rPr>
      </w:pPr>
      <w:bookmarkStart w:id="71" w:name="_Toc10590"/>
      <w:bookmarkStart w:id="72" w:name="_Toc80205923"/>
      <w:bookmarkStart w:id="73" w:name="_Toc28658"/>
      <w:r>
        <w:rPr>
          <w:rFonts w:hint="eastAsia" w:ascii="宋体" w:hAnsi="宋体" w:eastAsia="宋体" w:cs="Times New Roman"/>
          <w:bCs/>
          <w:color w:val="auto"/>
          <w:sz w:val="32"/>
          <w:szCs w:val="32"/>
          <w:highlight w:val="none"/>
          <w:lang w:val="zh-CN" w:eastAsia="zh-CN"/>
        </w:rPr>
        <w:t>第一节 供应商须知前附表</w:t>
      </w:r>
      <w:bookmarkEnd w:id="71"/>
      <w:bookmarkEnd w:id="72"/>
      <w:bookmarkEnd w:id="73"/>
    </w:p>
    <w:tbl>
      <w:tblPr>
        <w:tblStyle w:val="29"/>
        <w:tblW w:w="99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2"/>
        <w:gridCol w:w="2382"/>
        <w:gridCol w:w="65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992" w:type="dxa"/>
          </w:tcPr>
          <w:p>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w:t>
            </w:r>
          </w:p>
        </w:tc>
        <w:tc>
          <w:tcPr>
            <w:tcW w:w="2382" w:type="dxa"/>
            <w:vAlign w:val="center"/>
          </w:tcPr>
          <w:p>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条款内容</w:t>
            </w:r>
          </w:p>
        </w:tc>
        <w:tc>
          <w:tcPr>
            <w:tcW w:w="6586" w:type="dxa"/>
          </w:tcPr>
          <w:p>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具体要求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992"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3.1</w:t>
            </w:r>
          </w:p>
        </w:tc>
        <w:tc>
          <w:tcPr>
            <w:tcW w:w="2382"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供应商资格条件</w:t>
            </w:r>
          </w:p>
        </w:tc>
        <w:tc>
          <w:tcPr>
            <w:tcW w:w="6586" w:type="dxa"/>
          </w:tcPr>
          <w:p>
            <w:pPr>
              <w:spacing w:line="400" w:lineRule="exact"/>
              <w:rPr>
                <w:rFonts w:hint="eastAsia" w:ascii="宋体" w:hAnsi="宋体" w:eastAsia="宋体" w:cs="宋体"/>
                <w:b/>
                <w:color w:val="auto"/>
                <w:szCs w:val="21"/>
                <w:highlight w:val="none"/>
              </w:rPr>
            </w:pPr>
            <w:r>
              <w:rPr>
                <w:rFonts w:hint="eastAsia" w:ascii="宋体" w:hAnsi="宋体" w:eastAsia="宋体" w:cs="Times New Roman"/>
                <w:color w:val="auto"/>
                <w:szCs w:val="21"/>
                <w:highlight w:val="none"/>
              </w:rPr>
              <w:t>供应商资格条件要求详见</w:t>
            </w:r>
            <w:r>
              <w:rPr>
                <w:rFonts w:hint="eastAsia" w:ascii="宋体" w:hAnsi="宋体" w:eastAsia="宋体" w:cs="Times New Roman"/>
                <w:color w:val="auto"/>
                <w:szCs w:val="21"/>
                <w:highlight w:val="none"/>
                <w:lang w:eastAsia="zh-CN"/>
              </w:rPr>
              <w:t>竞争性谈判</w:t>
            </w:r>
            <w:r>
              <w:rPr>
                <w:rFonts w:hint="eastAsia" w:ascii="宋体" w:hAnsi="宋体" w:eastAsia="宋体" w:cs="Times New Roman"/>
                <w:color w:val="auto"/>
                <w:szCs w:val="21"/>
                <w:highlight w:val="none"/>
              </w:rPr>
              <w:t>公告</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5.1</w:t>
            </w:r>
          </w:p>
        </w:tc>
        <w:tc>
          <w:tcPr>
            <w:tcW w:w="2382"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是否接受联合体竞标</w:t>
            </w:r>
          </w:p>
        </w:tc>
        <w:tc>
          <w:tcPr>
            <w:tcW w:w="6586" w:type="dxa"/>
            <w:vAlign w:val="center"/>
          </w:tcPr>
          <w:p>
            <w:pPr>
              <w:spacing w:line="360" w:lineRule="auto"/>
              <w:rPr>
                <w:rFonts w:hint="eastAsia" w:ascii="宋体" w:hAnsi="宋体" w:eastAsia="宋体" w:cs="宋体"/>
                <w:color w:val="auto"/>
                <w:szCs w:val="21"/>
                <w:highlight w:val="none"/>
              </w:rPr>
            </w:pPr>
            <w:bookmarkStart w:id="74" w:name="PO_3000001871_PM007_1"/>
            <w:r>
              <w:rPr>
                <w:rFonts w:hint="eastAsia" w:ascii="宋体" w:hAnsi="宋体" w:eastAsia="宋体" w:cs="Times New Roman"/>
                <w:color w:val="auto"/>
                <w:szCs w:val="21"/>
                <w:highlight w:val="none"/>
              </w:rPr>
              <w:t>详见</w:t>
            </w:r>
            <w:r>
              <w:rPr>
                <w:rFonts w:hint="eastAsia" w:ascii="宋体" w:hAnsi="宋体" w:eastAsia="宋体" w:cs="Times New Roman"/>
                <w:color w:val="auto"/>
                <w:szCs w:val="21"/>
                <w:highlight w:val="none"/>
                <w:lang w:eastAsia="zh-CN"/>
              </w:rPr>
              <w:t>竞争性谈判</w:t>
            </w:r>
            <w:r>
              <w:rPr>
                <w:rFonts w:hint="eastAsia" w:ascii="宋体" w:hAnsi="宋体" w:eastAsia="宋体" w:cs="Times New Roman"/>
                <w:color w:val="auto"/>
                <w:szCs w:val="21"/>
                <w:highlight w:val="none"/>
              </w:rPr>
              <w:t>公告</w:t>
            </w:r>
            <w:bookmarkEnd w:id="74"/>
            <w:r>
              <w:rPr>
                <w:rFonts w:hint="eastAsia" w:ascii="宋体" w:hAnsi="宋体" w:eastAsia="宋体" w:cs="Times New Roman"/>
                <w:color w:val="auto"/>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r>
              <w:rPr>
                <w:rFonts w:ascii="宋体" w:hAnsi="宋体" w:eastAsia="宋体" w:cs="宋体"/>
                <w:color w:val="auto"/>
                <w:szCs w:val="21"/>
                <w:highlight w:val="none"/>
              </w:rPr>
              <w:t>.2</w:t>
            </w:r>
          </w:p>
        </w:tc>
        <w:tc>
          <w:tcPr>
            <w:tcW w:w="2382"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Times New Roman"/>
                <w:color w:val="auto"/>
                <w:szCs w:val="21"/>
                <w:highlight w:val="none"/>
              </w:rPr>
              <w:t>联合体竞标要求</w:t>
            </w:r>
          </w:p>
        </w:tc>
        <w:tc>
          <w:tcPr>
            <w:tcW w:w="6586" w:type="dxa"/>
            <w:vAlign w:val="center"/>
          </w:tcPr>
          <w:p>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6.1</w:t>
            </w:r>
          </w:p>
        </w:tc>
        <w:tc>
          <w:tcPr>
            <w:tcW w:w="2382"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是否允许分包</w:t>
            </w:r>
          </w:p>
        </w:tc>
        <w:tc>
          <w:tcPr>
            <w:tcW w:w="6586" w:type="dxa"/>
            <w:vAlign w:val="center"/>
          </w:tcPr>
          <w:p>
            <w:pPr>
              <w:spacing w:line="360" w:lineRule="auto"/>
              <w:jc w:val="left"/>
              <w:rPr>
                <w:rFonts w:hint="eastAsia" w:ascii="宋体" w:hAnsi="宋体" w:eastAsia="宋体" w:cs="Times New Roman"/>
                <w:color w:val="auto"/>
                <w:szCs w:val="21"/>
                <w:highlight w:val="none"/>
              </w:rPr>
            </w:pPr>
            <w:bookmarkStart w:id="75" w:name="PO_3000001871_PM044"/>
            <w:r>
              <w:rPr>
                <w:rFonts w:hint="eastAsia"/>
                <w:color w:val="auto"/>
                <w:highlight w:val="none"/>
                <w:lang w:val="en-US" w:eastAsia="zh-CN"/>
              </w:rPr>
              <w:t>☑</w:t>
            </w:r>
            <w:r>
              <w:rPr>
                <w:rFonts w:hint="eastAsia" w:ascii="宋体" w:hAnsi="宋体" w:eastAsia="宋体" w:cs="Times New Roman"/>
                <w:color w:val="auto"/>
                <w:szCs w:val="21"/>
                <w:highlight w:val="none"/>
              </w:rPr>
              <w:t>不允许分包</w:t>
            </w:r>
            <w:bookmarkEnd w:id="75"/>
          </w:p>
          <w:p>
            <w:pPr>
              <w:pStyle w:val="11"/>
              <w:spacing w:line="360" w:lineRule="auto"/>
              <w:rPr>
                <w:rFonts w:hint="eastAsia"/>
                <w:color w:val="auto"/>
                <w:highlight w:val="none"/>
                <w:lang w:val="en-US" w:eastAsia="zh-CN"/>
              </w:rPr>
            </w:pPr>
            <w:r>
              <w:rPr>
                <w:rFonts w:hint="eastAsia"/>
                <w:color w:val="auto"/>
                <w:highlight w:val="none"/>
                <w:lang w:val="en-US" w:eastAsia="zh-CN"/>
              </w:rPr>
              <w:t>□允许分包</w:t>
            </w:r>
          </w:p>
          <w:p>
            <w:pPr>
              <w:spacing w:line="360" w:lineRule="auto"/>
              <w:jc w:val="left"/>
              <w:rPr>
                <w:rFonts w:hint="eastAsia" w:ascii="宋体" w:hAnsi="宋体" w:eastAsia="宋体" w:cs="Times New Roman"/>
                <w:color w:val="auto"/>
                <w:szCs w:val="21"/>
                <w:highlight w:val="none"/>
                <w:u w:val="single"/>
              </w:rPr>
            </w:pPr>
            <w:r>
              <w:rPr>
                <w:rFonts w:hint="eastAsia" w:ascii="宋体" w:hAnsi="宋体" w:eastAsia="宋体" w:cs="Times New Roman"/>
                <w:color w:val="auto"/>
                <w:szCs w:val="21"/>
                <w:highlight w:val="none"/>
              </w:rPr>
              <w:t>分包内容：</w:t>
            </w:r>
            <w:r>
              <w:rPr>
                <w:rFonts w:hint="eastAsia" w:ascii="宋体" w:hAnsi="宋体" w:eastAsia="宋体" w:cs="Times New Roman"/>
                <w:color w:val="auto"/>
                <w:szCs w:val="21"/>
                <w:highlight w:val="none"/>
                <w:u w:val="single"/>
              </w:rPr>
              <w:t xml:space="preserve">                                     。</w:t>
            </w:r>
          </w:p>
          <w:p>
            <w:pPr>
              <w:spacing w:line="360" w:lineRule="auto"/>
              <w:jc w:val="left"/>
              <w:rPr>
                <w:rFonts w:hint="eastAsia" w:ascii="宋体" w:hAnsi="宋体" w:eastAsia="宋体" w:cs="宋体"/>
                <w:color w:val="auto"/>
                <w:szCs w:val="21"/>
                <w:highlight w:val="none"/>
              </w:rPr>
            </w:pPr>
            <w:r>
              <w:rPr>
                <w:rFonts w:hint="eastAsia" w:ascii="宋体" w:hAnsi="宋体" w:eastAsia="宋体" w:cs="Times New Roman"/>
                <w:color w:val="auto"/>
                <w:szCs w:val="21"/>
                <w:highlight w:val="none"/>
              </w:rPr>
              <w:t>分包金额或者比例：</w:t>
            </w:r>
            <w:r>
              <w:rPr>
                <w:rFonts w:hint="eastAsia" w:ascii="宋体" w:hAnsi="宋体" w:eastAsia="宋体" w:cs="Times New Roman"/>
                <w:color w:val="auto"/>
                <w:szCs w:val="21"/>
                <w:highlight w:val="none"/>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w:t>
            </w:r>
            <w:r>
              <w:rPr>
                <w:rFonts w:ascii="宋体" w:hAnsi="宋体" w:eastAsia="宋体" w:cs="宋体"/>
                <w:color w:val="auto"/>
                <w:szCs w:val="21"/>
                <w:highlight w:val="none"/>
              </w:rPr>
              <w:t>1</w:t>
            </w:r>
          </w:p>
        </w:tc>
        <w:tc>
          <w:tcPr>
            <w:tcW w:w="2382" w:type="dxa"/>
            <w:vAlign w:val="center"/>
          </w:tcPr>
          <w:p>
            <w:pPr>
              <w:snapToGrid w:val="0"/>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资格证明文件组成</w:t>
            </w:r>
          </w:p>
          <w:p>
            <w:pPr>
              <w:spacing w:line="360" w:lineRule="auto"/>
              <w:jc w:val="center"/>
              <w:rPr>
                <w:rFonts w:hint="eastAsia" w:ascii="宋体" w:hAnsi="宋体" w:eastAsia="宋体" w:cs="宋体"/>
                <w:color w:val="auto"/>
                <w:szCs w:val="21"/>
                <w:highlight w:val="none"/>
              </w:rPr>
            </w:pPr>
          </w:p>
        </w:tc>
        <w:tc>
          <w:tcPr>
            <w:tcW w:w="6586" w:type="dxa"/>
            <w:vAlign w:val="center"/>
          </w:tcPr>
          <w:p>
            <w:pPr>
              <w:spacing w:line="360" w:lineRule="auto"/>
              <w:jc w:val="left"/>
              <w:rPr>
                <w:rFonts w:hint="eastAsia" w:ascii="宋体" w:hAnsi="宋体" w:eastAsia="宋体" w:cs="Times New Roman"/>
                <w:color w:val="auto"/>
                <w:szCs w:val="21"/>
                <w:highlight w:val="none"/>
              </w:rPr>
            </w:pPr>
            <w:bookmarkStart w:id="76" w:name="OLE_LINK12"/>
            <w:r>
              <w:rPr>
                <w:rFonts w:hint="eastAsia" w:ascii="宋体" w:hAnsi="宋体" w:eastAsia="宋体" w:cs="宋体"/>
                <w:color w:val="auto"/>
                <w:szCs w:val="21"/>
                <w:highlight w:val="none"/>
              </w:rPr>
              <w:t>1.供应商为法人或者其他组织的提供其营业执照等证明文件复印件（如营业执照或者事业单位法人证书或者执业许可证等），供应商为自然人的提供其</w:t>
            </w:r>
            <w:r>
              <w:rPr>
                <w:rFonts w:hint="eastAsia" w:ascii="宋体" w:hAnsi="宋体" w:eastAsia="宋体" w:cs="宋体"/>
                <w:color w:val="auto"/>
                <w:szCs w:val="21"/>
                <w:highlight w:val="none"/>
                <w:lang w:eastAsia="zh-CN"/>
              </w:rPr>
              <w:t>有效</w:t>
            </w:r>
            <w:r>
              <w:rPr>
                <w:rFonts w:hint="eastAsia" w:ascii="宋体" w:hAnsi="宋体" w:eastAsia="宋体" w:cs="宋体"/>
                <w:color w:val="auto"/>
                <w:szCs w:val="21"/>
                <w:highlight w:val="none"/>
              </w:rPr>
              <w:t>身份证</w:t>
            </w:r>
            <w:r>
              <w:rPr>
                <w:rFonts w:hint="eastAsia" w:cs="宋体"/>
                <w:color w:val="auto"/>
                <w:szCs w:val="21"/>
                <w:highlight w:val="none"/>
              </w:rPr>
              <w:t>正反面</w:t>
            </w:r>
            <w:r>
              <w:rPr>
                <w:rFonts w:hint="eastAsia" w:ascii="宋体" w:hAnsi="宋体" w:eastAsia="宋体" w:cs="宋体"/>
                <w:color w:val="auto"/>
                <w:szCs w:val="21"/>
                <w:highlight w:val="none"/>
              </w:rPr>
              <w:t>复印件；（</w:t>
            </w:r>
            <w:r>
              <w:rPr>
                <w:rFonts w:hint="eastAsia" w:ascii="宋体" w:hAnsi="宋体" w:eastAsia="宋体" w:cs="宋体"/>
                <w:b/>
                <w:color w:val="auto"/>
                <w:szCs w:val="21"/>
                <w:highlight w:val="none"/>
              </w:rPr>
              <w:t>必须提供，否则</w:t>
            </w:r>
            <w:r>
              <w:rPr>
                <w:rFonts w:hint="eastAsia" w:ascii="宋体" w:hAnsi="宋体" w:eastAsia="宋体" w:cs="宋体"/>
                <w:b/>
                <w:color w:val="auto"/>
                <w:szCs w:val="21"/>
                <w:highlight w:val="none"/>
                <w:lang w:eastAsia="zh-CN"/>
              </w:rPr>
              <w:t>响应</w:t>
            </w:r>
            <w:r>
              <w:rPr>
                <w:rFonts w:hint="eastAsia" w:ascii="宋体" w:hAnsi="宋体" w:eastAsia="宋体" w:cs="宋体"/>
                <w:b/>
                <w:color w:val="auto"/>
                <w:szCs w:val="21"/>
                <w:highlight w:val="none"/>
              </w:rPr>
              <w:t>文件</w:t>
            </w:r>
            <w:r>
              <w:rPr>
                <w:rFonts w:hint="eastAsia" w:ascii="宋体" w:hAnsi="宋体" w:eastAsia="宋体" w:cs="宋体"/>
                <w:b/>
                <w:color w:val="auto"/>
                <w:szCs w:val="21"/>
                <w:highlight w:val="none"/>
                <w:lang w:eastAsia="zh-CN"/>
              </w:rPr>
              <w:t>作无效</w:t>
            </w:r>
            <w:r>
              <w:rPr>
                <w:rFonts w:hint="eastAsia" w:ascii="宋体" w:hAnsi="宋体" w:eastAsia="宋体" w:cs="宋体"/>
                <w:b/>
                <w:color w:val="auto"/>
                <w:szCs w:val="21"/>
                <w:highlight w:val="none"/>
              </w:rPr>
              <w:t>响应处理</w:t>
            </w:r>
            <w:r>
              <w:rPr>
                <w:rFonts w:hint="eastAsia" w:ascii="宋体" w:hAnsi="宋体" w:eastAsia="宋体" w:cs="宋体"/>
                <w:color w:val="auto"/>
                <w:szCs w:val="21"/>
                <w:highlight w:val="none"/>
              </w:rPr>
              <w:t>）</w:t>
            </w:r>
            <w:bookmarkEnd w:id="76"/>
          </w:p>
          <w:p>
            <w:pPr>
              <w:snapToGrid w:val="0"/>
              <w:spacing w:line="360" w:lineRule="auto"/>
              <w:jc w:val="left"/>
              <w:rPr>
                <w:rFonts w:hint="eastAsia" w:ascii="宋体" w:hAnsi="宋体" w:cs="宋体"/>
                <w:color w:val="auto"/>
                <w:szCs w:val="21"/>
                <w:highlight w:val="none"/>
              </w:rPr>
            </w:pPr>
            <w:bookmarkStart w:id="77" w:name="OLE_LINK13"/>
            <w:r>
              <w:rPr>
                <w:rFonts w:hint="eastAsia" w:ascii="宋体" w:hAnsi="宋体" w:cs="宋体"/>
                <w:color w:val="auto"/>
                <w:szCs w:val="21"/>
                <w:highlight w:val="none"/>
              </w:rPr>
              <w:t>2.供应商依法缴纳税收的相关材料（</w:t>
            </w:r>
            <w:r>
              <w:rPr>
                <w:rFonts w:hint="eastAsia" w:ascii="宋体" w:hAnsi="宋体" w:cs="宋体"/>
                <w:color w:val="auto"/>
                <w:szCs w:val="21"/>
                <w:highlight w:val="none"/>
                <w:u w:val="none"/>
                <w:lang w:val="en-US" w:eastAsia="zh-CN"/>
              </w:rPr>
              <w:t>提供税款所属时期为</w:t>
            </w:r>
            <w:r>
              <w:rPr>
                <w:rFonts w:hint="eastAsia" w:ascii="宋体" w:hAnsi="宋体" w:eastAsia="宋体" w:cs="宋体"/>
                <w:color w:val="auto"/>
                <w:szCs w:val="21"/>
                <w:highlight w:val="none"/>
                <w:u w:val="single"/>
                <w:lang w:val="en-US" w:eastAsia="zh-CN"/>
              </w:rPr>
              <w:t>2024</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lang w:val="en-US" w:eastAsia="zh-CN"/>
              </w:rPr>
              <w:t>10</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月至</w:t>
            </w:r>
            <w:r>
              <w:rPr>
                <w:rFonts w:hint="eastAsia" w:ascii="宋体" w:hAnsi="宋体" w:eastAsia="宋体" w:cs="宋体"/>
                <w:color w:val="auto"/>
                <w:sz w:val="21"/>
                <w:szCs w:val="21"/>
                <w:highlight w:val="none"/>
                <w:lang w:val="en-US" w:eastAsia="zh-CN"/>
              </w:rPr>
              <w:t>首次响应</w:t>
            </w:r>
            <w:r>
              <w:rPr>
                <w:rFonts w:hint="eastAsia" w:ascii="宋体" w:hAnsi="宋体" w:eastAsia="宋体" w:cs="宋体"/>
                <w:color w:val="auto"/>
                <w:sz w:val="21"/>
                <w:szCs w:val="21"/>
                <w:highlight w:val="none"/>
              </w:rPr>
              <w:t>文件提交截止时间止</w:t>
            </w:r>
            <w:r>
              <w:rPr>
                <w:rFonts w:hint="eastAsia" w:ascii="宋体" w:hAnsi="宋体" w:cs="宋体"/>
                <w:color w:val="auto"/>
                <w:sz w:val="21"/>
                <w:szCs w:val="21"/>
                <w:highlight w:val="none"/>
                <w:lang w:val="en-US" w:eastAsia="zh-CN"/>
              </w:rPr>
              <w:t>的</w:t>
            </w:r>
            <w:r>
              <w:rPr>
                <w:rFonts w:hint="eastAsia" w:ascii="宋体" w:hAnsi="宋体" w:eastAsia="宋体" w:cs="宋体"/>
                <w:color w:val="auto"/>
                <w:szCs w:val="21"/>
                <w:highlight w:val="none"/>
                <w:lang w:eastAsia="zh-CN"/>
              </w:rPr>
              <w:t>任意</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1</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个月</w:t>
            </w:r>
            <w:r>
              <w:rPr>
                <w:rFonts w:hint="eastAsia" w:ascii="宋体" w:hAnsi="宋体" w:cs="宋体"/>
                <w:color w:val="auto"/>
                <w:szCs w:val="21"/>
                <w:highlight w:val="none"/>
              </w:rPr>
              <w:t>的依法缴纳税收的凭据复印件；</w:t>
            </w:r>
            <w:r>
              <w:rPr>
                <w:rFonts w:hint="eastAsia"/>
                <w:color w:val="auto"/>
                <w:highlight w:val="none"/>
              </w:rPr>
              <w:t>依法免税的</w:t>
            </w:r>
            <w:r>
              <w:rPr>
                <w:rFonts w:hint="eastAsia" w:ascii="宋体" w:hAnsi="宋体"/>
                <w:color w:val="auto"/>
                <w:szCs w:val="21"/>
                <w:highlight w:val="none"/>
              </w:rPr>
              <w:t>供应商</w:t>
            </w:r>
            <w:r>
              <w:rPr>
                <w:rFonts w:hint="eastAsia"/>
                <w:color w:val="auto"/>
                <w:highlight w:val="none"/>
              </w:rPr>
              <w:t>，必须提供相应文件证明其依法免税。</w:t>
            </w:r>
            <w:r>
              <w:rPr>
                <w:rFonts w:hint="eastAsia" w:ascii="宋体" w:hAnsi="宋体" w:cs="宋体"/>
                <w:color w:val="auto"/>
                <w:szCs w:val="21"/>
                <w:highlight w:val="none"/>
              </w:rPr>
              <w:t>从取得营业执照时间起到首次响应文件提交截止时间为止不足要求月数的，只需提供从取得营业执照起的依法缴纳税收</w:t>
            </w:r>
            <w:r>
              <w:rPr>
                <w:rFonts w:hint="eastAsia"/>
                <w:color w:val="auto"/>
                <w:highlight w:val="none"/>
              </w:rPr>
              <w:t>相应证明文件</w:t>
            </w:r>
            <w:r>
              <w:rPr>
                <w:rFonts w:hint="eastAsia" w:ascii="宋体" w:hAnsi="宋体" w:cs="宋体"/>
                <w:color w:val="auto"/>
                <w:szCs w:val="21"/>
                <w:highlight w:val="none"/>
              </w:rPr>
              <w:t>）；（</w:t>
            </w:r>
            <w:r>
              <w:rPr>
                <w:rFonts w:hint="eastAsia" w:ascii="宋体" w:hAnsi="宋体" w:cs="宋体"/>
                <w:b/>
                <w:color w:val="auto"/>
                <w:szCs w:val="21"/>
                <w:highlight w:val="none"/>
              </w:rPr>
              <w:t>必须提供，否则响应文件</w:t>
            </w:r>
            <w:r>
              <w:rPr>
                <w:rFonts w:hint="eastAsia" w:ascii="宋体" w:hAnsi="宋体" w:cs="宋体"/>
                <w:b/>
                <w:color w:val="auto"/>
                <w:szCs w:val="21"/>
                <w:highlight w:val="none"/>
                <w:lang w:eastAsia="zh-CN"/>
              </w:rPr>
              <w:t>作无效</w:t>
            </w:r>
            <w:r>
              <w:rPr>
                <w:rFonts w:hint="eastAsia" w:ascii="宋体" w:hAnsi="宋体" w:cs="宋体"/>
                <w:b/>
                <w:color w:val="auto"/>
                <w:szCs w:val="21"/>
                <w:highlight w:val="none"/>
              </w:rPr>
              <w:t>响应处理</w:t>
            </w:r>
            <w:r>
              <w:rPr>
                <w:rFonts w:hint="eastAsia" w:ascii="宋体" w:hAnsi="宋体" w:cs="宋体"/>
                <w:color w:val="auto"/>
                <w:szCs w:val="21"/>
                <w:highlight w:val="none"/>
              </w:rPr>
              <w:t>）</w:t>
            </w:r>
            <w:bookmarkEnd w:id="77"/>
          </w:p>
          <w:p>
            <w:pPr>
              <w:snapToGrid w:val="0"/>
              <w:spacing w:line="360" w:lineRule="auto"/>
              <w:jc w:val="left"/>
              <w:rPr>
                <w:rFonts w:hint="eastAsia" w:ascii="宋体" w:hAnsi="宋体" w:cs="宋体"/>
                <w:color w:val="auto"/>
                <w:szCs w:val="21"/>
                <w:highlight w:val="none"/>
              </w:rPr>
            </w:pPr>
            <w:bookmarkStart w:id="78" w:name="OLE_LINK14"/>
            <w:r>
              <w:rPr>
                <w:rFonts w:hint="eastAsia" w:ascii="宋体" w:hAnsi="宋体" w:cs="宋体"/>
                <w:color w:val="auto"/>
                <w:szCs w:val="21"/>
                <w:highlight w:val="none"/>
              </w:rPr>
              <w:t>3.供应商依法缴纳社会保障资金的相关材料</w:t>
            </w:r>
            <w:r>
              <w:rPr>
                <w:rFonts w:hint="eastAsia" w:ascii="宋体" w:hAnsi="宋体" w:cs="宋体"/>
                <w:color w:val="auto"/>
                <w:szCs w:val="21"/>
                <w:highlight w:val="none"/>
                <w:lang w:eastAsia="zh-CN"/>
              </w:rPr>
              <w:t>（</w:t>
            </w:r>
            <w:r>
              <w:rPr>
                <w:rFonts w:hint="eastAsia" w:ascii="宋体" w:hAnsi="宋体" w:cs="宋体"/>
                <w:color w:val="auto"/>
                <w:szCs w:val="21"/>
                <w:highlight w:val="none"/>
                <w:u w:val="none"/>
                <w:lang w:val="en-US" w:eastAsia="zh-CN"/>
              </w:rPr>
              <w:t>提供税款所属时期或缴费起始时间为</w:t>
            </w:r>
            <w:r>
              <w:rPr>
                <w:rFonts w:hint="eastAsia" w:ascii="宋体" w:hAnsi="宋体" w:eastAsia="宋体" w:cs="宋体"/>
                <w:color w:val="auto"/>
                <w:szCs w:val="21"/>
                <w:highlight w:val="none"/>
                <w:u w:val="single"/>
                <w:lang w:val="en-US" w:eastAsia="zh-CN"/>
              </w:rPr>
              <w:t>2024</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lang w:val="en-US" w:eastAsia="zh-CN"/>
              </w:rPr>
              <w:t>10</w:t>
            </w:r>
            <w:r>
              <w:rPr>
                <w:rFonts w:hint="eastAsia" w:ascii="宋体" w:hAnsi="宋体" w:eastAsia="宋体" w:cs="宋体"/>
                <w:color w:val="auto"/>
                <w:szCs w:val="21"/>
                <w:highlight w:val="none"/>
              </w:rPr>
              <w:t>月至</w:t>
            </w:r>
            <w:r>
              <w:rPr>
                <w:rFonts w:hint="eastAsia" w:ascii="宋体" w:hAnsi="宋体" w:eastAsia="宋体" w:cs="宋体"/>
                <w:color w:val="auto"/>
                <w:sz w:val="21"/>
                <w:szCs w:val="21"/>
                <w:highlight w:val="none"/>
                <w:lang w:val="en-US" w:eastAsia="zh-CN"/>
              </w:rPr>
              <w:t>首次响应</w:t>
            </w:r>
            <w:r>
              <w:rPr>
                <w:rFonts w:hint="eastAsia" w:ascii="宋体" w:hAnsi="宋体" w:eastAsia="宋体" w:cs="宋体"/>
                <w:color w:val="auto"/>
                <w:sz w:val="21"/>
                <w:szCs w:val="21"/>
                <w:highlight w:val="none"/>
              </w:rPr>
              <w:t>文件提交截止时间止</w:t>
            </w:r>
            <w:r>
              <w:rPr>
                <w:rFonts w:hint="eastAsia" w:ascii="宋体" w:hAnsi="宋体" w:cs="宋体"/>
                <w:color w:val="auto"/>
                <w:sz w:val="21"/>
                <w:szCs w:val="21"/>
                <w:highlight w:val="none"/>
                <w:lang w:val="en-US" w:eastAsia="zh-CN"/>
              </w:rPr>
              <w:t>的</w:t>
            </w:r>
            <w:r>
              <w:rPr>
                <w:rFonts w:hint="eastAsia" w:ascii="宋体" w:hAnsi="宋体" w:eastAsia="宋体" w:cs="宋体"/>
                <w:color w:val="auto"/>
                <w:szCs w:val="21"/>
                <w:highlight w:val="none"/>
                <w:lang w:eastAsia="zh-CN"/>
              </w:rPr>
              <w:t>任意</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1</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个月</w:t>
            </w:r>
            <w:r>
              <w:rPr>
                <w:rFonts w:hint="eastAsia" w:ascii="宋体" w:hAnsi="宋体" w:cs="宋体"/>
                <w:color w:val="auto"/>
                <w:szCs w:val="21"/>
                <w:highlight w:val="none"/>
              </w:rPr>
              <w:t>的依法缴纳社会保障资金的缴费凭证复印件；</w:t>
            </w:r>
            <w:r>
              <w:rPr>
                <w:rFonts w:hint="eastAsia"/>
                <w:color w:val="auto"/>
                <w:highlight w:val="none"/>
              </w:rPr>
              <w:t>依法不需要缴纳社会保障资金的</w:t>
            </w:r>
            <w:r>
              <w:rPr>
                <w:rFonts w:hint="eastAsia" w:ascii="宋体" w:hAnsi="宋体"/>
                <w:color w:val="auto"/>
                <w:szCs w:val="21"/>
                <w:highlight w:val="none"/>
              </w:rPr>
              <w:t>供应商</w:t>
            </w:r>
            <w:r>
              <w:rPr>
                <w:rFonts w:hint="eastAsia"/>
                <w:color w:val="auto"/>
                <w:highlight w:val="none"/>
              </w:rPr>
              <w:t>，必须提供相应文件证明不需要缴纳社会保障资金。</w:t>
            </w:r>
            <w:r>
              <w:rPr>
                <w:rFonts w:hint="eastAsia" w:ascii="宋体" w:hAnsi="宋体" w:cs="宋体"/>
                <w:color w:val="auto"/>
                <w:szCs w:val="21"/>
                <w:highlight w:val="none"/>
              </w:rPr>
              <w:t>从取得营业执照时间起到首次响应文件提交截止时间为止不足要求月数的只需提供从取得营业执照起的依法缴纳社会保障资金的</w:t>
            </w:r>
            <w:r>
              <w:rPr>
                <w:rFonts w:hint="eastAsia"/>
                <w:color w:val="auto"/>
                <w:highlight w:val="none"/>
              </w:rPr>
              <w:t>相应证明文件</w:t>
            </w:r>
            <w:r>
              <w:rPr>
                <w:rFonts w:hint="eastAsia" w:ascii="宋体" w:hAnsi="宋体" w:cs="宋体"/>
                <w:color w:val="auto"/>
                <w:szCs w:val="21"/>
                <w:highlight w:val="none"/>
                <w:lang w:eastAsia="zh-CN"/>
              </w:rPr>
              <w:t>）</w:t>
            </w:r>
            <w:r>
              <w:rPr>
                <w:rFonts w:hint="eastAsia" w:ascii="宋体" w:hAnsi="宋体" w:cs="宋体"/>
                <w:color w:val="auto"/>
                <w:szCs w:val="21"/>
                <w:highlight w:val="none"/>
              </w:rPr>
              <w:t>；（</w:t>
            </w:r>
            <w:r>
              <w:rPr>
                <w:rFonts w:hint="eastAsia" w:ascii="宋体" w:hAnsi="宋体" w:cs="宋体"/>
                <w:b/>
                <w:color w:val="auto"/>
                <w:szCs w:val="21"/>
                <w:highlight w:val="none"/>
              </w:rPr>
              <w:t>必须提供，否则响应文件</w:t>
            </w:r>
            <w:r>
              <w:rPr>
                <w:rFonts w:hint="eastAsia" w:ascii="宋体" w:hAnsi="宋体" w:cs="宋体"/>
                <w:b/>
                <w:color w:val="auto"/>
                <w:szCs w:val="21"/>
                <w:highlight w:val="none"/>
                <w:lang w:eastAsia="zh-CN"/>
              </w:rPr>
              <w:t>作无效</w:t>
            </w:r>
            <w:r>
              <w:rPr>
                <w:rFonts w:hint="eastAsia" w:ascii="宋体" w:hAnsi="宋体" w:cs="宋体"/>
                <w:b/>
                <w:color w:val="auto"/>
                <w:szCs w:val="21"/>
                <w:highlight w:val="none"/>
              </w:rPr>
              <w:t>响应处理</w:t>
            </w:r>
            <w:r>
              <w:rPr>
                <w:rFonts w:hint="eastAsia" w:ascii="宋体" w:hAnsi="宋体" w:cs="宋体"/>
                <w:color w:val="auto"/>
                <w:szCs w:val="21"/>
                <w:highlight w:val="none"/>
              </w:rPr>
              <w:t>）</w:t>
            </w:r>
            <w:bookmarkEnd w:id="78"/>
          </w:p>
          <w:p>
            <w:pPr>
              <w:snapToGrid w:val="0"/>
              <w:spacing w:line="360" w:lineRule="auto"/>
              <w:jc w:val="left"/>
              <w:rPr>
                <w:rFonts w:hint="eastAsia" w:ascii="宋体" w:hAnsi="宋体" w:cs="宋体"/>
                <w:bCs/>
                <w:color w:val="auto"/>
                <w:szCs w:val="21"/>
                <w:highlight w:val="none"/>
              </w:rPr>
            </w:pPr>
            <w:bookmarkStart w:id="79" w:name="OLE_LINK15"/>
            <w:r>
              <w:rPr>
                <w:rFonts w:hint="eastAsia" w:ascii="宋体" w:hAnsi="宋体" w:cs="宋体"/>
                <w:color w:val="auto"/>
                <w:szCs w:val="21"/>
                <w:highlight w:val="none"/>
              </w:rPr>
              <w:t>4.供应商财务状况报告</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提供</w:t>
            </w:r>
            <w:r>
              <w:rPr>
                <w:rFonts w:hint="eastAsia" w:ascii="宋体" w:hAnsi="宋体" w:eastAsia="宋体" w:cs="宋体"/>
                <w:color w:val="auto"/>
                <w:szCs w:val="21"/>
                <w:highlight w:val="none"/>
                <w:u w:val="single"/>
                <w:lang w:val="en-US" w:eastAsia="zh-CN"/>
              </w:rPr>
              <w:t>2023或2024</w:t>
            </w:r>
            <w:r>
              <w:rPr>
                <w:rFonts w:hint="eastAsia" w:ascii="宋体" w:hAnsi="宋体" w:eastAsia="宋体" w:cs="宋体"/>
                <w:color w:val="auto"/>
                <w:szCs w:val="21"/>
                <w:highlight w:val="none"/>
              </w:rPr>
              <w:t>年度经审计的财务报告</w:t>
            </w:r>
            <w:r>
              <w:rPr>
                <w:rFonts w:hint="eastAsia" w:ascii="宋体" w:hAnsi="宋体" w:eastAsia="宋体" w:cs="宋体"/>
                <w:color w:val="auto"/>
                <w:szCs w:val="21"/>
                <w:highlight w:val="none"/>
                <w:lang w:eastAsia="zh-CN"/>
              </w:rPr>
              <w:t>复印件</w:t>
            </w:r>
            <w:r>
              <w:rPr>
                <w:rFonts w:hint="eastAsia" w:ascii="宋体" w:hAnsi="宋体" w:eastAsia="宋体" w:cs="宋体"/>
                <w:color w:val="auto"/>
                <w:szCs w:val="21"/>
                <w:highlight w:val="none"/>
              </w:rPr>
              <w:t>或</w:t>
            </w:r>
            <w:r>
              <w:rPr>
                <w:rFonts w:hint="eastAsia" w:ascii="宋体" w:hAnsi="宋体" w:eastAsia="宋体" w:cs="宋体"/>
                <w:color w:val="auto"/>
                <w:szCs w:val="21"/>
                <w:highlight w:val="none"/>
                <w:lang w:eastAsia="zh-CN"/>
              </w:rPr>
              <w:t>者</w:t>
            </w:r>
            <w:r>
              <w:rPr>
                <w:rFonts w:hint="eastAsia" w:ascii="宋体" w:hAnsi="宋体" w:eastAsia="宋体" w:cs="宋体"/>
                <w:color w:val="auto"/>
                <w:szCs w:val="21"/>
                <w:highlight w:val="none"/>
              </w:rPr>
              <w:t>截标时间前半年内至少一个月能反映财务状况的报表或</w:t>
            </w:r>
            <w:r>
              <w:rPr>
                <w:rFonts w:hint="eastAsia" w:ascii="宋体" w:hAnsi="宋体" w:eastAsia="宋体" w:cs="宋体"/>
                <w:color w:val="auto"/>
                <w:szCs w:val="21"/>
                <w:highlight w:val="none"/>
                <w:lang w:eastAsia="zh-CN"/>
              </w:rPr>
              <w:t>者供应商</w:t>
            </w:r>
            <w:r>
              <w:rPr>
                <w:rFonts w:hint="eastAsia" w:ascii="宋体" w:hAnsi="宋体" w:eastAsia="宋体" w:cs="宋体"/>
                <w:color w:val="auto"/>
                <w:szCs w:val="21"/>
                <w:highlight w:val="none"/>
              </w:rPr>
              <w:t>自拟的截标时间前半年内至少一个月的财务情况说明</w:t>
            </w:r>
            <w:r>
              <w:rPr>
                <w:rFonts w:hint="eastAsia" w:ascii="宋体" w:hAnsi="宋体" w:eastAsia="宋体" w:cs="宋体"/>
                <w:color w:val="auto"/>
                <w:szCs w:val="21"/>
                <w:highlight w:val="none"/>
                <w:lang w:eastAsia="zh-CN"/>
              </w:rPr>
              <w:t>）</w:t>
            </w:r>
            <w:r>
              <w:rPr>
                <w:rFonts w:hint="eastAsia" w:ascii="宋体" w:hAnsi="宋体" w:cs="宋体"/>
                <w:color w:val="auto"/>
                <w:szCs w:val="21"/>
                <w:highlight w:val="none"/>
              </w:rPr>
              <w:t>；</w:t>
            </w:r>
            <w:r>
              <w:rPr>
                <w:rFonts w:hint="eastAsia" w:ascii="宋体" w:hAnsi="宋体" w:cs="宋体"/>
                <w:bCs/>
                <w:color w:val="auto"/>
                <w:szCs w:val="21"/>
                <w:highlight w:val="none"/>
              </w:rPr>
              <w:t>（</w:t>
            </w:r>
            <w:r>
              <w:rPr>
                <w:rFonts w:hint="eastAsia" w:ascii="宋体" w:hAnsi="宋体" w:cs="宋体"/>
                <w:b/>
                <w:color w:val="auto"/>
                <w:szCs w:val="21"/>
                <w:highlight w:val="none"/>
              </w:rPr>
              <w:t>必须提供，否则响应文件</w:t>
            </w:r>
            <w:r>
              <w:rPr>
                <w:rFonts w:hint="eastAsia" w:ascii="宋体" w:hAnsi="宋体" w:cs="宋体"/>
                <w:b/>
                <w:color w:val="auto"/>
                <w:szCs w:val="21"/>
                <w:highlight w:val="none"/>
                <w:lang w:eastAsia="zh-CN"/>
              </w:rPr>
              <w:t>作无效</w:t>
            </w:r>
            <w:r>
              <w:rPr>
                <w:rFonts w:hint="eastAsia" w:ascii="宋体" w:hAnsi="宋体" w:cs="宋体"/>
                <w:b/>
                <w:color w:val="auto"/>
                <w:szCs w:val="21"/>
                <w:highlight w:val="none"/>
              </w:rPr>
              <w:t>响应处理</w:t>
            </w:r>
            <w:r>
              <w:rPr>
                <w:rFonts w:hint="eastAsia" w:ascii="宋体" w:hAnsi="宋体" w:cs="宋体"/>
                <w:bCs/>
                <w:color w:val="auto"/>
                <w:szCs w:val="21"/>
                <w:highlight w:val="none"/>
              </w:rPr>
              <w:t>）</w:t>
            </w:r>
            <w:bookmarkEnd w:id="79"/>
          </w:p>
          <w:p>
            <w:pPr>
              <w:pStyle w:val="11"/>
              <w:spacing w:line="360" w:lineRule="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本项目的特定资格要求</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无</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如有要求，则</w:t>
            </w:r>
            <w:r>
              <w:rPr>
                <w:rFonts w:hint="eastAsia" w:ascii="宋体" w:hAnsi="宋体" w:eastAsia="宋体" w:cs="宋体"/>
                <w:b/>
                <w:color w:val="auto"/>
                <w:szCs w:val="21"/>
                <w:highlight w:val="none"/>
              </w:rPr>
              <w:t>必须提供，否则响应文件</w:t>
            </w:r>
            <w:r>
              <w:rPr>
                <w:rFonts w:hint="eastAsia" w:ascii="宋体" w:hAnsi="宋体" w:cs="宋体"/>
                <w:b/>
                <w:color w:val="auto"/>
                <w:szCs w:val="21"/>
                <w:highlight w:val="none"/>
                <w:lang w:eastAsia="zh-CN"/>
              </w:rPr>
              <w:t>作无效</w:t>
            </w:r>
            <w:r>
              <w:rPr>
                <w:rFonts w:hint="eastAsia" w:ascii="宋体" w:hAnsi="宋体" w:eastAsia="宋体" w:cs="宋体"/>
                <w:b/>
                <w:color w:val="auto"/>
                <w:szCs w:val="21"/>
                <w:highlight w:val="none"/>
              </w:rPr>
              <w:t>响应处理</w:t>
            </w:r>
            <w:r>
              <w:rPr>
                <w:rFonts w:hint="eastAsia" w:ascii="宋体" w:hAnsi="宋体" w:eastAsia="宋体" w:cs="宋体"/>
                <w:color w:val="auto"/>
                <w:szCs w:val="21"/>
                <w:highlight w:val="none"/>
              </w:rPr>
              <w:t>）</w:t>
            </w:r>
          </w:p>
          <w:p>
            <w:pPr>
              <w:snapToGrid w:val="0"/>
              <w:spacing w:line="360" w:lineRule="auto"/>
              <w:jc w:val="left"/>
              <w:rPr>
                <w:rFonts w:hint="eastAsia" w:ascii="宋体" w:hAnsi="宋体" w:eastAsia="宋体" w:cs="宋体"/>
                <w:color w:val="auto"/>
                <w:szCs w:val="21"/>
                <w:highlight w:val="none"/>
              </w:rPr>
            </w:pPr>
            <w:bookmarkStart w:id="80" w:name="OLE_LINK16"/>
            <w:r>
              <w:rPr>
                <w:rFonts w:hint="default" w:ascii="宋体" w:hAnsi="宋体" w:eastAsia="宋体" w:cs="宋体"/>
                <w:color w:val="auto"/>
                <w:szCs w:val="21"/>
                <w:highlight w:val="none"/>
                <w:lang w:val="en-US"/>
              </w:rPr>
              <w:t>6</w:t>
            </w:r>
            <w:r>
              <w:rPr>
                <w:rFonts w:hint="eastAsia" w:ascii="宋体" w:hAnsi="宋体" w:eastAsia="宋体" w:cs="宋体"/>
                <w:color w:val="auto"/>
                <w:szCs w:val="21"/>
                <w:highlight w:val="none"/>
              </w:rPr>
              <w:t>.声明函（格式后附）；（</w:t>
            </w:r>
            <w:r>
              <w:rPr>
                <w:rFonts w:hint="eastAsia" w:ascii="宋体" w:hAnsi="宋体" w:eastAsia="宋体" w:cs="宋体"/>
                <w:b/>
                <w:color w:val="auto"/>
                <w:szCs w:val="21"/>
                <w:highlight w:val="none"/>
              </w:rPr>
              <w:t>必须提供，否则响应文件</w:t>
            </w:r>
            <w:r>
              <w:rPr>
                <w:rFonts w:hint="eastAsia" w:ascii="宋体" w:hAnsi="宋体" w:eastAsia="宋体" w:cs="宋体"/>
                <w:b/>
                <w:color w:val="auto"/>
                <w:szCs w:val="21"/>
                <w:highlight w:val="none"/>
                <w:lang w:eastAsia="zh-CN"/>
              </w:rPr>
              <w:t>作无效</w:t>
            </w:r>
            <w:r>
              <w:rPr>
                <w:rFonts w:hint="eastAsia" w:ascii="宋体" w:hAnsi="宋体" w:eastAsia="宋体" w:cs="宋体"/>
                <w:b/>
                <w:color w:val="auto"/>
                <w:szCs w:val="21"/>
                <w:highlight w:val="none"/>
              </w:rPr>
              <w:t>响应处理</w:t>
            </w:r>
            <w:r>
              <w:rPr>
                <w:rFonts w:hint="eastAsia" w:ascii="宋体" w:hAnsi="宋体" w:eastAsia="宋体" w:cs="宋体"/>
                <w:color w:val="auto"/>
                <w:szCs w:val="21"/>
                <w:highlight w:val="none"/>
              </w:rPr>
              <w:t>）</w:t>
            </w:r>
          </w:p>
          <w:bookmarkEnd w:id="80"/>
          <w:p>
            <w:pPr>
              <w:snapToGrid w:val="0"/>
              <w:spacing w:line="360" w:lineRule="auto"/>
              <w:jc w:val="left"/>
              <w:rPr>
                <w:rFonts w:hint="eastAsia" w:ascii="宋体" w:hAnsi="宋体" w:eastAsia="宋体" w:cs="宋体"/>
                <w:color w:val="auto"/>
                <w:szCs w:val="21"/>
                <w:highlight w:val="none"/>
              </w:rPr>
            </w:pPr>
            <w:r>
              <w:rPr>
                <w:rFonts w:hint="default" w:ascii="宋体" w:hAnsi="宋体" w:eastAsia="宋体" w:cs="宋体"/>
                <w:color w:val="auto"/>
                <w:szCs w:val="21"/>
                <w:highlight w:val="none"/>
                <w:lang w:val="en-US"/>
              </w:rPr>
              <w:t>7</w:t>
            </w:r>
            <w:r>
              <w:rPr>
                <w:rFonts w:hint="eastAsia" w:ascii="宋体" w:hAnsi="宋体" w:eastAsia="宋体" w:cs="宋体"/>
                <w:color w:val="auto"/>
                <w:szCs w:val="21"/>
                <w:highlight w:val="none"/>
              </w:rPr>
              <w:t>.</w:t>
            </w:r>
            <w:r>
              <w:rPr>
                <w:rFonts w:hint="eastAsia" w:ascii="宋体" w:hAnsi="宋体" w:eastAsia="宋体" w:cs="Times New Roman"/>
                <w:color w:val="auto"/>
                <w:szCs w:val="21"/>
                <w:highlight w:val="none"/>
              </w:rPr>
              <w:t>联合体竞标协议书</w:t>
            </w:r>
            <w:r>
              <w:rPr>
                <w:rFonts w:hint="eastAsia" w:ascii="宋体" w:hAnsi="宋体" w:eastAsia="宋体" w:cs="宋体"/>
                <w:color w:val="auto"/>
                <w:szCs w:val="21"/>
                <w:highlight w:val="none"/>
              </w:rPr>
              <w:t>（格式后附）；（</w:t>
            </w:r>
            <w:r>
              <w:rPr>
                <w:rFonts w:hint="eastAsia" w:ascii="宋体" w:hAnsi="宋体" w:eastAsia="宋体" w:cs="宋体"/>
                <w:b/>
                <w:color w:val="auto"/>
                <w:szCs w:val="21"/>
                <w:highlight w:val="none"/>
              </w:rPr>
              <w:t>联合体竞标时必须提供，否则响应文件</w:t>
            </w:r>
            <w:r>
              <w:rPr>
                <w:rFonts w:hint="eastAsia" w:ascii="宋体" w:hAnsi="宋体" w:eastAsia="宋体" w:cs="宋体"/>
                <w:b/>
                <w:color w:val="auto"/>
                <w:szCs w:val="21"/>
                <w:highlight w:val="none"/>
                <w:lang w:eastAsia="zh-CN"/>
              </w:rPr>
              <w:t>作无效</w:t>
            </w:r>
            <w:r>
              <w:rPr>
                <w:rFonts w:hint="eastAsia" w:ascii="宋体" w:hAnsi="宋体" w:eastAsia="宋体" w:cs="宋体"/>
                <w:b/>
                <w:color w:val="auto"/>
                <w:szCs w:val="21"/>
                <w:highlight w:val="none"/>
              </w:rPr>
              <w:t>响应处理</w:t>
            </w:r>
            <w:r>
              <w:rPr>
                <w:rFonts w:hint="eastAsia" w:ascii="宋体" w:hAnsi="宋体" w:eastAsia="宋体" w:cs="宋体"/>
                <w:color w:val="auto"/>
                <w:szCs w:val="21"/>
                <w:highlight w:val="none"/>
              </w:rPr>
              <w:t>）</w:t>
            </w:r>
          </w:p>
          <w:p>
            <w:pPr>
              <w:snapToGrid w:val="0"/>
              <w:spacing w:line="360" w:lineRule="auto"/>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.除谈判文件规定必须提供以外，供应商认为需要提供的其他证明材料（格式自拟）</w:t>
            </w:r>
            <w:r>
              <w:rPr>
                <w:rFonts w:hint="eastAsia" w:ascii="宋体" w:hAnsi="宋体" w:eastAsia="宋体" w:cs="宋体"/>
                <w:color w:val="auto"/>
                <w:szCs w:val="21"/>
                <w:highlight w:val="none"/>
                <w:lang w:eastAsia="zh-CN"/>
              </w:rPr>
              <w:t>。</w:t>
            </w:r>
          </w:p>
          <w:p>
            <w:pPr>
              <w:snapToGrid w:val="0"/>
              <w:spacing w:line="360" w:lineRule="auto"/>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注：</w:t>
            </w:r>
          </w:p>
          <w:p>
            <w:pPr>
              <w:snapToGrid w:val="0"/>
              <w:spacing w:line="360" w:lineRule="auto"/>
              <w:ind w:firstLine="413" w:firstLineChars="196"/>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1.以上标明“必须提供”的材料属于复印件的扫描件的，必须加盖供应商公章，否则响应文件</w:t>
            </w:r>
            <w:r>
              <w:rPr>
                <w:rFonts w:hint="eastAsia" w:ascii="宋体" w:hAnsi="宋体" w:eastAsia="宋体" w:cs="宋体"/>
                <w:b/>
                <w:color w:val="auto"/>
                <w:szCs w:val="21"/>
                <w:highlight w:val="none"/>
                <w:lang w:eastAsia="zh-CN"/>
              </w:rPr>
              <w:t>作无效</w:t>
            </w:r>
            <w:r>
              <w:rPr>
                <w:rFonts w:hint="eastAsia" w:ascii="宋体" w:hAnsi="宋体" w:eastAsia="宋体" w:cs="宋体"/>
                <w:b/>
                <w:color w:val="auto"/>
                <w:szCs w:val="21"/>
                <w:highlight w:val="none"/>
              </w:rPr>
              <w:t>响应处理。</w:t>
            </w:r>
          </w:p>
          <w:p>
            <w:pPr>
              <w:spacing w:line="360" w:lineRule="auto"/>
              <w:ind w:firstLine="422" w:firstLineChars="200"/>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2.联合体竞标时，第1-</w:t>
            </w:r>
            <w:r>
              <w:rPr>
                <w:rFonts w:ascii="宋体" w:hAnsi="宋体" w:eastAsia="宋体" w:cs="宋体"/>
                <w:b/>
                <w:color w:val="auto"/>
                <w:szCs w:val="21"/>
                <w:highlight w:val="none"/>
              </w:rPr>
              <w:t>5</w:t>
            </w:r>
            <w:r>
              <w:rPr>
                <w:rFonts w:hint="eastAsia" w:ascii="宋体" w:hAnsi="宋体" w:eastAsia="宋体" w:cs="宋体"/>
                <w:b/>
                <w:color w:val="auto"/>
                <w:szCs w:val="21"/>
                <w:highlight w:val="none"/>
              </w:rPr>
              <w:t>项资格证明文件联合体各方均必须分别提供，联合体各方分别盖章，否则响应文件</w:t>
            </w:r>
            <w:r>
              <w:rPr>
                <w:rFonts w:hint="eastAsia" w:ascii="宋体" w:hAnsi="宋体" w:eastAsia="宋体" w:cs="宋体"/>
                <w:b/>
                <w:color w:val="auto"/>
                <w:szCs w:val="21"/>
                <w:highlight w:val="none"/>
                <w:lang w:eastAsia="zh-CN"/>
              </w:rPr>
              <w:t>作无效</w:t>
            </w:r>
            <w:r>
              <w:rPr>
                <w:rFonts w:hint="eastAsia" w:ascii="宋体" w:hAnsi="宋体" w:eastAsia="宋体" w:cs="宋体"/>
                <w:b/>
                <w:color w:val="auto"/>
                <w:szCs w:val="21"/>
                <w:highlight w:val="none"/>
              </w:rPr>
              <w:t>响应处理。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Merge w:val="restart"/>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w:t>
            </w:r>
            <w:r>
              <w:rPr>
                <w:rFonts w:ascii="宋体" w:hAnsi="宋体" w:eastAsia="宋体" w:cs="宋体"/>
                <w:color w:val="auto"/>
                <w:szCs w:val="21"/>
                <w:highlight w:val="none"/>
              </w:rPr>
              <w:t>1</w:t>
            </w:r>
            <w:r>
              <w:rPr>
                <w:rFonts w:hint="eastAsia" w:ascii="宋体" w:hAnsi="宋体" w:eastAsia="宋体" w:cs="宋体"/>
                <w:color w:val="auto"/>
                <w:szCs w:val="21"/>
                <w:highlight w:val="none"/>
              </w:rPr>
              <w:t>.2</w:t>
            </w:r>
          </w:p>
        </w:tc>
        <w:tc>
          <w:tcPr>
            <w:tcW w:w="2382" w:type="dxa"/>
            <w:vAlign w:val="center"/>
          </w:tcPr>
          <w:p>
            <w:pPr>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商务文件组成</w:t>
            </w:r>
          </w:p>
        </w:tc>
        <w:tc>
          <w:tcPr>
            <w:tcW w:w="6586" w:type="dxa"/>
            <w:vAlign w:val="center"/>
          </w:tcPr>
          <w:p>
            <w:pPr>
              <w:spacing w:line="360" w:lineRule="auto"/>
              <w:rPr>
                <w:rFonts w:hint="eastAsia" w:ascii="宋体" w:hAnsi="宋体" w:eastAsia="宋体" w:cs="宋体"/>
                <w:color w:val="auto"/>
                <w:szCs w:val="21"/>
                <w:highlight w:val="none"/>
              </w:rPr>
            </w:pPr>
            <w:bookmarkStart w:id="81" w:name="OLE_LINK17"/>
            <w:r>
              <w:rPr>
                <w:rFonts w:hint="eastAsia" w:ascii="宋体" w:hAnsi="宋体" w:eastAsia="宋体" w:cs="宋体"/>
                <w:color w:val="auto"/>
                <w:szCs w:val="21"/>
                <w:highlight w:val="none"/>
              </w:rPr>
              <w:t>1.无串通竞标行为的承诺函（格式后附）；（</w:t>
            </w:r>
            <w:r>
              <w:rPr>
                <w:rFonts w:hint="eastAsia" w:ascii="宋体" w:hAnsi="宋体" w:eastAsia="宋体" w:cs="宋体"/>
                <w:b/>
                <w:color w:val="auto"/>
                <w:szCs w:val="21"/>
                <w:highlight w:val="none"/>
              </w:rPr>
              <w:t>必须提供，否则响应文件</w:t>
            </w:r>
            <w:r>
              <w:rPr>
                <w:rFonts w:hint="eastAsia" w:ascii="宋体" w:hAnsi="宋体" w:eastAsia="宋体" w:cs="宋体"/>
                <w:b/>
                <w:color w:val="auto"/>
                <w:szCs w:val="21"/>
                <w:highlight w:val="none"/>
                <w:lang w:eastAsia="zh-CN"/>
              </w:rPr>
              <w:t>作无效</w:t>
            </w:r>
            <w:r>
              <w:rPr>
                <w:rFonts w:hint="eastAsia" w:ascii="宋体" w:hAnsi="宋体" w:eastAsia="宋体" w:cs="宋体"/>
                <w:b/>
                <w:color w:val="auto"/>
                <w:szCs w:val="21"/>
                <w:highlight w:val="none"/>
              </w:rPr>
              <w:t>响应处理</w:t>
            </w:r>
            <w:r>
              <w:rPr>
                <w:rFonts w:hint="eastAsia" w:ascii="宋体" w:hAnsi="宋体" w:eastAsia="宋体" w:cs="宋体"/>
                <w:color w:val="auto"/>
                <w:szCs w:val="21"/>
                <w:highlight w:val="none"/>
              </w:rPr>
              <w:t>）</w:t>
            </w:r>
            <w:bookmarkEnd w:id="81"/>
          </w:p>
          <w:p>
            <w:pPr>
              <w:snapToGrid w:val="0"/>
              <w:spacing w:line="360" w:lineRule="auto"/>
              <w:jc w:val="left"/>
              <w:rPr>
                <w:rFonts w:hint="eastAsia" w:ascii="宋体" w:hAnsi="宋体" w:eastAsia="宋体" w:cs="宋体"/>
                <w:color w:val="auto"/>
                <w:szCs w:val="21"/>
                <w:highlight w:val="none"/>
              </w:rPr>
            </w:pPr>
            <w:bookmarkStart w:id="82" w:name="OLE_LINK18"/>
            <w:r>
              <w:rPr>
                <w:rFonts w:hint="eastAsia" w:ascii="宋体" w:hAnsi="宋体" w:eastAsia="宋体" w:cs="宋体"/>
                <w:color w:val="auto"/>
                <w:szCs w:val="21"/>
                <w:highlight w:val="none"/>
              </w:rPr>
              <w:t>2.法定代表人身份证明及法定代表人有效身份证正反面复印件（格式后附）；（</w:t>
            </w:r>
            <w:r>
              <w:rPr>
                <w:rFonts w:hint="eastAsia" w:ascii="宋体" w:hAnsi="宋体" w:eastAsia="宋体" w:cs="宋体"/>
                <w:b/>
                <w:bCs/>
                <w:color w:val="auto"/>
                <w:szCs w:val="21"/>
                <w:highlight w:val="none"/>
              </w:rPr>
              <w:t>除自然人竞标外</w:t>
            </w:r>
            <w:r>
              <w:rPr>
                <w:rFonts w:hint="eastAsia" w:ascii="宋体" w:hAnsi="宋体" w:eastAsia="宋体" w:cs="宋体"/>
                <w:b/>
                <w:color w:val="auto"/>
                <w:szCs w:val="21"/>
                <w:highlight w:val="none"/>
              </w:rPr>
              <w:t>必须提供，否则响应文件</w:t>
            </w:r>
            <w:r>
              <w:rPr>
                <w:rFonts w:hint="eastAsia" w:ascii="宋体" w:hAnsi="宋体" w:eastAsia="宋体" w:cs="宋体"/>
                <w:b/>
                <w:color w:val="auto"/>
                <w:szCs w:val="21"/>
                <w:highlight w:val="none"/>
                <w:lang w:eastAsia="zh-CN"/>
              </w:rPr>
              <w:t>作无效</w:t>
            </w:r>
            <w:r>
              <w:rPr>
                <w:rFonts w:hint="eastAsia" w:ascii="宋体" w:hAnsi="宋体" w:eastAsia="宋体" w:cs="宋体"/>
                <w:b/>
                <w:color w:val="auto"/>
                <w:szCs w:val="21"/>
                <w:highlight w:val="none"/>
              </w:rPr>
              <w:t>响应处理</w:t>
            </w:r>
            <w:r>
              <w:rPr>
                <w:rFonts w:hint="eastAsia" w:ascii="宋体" w:hAnsi="宋体" w:eastAsia="宋体" w:cs="宋体"/>
                <w:color w:val="auto"/>
                <w:szCs w:val="21"/>
                <w:highlight w:val="none"/>
              </w:rPr>
              <w:t>）</w:t>
            </w:r>
            <w:bookmarkEnd w:id="82"/>
          </w:p>
          <w:p>
            <w:pPr>
              <w:spacing w:line="360" w:lineRule="auto"/>
              <w:rPr>
                <w:rFonts w:hint="eastAsia" w:ascii="宋体" w:hAnsi="宋体" w:eastAsia="宋体" w:cs="宋体"/>
                <w:color w:val="auto"/>
                <w:szCs w:val="21"/>
                <w:highlight w:val="none"/>
              </w:rPr>
            </w:pPr>
            <w:bookmarkStart w:id="83" w:name="OLE_LINK19"/>
            <w:r>
              <w:rPr>
                <w:rFonts w:hint="eastAsia" w:ascii="宋体" w:hAnsi="宋体" w:eastAsia="宋体" w:cs="宋体"/>
                <w:color w:val="auto"/>
                <w:szCs w:val="21"/>
                <w:highlight w:val="none"/>
              </w:rPr>
              <w:t>3.法定代表人授权委托书及委托代理人有效身份证正反面复印件（格式后附）；（</w:t>
            </w:r>
            <w:r>
              <w:rPr>
                <w:rFonts w:hint="eastAsia" w:ascii="宋体" w:hAnsi="宋体" w:eastAsia="宋体" w:cs="宋体"/>
                <w:b/>
                <w:color w:val="auto"/>
                <w:szCs w:val="21"/>
                <w:highlight w:val="none"/>
              </w:rPr>
              <w:t>委托时必须提供，否则响应文件</w:t>
            </w:r>
            <w:r>
              <w:rPr>
                <w:rFonts w:hint="eastAsia" w:ascii="宋体" w:hAnsi="宋体" w:eastAsia="宋体" w:cs="宋体"/>
                <w:b/>
                <w:color w:val="auto"/>
                <w:szCs w:val="21"/>
                <w:highlight w:val="none"/>
                <w:lang w:eastAsia="zh-CN"/>
              </w:rPr>
              <w:t>作无效</w:t>
            </w:r>
            <w:r>
              <w:rPr>
                <w:rFonts w:hint="eastAsia" w:ascii="宋体" w:hAnsi="宋体" w:eastAsia="宋体" w:cs="宋体"/>
                <w:b/>
                <w:color w:val="auto"/>
                <w:szCs w:val="21"/>
                <w:highlight w:val="none"/>
              </w:rPr>
              <w:t>响应处理</w:t>
            </w:r>
            <w:r>
              <w:rPr>
                <w:rFonts w:hint="eastAsia" w:ascii="宋体" w:hAnsi="宋体" w:eastAsia="宋体" w:cs="宋体"/>
                <w:color w:val="auto"/>
                <w:szCs w:val="21"/>
                <w:highlight w:val="none"/>
              </w:rPr>
              <w:t>）</w:t>
            </w:r>
          </w:p>
          <w:bookmarkEnd w:id="83"/>
          <w:p>
            <w:pPr>
              <w:spacing w:line="360" w:lineRule="auto"/>
              <w:rPr>
                <w:rFonts w:hint="eastAsia"/>
                <w:color w:val="auto"/>
                <w:highlight w:val="none"/>
              </w:rPr>
            </w:pPr>
            <w:bookmarkStart w:id="84" w:name="OLE_LINK20"/>
            <w:r>
              <w:rPr>
                <w:rFonts w:hint="eastAsia" w:ascii="宋体" w:hAnsi="宋体" w:cs="宋体"/>
                <w:color w:val="auto"/>
                <w:szCs w:val="21"/>
                <w:highlight w:val="none"/>
                <w:lang w:val="en-US" w:eastAsia="zh-CN"/>
              </w:rPr>
              <w:t>4.</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保证金提交凭证；（</w:t>
            </w:r>
            <w:r>
              <w:rPr>
                <w:rFonts w:hint="eastAsia" w:ascii="宋体" w:hAnsi="宋体" w:cs="宋体"/>
                <w:color w:val="auto"/>
                <w:szCs w:val="21"/>
                <w:highlight w:val="none"/>
                <w:lang w:eastAsia="zh-CN"/>
              </w:rPr>
              <w:t>如有要求，则</w:t>
            </w:r>
            <w:r>
              <w:rPr>
                <w:rFonts w:hint="eastAsia" w:ascii="宋体" w:hAnsi="宋体" w:cs="宋体"/>
                <w:b/>
                <w:color w:val="auto"/>
                <w:szCs w:val="21"/>
                <w:highlight w:val="none"/>
              </w:rPr>
              <w:t>必须提供，否则响应文件</w:t>
            </w:r>
            <w:r>
              <w:rPr>
                <w:rFonts w:hint="eastAsia" w:ascii="宋体" w:hAnsi="宋体" w:cs="宋体"/>
                <w:b/>
                <w:color w:val="auto"/>
                <w:szCs w:val="21"/>
                <w:highlight w:val="none"/>
                <w:lang w:eastAsia="zh-CN"/>
              </w:rPr>
              <w:t>作无效</w:t>
            </w:r>
            <w:r>
              <w:rPr>
                <w:rFonts w:hint="eastAsia" w:ascii="宋体" w:hAnsi="宋体" w:cs="宋体"/>
                <w:b/>
                <w:color w:val="auto"/>
                <w:szCs w:val="21"/>
                <w:highlight w:val="none"/>
              </w:rPr>
              <w:t>响应处理</w:t>
            </w:r>
            <w:r>
              <w:rPr>
                <w:rFonts w:hint="eastAsia" w:ascii="宋体" w:hAnsi="宋体" w:cs="宋体"/>
                <w:color w:val="auto"/>
                <w:szCs w:val="21"/>
                <w:highlight w:val="none"/>
              </w:rPr>
              <w:t>）</w:t>
            </w:r>
            <w:bookmarkEnd w:id="84"/>
          </w:p>
          <w:p>
            <w:pPr>
              <w:spacing w:line="360" w:lineRule="auto"/>
              <w:rPr>
                <w:rFonts w:hint="eastAsia" w:ascii="宋体" w:hAnsi="宋体" w:eastAsia="宋体" w:cs="宋体"/>
                <w:color w:val="auto"/>
                <w:szCs w:val="21"/>
                <w:highlight w:val="none"/>
              </w:rPr>
            </w:pPr>
            <w:bookmarkStart w:id="85" w:name="OLE_LINK21"/>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.商务条款偏离表（格式后附）；（</w:t>
            </w:r>
            <w:r>
              <w:rPr>
                <w:rFonts w:hint="eastAsia" w:ascii="宋体" w:hAnsi="宋体" w:eastAsia="宋体" w:cs="宋体"/>
                <w:b/>
                <w:color w:val="auto"/>
                <w:szCs w:val="21"/>
                <w:highlight w:val="none"/>
              </w:rPr>
              <w:t>必须提供，否则响应文件</w:t>
            </w:r>
            <w:r>
              <w:rPr>
                <w:rFonts w:hint="eastAsia" w:ascii="宋体" w:hAnsi="宋体" w:eastAsia="宋体" w:cs="宋体"/>
                <w:b/>
                <w:color w:val="auto"/>
                <w:szCs w:val="21"/>
                <w:highlight w:val="none"/>
                <w:lang w:eastAsia="zh-CN"/>
              </w:rPr>
              <w:t>作无效</w:t>
            </w:r>
            <w:r>
              <w:rPr>
                <w:rFonts w:hint="eastAsia" w:ascii="宋体" w:hAnsi="宋体" w:eastAsia="宋体" w:cs="宋体"/>
                <w:b/>
                <w:color w:val="auto"/>
                <w:szCs w:val="21"/>
                <w:highlight w:val="none"/>
              </w:rPr>
              <w:t>响应处理</w:t>
            </w:r>
            <w:r>
              <w:rPr>
                <w:rFonts w:hint="eastAsia" w:ascii="宋体" w:hAnsi="宋体" w:eastAsia="宋体" w:cs="宋体"/>
                <w:color w:val="auto"/>
                <w:szCs w:val="21"/>
                <w:highlight w:val="none"/>
              </w:rPr>
              <w:t>）</w:t>
            </w:r>
            <w:bookmarkEnd w:id="85"/>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情况介绍（格式自拟）；</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.对应采购需求的商务条款提供的其他文件资料（格式自拟）；</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供应商认为需要提供的其他有关资料（格式自拟）。</w:t>
            </w:r>
          </w:p>
          <w:p>
            <w:pPr>
              <w:snapToGrid w:val="0"/>
              <w:spacing w:line="360" w:lineRule="auto"/>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 xml:space="preserve">注： </w:t>
            </w:r>
          </w:p>
          <w:p>
            <w:pPr>
              <w:snapToGrid w:val="0"/>
              <w:spacing w:line="360" w:lineRule="auto"/>
              <w:ind w:firstLine="413" w:firstLineChars="196"/>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1.法定代表人授权委托书必须由法定代表人及委托代理人签字，并加盖供应商公章，否则响应文件</w:t>
            </w:r>
            <w:r>
              <w:rPr>
                <w:rFonts w:hint="eastAsia" w:ascii="宋体" w:hAnsi="宋体" w:eastAsia="宋体" w:cs="宋体"/>
                <w:b/>
                <w:color w:val="auto"/>
                <w:szCs w:val="21"/>
                <w:highlight w:val="none"/>
                <w:lang w:eastAsia="zh-CN"/>
              </w:rPr>
              <w:t>作无效</w:t>
            </w:r>
            <w:r>
              <w:rPr>
                <w:rFonts w:hint="eastAsia" w:ascii="宋体" w:hAnsi="宋体" w:eastAsia="宋体" w:cs="宋体"/>
                <w:b/>
                <w:color w:val="auto"/>
                <w:szCs w:val="21"/>
                <w:highlight w:val="none"/>
              </w:rPr>
              <w:t>响应处理。</w:t>
            </w:r>
          </w:p>
          <w:p>
            <w:pPr>
              <w:spacing w:line="360" w:lineRule="auto"/>
              <w:ind w:firstLine="413" w:firstLineChars="196"/>
              <w:rPr>
                <w:rFonts w:hint="eastAsia" w:ascii="宋体" w:hAnsi="宋体" w:eastAsia="宋体" w:cs="宋体"/>
                <w:b/>
                <w:color w:val="auto"/>
                <w:szCs w:val="21"/>
                <w:highlight w:val="none"/>
              </w:rPr>
            </w:pPr>
            <w:r>
              <w:rPr>
                <w:rFonts w:ascii="宋体" w:hAnsi="宋体" w:eastAsia="宋体" w:cs="宋体"/>
                <w:b/>
                <w:color w:val="auto"/>
                <w:szCs w:val="21"/>
                <w:highlight w:val="none"/>
              </w:rPr>
              <w:t>2</w:t>
            </w:r>
            <w:r>
              <w:rPr>
                <w:rFonts w:hint="eastAsia" w:ascii="宋体" w:hAnsi="宋体" w:eastAsia="宋体" w:cs="宋体"/>
                <w:b/>
                <w:color w:val="auto"/>
                <w:szCs w:val="21"/>
                <w:highlight w:val="none"/>
              </w:rPr>
              <w:t>.以上标明“必须提供”的材料属于复印件的扫描件的，必须加盖供应商公章，否则响应文件</w:t>
            </w:r>
            <w:r>
              <w:rPr>
                <w:rFonts w:hint="eastAsia" w:ascii="宋体" w:hAnsi="宋体" w:eastAsia="宋体" w:cs="宋体"/>
                <w:b/>
                <w:color w:val="auto"/>
                <w:szCs w:val="21"/>
                <w:highlight w:val="none"/>
                <w:lang w:eastAsia="zh-CN"/>
              </w:rPr>
              <w:t>作无效</w:t>
            </w:r>
            <w:r>
              <w:rPr>
                <w:rFonts w:hint="eastAsia" w:ascii="宋体" w:hAnsi="宋体" w:eastAsia="宋体" w:cs="宋体"/>
                <w:b/>
                <w:color w:val="auto"/>
                <w:szCs w:val="21"/>
                <w:highlight w:val="none"/>
              </w:rPr>
              <w:t>响应处理。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Merge w:val="continue"/>
            <w:vAlign w:val="center"/>
          </w:tcPr>
          <w:p>
            <w:pPr>
              <w:spacing w:line="360" w:lineRule="auto"/>
              <w:jc w:val="center"/>
              <w:rPr>
                <w:rFonts w:hint="eastAsia" w:ascii="宋体" w:hAnsi="宋体" w:eastAsia="宋体" w:cs="宋体"/>
                <w:color w:val="auto"/>
                <w:szCs w:val="21"/>
                <w:highlight w:val="none"/>
              </w:rPr>
            </w:pPr>
          </w:p>
        </w:tc>
        <w:tc>
          <w:tcPr>
            <w:tcW w:w="2382" w:type="dxa"/>
            <w:vAlign w:val="center"/>
          </w:tcPr>
          <w:p>
            <w:pPr>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技术文件组成</w:t>
            </w:r>
          </w:p>
        </w:tc>
        <w:tc>
          <w:tcPr>
            <w:tcW w:w="6586" w:type="dxa"/>
            <w:vAlign w:val="center"/>
          </w:tcPr>
          <w:p>
            <w:pPr>
              <w:spacing w:line="360" w:lineRule="auto"/>
              <w:rPr>
                <w:rFonts w:ascii="宋体" w:hAnsi="宋体" w:eastAsia="宋体" w:cs="宋体"/>
                <w:color w:val="auto"/>
                <w:szCs w:val="21"/>
                <w:highlight w:val="none"/>
              </w:rPr>
            </w:pPr>
            <w:bookmarkStart w:id="86" w:name="OLE_LINK22"/>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技术</w:t>
            </w:r>
            <w:r>
              <w:rPr>
                <w:rFonts w:hint="eastAsia" w:ascii="宋体" w:hAnsi="宋体" w:eastAsia="宋体" w:cs="宋体"/>
                <w:color w:val="auto"/>
                <w:szCs w:val="21"/>
                <w:highlight w:val="none"/>
              </w:rPr>
              <w:t>需求偏离表（格式后附）；（</w:t>
            </w:r>
            <w:r>
              <w:rPr>
                <w:rFonts w:hint="eastAsia" w:ascii="宋体" w:hAnsi="宋体" w:eastAsia="宋体" w:cs="宋体"/>
                <w:b/>
                <w:color w:val="auto"/>
                <w:szCs w:val="21"/>
                <w:highlight w:val="none"/>
              </w:rPr>
              <w:t>必须提供，否则响应文件</w:t>
            </w:r>
            <w:r>
              <w:rPr>
                <w:rFonts w:hint="eastAsia" w:ascii="宋体" w:hAnsi="宋体" w:eastAsia="宋体" w:cs="宋体"/>
                <w:b/>
                <w:color w:val="auto"/>
                <w:szCs w:val="21"/>
                <w:highlight w:val="none"/>
                <w:lang w:eastAsia="zh-CN"/>
              </w:rPr>
              <w:t>作无效</w:t>
            </w:r>
            <w:r>
              <w:rPr>
                <w:rFonts w:hint="eastAsia" w:ascii="宋体" w:hAnsi="宋体" w:eastAsia="宋体" w:cs="宋体"/>
                <w:b/>
                <w:color w:val="auto"/>
                <w:szCs w:val="21"/>
                <w:highlight w:val="none"/>
              </w:rPr>
              <w:t>响应处理</w:t>
            </w:r>
            <w:r>
              <w:rPr>
                <w:rFonts w:hint="eastAsia" w:ascii="宋体" w:hAnsi="宋体" w:eastAsia="宋体" w:cs="宋体"/>
                <w:color w:val="auto"/>
                <w:szCs w:val="21"/>
                <w:highlight w:val="none"/>
              </w:rPr>
              <w:t>）</w:t>
            </w:r>
            <w:bookmarkEnd w:id="86"/>
          </w:p>
          <w:p>
            <w:pPr>
              <w:spacing w:line="360" w:lineRule="auto"/>
              <w:rPr>
                <w:rFonts w:hint="eastAsia" w:ascii="宋体" w:hAnsi="宋体" w:eastAsia="宋体" w:cs="宋体"/>
                <w:color w:val="auto"/>
                <w:szCs w:val="21"/>
                <w:highlight w:val="none"/>
              </w:rPr>
            </w:pPr>
            <w:bookmarkStart w:id="87" w:name="OLE_LINK23"/>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.售后服务</w:t>
            </w:r>
            <w:r>
              <w:rPr>
                <w:rFonts w:hint="eastAsia" w:ascii="宋体" w:hAnsi="宋体" w:eastAsia="宋体" w:cs="宋体"/>
                <w:color w:val="auto"/>
                <w:szCs w:val="21"/>
                <w:highlight w:val="none"/>
                <w:lang w:eastAsia="zh-CN"/>
              </w:rPr>
              <w:t>方案</w:t>
            </w:r>
            <w:r>
              <w:rPr>
                <w:rFonts w:hint="eastAsia" w:ascii="宋体" w:hAnsi="宋体" w:eastAsia="宋体" w:cs="宋体"/>
                <w:color w:val="auto"/>
                <w:szCs w:val="21"/>
                <w:highlight w:val="none"/>
              </w:rPr>
              <w:t>（部分格式后附）；（</w:t>
            </w:r>
            <w:r>
              <w:rPr>
                <w:rFonts w:hint="eastAsia" w:ascii="宋体" w:hAnsi="宋体" w:eastAsia="宋体" w:cs="宋体"/>
                <w:b/>
                <w:color w:val="auto"/>
                <w:szCs w:val="21"/>
                <w:highlight w:val="none"/>
              </w:rPr>
              <w:t>必须提供，否则响应文件</w:t>
            </w:r>
            <w:r>
              <w:rPr>
                <w:rFonts w:hint="eastAsia" w:ascii="宋体" w:hAnsi="宋体" w:eastAsia="宋体" w:cs="宋体"/>
                <w:b/>
                <w:color w:val="auto"/>
                <w:szCs w:val="21"/>
                <w:highlight w:val="none"/>
                <w:lang w:eastAsia="zh-CN"/>
              </w:rPr>
              <w:t>作无效</w:t>
            </w:r>
            <w:r>
              <w:rPr>
                <w:rFonts w:hint="eastAsia" w:ascii="宋体" w:hAnsi="宋体" w:eastAsia="宋体" w:cs="宋体"/>
                <w:b/>
                <w:color w:val="auto"/>
                <w:szCs w:val="21"/>
                <w:highlight w:val="none"/>
              </w:rPr>
              <w:t>响应处理</w:t>
            </w:r>
            <w:r>
              <w:rPr>
                <w:rFonts w:hint="eastAsia" w:ascii="宋体" w:hAnsi="宋体" w:eastAsia="宋体" w:cs="宋体"/>
                <w:color w:val="auto"/>
                <w:szCs w:val="21"/>
                <w:highlight w:val="none"/>
              </w:rPr>
              <w:t>）</w:t>
            </w:r>
            <w:bookmarkEnd w:id="87"/>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.项目实施人员一览表（格式后附）（</w:t>
            </w:r>
            <w:r>
              <w:rPr>
                <w:rFonts w:hint="eastAsia" w:ascii="宋体" w:hAnsi="宋体" w:eastAsia="宋体" w:cs="宋体"/>
                <w:b/>
                <w:color w:val="auto"/>
                <w:szCs w:val="21"/>
                <w:highlight w:val="none"/>
              </w:rPr>
              <w:t>如</w:t>
            </w:r>
            <w:r>
              <w:rPr>
                <w:rFonts w:ascii="宋体" w:hAnsi="宋体" w:eastAsia="宋体" w:cs="宋体"/>
                <w:b/>
                <w:color w:val="auto"/>
                <w:szCs w:val="21"/>
                <w:highlight w:val="none"/>
              </w:rPr>
              <w:t>有请提供</w:t>
            </w:r>
            <w:r>
              <w:rPr>
                <w:rFonts w:hint="eastAsia" w:ascii="宋体" w:hAnsi="宋体" w:eastAsia="宋体" w:cs="宋体"/>
                <w:color w:val="auto"/>
                <w:szCs w:val="21"/>
                <w:highlight w:val="none"/>
              </w:rPr>
              <w:t xml:space="preserve">）； </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.对应采购需求的</w:t>
            </w:r>
            <w:r>
              <w:rPr>
                <w:rFonts w:hint="eastAsia" w:ascii="宋体" w:hAnsi="宋体" w:eastAsia="宋体" w:cs="宋体"/>
                <w:color w:val="auto"/>
                <w:szCs w:val="21"/>
                <w:highlight w:val="none"/>
                <w:lang w:eastAsia="zh-CN"/>
              </w:rPr>
              <w:t>技术</w:t>
            </w:r>
            <w:r>
              <w:rPr>
                <w:rFonts w:hint="eastAsia" w:ascii="宋体" w:hAnsi="宋体" w:eastAsia="宋体" w:cs="宋体"/>
                <w:color w:val="auto"/>
                <w:szCs w:val="21"/>
                <w:highlight w:val="none"/>
              </w:rPr>
              <w:t>需求提供的其他文件资料（格式自拟）；</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.供应商认为需要提供的其他有关资料（格式自拟）。</w:t>
            </w:r>
          </w:p>
          <w:p>
            <w:pPr>
              <w:spacing w:line="360" w:lineRule="auto"/>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注：1.以上标明“必须提供”的材料属于复印件的扫描件的，必须加盖供应商公章，否则响应文件</w:t>
            </w:r>
            <w:r>
              <w:rPr>
                <w:rFonts w:hint="eastAsia" w:ascii="宋体" w:hAnsi="宋体" w:eastAsia="宋体" w:cs="宋体"/>
                <w:b/>
                <w:color w:val="auto"/>
                <w:szCs w:val="21"/>
                <w:highlight w:val="none"/>
                <w:lang w:eastAsia="zh-CN"/>
              </w:rPr>
              <w:t>作无效</w:t>
            </w:r>
            <w:r>
              <w:rPr>
                <w:rFonts w:hint="eastAsia" w:ascii="宋体" w:hAnsi="宋体" w:eastAsia="宋体" w:cs="宋体"/>
                <w:b/>
                <w:color w:val="auto"/>
                <w:szCs w:val="21"/>
                <w:highlight w:val="none"/>
              </w:rPr>
              <w:t>响应处理。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w:t>
            </w:r>
            <w:r>
              <w:rPr>
                <w:rFonts w:ascii="宋体" w:hAnsi="宋体" w:eastAsia="宋体" w:cs="宋体"/>
                <w:color w:val="auto"/>
                <w:szCs w:val="21"/>
                <w:highlight w:val="none"/>
              </w:rPr>
              <w:t>1</w:t>
            </w:r>
            <w:r>
              <w:rPr>
                <w:rFonts w:hint="eastAsia" w:ascii="宋体" w:hAnsi="宋体" w:eastAsia="宋体" w:cs="宋体"/>
                <w:color w:val="auto"/>
                <w:szCs w:val="21"/>
                <w:highlight w:val="none"/>
              </w:rPr>
              <w:t>.3</w:t>
            </w:r>
          </w:p>
        </w:tc>
        <w:tc>
          <w:tcPr>
            <w:tcW w:w="2382"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报价文件组成</w:t>
            </w:r>
          </w:p>
        </w:tc>
        <w:tc>
          <w:tcPr>
            <w:tcW w:w="6586" w:type="dxa"/>
            <w:vAlign w:val="center"/>
          </w:tcPr>
          <w:p>
            <w:pPr>
              <w:snapToGrid/>
              <w:spacing w:line="360" w:lineRule="auto"/>
              <w:jc w:val="left"/>
              <w:rPr>
                <w:rFonts w:hint="eastAsia" w:ascii="宋体" w:hAnsi="宋体" w:eastAsia="宋体" w:cs="Times New Roman"/>
                <w:color w:val="auto"/>
                <w:szCs w:val="21"/>
                <w:highlight w:val="none"/>
              </w:rPr>
            </w:pPr>
            <w:bookmarkStart w:id="88" w:name="OLE_LINK24"/>
            <w:r>
              <w:rPr>
                <w:rFonts w:hint="eastAsia" w:ascii="宋体" w:hAnsi="宋体" w:eastAsia="宋体" w:cs="Times New Roman"/>
                <w:color w:val="auto"/>
                <w:szCs w:val="21"/>
                <w:highlight w:val="none"/>
              </w:rPr>
              <w:t>1.响应函</w:t>
            </w:r>
            <w:r>
              <w:rPr>
                <w:rFonts w:hint="eastAsia" w:ascii="宋体" w:hAnsi="宋体" w:eastAsia="宋体" w:cs="宋体"/>
                <w:color w:val="auto"/>
                <w:szCs w:val="21"/>
                <w:highlight w:val="none"/>
              </w:rPr>
              <w:t>（格式后附）</w:t>
            </w:r>
            <w:r>
              <w:rPr>
                <w:rFonts w:hint="eastAsia" w:ascii="宋体" w:hAnsi="宋体" w:eastAsia="宋体" w:cs="Times New Roman"/>
                <w:color w:val="auto"/>
                <w:szCs w:val="21"/>
                <w:highlight w:val="none"/>
              </w:rPr>
              <w:t>；</w:t>
            </w:r>
            <w:r>
              <w:rPr>
                <w:rFonts w:hint="eastAsia" w:ascii="宋体" w:hAnsi="宋体" w:eastAsia="宋体" w:cs="Times New Roman"/>
                <w:b/>
                <w:color w:val="auto"/>
                <w:szCs w:val="21"/>
                <w:highlight w:val="none"/>
              </w:rPr>
              <w:t>（必须提供，否则</w:t>
            </w:r>
            <w:r>
              <w:rPr>
                <w:rFonts w:hint="eastAsia" w:ascii="宋体" w:hAnsi="宋体" w:eastAsia="宋体" w:cs="宋体"/>
                <w:b/>
                <w:color w:val="auto"/>
                <w:szCs w:val="21"/>
                <w:highlight w:val="none"/>
              </w:rPr>
              <w:t>响应文件</w:t>
            </w:r>
            <w:r>
              <w:rPr>
                <w:rFonts w:hint="eastAsia" w:ascii="宋体" w:hAnsi="宋体" w:eastAsia="宋体" w:cs="宋体"/>
                <w:b/>
                <w:color w:val="auto"/>
                <w:szCs w:val="21"/>
                <w:highlight w:val="none"/>
                <w:lang w:eastAsia="zh-CN"/>
              </w:rPr>
              <w:t>作无效</w:t>
            </w:r>
            <w:r>
              <w:rPr>
                <w:rFonts w:hint="eastAsia" w:ascii="宋体" w:hAnsi="宋体" w:eastAsia="宋体" w:cs="Times New Roman"/>
                <w:b/>
                <w:color w:val="auto"/>
                <w:szCs w:val="21"/>
                <w:highlight w:val="none"/>
              </w:rPr>
              <w:t>响应处理）</w:t>
            </w:r>
            <w:bookmarkEnd w:id="88"/>
          </w:p>
          <w:p>
            <w:pPr>
              <w:spacing w:line="360" w:lineRule="auto"/>
              <w:jc w:val="left"/>
              <w:rPr>
                <w:rFonts w:hint="eastAsia" w:ascii="宋体" w:hAnsi="宋体" w:eastAsia="宋体" w:cs="宋体"/>
                <w:color w:val="auto"/>
                <w:szCs w:val="21"/>
                <w:highlight w:val="none"/>
              </w:rPr>
            </w:pPr>
            <w:bookmarkStart w:id="89" w:name="OLE_LINK25"/>
            <w:r>
              <w:rPr>
                <w:rFonts w:hint="eastAsia" w:ascii="宋体" w:hAnsi="宋体" w:eastAsia="宋体" w:cs="宋体"/>
                <w:color w:val="auto"/>
                <w:sz w:val="24"/>
                <w:szCs w:val="24"/>
                <w:highlight w:val="none"/>
              </w:rPr>
              <w:t>2.</w:t>
            </w:r>
            <w:r>
              <w:rPr>
                <w:rFonts w:hint="eastAsia" w:ascii="宋体" w:hAnsi="宋体" w:eastAsia="宋体" w:cs="宋体"/>
                <w:color w:val="auto"/>
                <w:szCs w:val="21"/>
                <w:highlight w:val="none"/>
              </w:rPr>
              <w:t>响应报价表（格式后附）；（</w:t>
            </w:r>
            <w:r>
              <w:rPr>
                <w:rFonts w:hint="eastAsia" w:ascii="宋体" w:hAnsi="宋体" w:eastAsia="宋体" w:cs="宋体"/>
                <w:b/>
                <w:color w:val="auto"/>
                <w:szCs w:val="21"/>
                <w:highlight w:val="none"/>
              </w:rPr>
              <w:t>必须提供，否则响应文件</w:t>
            </w:r>
            <w:r>
              <w:rPr>
                <w:rFonts w:hint="eastAsia" w:ascii="宋体" w:hAnsi="宋体" w:eastAsia="宋体" w:cs="宋体"/>
                <w:b/>
                <w:color w:val="auto"/>
                <w:szCs w:val="21"/>
                <w:highlight w:val="none"/>
                <w:lang w:eastAsia="zh-CN"/>
              </w:rPr>
              <w:t>作无效</w:t>
            </w:r>
            <w:r>
              <w:rPr>
                <w:rFonts w:hint="eastAsia" w:ascii="宋体" w:hAnsi="宋体" w:eastAsia="宋体" w:cs="宋体"/>
                <w:b/>
                <w:color w:val="auto"/>
                <w:szCs w:val="21"/>
                <w:highlight w:val="none"/>
              </w:rPr>
              <w:t>响应处理</w:t>
            </w:r>
            <w:r>
              <w:rPr>
                <w:rFonts w:hint="eastAsia" w:ascii="宋体" w:hAnsi="宋体" w:eastAsia="宋体" w:cs="宋体"/>
                <w:color w:val="auto"/>
                <w:szCs w:val="21"/>
                <w:highlight w:val="none"/>
              </w:rPr>
              <w:t>）</w:t>
            </w:r>
            <w:bookmarkEnd w:id="89"/>
          </w:p>
          <w:p>
            <w:pPr>
              <w:pStyle w:val="21"/>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Times New Roman"/>
                <w:color w:val="auto"/>
                <w:szCs w:val="21"/>
                <w:highlight w:val="none"/>
              </w:rPr>
              <w:t>3.</w:t>
            </w:r>
            <w:r>
              <w:rPr>
                <w:rFonts w:hint="eastAsia" w:ascii="宋体" w:hAnsi="宋体" w:cs="宋体"/>
                <w:color w:val="auto"/>
                <w:sz w:val="21"/>
                <w:szCs w:val="21"/>
                <w:highlight w:val="none"/>
              </w:rPr>
              <w:t>中小企业声明函或者残疾人福利性单位声明函（格式后附）或者</w:t>
            </w:r>
            <w:r>
              <w:rPr>
                <w:rFonts w:hint="eastAsia" w:ascii="宋体" w:hAnsi="宋体" w:eastAsia="宋体" w:cs="宋体"/>
                <w:i w:val="0"/>
                <w:iCs w:val="0"/>
                <w:color w:val="auto"/>
                <w:sz w:val="21"/>
                <w:szCs w:val="21"/>
                <w:highlight w:val="none"/>
                <w:lang w:eastAsia="zh-CN"/>
              </w:rPr>
              <w:t>供应商</w:t>
            </w:r>
            <w:r>
              <w:rPr>
                <w:rFonts w:hint="eastAsia" w:ascii="宋体" w:hAnsi="宋体" w:cs="宋体"/>
                <w:color w:val="auto"/>
                <w:sz w:val="21"/>
                <w:szCs w:val="21"/>
                <w:highlight w:val="none"/>
              </w:rPr>
              <w:t>属于监狱企业的</w:t>
            </w:r>
            <w:r>
              <w:rPr>
                <w:rFonts w:hint="eastAsia" w:ascii="宋体" w:hAnsi="宋体" w:cs="宋体"/>
                <w:color w:val="auto"/>
                <w:sz w:val="21"/>
                <w:szCs w:val="21"/>
                <w:highlight w:val="none"/>
                <w:lang w:eastAsia="zh-CN"/>
              </w:rPr>
              <w:t>，</w:t>
            </w:r>
            <w:r>
              <w:rPr>
                <w:rFonts w:hint="eastAsia" w:ascii="宋体" w:hAnsi="宋体" w:eastAsia="宋体" w:cs="宋体"/>
                <w:i w:val="0"/>
                <w:iCs w:val="0"/>
                <w:color w:val="auto"/>
                <w:sz w:val="21"/>
                <w:szCs w:val="21"/>
                <w:highlight w:val="none"/>
                <w:lang w:eastAsia="zh-CN"/>
              </w:rPr>
              <w:t>提供由省级以上监狱管理局、戒毒管理局（含新疆生产建设兵团）出具的属于监狱企业的证明文件</w:t>
            </w:r>
            <w:r>
              <w:rPr>
                <w:rFonts w:hint="eastAsia" w:ascii="宋体" w:hAnsi="宋体" w:cs="宋体"/>
                <w:color w:val="auto"/>
                <w:sz w:val="21"/>
                <w:szCs w:val="21"/>
                <w:highlight w:val="none"/>
              </w:rPr>
              <w:t>；</w:t>
            </w:r>
            <w:r>
              <w:rPr>
                <w:rFonts w:hint="eastAsia" w:ascii="宋体" w:hAnsi="宋体" w:cs="宋体"/>
                <w:b/>
                <w:bCs/>
                <w:color w:val="auto"/>
                <w:sz w:val="21"/>
                <w:szCs w:val="21"/>
                <w:highlight w:val="none"/>
              </w:rPr>
              <w:t>（如有请提供）</w:t>
            </w:r>
          </w:p>
          <w:p>
            <w:pPr>
              <w:spacing w:line="360" w:lineRule="auto"/>
              <w:jc w:val="left"/>
              <w:rPr>
                <w:rFonts w:hint="eastAsia" w:ascii="宋体" w:hAnsi="宋体" w:eastAsia="宋体" w:cs="Times New Roman"/>
                <w:color w:val="auto"/>
                <w:szCs w:val="21"/>
                <w:highlight w:val="none"/>
                <w:lang w:eastAsia="zh-CN"/>
              </w:rPr>
            </w:pPr>
            <w:r>
              <w:rPr>
                <w:rFonts w:hint="eastAsia" w:ascii="宋体" w:hAnsi="宋体" w:cs="宋体"/>
                <w:color w:val="auto"/>
                <w:szCs w:val="21"/>
                <w:highlight w:val="none"/>
                <w:lang w:val="en-US" w:eastAsia="zh-CN"/>
              </w:rPr>
              <w:t>4.供应商</w:t>
            </w:r>
            <w:r>
              <w:rPr>
                <w:rFonts w:hint="eastAsia" w:ascii="宋体" w:hAnsi="宋体" w:cs="宋体"/>
                <w:color w:val="auto"/>
                <w:szCs w:val="21"/>
                <w:highlight w:val="none"/>
              </w:rPr>
              <w:t>针对报价需要说明的其他文件和说明</w:t>
            </w:r>
            <w:r>
              <w:rPr>
                <w:rFonts w:hint="eastAsia" w:ascii="宋体" w:hAnsi="宋体" w:eastAsia="宋体" w:cs="宋体"/>
                <w:color w:val="auto"/>
                <w:szCs w:val="21"/>
                <w:highlight w:val="none"/>
              </w:rPr>
              <w:t>（格式自拟）</w:t>
            </w:r>
            <w:r>
              <w:rPr>
                <w:rFonts w:hint="eastAsia" w:ascii="宋体" w:hAnsi="宋体" w:cs="宋体"/>
                <w:color w:val="auto"/>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w:t>
            </w:r>
            <w:r>
              <w:rPr>
                <w:rFonts w:ascii="宋体" w:hAnsi="宋体" w:eastAsia="宋体" w:cs="宋体"/>
                <w:color w:val="auto"/>
                <w:szCs w:val="21"/>
                <w:highlight w:val="none"/>
              </w:rPr>
              <w:t>2</w:t>
            </w:r>
          </w:p>
        </w:tc>
        <w:tc>
          <w:tcPr>
            <w:tcW w:w="2382"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响应文件电子版要求</w:t>
            </w:r>
          </w:p>
        </w:tc>
        <w:tc>
          <w:tcPr>
            <w:tcW w:w="6586" w:type="dxa"/>
            <w:vAlign w:val="center"/>
          </w:tcPr>
          <w:p>
            <w:pPr>
              <w:pStyle w:val="11"/>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1.响应文件电子版要求：按照本</w:t>
            </w:r>
            <w:r>
              <w:rPr>
                <w:rFonts w:hint="eastAsia" w:ascii="宋体" w:hAnsi="宋体" w:cs="宋体"/>
                <w:color w:val="auto"/>
                <w:szCs w:val="21"/>
                <w:highlight w:val="none"/>
                <w:lang w:val="en-US" w:eastAsia="zh-CN"/>
              </w:rPr>
              <w:t>竞争性谈判</w:t>
            </w:r>
            <w:r>
              <w:rPr>
                <w:rFonts w:hint="eastAsia" w:ascii="宋体" w:hAnsi="宋体" w:eastAsia="宋体" w:cs="宋体"/>
                <w:color w:val="auto"/>
                <w:szCs w:val="21"/>
                <w:highlight w:val="none"/>
              </w:rPr>
              <w:t>文件“</w:t>
            </w:r>
            <w:r>
              <w:rPr>
                <w:rFonts w:hint="eastAsia" w:ascii="宋体" w:hAnsi="宋体" w:eastAsia="宋体" w:cs="Times New Roman"/>
                <w:color w:val="auto"/>
                <w:szCs w:val="21"/>
                <w:highlight w:val="none"/>
              </w:rPr>
              <w:t>第五章 响应文件格式</w:t>
            </w:r>
            <w:r>
              <w:rPr>
                <w:rFonts w:hint="eastAsia" w:ascii="宋体" w:hAnsi="宋体" w:eastAsia="宋体" w:cs="宋体"/>
                <w:color w:val="auto"/>
                <w:szCs w:val="21"/>
                <w:highlight w:val="none"/>
              </w:rPr>
              <w:t>”编写</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第五章未附格式的，由供应商自行拟定。</w:t>
            </w:r>
          </w:p>
          <w:p>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Courier New"/>
                <w:color w:val="auto"/>
                <w:szCs w:val="21"/>
                <w:highlight w:val="none"/>
              </w:rPr>
              <w:t>.响应文件电子版密封方式：电子响应文件通过平台有效CA加密后在</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Courier New"/>
                <w:color w:val="auto"/>
                <w:szCs w:val="21"/>
                <w:highlight w:val="none"/>
              </w:rPr>
              <w:t>投送。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15.2</w:t>
            </w:r>
          </w:p>
        </w:tc>
        <w:tc>
          <w:tcPr>
            <w:tcW w:w="2382"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响应报价要求</w:t>
            </w:r>
          </w:p>
        </w:tc>
        <w:tc>
          <w:tcPr>
            <w:tcW w:w="6586" w:type="dxa"/>
            <w:vAlign w:val="center"/>
          </w:tcPr>
          <w:p>
            <w:pPr>
              <w:snapToGrid w:val="0"/>
              <w:spacing w:line="360" w:lineRule="auto"/>
              <w:jc w:val="left"/>
              <w:rPr>
                <w:rFonts w:hint="eastAsia"/>
                <w:color w:val="auto"/>
                <w:highlight w:val="none"/>
              </w:rPr>
            </w:pPr>
            <w:r>
              <w:rPr>
                <w:rFonts w:hint="eastAsia"/>
                <w:color w:val="auto"/>
                <w:highlight w:val="none"/>
              </w:rPr>
              <w:t>响应报价必须包含</w:t>
            </w:r>
            <w:r>
              <w:rPr>
                <w:rFonts w:hint="eastAsia"/>
                <w:color w:val="auto"/>
                <w:highlight w:val="none"/>
                <w:lang w:val="en-US" w:eastAsia="zh-CN"/>
              </w:rPr>
              <w:t>货物及标准附件、备品备件、专用工具的价格；运输、装卸、技术支持、售后服务等费用；必要的保险费用和各项税费；设备安装费用；验收费用等。</w:t>
            </w:r>
          </w:p>
          <w:p>
            <w:pPr>
              <w:pStyle w:val="13"/>
              <w:rPr>
                <w:rFonts w:hint="eastAsia"/>
                <w:b/>
                <w:bCs/>
                <w:color w:val="auto"/>
                <w:highlight w:val="none"/>
              </w:rPr>
            </w:pPr>
            <w:r>
              <w:rPr>
                <w:rFonts w:hint="eastAsia"/>
                <w:b/>
                <w:bCs/>
                <w:color w:val="auto"/>
                <w:highlight w:val="none"/>
                <w:lang w:eastAsia="zh-CN"/>
              </w:rPr>
              <w:t>☑响应</w:t>
            </w:r>
            <w:r>
              <w:rPr>
                <w:rFonts w:hint="eastAsia"/>
                <w:b/>
                <w:bCs/>
                <w:color w:val="auto"/>
                <w:highlight w:val="none"/>
              </w:rPr>
              <w:t>报价包含验收费用</w:t>
            </w:r>
          </w:p>
          <w:p>
            <w:pPr>
              <w:pStyle w:val="13"/>
              <w:rPr>
                <w:rFonts w:hint="eastAsia"/>
                <w:color w:val="auto"/>
                <w:highlight w:val="none"/>
              </w:rPr>
            </w:pPr>
            <w:r>
              <w:rPr>
                <w:rFonts w:hint="eastAsia"/>
                <w:b/>
                <w:bCs/>
                <w:color w:val="auto"/>
                <w:highlight w:val="none"/>
              </w:rPr>
              <w:t>□</w:t>
            </w:r>
            <w:r>
              <w:rPr>
                <w:rFonts w:hint="eastAsia"/>
                <w:b/>
                <w:bCs/>
                <w:color w:val="auto"/>
                <w:highlight w:val="none"/>
                <w:lang w:eastAsia="zh-CN"/>
              </w:rPr>
              <w:t>响应</w:t>
            </w:r>
            <w:r>
              <w:rPr>
                <w:rFonts w:hint="eastAsia"/>
                <w:b/>
                <w:bCs/>
                <w:color w:val="auto"/>
                <w:highlight w:val="none"/>
              </w:rPr>
              <w:t>报价不包含验收费用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16.</w:t>
            </w:r>
            <w:r>
              <w:rPr>
                <w:rFonts w:ascii="宋体" w:hAnsi="宋体" w:eastAsia="宋体" w:cs="宋体"/>
                <w:color w:val="auto"/>
                <w:szCs w:val="21"/>
                <w:highlight w:val="none"/>
              </w:rPr>
              <w:t>2</w:t>
            </w:r>
          </w:p>
        </w:tc>
        <w:tc>
          <w:tcPr>
            <w:tcW w:w="2382"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竞标有效期</w:t>
            </w:r>
          </w:p>
        </w:tc>
        <w:tc>
          <w:tcPr>
            <w:tcW w:w="6586" w:type="dxa"/>
            <w:vAlign w:val="center"/>
          </w:tcPr>
          <w:p>
            <w:pPr>
              <w:tabs>
                <w:tab w:val="left" w:pos="720"/>
                <w:tab w:val="left" w:pos="840"/>
              </w:tabs>
              <w:snapToGrid w:val="0"/>
              <w:spacing w:after="50" w:line="360" w:lineRule="auto"/>
              <w:ind w:left="283" w:hanging="283" w:hangingChars="135"/>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自首次响应文件提交截止之日起</w:t>
            </w:r>
            <w:r>
              <w:rPr>
                <w:rFonts w:hint="eastAsia" w:ascii="宋体" w:hAnsi="宋体" w:eastAsia="宋体" w:cs="宋体"/>
                <w:color w:val="auto"/>
                <w:szCs w:val="21"/>
                <w:highlight w:val="none"/>
                <w:u w:val="single"/>
                <w:lang w:val="en-US" w:eastAsia="zh-CN"/>
              </w:rPr>
              <w:t>90</w:t>
            </w:r>
            <w:r>
              <w:rPr>
                <w:rFonts w:hint="eastAsia" w:ascii="宋体" w:hAnsi="宋体" w:eastAsia="宋体" w:cs="宋体"/>
                <w:color w:val="auto"/>
                <w:szCs w:val="21"/>
                <w:highlight w:val="none"/>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17.1</w:t>
            </w:r>
          </w:p>
        </w:tc>
        <w:tc>
          <w:tcPr>
            <w:tcW w:w="2382"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谈判保证金</w:t>
            </w:r>
          </w:p>
        </w:tc>
        <w:tc>
          <w:tcPr>
            <w:tcW w:w="6586" w:type="dxa"/>
            <w:vAlign w:val="center"/>
          </w:tcPr>
          <w:p>
            <w:pPr>
              <w:spacing w:line="360" w:lineRule="auto"/>
              <w:ind w:firstLine="0" w:firstLineChars="0"/>
              <w:rPr>
                <w:rFonts w:hint="eastAsia" w:ascii="宋体" w:hAnsi="宋体"/>
                <w:b/>
                <w:bCs/>
                <w:color w:val="auto"/>
                <w:szCs w:val="21"/>
                <w:highlight w:val="none"/>
                <w:lang w:eastAsia="zh-CN"/>
              </w:rPr>
            </w:pPr>
            <w:r>
              <w:rPr>
                <w:rFonts w:hint="eastAsia" w:ascii="宋体" w:hAnsi="宋体"/>
                <w:b/>
                <w:bCs/>
                <w:color w:val="auto"/>
                <w:szCs w:val="21"/>
                <w:highlight w:val="none"/>
                <w:lang w:eastAsia="zh-CN"/>
              </w:rPr>
              <w:t>本项目</w:t>
            </w:r>
            <w:r>
              <w:rPr>
                <w:rFonts w:hint="eastAsia" w:ascii="宋体" w:hAnsi="宋体"/>
                <w:b/>
                <w:bCs/>
                <w:color w:val="auto"/>
                <w:szCs w:val="21"/>
                <w:highlight w:val="none"/>
                <w:lang w:val="en-US" w:eastAsia="zh-CN"/>
              </w:rPr>
              <w:t>是否</w:t>
            </w:r>
            <w:r>
              <w:rPr>
                <w:rFonts w:hint="eastAsia" w:ascii="宋体" w:hAnsi="宋体"/>
                <w:b/>
                <w:bCs/>
                <w:color w:val="auto"/>
                <w:szCs w:val="21"/>
                <w:highlight w:val="none"/>
                <w:lang w:eastAsia="zh-CN"/>
              </w:rPr>
              <w:t>需要</w:t>
            </w:r>
            <w:r>
              <w:rPr>
                <w:rFonts w:hint="eastAsia" w:ascii="宋体" w:hAnsi="宋体" w:cs="宋体"/>
                <w:b/>
                <w:bCs/>
                <w:color w:val="auto"/>
                <w:szCs w:val="21"/>
                <w:highlight w:val="none"/>
                <w:lang w:eastAsia="zh-CN"/>
              </w:rPr>
              <w:t>缴</w:t>
            </w:r>
            <w:r>
              <w:rPr>
                <w:rFonts w:hint="eastAsia" w:ascii="宋体" w:hAnsi="宋体" w:cs="宋体"/>
                <w:b/>
                <w:bCs/>
                <w:color w:val="auto"/>
                <w:kern w:val="0"/>
                <w:szCs w:val="21"/>
                <w:highlight w:val="none"/>
              </w:rPr>
              <w:t>纳谈判</w:t>
            </w:r>
            <w:r>
              <w:rPr>
                <w:rFonts w:hint="eastAsia" w:ascii="宋体" w:hAnsi="宋体"/>
                <w:b/>
                <w:bCs/>
                <w:color w:val="auto"/>
                <w:szCs w:val="21"/>
                <w:highlight w:val="none"/>
                <w:lang w:eastAsia="zh-CN"/>
              </w:rPr>
              <w:t>保证金</w:t>
            </w:r>
            <w:r>
              <w:rPr>
                <w:rFonts w:hint="eastAsia" w:ascii="宋体" w:hAnsi="宋体"/>
                <w:b/>
                <w:bCs/>
                <w:color w:val="auto"/>
                <w:szCs w:val="21"/>
                <w:highlight w:val="none"/>
                <w:lang w:val="en-US" w:eastAsia="zh-CN"/>
              </w:rPr>
              <w:t>详见竞争性谈判公告</w:t>
            </w:r>
            <w:r>
              <w:rPr>
                <w:rFonts w:hint="eastAsia" w:ascii="宋体" w:hAnsi="宋体"/>
                <w:b/>
                <w:bCs/>
                <w:color w:val="auto"/>
                <w:szCs w:val="21"/>
                <w:highlight w:val="none"/>
                <w:lang w:eastAsia="zh-CN"/>
              </w:rPr>
              <w:t>。</w:t>
            </w:r>
          </w:p>
          <w:p>
            <w:pPr>
              <w:snapToGrid w:val="0"/>
              <w:spacing w:line="360" w:lineRule="auto"/>
              <w:rPr>
                <w:rFonts w:hint="eastAsia" w:ascii="宋体" w:hAnsi="宋体" w:cs="宋体"/>
                <w:b/>
                <w:bCs/>
                <w:color w:val="auto"/>
                <w:szCs w:val="21"/>
                <w:highlight w:val="none"/>
              </w:rPr>
            </w:pPr>
            <w:r>
              <w:rPr>
                <w:rFonts w:hint="eastAsia" w:ascii="宋体" w:hAnsi="宋体"/>
                <w:b/>
                <w:bCs/>
                <w:color w:val="auto"/>
                <w:szCs w:val="21"/>
                <w:highlight w:val="none"/>
                <w:lang w:val="en-US" w:eastAsia="zh-CN"/>
              </w:rPr>
              <w:t>如</w:t>
            </w:r>
            <w:r>
              <w:rPr>
                <w:rFonts w:hint="eastAsia" w:ascii="宋体" w:hAnsi="宋体"/>
                <w:b/>
                <w:bCs/>
                <w:color w:val="auto"/>
                <w:szCs w:val="21"/>
                <w:highlight w:val="none"/>
                <w:lang w:eastAsia="zh-CN"/>
              </w:rPr>
              <w:t>本项目需要</w:t>
            </w:r>
            <w:r>
              <w:rPr>
                <w:rFonts w:hint="eastAsia" w:ascii="宋体" w:hAnsi="宋体" w:cs="宋体"/>
                <w:b/>
                <w:bCs/>
                <w:color w:val="auto"/>
                <w:szCs w:val="21"/>
                <w:highlight w:val="none"/>
                <w:lang w:eastAsia="zh-CN"/>
              </w:rPr>
              <w:t>缴</w:t>
            </w:r>
            <w:r>
              <w:rPr>
                <w:rFonts w:hint="eastAsia" w:ascii="宋体" w:hAnsi="宋体" w:cs="宋体"/>
                <w:b/>
                <w:bCs/>
                <w:color w:val="auto"/>
                <w:kern w:val="0"/>
                <w:szCs w:val="21"/>
                <w:highlight w:val="none"/>
              </w:rPr>
              <w:t>纳谈判</w:t>
            </w:r>
            <w:r>
              <w:rPr>
                <w:rFonts w:hint="eastAsia" w:ascii="宋体" w:hAnsi="宋体"/>
                <w:b/>
                <w:bCs/>
                <w:color w:val="auto"/>
                <w:szCs w:val="21"/>
                <w:highlight w:val="none"/>
                <w:lang w:eastAsia="zh-CN"/>
              </w:rPr>
              <w:t>保证金，</w:t>
            </w:r>
            <w:r>
              <w:rPr>
                <w:rFonts w:hint="eastAsia" w:ascii="宋体" w:hAnsi="宋体" w:cs="宋体"/>
                <w:b/>
                <w:bCs/>
                <w:color w:val="auto"/>
                <w:szCs w:val="21"/>
                <w:highlight w:val="none"/>
              </w:rPr>
              <w:t>相关要求</w:t>
            </w:r>
            <w:r>
              <w:rPr>
                <w:rFonts w:hint="eastAsia" w:ascii="宋体" w:hAnsi="宋体" w:cs="宋体"/>
                <w:b/>
                <w:bCs/>
                <w:color w:val="auto"/>
                <w:szCs w:val="21"/>
                <w:highlight w:val="none"/>
                <w:lang w:eastAsia="zh-CN"/>
              </w:rPr>
              <w:t>如下</w:t>
            </w:r>
            <w:r>
              <w:rPr>
                <w:rFonts w:hint="eastAsia" w:ascii="宋体" w:hAnsi="宋体" w:cs="宋体"/>
                <w:b/>
                <w:bCs/>
                <w:color w:val="auto"/>
                <w:szCs w:val="21"/>
                <w:highlight w:val="none"/>
              </w:rPr>
              <w:t>：</w:t>
            </w:r>
          </w:p>
          <w:p>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lang w:val="en-US" w:eastAsia="zh-CN"/>
              </w:rPr>
              <w:t>1.</w:t>
            </w:r>
            <w:r>
              <w:rPr>
                <w:rFonts w:hint="eastAsia" w:ascii="宋体" w:hAnsi="宋体" w:cs="宋体"/>
                <w:color w:val="auto"/>
                <w:szCs w:val="21"/>
                <w:highlight w:val="none"/>
                <w:lang w:eastAsia="zh-CN"/>
              </w:rPr>
              <w:t>谈判保证金</w:t>
            </w:r>
            <w:r>
              <w:rPr>
                <w:rFonts w:hint="eastAsia" w:ascii="宋体" w:hAnsi="宋体" w:cs="宋体"/>
                <w:color w:val="auto"/>
                <w:szCs w:val="21"/>
                <w:highlight w:val="none"/>
              </w:rPr>
              <w:t>的</w:t>
            </w:r>
            <w:r>
              <w:rPr>
                <w:rFonts w:hint="eastAsia" w:ascii="宋体" w:hAnsi="宋体" w:cs="宋体"/>
                <w:color w:val="auto"/>
                <w:szCs w:val="21"/>
                <w:highlight w:val="none"/>
                <w:lang w:eastAsia="zh-CN"/>
              </w:rPr>
              <w:t>缴纳</w:t>
            </w:r>
            <w:r>
              <w:rPr>
                <w:rFonts w:hint="eastAsia" w:ascii="宋体" w:hAnsi="宋体" w:cs="宋体"/>
                <w:color w:val="auto"/>
                <w:szCs w:val="21"/>
                <w:highlight w:val="none"/>
              </w:rPr>
              <w:t>方式：详见竞争性谈判公告。</w:t>
            </w:r>
          </w:p>
          <w:p>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lang w:eastAsia="zh-CN"/>
              </w:rPr>
              <w:t>谈判保证金</w:t>
            </w:r>
            <w:r>
              <w:rPr>
                <w:rFonts w:hint="eastAsia" w:ascii="宋体" w:hAnsi="宋体" w:cs="宋体"/>
                <w:color w:val="auto"/>
                <w:szCs w:val="21"/>
                <w:highlight w:val="none"/>
              </w:rPr>
              <w:t>的金额：详见竞争性谈判公告。</w:t>
            </w:r>
          </w:p>
          <w:p>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w:t>
            </w:r>
            <w:r>
              <w:rPr>
                <w:rFonts w:hint="eastAsia" w:ascii="宋体" w:hAnsi="宋体" w:cs="宋体"/>
                <w:color w:val="auto"/>
                <w:szCs w:val="21"/>
                <w:highlight w:val="none"/>
                <w:lang w:eastAsia="zh-CN"/>
              </w:rPr>
              <w:t>谈判保证金</w:t>
            </w:r>
            <w:r>
              <w:rPr>
                <w:rFonts w:hint="eastAsia" w:ascii="宋体" w:hAnsi="宋体" w:cs="宋体"/>
                <w:color w:val="auto"/>
                <w:szCs w:val="21"/>
                <w:highlight w:val="none"/>
              </w:rPr>
              <w:t>采用银行转账</w:t>
            </w:r>
            <w:r>
              <w:rPr>
                <w:rFonts w:hint="eastAsia" w:ascii="宋体" w:hAnsi="宋体" w:cs="宋体"/>
                <w:color w:val="auto"/>
                <w:szCs w:val="21"/>
                <w:highlight w:val="none"/>
                <w:lang w:eastAsia="zh-CN"/>
              </w:rPr>
              <w:t>缴纳</w:t>
            </w:r>
            <w:r>
              <w:rPr>
                <w:rFonts w:hint="eastAsia" w:ascii="宋体" w:hAnsi="宋体" w:cs="宋体"/>
                <w:color w:val="auto"/>
                <w:szCs w:val="21"/>
                <w:highlight w:val="none"/>
              </w:rPr>
              <w:t>方式的，在首次响应文件提交截止时间前交至采购代理机构指定账户并且到账，供应商应将银行转账底单的复印件</w:t>
            </w:r>
            <w:r>
              <w:rPr>
                <w:rFonts w:hint="eastAsia" w:ascii="宋体" w:hAnsi="宋体" w:eastAsia="宋体" w:cs="宋体"/>
                <w:color w:val="auto"/>
                <w:szCs w:val="21"/>
                <w:highlight w:val="none"/>
              </w:rPr>
              <w:t>或者金融</w:t>
            </w:r>
            <w:r>
              <w:rPr>
                <w:rFonts w:hint="eastAsia" w:ascii="宋体" w:hAnsi="宋体" w:eastAsia="宋体" w:cs="宋体"/>
                <w:color w:val="auto"/>
                <w:szCs w:val="21"/>
                <w:highlight w:val="none"/>
                <w:lang w:eastAsia="zh-CN"/>
              </w:rPr>
              <w:t>机构</w:t>
            </w:r>
            <w:r>
              <w:rPr>
                <w:rFonts w:hint="eastAsia" w:ascii="宋体" w:hAnsi="宋体" w:eastAsia="宋体" w:cs="宋体"/>
                <w:color w:val="auto"/>
                <w:szCs w:val="21"/>
                <w:highlight w:val="none"/>
              </w:rPr>
              <w:t>、担保机构出具的</w:t>
            </w:r>
            <w:r>
              <w:rPr>
                <w:rFonts w:hint="eastAsia" w:ascii="宋体" w:hAnsi="宋体" w:cs="宋体"/>
                <w:color w:val="auto"/>
                <w:kern w:val="0"/>
                <w:szCs w:val="21"/>
                <w:highlight w:val="none"/>
                <w:lang w:val="en-US" w:eastAsia="zh-CN"/>
              </w:rPr>
              <w:t>电子保函</w:t>
            </w:r>
            <w:r>
              <w:rPr>
                <w:rFonts w:hint="eastAsia" w:ascii="宋体" w:hAnsi="宋体" w:cs="宋体"/>
                <w:color w:val="auto"/>
                <w:szCs w:val="21"/>
                <w:highlight w:val="none"/>
              </w:rPr>
              <w:t>作为</w:t>
            </w:r>
            <w:r>
              <w:rPr>
                <w:rFonts w:hint="eastAsia" w:ascii="宋体" w:hAnsi="宋体" w:cs="宋体"/>
                <w:color w:val="auto"/>
                <w:szCs w:val="21"/>
                <w:highlight w:val="none"/>
                <w:lang w:eastAsia="zh-CN"/>
              </w:rPr>
              <w:t>谈判保证金</w:t>
            </w:r>
            <w:r>
              <w:rPr>
                <w:rFonts w:hint="eastAsia" w:ascii="宋体" w:hAnsi="宋体" w:cs="宋体"/>
                <w:color w:val="auto"/>
                <w:szCs w:val="21"/>
                <w:highlight w:val="none"/>
              </w:rPr>
              <w:t>提交凭证，放置于商务文件中，</w:t>
            </w:r>
            <w:r>
              <w:rPr>
                <w:rFonts w:hint="eastAsia" w:ascii="宋体" w:hAnsi="宋体" w:eastAsia="宋体" w:cs="宋体"/>
                <w:b/>
                <w:color w:val="auto"/>
                <w:szCs w:val="21"/>
                <w:highlight w:val="none"/>
              </w:rPr>
              <w:t>否则响应文件</w:t>
            </w:r>
            <w:r>
              <w:rPr>
                <w:rFonts w:hint="eastAsia" w:ascii="宋体" w:hAnsi="宋体" w:eastAsia="宋体" w:cs="宋体"/>
                <w:b/>
                <w:color w:val="auto"/>
                <w:szCs w:val="21"/>
                <w:highlight w:val="none"/>
                <w:lang w:eastAsia="zh-CN"/>
              </w:rPr>
              <w:t>作无效</w:t>
            </w:r>
            <w:r>
              <w:rPr>
                <w:rFonts w:hint="eastAsia" w:ascii="宋体" w:hAnsi="宋体" w:eastAsia="宋体" w:cs="宋体"/>
                <w:b/>
                <w:color w:val="auto"/>
                <w:szCs w:val="21"/>
                <w:highlight w:val="none"/>
              </w:rPr>
              <w:t>响应处理</w:t>
            </w:r>
            <w:r>
              <w:rPr>
                <w:rFonts w:hint="eastAsia" w:ascii="宋体" w:hAnsi="宋体" w:cs="宋体"/>
                <w:color w:val="auto"/>
                <w:szCs w:val="21"/>
                <w:highlight w:val="none"/>
              </w:rPr>
              <w:t>。</w:t>
            </w:r>
          </w:p>
          <w:p>
            <w:pPr>
              <w:snapToGrid w:val="0"/>
              <w:spacing w:line="360" w:lineRule="auto"/>
              <w:rPr>
                <w:rFonts w:hint="eastAsia" w:ascii="宋体" w:hAnsi="宋体"/>
                <w:color w:val="auto"/>
                <w:szCs w:val="21"/>
                <w:highlight w:val="none"/>
              </w:rPr>
            </w:pPr>
            <w:r>
              <w:rPr>
                <w:rFonts w:hint="eastAsia" w:ascii="宋体" w:hAnsi="宋体"/>
                <w:color w:val="auto"/>
                <w:szCs w:val="21"/>
                <w:highlight w:val="none"/>
                <w:lang w:val="en-US" w:eastAsia="zh-CN"/>
              </w:rPr>
              <w:t>4</w:t>
            </w:r>
            <w:r>
              <w:rPr>
                <w:rFonts w:hint="eastAsia" w:ascii="宋体" w:hAnsi="宋体"/>
                <w:color w:val="auto"/>
                <w:szCs w:val="21"/>
                <w:highlight w:val="none"/>
              </w:rPr>
              <w:t>.</w:t>
            </w:r>
            <w:r>
              <w:rPr>
                <w:rFonts w:hint="eastAsia" w:ascii="宋体" w:hAnsi="宋体"/>
                <w:color w:val="auto"/>
                <w:szCs w:val="21"/>
                <w:highlight w:val="none"/>
                <w:lang w:eastAsia="zh-CN"/>
              </w:rPr>
              <w:t>谈判保证金</w:t>
            </w:r>
            <w:r>
              <w:rPr>
                <w:rFonts w:hint="eastAsia" w:ascii="宋体" w:hAnsi="宋体"/>
                <w:color w:val="auto"/>
                <w:szCs w:val="21"/>
                <w:highlight w:val="none"/>
              </w:rPr>
              <w:t>采用支票、汇票、本票或者金融机构、担保机构出具的保函</w:t>
            </w:r>
            <w:r>
              <w:rPr>
                <w:rFonts w:hint="eastAsia" w:ascii="宋体" w:hAnsi="宋体"/>
                <w:color w:val="auto"/>
                <w:szCs w:val="21"/>
                <w:highlight w:val="none"/>
                <w:lang w:eastAsia="zh-CN"/>
              </w:rPr>
              <w:t>等缴纳</w:t>
            </w:r>
            <w:r>
              <w:rPr>
                <w:rFonts w:hint="eastAsia" w:ascii="宋体" w:hAnsi="宋体"/>
                <w:color w:val="auto"/>
                <w:szCs w:val="21"/>
                <w:highlight w:val="none"/>
              </w:rPr>
              <w:t>方式的，供应商应将支票、汇票、本票或者金融机构、担保机构出具的保函</w:t>
            </w:r>
            <w:r>
              <w:rPr>
                <w:rFonts w:hint="eastAsia" w:ascii="宋体" w:hAnsi="宋体"/>
                <w:color w:val="auto"/>
                <w:szCs w:val="21"/>
                <w:highlight w:val="none"/>
                <w:lang w:eastAsia="zh-CN"/>
              </w:rPr>
              <w:t>等</w:t>
            </w:r>
            <w:r>
              <w:rPr>
                <w:rFonts w:hint="eastAsia" w:ascii="宋体" w:hAnsi="宋体"/>
                <w:color w:val="auto"/>
                <w:szCs w:val="21"/>
                <w:highlight w:val="none"/>
              </w:rPr>
              <w:t>的复印件作为</w:t>
            </w:r>
            <w:r>
              <w:rPr>
                <w:rFonts w:hint="eastAsia" w:ascii="宋体" w:hAnsi="宋体"/>
                <w:color w:val="auto"/>
                <w:szCs w:val="21"/>
                <w:highlight w:val="none"/>
                <w:lang w:eastAsia="zh-CN"/>
              </w:rPr>
              <w:t>谈判保证金</w:t>
            </w:r>
            <w:r>
              <w:rPr>
                <w:rFonts w:hint="eastAsia" w:ascii="宋体" w:hAnsi="宋体"/>
                <w:color w:val="auto"/>
                <w:szCs w:val="21"/>
                <w:highlight w:val="none"/>
              </w:rPr>
              <w:t>提交凭证，放置于</w:t>
            </w:r>
            <w:r>
              <w:rPr>
                <w:rFonts w:hint="eastAsia" w:ascii="宋体" w:hAnsi="宋体" w:cs="宋体"/>
                <w:color w:val="auto"/>
                <w:szCs w:val="21"/>
                <w:highlight w:val="none"/>
              </w:rPr>
              <w:t>商务文件</w:t>
            </w:r>
            <w:r>
              <w:rPr>
                <w:rFonts w:hint="eastAsia" w:ascii="宋体" w:hAnsi="宋体"/>
                <w:color w:val="auto"/>
                <w:szCs w:val="21"/>
                <w:highlight w:val="none"/>
              </w:rPr>
              <w:t>中，</w:t>
            </w:r>
            <w:r>
              <w:rPr>
                <w:rFonts w:hint="eastAsia" w:ascii="宋体" w:hAnsi="宋体" w:eastAsia="宋体" w:cs="宋体"/>
                <w:b/>
                <w:color w:val="auto"/>
                <w:szCs w:val="21"/>
                <w:highlight w:val="none"/>
              </w:rPr>
              <w:t>否则响应文件</w:t>
            </w:r>
            <w:r>
              <w:rPr>
                <w:rFonts w:hint="eastAsia" w:ascii="宋体" w:hAnsi="宋体" w:eastAsia="宋体" w:cs="宋体"/>
                <w:b/>
                <w:color w:val="auto"/>
                <w:szCs w:val="21"/>
                <w:highlight w:val="none"/>
                <w:lang w:eastAsia="zh-CN"/>
              </w:rPr>
              <w:t>作无效</w:t>
            </w:r>
            <w:r>
              <w:rPr>
                <w:rFonts w:hint="eastAsia" w:ascii="宋体" w:hAnsi="宋体" w:eastAsia="宋体" w:cs="宋体"/>
                <w:b/>
                <w:color w:val="auto"/>
                <w:szCs w:val="21"/>
                <w:highlight w:val="none"/>
              </w:rPr>
              <w:t>响应处理</w:t>
            </w:r>
            <w:r>
              <w:rPr>
                <w:rFonts w:hint="eastAsia" w:ascii="宋体" w:hAnsi="宋体"/>
                <w:color w:val="auto"/>
                <w:szCs w:val="21"/>
                <w:highlight w:val="none"/>
              </w:rPr>
              <w:t>。供应商必须在首次响应文件提交截止时间</w:t>
            </w:r>
            <w:r>
              <w:rPr>
                <w:rFonts w:hint="eastAsia" w:ascii="宋体" w:hAnsi="宋体"/>
                <w:color w:val="auto"/>
                <w:szCs w:val="21"/>
                <w:highlight w:val="none"/>
                <w:lang w:eastAsia="zh-CN"/>
              </w:rPr>
              <w:t>前</w:t>
            </w:r>
            <w:r>
              <w:rPr>
                <w:rFonts w:hint="eastAsia" w:ascii="宋体" w:hAnsi="宋体"/>
                <w:color w:val="auto"/>
                <w:szCs w:val="21"/>
                <w:highlight w:val="none"/>
              </w:rPr>
              <w:t>将支票、汇票、本票或者金融机构、担保机构出具的保函</w:t>
            </w:r>
            <w:r>
              <w:rPr>
                <w:rFonts w:hint="eastAsia" w:ascii="宋体" w:hAnsi="宋体" w:cs="宋体"/>
                <w:color w:val="auto"/>
                <w:szCs w:val="21"/>
                <w:highlight w:val="none"/>
                <w:lang w:eastAsia="zh-CN"/>
              </w:rPr>
              <w:t>（</w:t>
            </w:r>
            <w:r>
              <w:rPr>
                <w:rFonts w:hint="eastAsia" w:ascii="宋体" w:hAnsi="宋体" w:cs="宋体"/>
                <w:color w:val="auto"/>
                <w:kern w:val="0"/>
                <w:szCs w:val="21"/>
                <w:highlight w:val="none"/>
                <w:lang w:val="en-US" w:eastAsia="zh-CN"/>
              </w:rPr>
              <w:t>电子保函除外</w:t>
            </w:r>
            <w:r>
              <w:rPr>
                <w:rFonts w:hint="eastAsia" w:ascii="宋体" w:hAnsi="宋体" w:cs="宋体"/>
                <w:color w:val="auto"/>
                <w:szCs w:val="21"/>
                <w:highlight w:val="none"/>
                <w:lang w:eastAsia="zh-CN"/>
              </w:rPr>
              <w:t>）</w:t>
            </w:r>
            <w:r>
              <w:rPr>
                <w:rFonts w:hint="eastAsia" w:ascii="宋体" w:hAnsi="宋体"/>
                <w:color w:val="auto"/>
                <w:szCs w:val="21"/>
                <w:highlight w:val="none"/>
                <w:lang w:eastAsia="zh-CN"/>
              </w:rPr>
              <w:t>等</w:t>
            </w:r>
            <w:r>
              <w:rPr>
                <w:rFonts w:hint="eastAsia" w:ascii="宋体" w:hAnsi="宋体"/>
                <w:color w:val="auto"/>
                <w:szCs w:val="21"/>
                <w:highlight w:val="none"/>
              </w:rPr>
              <w:t>原件提交给采购代理机构，由采购代理机构向供应商出具回执，并妥善保管。</w:t>
            </w:r>
          </w:p>
          <w:p>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w:t>
            </w:r>
            <w:r>
              <w:rPr>
                <w:rFonts w:hint="eastAsia" w:ascii="宋体" w:hAnsi="宋体" w:cs="宋体"/>
                <w:color w:val="auto"/>
                <w:szCs w:val="21"/>
                <w:highlight w:val="none"/>
                <w:lang w:eastAsia="zh-CN"/>
              </w:rPr>
              <w:t>谈判保证金</w:t>
            </w:r>
            <w:r>
              <w:rPr>
                <w:rFonts w:hint="eastAsia" w:ascii="宋体" w:hAnsi="宋体" w:cs="宋体"/>
                <w:color w:val="auto"/>
                <w:szCs w:val="21"/>
                <w:highlight w:val="none"/>
              </w:rPr>
              <w:t>指定</w:t>
            </w:r>
            <w:r>
              <w:rPr>
                <w:rFonts w:hint="eastAsia" w:ascii="宋体" w:hAnsi="宋体" w:cs="宋体"/>
                <w:color w:val="auto"/>
                <w:szCs w:val="21"/>
                <w:highlight w:val="none"/>
                <w:lang w:eastAsia="zh-CN"/>
              </w:rPr>
              <w:t>账</w:t>
            </w:r>
            <w:r>
              <w:rPr>
                <w:rFonts w:hint="eastAsia" w:ascii="宋体" w:hAnsi="宋体" w:cs="宋体"/>
                <w:color w:val="auto"/>
                <w:szCs w:val="21"/>
                <w:highlight w:val="none"/>
              </w:rPr>
              <w:t>户：详见竞争性谈判公告。</w:t>
            </w:r>
          </w:p>
          <w:p>
            <w:pPr>
              <w:pStyle w:val="11"/>
              <w:rPr>
                <w:rFonts w:hint="eastAsia" w:ascii="宋体" w:hAnsi="宋体" w:cs="宋体"/>
                <w:b/>
                <w:color w:val="auto"/>
                <w:szCs w:val="21"/>
                <w:highlight w:val="none"/>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.供应商为联合体的，可以由联合体中的一方或者多方共同</w:t>
            </w:r>
            <w:r>
              <w:rPr>
                <w:rFonts w:hint="eastAsia" w:ascii="宋体" w:hAnsi="宋体" w:cs="宋体"/>
                <w:color w:val="auto"/>
                <w:szCs w:val="21"/>
                <w:highlight w:val="none"/>
                <w:lang w:eastAsia="zh-CN"/>
              </w:rPr>
              <w:t>缴纳</w:t>
            </w:r>
            <w:r>
              <w:rPr>
                <w:rFonts w:hint="eastAsia"/>
                <w:color w:val="auto"/>
                <w:highlight w:val="none"/>
                <w:lang w:eastAsia="zh-CN"/>
              </w:rPr>
              <w:t>谈判保证金</w:t>
            </w:r>
            <w:r>
              <w:rPr>
                <w:rFonts w:hint="eastAsia" w:ascii="宋体" w:hAnsi="宋体" w:cs="宋体"/>
                <w:color w:val="auto"/>
                <w:szCs w:val="21"/>
                <w:highlight w:val="none"/>
              </w:rPr>
              <w:t>，其</w:t>
            </w:r>
            <w:r>
              <w:rPr>
                <w:rFonts w:hint="eastAsia" w:ascii="宋体" w:hAnsi="宋体" w:cs="宋体"/>
                <w:color w:val="auto"/>
                <w:szCs w:val="21"/>
                <w:highlight w:val="none"/>
                <w:lang w:eastAsia="zh-CN"/>
              </w:rPr>
              <w:t>缴纳</w:t>
            </w:r>
            <w:r>
              <w:rPr>
                <w:rFonts w:hint="eastAsia" w:ascii="宋体" w:hAnsi="宋体" w:cs="宋体"/>
                <w:color w:val="auto"/>
                <w:szCs w:val="21"/>
                <w:highlight w:val="none"/>
              </w:rPr>
              <w:t>的</w:t>
            </w:r>
            <w:r>
              <w:rPr>
                <w:rFonts w:hint="eastAsia" w:ascii="宋体" w:hAnsi="宋体" w:cs="宋体"/>
                <w:color w:val="auto"/>
                <w:szCs w:val="21"/>
                <w:highlight w:val="none"/>
                <w:lang w:eastAsia="zh-CN"/>
              </w:rPr>
              <w:t>谈判保证金</w:t>
            </w:r>
            <w:r>
              <w:rPr>
                <w:rFonts w:hint="eastAsia" w:ascii="宋体" w:hAnsi="宋体" w:cs="宋体"/>
                <w:color w:val="auto"/>
                <w:szCs w:val="21"/>
                <w:highlight w:val="none"/>
              </w:rPr>
              <w:t>对联合体各方均具有约束力。</w:t>
            </w:r>
          </w:p>
          <w:p>
            <w:pPr>
              <w:snapToGrid w:val="0"/>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 xml:space="preserve">备注： </w:t>
            </w:r>
          </w:p>
          <w:p>
            <w:pPr>
              <w:snapToGrid w:val="0"/>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1. 首次响应文件提交截止时间后提交的，或者未足额</w:t>
            </w:r>
            <w:r>
              <w:rPr>
                <w:rFonts w:hint="eastAsia" w:ascii="宋体" w:hAnsi="宋体" w:cs="宋体"/>
                <w:b/>
                <w:color w:val="auto"/>
                <w:szCs w:val="21"/>
                <w:highlight w:val="none"/>
                <w:lang w:eastAsia="zh-CN"/>
              </w:rPr>
              <w:t>缴纳</w:t>
            </w:r>
            <w:r>
              <w:rPr>
                <w:rFonts w:hint="eastAsia" w:ascii="宋体" w:hAnsi="宋体" w:cs="宋体"/>
                <w:b/>
                <w:color w:val="auto"/>
                <w:szCs w:val="21"/>
                <w:highlight w:val="none"/>
              </w:rPr>
              <w:t>的，或者保函额度不足的，视为无效</w:t>
            </w:r>
            <w:r>
              <w:rPr>
                <w:rFonts w:hint="eastAsia" w:ascii="宋体" w:hAnsi="宋体" w:cs="宋体"/>
                <w:b/>
                <w:color w:val="auto"/>
                <w:szCs w:val="21"/>
                <w:highlight w:val="none"/>
                <w:lang w:eastAsia="zh-CN"/>
              </w:rPr>
              <w:t>谈判保证金</w:t>
            </w:r>
            <w:r>
              <w:rPr>
                <w:rFonts w:hint="eastAsia" w:ascii="宋体" w:hAnsi="宋体" w:cs="宋体"/>
                <w:b/>
                <w:color w:val="auto"/>
                <w:szCs w:val="21"/>
                <w:highlight w:val="none"/>
              </w:rPr>
              <w:t>。</w:t>
            </w:r>
          </w:p>
          <w:p>
            <w:pPr>
              <w:snapToGrid w:val="0"/>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2.供应商采用现</w:t>
            </w:r>
            <w:r>
              <w:rPr>
                <w:rFonts w:hint="eastAsia" w:ascii="宋体" w:hAnsi="宋体" w:cs="宋体"/>
                <w:b/>
                <w:color w:val="auto"/>
                <w:szCs w:val="21"/>
                <w:highlight w:val="none"/>
                <w:lang w:eastAsia="zh-CN"/>
              </w:rPr>
              <w:t>金</w:t>
            </w:r>
            <w:r>
              <w:rPr>
                <w:rFonts w:hint="eastAsia" w:ascii="宋体" w:hAnsi="宋体" w:cs="宋体"/>
                <w:b/>
                <w:color w:val="auto"/>
                <w:szCs w:val="21"/>
                <w:highlight w:val="none"/>
              </w:rPr>
              <w:t>方式或者从个人账户（自然人竞标除外）转出的</w:t>
            </w:r>
            <w:r>
              <w:rPr>
                <w:rFonts w:hint="eastAsia" w:ascii="宋体" w:hAnsi="宋体" w:cs="宋体"/>
                <w:b/>
                <w:color w:val="auto"/>
                <w:szCs w:val="21"/>
                <w:highlight w:val="none"/>
                <w:lang w:eastAsia="zh-CN"/>
              </w:rPr>
              <w:t>谈判保证金</w:t>
            </w:r>
            <w:r>
              <w:rPr>
                <w:rFonts w:hint="eastAsia" w:ascii="宋体" w:hAnsi="宋体" w:cs="宋体"/>
                <w:b/>
                <w:color w:val="auto"/>
                <w:szCs w:val="21"/>
                <w:highlight w:val="none"/>
              </w:rPr>
              <w:t>，视为无效</w:t>
            </w:r>
            <w:r>
              <w:rPr>
                <w:rFonts w:hint="eastAsia" w:ascii="宋体" w:hAnsi="宋体" w:cs="宋体"/>
                <w:b/>
                <w:color w:val="auto"/>
                <w:szCs w:val="21"/>
                <w:highlight w:val="none"/>
                <w:lang w:eastAsia="zh-CN"/>
              </w:rPr>
              <w:t>谈判保证金</w:t>
            </w:r>
            <w:r>
              <w:rPr>
                <w:rFonts w:hint="eastAsia" w:ascii="宋体" w:hAnsi="宋体" w:cs="宋体"/>
                <w:b/>
                <w:color w:val="auto"/>
                <w:szCs w:val="21"/>
                <w:highlight w:val="none"/>
              </w:rPr>
              <w:t>。</w:t>
            </w:r>
          </w:p>
          <w:p>
            <w:pPr>
              <w:snapToGrid w:val="0"/>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3.支票、汇票或者本票出现无效或者背书情形的，视为无效</w:t>
            </w:r>
            <w:r>
              <w:rPr>
                <w:rFonts w:hint="eastAsia" w:ascii="宋体" w:hAnsi="宋体" w:cs="宋体"/>
                <w:b/>
                <w:color w:val="auto"/>
                <w:szCs w:val="21"/>
                <w:highlight w:val="none"/>
                <w:lang w:eastAsia="zh-CN"/>
              </w:rPr>
              <w:t>谈判保证金</w:t>
            </w:r>
            <w:r>
              <w:rPr>
                <w:rFonts w:hint="eastAsia" w:ascii="宋体" w:hAnsi="宋体" w:cs="宋体"/>
                <w:b/>
                <w:color w:val="auto"/>
                <w:szCs w:val="21"/>
                <w:highlight w:val="none"/>
              </w:rPr>
              <w:t>。</w:t>
            </w:r>
          </w:p>
          <w:p>
            <w:pPr>
              <w:snapToGrid w:val="0"/>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4.保函有效期低于竞标有效期的，视为无效</w:t>
            </w:r>
            <w:r>
              <w:rPr>
                <w:rFonts w:hint="eastAsia" w:ascii="宋体" w:hAnsi="宋体" w:cs="宋体"/>
                <w:b/>
                <w:color w:val="auto"/>
                <w:szCs w:val="21"/>
                <w:highlight w:val="none"/>
                <w:lang w:eastAsia="zh-CN"/>
              </w:rPr>
              <w:t>谈判保证金</w:t>
            </w:r>
            <w:r>
              <w:rPr>
                <w:rFonts w:hint="eastAsia" w:ascii="宋体" w:hAnsi="宋体" w:cs="宋体"/>
                <w:b/>
                <w:color w:val="auto"/>
                <w:szCs w:val="21"/>
                <w:highlight w:val="none"/>
              </w:rPr>
              <w:t>。</w:t>
            </w:r>
          </w:p>
          <w:p>
            <w:pPr>
              <w:autoSpaceDE w:val="0"/>
              <w:autoSpaceDN w:val="0"/>
              <w:snapToGrid w:val="0"/>
              <w:spacing w:line="360" w:lineRule="auto"/>
              <w:textAlignment w:val="bottom"/>
              <w:rPr>
                <w:rFonts w:hint="eastAsia" w:ascii="宋体" w:hAnsi="宋体" w:eastAsia="宋体" w:cs="Times New Roman"/>
                <w:color w:val="auto"/>
                <w:szCs w:val="21"/>
                <w:highlight w:val="none"/>
              </w:rPr>
            </w:pPr>
            <w:r>
              <w:rPr>
                <w:rFonts w:hint="eastAsia" w:ascii="宋体" w:hAnsi="宋体" w:cs="宋体"/>
                <w:b/>
                <w:color w:val="auto"/>
                <w:szCs w:val="21"/>
                <w:highlight w:val="none"/>
              </w:rPr>
              <w:t>5.</w:t>
            </w:r>
            <w:r>
              <w:rPr>
                <w:rFonts w:hint="eastAsia" w:ascii="宋体" w:hAnsi="宋体" w:cs="宋体"/>
                <w:b/>
                <w:color w:val="auto"/>
                <w:szCs w:val="21"/>
                <w:highlight w:val="none"/>
                <w:lang w:eastAsia="zh-CN"/>
              </w:rPr>
              <w:t>谈判保证金</w:t>
            </w:r>
            <w:r>
              <w:rPr>
                <w:rFonts w:hint="eastAsia" w:ascii="宋体" w:hAnsi="宋体" w:cs="宋体"/>
                <w:b/>
                <w:color w:val="auto"/>
                <w:szCs w:val="21"/>
                <w:highlight w:val="none"/>
              </w:rPr>
              <w:t>采用金融、担保机构出具的保函为有条件保函的，视为无效</w:t>
            </w:r>
            <w:r>
              <w:rPr>
                <w:rFonts w:hint="eastAsia" w:ascii="宋体" w:hAnsi="宋体" w:cs="宋体"/>
                <w:b/>
                <w:color w:val="auto"/>
                <w:szCs w:val="21"/>
                <w:highlight w:val="none"/>
                <w:lang w:eastAsia="zh-CN"/>
              </w:rPr>
              <w:t>谈判保证金</w:t>
            </w:r>
            <w:r>
              <w:rPr>
                <w:rFonts w:hint="eastAsia" w:ascii="宋体" w:hAnsi="宋体" w:eastAsia="宋体" w:cs="Times New Roman"/>
                <w:color w:val="auto"/>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jc w:val="center"/>
        </w:trPr>
        <w:tc>
          <w:tcPr>
            <w:tcW w:w="992" w:type="dxa"/>
            <w:vMerge w:val="restart"/>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20.1</w:t>
            </w:r>
          </w:p>
        </w:tc>
        <w:tc>
          <w:tcPr>
            <w:tcW w:w="2382"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首次响应文件提交</w:t>
            </w:r>
            <w:r>
              <w:rPr>
                <w:rFonts w:hint="eastAsia" w:ascii="宋体" w:hAnsi="宋体" w:eastAsia="宋体" w:cs="宋体"/>
                <w:color w:val="auto"/>
                <w:szCs w:val="21"/>
                <w:highlight w:val="none"/>
                <w:lang w:eastAsia="zh-CN"/>
              </w:rPr>
              <w:t>截</w:t>
            </w:r>
            <w:r>
              <w:rPr>
                <w:rFonts w:hint="eastAsia" w:ascii="宋体" w:hAnsi="宋体" w:eastAsia="宋体" w:cs="宋体"/>
                <w:color w:val="auto"/>
                <w:szCs w:val="21"/>
                <w:highlight w:val="none"/>
              </w:rPr>
              <w:t>止时间</w:t>
            </w:r>
          </w:p>
        </w:tc>
        <w:tc>
          <w:tcPr>
            <w:tcW w:w="6586" w:type="dxa"/>
            <w:vAlign w:val="center"/>
          </w:tcPr>
          <w:p>
            <w:pPr>
              <w:snapToGrid w:val="0"/>
              <w:spacing w:line="360" w:lineRule="auto"/>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详见竞争性谈判公告。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jc w:val="center"/>
        </w:trPr>
        <w:tc>
          <w:tcPr>
            <w:tcW w:w="992" w:type="dxa"/>
            <w:vMerge w:val="continue"/>
            <w:vAlign w:val="center"/>
          </w:tcPr>
          <w:p>
            <w:pPr>
              <w:spacing w:line="360" w:lineRule="auto"/>
              <w:jc w:val="center"/>
              <w:rPr>
                <w:rFonts w:hint="eastAsia" w:ascii="宋体" w:hAnsi="宋体" w:eastAsia="宋体" w:cs="宋体"/>
                <w:color w:val="auto"/>
                <w:szCs w:val="21"/>
                <w:highlight w:val="none"/>
              </w:rPr>
            </w:pPr>
          </w:p>
        </w:tc>
        <w:tc>
          <w:tcPr>
            <w:tcW w:w="2382"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首次响应文件</w:t>
            </w:r>
            <w:r>
              <w:rPr>
                <w:rFonts w:hint="eastAsia" w:ascii="宋体" w:hAnsi="宋体" w:eastAsia="宋体" w:cs="宋体"/>
                <w:color w:val="auto"/>
                <w:szCs w:val="21"/>
                <w:highlight w:val="none"/>
                <w:lang w:eastAsia="zh-CN"/>
              </w:rPr>
              <w:t>开启</w:t>
            </w:r>
            <w:r>
              <w:rPr>
                <w:rFonts w:hint="eastAsia" w:ascii="宋体" w:hAnsi="宋体" w:eastAsia="宋体" w:cs="宋体"/>
                <w:color w:val="auto"/>
                <w:szCs w:val="21"/>
                <w:highlight w:val="none"/>
              </w:rPr>
              <w:t>时间</w:t>
            </w:r>
          </w:p>
        </w:tc>
        <w:tc>
          <w:tcPr>
            <w:tcW w:w="6586" w:type="dxa"/>
            <w:vAlign w:val="center"/>
          </w:tcPr>
          <w:p>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详见竞争性谈判公告。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992" w:type="dxa"/>
            <w:vMerge w:val="continue"/>
            <w:vAlign w:val="center"/>
          </w:tcPr>
          <w:p>
            <w:pPr>
              <w:spacing w:line="360" w:lineRule="auto"/>
              <w:jc w:val="center"/>
              <w:rPr>
                <w:rFonts w:hint="eastAsia" w:ascii="宋体" w:hAnsi="宋体" w:eastAsia="宋体" w:cs="宋体"/>
                <w:color w:val="auto"/>
                <w:szCs w:val="21"/>
                <w:highlight w:val="none"/>
              </w:rPr>
            </w:pPr>
          </w:p>
        </w:tc>
        <w:tc>
          <w:tcPr>
            <w:tcW w:w="2382"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首次响应文件提交地点</w:t>
            </w:r>
          </w:p>
        </w:tc>
        <w:tc>
          <w:tcPr>
            <w:tcW w:w="6586" w:type="dxa"/>
            <w:vAlign w:val="center"/>
          </w:tcPr>
          <w:p>
            <w:pPr>
              <w:snapToGrid w:val="0"/>
              <w:spacing w:line="360" w:lineRule="auto"/>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详见竞争性谈判公告。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992"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20.6</w:t>
            </w:r>
          </w:p>
        </w:tc>
        <w:tc>
          <w:tcPr>
            <w:tcW w:w="2382"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备份响应文件</w:t>
            </w:r>
          </w:p>
        </w:tc>
        <w:tc>
          <w:tcPr>
            <w:tcW w:w="6586" w:type="dxa"/>
            <w:vAlign w:val="center"/>
          </w:tcPr>
          <w:p>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Times New Roman"/>
                <w:color w:val="auto"/>
                <w:szCs w:val="21"/>
                <w:highlight w:val="none"/>
              </w:rPr>
              <w:t>本项目不接受备份响应文件。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992" w:type="dxa"/>
            <w:vAlign w:val="center"/>
          </w:tcPr>
          <w:p>
            <w:pPr>
              <w:spacing w:line="360" w:lineRule="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2</w:t>
            </w:r>
            <w:r>
              <w:rPr>
                <w:rFonts w:hint="default" w:ascii="宋体" w:hAnsi="宋体" w:eastAsia="宋体" w:cs="宋体"/>
                <w:color w:val="auto"/>
                <w:szCs w:val="21"/>
                <w:highlight w:val="none"/>
                <w:lang w:val="en-US"/>
              </w:rPr>
              <w:t>1</w:t>
            </w:r>
          </w:p>
        </w:tc>
        <w:tc>
          <w:tcPr>
            <w:tcW w:w="2382"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首次响应文件的</w:t>
            </w:r>
            <w:r>
              <w:rPr>
                <w:rFonts w:hint="eastAsia" w:ascii="宋体" w:hAnsi="宋体" w:eastAsia="宋体" w:cs="宋体"/>
                <w:b w:val="0"/>
                <w:bCs w:val="0"/>
                <w:color w:val="auto"/>
                <w:sz w:val="21"/>
                <w:szCs w:val="21"/>
                <w:highlight w:val="none"/>
              </w:rPr>
              <w:t>补充、修改与撤回</w:t>
            </w:r>
          </w:p>
        </w:tc>
        <w:tc>
          <w:tcPr>
            <w:tcW w:w="6586" w:type="dxa"/>
            <w:vAlign w:val="center"/>
          </w:tcPr>
          <w:p>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w:t>
            </w:r>
            <w:r>
              <w:rPr>
                <w:rFonts w:hint="eastAsia" w:ascii="宋体" w:hAnsi="宋体"/>
                <w:b w:val="0"/>
                <w:bCs/>
                <w:color w:val="auto"/>
                <w:highlight w:val="none"/>
              </w:rPr>
              <w:t>供应商须知正文</w:t>
            </w:r>
            <w:r>
              <w:rPr>
                <w:rFonts w:hint="eastAsia" w:ascii="宋体" w:hAnsi="宋体" w:eastAsia="宋体" w:cs="宋体"/>
                <w:color w:val="auto"/>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992" w:type="dxa"/>
            <w:vMerge w:val="restart"/>
            <w:vAlign w:val="center"/>
          </w:tcPr>
          <w:p>
            <w:pPr>
              <w:spacing w:line="360" w:lineRule="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5</w:t>
            </w:r>
          </w:p>
        </w:tc>
        <w:tc>
          <w:tcPr>
            <w:tcW w:w="2382"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负偏离要求</w:t>
            </w:r>
          </w:p>
        </w:tc>
        <w:tc>
          <w:tcPr>
            <w:tcW w:w="6586" w:type="dxa"/>
            <w:vAlign w:val="center"/>
          </w:tcPr>
          <w:p>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商务条款评审中允许负偏离的条款数为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0  </w:t>
            </w:r>
            <w:r>
              <w:rPr>
                <w:rFonts w:hint="eastAsia" w:ascii="宋体" w:hAnsi="宋体" w:eastAsia="宋体" w:cs="宋体"/>
                <w:color w:val="auto"/>
                <w:szCs w:val="21"/>
                <w:highlight w:val="none"/>
              </w:rPr>
              <w:t>项。</w:t>
            </w:r>
          </w:p>
          <w:p>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技术</w:t>
            </w:r>
            <w:r>
              <w:rPr>
                <w:rFonts w:hint="eastAsia" w:ascii="宋体" w:hAnsi="宋体" w:eastAsia="宋体" w:cs="宋体"/>
                <w:color w:val="auto"/>
                <w:szCs w:val="21"/>
                <w:highlight w:val="none"/>
              </w:rPr>
              <w:t>需求评审中允许负偏离的条款数为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1  </w:t>
            </w:r>
            <w:r>
              <w:rPr>
                <w:rFonts w:hint="eastAsia" w:ascii="宋体" w:hAnsi="宋体" w:eastAsia="宋体" w:cs="宋体"/>
                <w:color w:val="auto"/>
                <w:szCs w:val="21"/>
                <w:highlight w:val="none"/>
              </w:rPr>
              <w:t>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Merge w:val="continue"/>
            <w:vAlign w:val="center"/>
          </w:tcPr>
          <w:p>
            <w:pPr>
              <w:spacing w:line="360" w:lineRule="auto"/>
              <w:jc w:val="center"/>
              <w:rPr>
                <w:rFonts w:hint="eastAsia" w:ascii="宋体" w:hAnsi="宋体" w:eastAsia="宋体" w:cs="宋体"/>
                <w:color w:val="auto"/>
                <w:szCs w:val="21"/>
                <w:highlight w:val="none"/>
              </w:rPr>
            </w:pPr>
          </w:p>
        </w:tc>
        <w:tc>
          <w:tcPr>
            <w:tcW w:w="2382" w:type="dxa"/>
            <w:vAlign w:val="center"/>
          </w:tcPr>
          <w:p>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谈判的顺序</w:t>
            </w:r>
          </w:p>
          <w:p>
            <w:pPr>
              <w:spacing w:line="360" w:lineRule="auto"/>
              <w:jc w:val="center"/>
              <w:rPr>
                <w:rFonts w:hint="eastAsia" w:ascii="宋体" w:hAnsi="宋体" w:eastAsia="宋体" w:cs="宋体"/>
                <w:color w:val="auto"/>
                <w:szCs w:val="21"/>
                <w:highlight w:val="none"/>
              </w:rPr>
            </w:pPr>
          </w:p>
        </w:tc>
        <w:tc>
          <w:tcPr>
            <w:tcW w:w="6586" w:type="dxa"/>
            <w:vAlign w:val="center"/>
          </w:tcPr>
          <w:p>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系统自动提取的顺序</w:t>
            </w:r>
          </w:p>
          <w:p>
            <w:pPr>
              <w:spacing w:line="360" w:lineRule="auto"/>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参与谈判前，</w:t>
            </w:r>
            <w:r>
              <w:rPr>
                <w:rFonts w:hint="eastAsia" w:ascii="宋体" w:hAnsi="宋体" w:eastAsia="宋体" w:cs="宋体"/>
                <w:b/>
                <w:color w:val="auto"/>
                <w:szCs w:val="21"/>
                <w:highlight w:val="none"/>
                <w:lang w:eastAsia="zh-CN"/>
              </w:rPr>
              <w:t>谈判</w:t>
            </w:r>
            <w:r>
              <w:rPr>
                <w:rFonts w:hint="eastAsia" w:ascii="宋体" w:hAnsi="宋体" w:eastAsia="宋体" w:cs="宋体"/>
                <w:b/>
                <w:color w:val="auto"/>
                <w:szCs w:val="21"/>
                <w:highlight w:val="none"/>
              </w:rPr>
              <w:t>小组如有要求，供应商法定代表人或者委托代理人必须通过电脑摄像头向谈判小组出示本人有效证件原件</w:t>
            </w:r>
            <w:r>
              <w:rPr>
                <w:rFonts w:ascii="宋体" w:hAnsi="宋体" w:eastAsia="宋体" w:cs="宋体"/>
                <w:b/>
                <w:color w:val="auto"/>
                <w:szCs w:val="21"/>
                <w:highlight w:val="none"/>
              </w:rPr>
              <w:t>[</w:t>
            </w:r>
            <w:r>
              <w:rPr>
                <w:rFonts w:hint="eastAsia" w:ascii="宋体" w:hAnsi="宋体" w:eastAsia="宋体" w:cs="宋体"/>
                <w:b/>
                <w:color w:val="auto"/>
                <w:szCs w:val="21"/>
                <w:highlight w:val="none"/>
              </w:rPr>
              <w:t>有效证件可以是身份证（含临时身份证明）、机动车驾驶证、社会保障卡或者护照的其中一项]，若参与谈判的委托代理人不是响应文件中授权的委托代理人时，</w:t>
            </w:r>
            <w:r>
              <w:rPr>
                <w:rFonts w:hint="eastAsia" w:ascii="宋体" w:hAnsi="宋体" w:eastAsia="宋体" w:cs="宋体"/>
                <w:b/>
                <w:color w:val="auto"/>
                <w:szCs w:val="21"/>
                <w:highlight w:val="none"/>
                <w:lang w:eastAsia="zh-CN"/>
              </w:rPr>
              <w:t>必须</w:t>
            </w:r>
            <w:r>
              <w:rPr>
                <w:rFonts w:hint="eastAsia" w:ascii="宋体" w:hAnsi="宋体" w:eastAsia="宋体" w:cs="宋体"/>
                <w:b/>
                <w:color w:val="auto"/>
                <w:szCs w:val="21"/>
                <w:highlight w:val="none"/>
              </w:rPr>
              <w:t>同时出示有效的法定代表人授权委托书原件。如无法核实谈判对象有效身份证明的，谈判小组将拒绝其谈判。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Merge w:val="continue"/>
            <w:vAlign w:val="center"/>
          </w:tcPr>
          <w:p>
            <w:pPr>
              <w:spacing w:line="360" w:lineRule="auto"/>
              <w:jc w:val="center"/>
              <w:rPr>
                <w:rFonts w:ascii="宋体" w:hAnsi="宋体" w:eastAsia="宋体" w:cs="宋体"/>
                <w:color w:val="auto"/>
                <w:szCs w:val="21"/>
                <w:highlight w:val="none"/>
              </w:rPr>
            </w:pPr>
          </w:p>
        </w:tc>
        <w:tc>
          <w:tcPr>
            <w:tcW w:w="2382" w:type="dxa"/>
            <w:vAlign w:val="center"/>
          </w:tcPr>
          <w:p>
            <w:pPr>
              <w:spacing w:line="360" w:lineRule="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评审方法</w:t>
            </w:r>
          </w:p>
        </w:tc>
        <w:tc>
          <w:tcPr>
            <w:tcW w:w="6586" w:type="dxa"/>
            <w:vAlign w:val="center"/>
          </w:tcPr>
          <w:p>
            <w:pPr>
              <w:snapToGrid w:val="0"/>
              <w:spacing w:line="360" w:lineRule="auto"/>
              <w:rPr>
                <w:rFonts w:hint="eastAsia" w:ascii="宋体" w:hAnsi="宋体" w:eastAsia="宋体" w:cs="宋体"/>
                <w:color w:val="auto"/>
                <w:szCs w:val="21"/>
                <w:highlight w:val="none"/>
              </w:rPr>
            </w:pPr>
            <w:r>
              <w:rPr>
                <w:rFonts w:hint="eastAsia"/>
                <w:color w:val="auto"/>
                <w:highlight w:val="none"/>
                <w:lang w:val="en-US" w:eastAsia="zh-CN"/>
              </w:rPr>
              <w:t>本项目采用</w:t>
            </w:r>
            <w:r>
              <w:rPr>
                <w:rFonts w:hint="eastAsia"/>
                <w:color w:val="auto"/>
                <w:highlight w:val="none"/>
              </w:rPr>
              <w:t>最低评标价法</w:t>
            </w:r>
            <w:r>
              <w:rPr>
                <w:rFonts w:hint="eastAsia"/>
                <w:color w:val="auto"/>
                <w:highlight w:val="none"/>
                <w:lang w:val="en-US" w:eastAsia="zh-CN"/>
              </w:rPr>
              <w:t>。</w:t>
            </w:r>
            <w:r>
              <w:rPr>
                <w:rFonts w:hint="eastAsia"/>
                <w:color w:val="auto"/>
                <w:highlight w:val="none"/>
              </w:rPr>
              <w:t>最低评标价法是指</w:t>
            </w:r>
            <w:r>
              <w:rPr>
                <w:rFonts w:hint="eastAsia"/>
                <w:color w:val="auto"/>
                <w:highlight w:val="none"/>
                <w:lang w:val="en-US" w:eastAsia="zh-CN"/>
              </w:rPr>
              <w:t>响应</w:t>
            </w:r>
            <w:r>
              <w:rPr>
                <w:rFonts w:hint="eastAsia"/>
                <w:color w:val="auto"/>
                <w:highlight w:val="none"/>
              </w:rPr>
              <w:t>文件满足</w:t>
            </w:r>
            <w:r>
              <w:rPr>
                <w:rFonts w:hint="eastAsia"/>
                <w:color w:val="auto"/>
                <w:highlight w:val="none"/>
                <w:lang w:val="en-US" w:eastAsia="zh-CN"/>
              </w:rPr>
              <w:t>竞争性谈判</w:t>
            </w:r>
            <w:r>
              <w:rPr>
                <w:rFonts w:hint="eastAsia"/>
                <w:color w:val="auto"/>
                <w:highlight w:val="none"/>
              </w:rPr>
              <w:t>文件全部实质性要求且</w:t>
            </w:r>
            <w:r>
              <w:rPr>
                <w:rFonts w:hint="eastAsia"/>
                <w:color w:val="auto"/>
                <w:highlight w:val="none"/>
                <w:lang w:val="en-US" w:eastAsia="zh-CN"/>
              </w:rPr>
              <w:t>评</w:t>
            </w:r>
            <w:r>
              <w:rPr>
                <w:rFonts w:hint="eastAsia" w:ascii="宋体" w:hAnsi="宋体" w:eastAsia="宋体" w:cs="宋体"/>
                <w:color w:val="auto"/>
                <w:szCs w:val="21"/>
                <w:highlight w:val="none"/>
              </w:rPr>
              <w:t>审价</w:t>
            </w:r>
            <w:r>
              <w:rPr>
                <w:rFonts w:hint="eastAsia"/>
                <w:color w:val="auto"/>
                <w:highlight w:val="none"/>
              </w:rPr>
              <w:t>最低的供应商为</w:t>
            </w:r>
            <w:r>
              <w:rPr>
                <w:rFonts w:hint="eastAsia"/>
                <w:color w:val="auto"/>
                <w:highlight w:val="none"/>
                <w:lang w:val="en-US" w:eastAsia="zh-CN"/>
              </w:rPr>
              <w:t>成交</w:t>
            </w:r>
            <w:r>
              <w:rPr>
                <w:rFonts w:hint="eastAsia"/>
                <w:color w:val="auto"/>
                <w:highlight w:val="none"/>
              </w:rPr>
              <w:t>候选人的</w:t>
            </w:r>
            <w:r>
              <w:rPr>
                <w:rFonts w:hint="eastAsia"/>
                <w:color w:val="auto"/>
                <w:highlight w:val="none"/>
                <w:lang w:eastAsia="zh-CN"/>
              </w:rPr>
              <w:t>评审方法</w:t>
            </w:r>
            <w:r>
              <w:rPr>
                <w:rFonts w:hint="eastAsia"/>
                <w:color w:val="auto"/>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Merge w:val="continue"/>
            <w:vAlign w:val="center"/>
          </w:tcPr>
          <w:p>
            <w:pPr>
              <w:spacing w:line="360" w:lineRule="auto"/>
              <w:jc w:val="center"/>
              <w:rPr>
                <w:rFonts w:ascii="宋体" w:hAnsi="宋体" w:eastAsia="宋体" w:cs="宋体"/>
                <w:color w:val="auto"/>
                <w:szCs w:val="21"/>
                <w:highlight w:val="none"/>
              </w:rPr>
            </w:pPr>
          </w:p>
        </w:tc>
        <w:tc>
          <w:tcPr>
            <w:tcW w:w="2382"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评审价相同时成交原则</w:t>
            </w:r>
          </w:p>
        </w:tc>
        <w:tc>
          <w:tcPr>
            <w:tcW w:w="6586" w:type="dxa"/>
            <w:vAlign w:val="center"/>
          </w:tcPr>
          <w:p>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评审价相同时，按照最后报价由低到高顺序依次推荐；最后报价相同时，按以下原则确定成交候选人的顺序：</w:t>
            </w:r>
          </w:p>
          <w:p>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依次按节能、环保产品累计</w:t>
            </w:r>
            <w:r>
              <w:rPr>
                <w:rFonts w:hint="eastAsia" w:ascii="宋体" w:hAnsi="宋体" w:eastAsia="宋体" w:cs="宋体"/>
                <w:color w:val="auto"/>
                <w:szCs w:val="21"/>
                <w:highlight w:val="none"/>
                <w:lang w:eastAsia="zh-CN"/>
              </w:rPr>
              <w:t>项数</w:t>
            </w:r>
            <w:r>
              <w:rPr>
                <w:rFonts w:hint="eastAsia" w:ascii="宋体" w:hAnsi="宋体" w:eastAsia="宋体" w:cs="宋体"/>
                <w:color w:val="auto"/>
                <w:szCs w:val="21"/>
                <w:highlight w:val="none"/>
              </w:rPr>
              <w:t>多的优先、带“▲”的实质性要求正偏离项数多的优先、均无正偏离或者正偏离项数一致时负偏离项数少的优先、质量保证期长优先、</w:t>
            </w:r>
            <w:r>
              <w:rPr>
                <w:rFonts w:hint="eastAsia" w:ascii="宋体" w:hAnsi="宋体" w:eastAsia="宋体" w:cs="宋体"/>
                <w:color w:val="auto"/>
                <w:szCs w:val="21"/>
                <w:highlight w:val="none"/>
                <w:lang w:eastAsia="zh-CN"/>
              </w:rPr>
              <w:t>交付时间</w:t>
            </w:r>
            <w:r>
              <w:rPr>
                <w:rFonts w:hint="eastAsia" w:ascii="宋体" w:hAnsi="宋体" w:eastAsia="宋体" w:cs="宋体"/>
                <w:color w:val="auto"/>
                <w:szCs w:val="21"/>
                <w:highlight w:val="none"/>
              </w:rPr>
              <w:t>短优先、故障响应时间短优先的顺序排列。</w:t>
            </w:r>
          </w:p>
          <w:p>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□由谈判小组推荐代表随机抽取。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hint="eastAsia" w:ascii="宋体" w:hAnsi="宋体" w:eastAsia="宋体" w:cs="宋体"/>
                <w:color w:val="auto"/>
                <w:szCs w:val="21"/>
                <w:highlight w:val="none"/>
                <w:lang w:eastAsia="zh-CN"/>
              </w:rPr>
            </w:pPr>
            <w:r>
              <w:rPr>
                <w:rFonts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7</w:t>
            </w:r>
          </w:p>
        </w:tc>
        <w:tc>
          <w:tcPr>
            <w:tcW w:w="2382"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履约保证金</w:t>
            </w:r>
          </w:p>
        </w:tc>
        <w:tc>
          <w:tcPr>
            <w:tcW w:w="6586" w:type="dxa"/>
            <w:vAlign w:val="center"/>
          </w:tcPr>
          <w:p>
            <w:pPr>
              <w:spacing w:line="360" w:lineRule="auto"/>
              <w:ind w:firstLine="0" w:firstLineChars="0"/>
              <w:rPr>
                <w:rFonts w:hint="eastAsia" w:ascii="宋体" w:hAnsi="宋体"/>
                <w:b/>
                <w:bCs/>
                <w:color w:val="auto"/>
                <w:szCs w:val="21"/>
                <w:highlight w:val="none"/>
                <w:lang w:eastAsia="zh-CN"/>
              </w:rPr>
            </w:pPr>
            <w:r>
              <w:rPr>
                <w:rFonts w:hint="eastAsia" w:ascii="宋体" w:hAnsi="宋体"/>
                <w:b/>
                <w:bCs/>
                <w:color w:val="auto"/>
                <w:szCs w:val="21"/>
                <w:highlight w:val="none"/>
                <w:lang w:eastAsia="zh-CN"/>
              </w:rPr>
              <w:t>□</w:t>
            </w:r>
            <w:r>
              <w:rPr>
                <w:rFonts w:hint="eastAsia" w:ascii="宋体" w:hAnsi="宋体"/>
                <w:b/>
                <w:bCs/>
                <w:color w:val="auto"/>
                <w:szCs w:val="21"/>
                <w:highlight w:val="none"/>
              </w:rPr>
              <w:t xml:space="preserve"> </w:t>
            </w:r>
            <w:r>
              <w:rPr>
                <w:rFonts w:hint="eastAsia" w:ascii="宋体" w:hAnsi="宋体"/>
                <w:b/>
                <w:bCs/>
                <w:color w:val="auto"/>
                <w:szCs w:val="21"/>
                <w:highlight w:val="none"/>
                <w:lang w:eastAsia="zh-CN"/>
              </w:rPr>
              <w:t>本项目不需要</w:t>
            </w:r>
            <w:r>
              <w:rPr>
                <w:rFonts w:hint="eastAsia" w:ascii="宋体" w:hAnsi="宋体" w:cs="宋体"/>
                <w:b/>
                <w:bCs/>
                <w:color w:val="auto"/>
                <w:szCs w:val="21"/>
                <w:highlight w:val="none"/>
                <w:lang w:eastAsia="zh-CN"/>
              </w:rPr>
              <w:t>缴</w:t>
            </w:r>
            <w:r>
              <w:rPr>
                <w:rFonts w:hint="eastAsia" w:ascii="宋体" w:hAnsi="宋体" w:cs="宋体"/>
                <w:b/>
                <w:bCs/>
                <w:color w:val="auto"/>
                <w:kern w:val="0"/>
                <w:szCs w:val="21"/>
                <w:highlight w:val="none"/>
              </w:rPr>
              <w:t>纳</w:t>
            </w:r>
            <w:r>
              <w:rPr>
                <w:rFonts w:hint="eastAsia" w:cs="宋体"/>
                <w:b/>
                <w:bCs/>
                <w:color w:val="auto"/>
                <w:szCs w:val="21"/>
                <w:highlight w:val="none"/>
              </w:rPr>
              <w:t>履约</w:t>
            </w:r>
            <w:r>
              <w:rPr>
                <w:rFonts w:hint="eastAsia" w:ascii="宋体" w:hAnsi="宋体"/>
                <w:b/>
                <w:bCs/>
                <w:color w:val="auto"/>
                <w:szCs w:val="21"/>
                <w:highlight w:val="none"/>
                <w:lang w:eastAsia="zh-CN"/>
              </w:rPr>
              <w:t>保证金。</w:t>
            </w:r>
          </w:p>
          <w:p>
            <w:pPr>
              <w:spacing w:line="360" w:lineRule="auto"/>
              <w:ind w:firstLine="0" w:firstLineChars="0"/>
              <w:rPr>
                <w:rFonts w:hint="eastAsia" w:ascii="宋体" w:hAnsi="宋体" w:cs="宋体"/>
                <w:b/>
                <w:bCs/>
                <w:color w:val="auto"/>
                <w:szCs w:val="21"/>
                <w:highlight w:val="none"/>
              </w:rPr>
            </w:pPr>
            <w:r>
              <w:rPr>
                <w:rFonts w:hint="eastAsia" w:ascii="宋体" w:hAnsi="宋体"/>
                <w:b/>
                <w:bCs/>
                <w:color w:val="auto"/>
                <w:szCs w:val="21"/>
                <w:highlight w:val="none"/>
                <w:lang w:eastAsia="zh-CN"/>
              </w:rPr>
              <w:t>☑</w:t>
            </w:r>
            <w:r>
              <w:rPr>
                <w:rFonts w:hint="eastAsia" w:ascii="宋体" w:hAnsi="宋体"/>
                <w:b/>
                <w:bCs/>
                <w:color w:val="auto"/>
                <w:szCs w:val="21"/>
                <w:highlight w:val="none"/>
              </w:rPr>
              <w:t xml:space="preserve"> </w:t>
            </w:r>
            <w:r>
              <w:rPr>
                <w:rFonts w:hint="eastAsia" w:ascii="宋体" w:hAnsi="宋体"/>
                <w:b/>
                <w:bCs/>
                <w:color w:val="auto"/>
                <w:szCs w:val="21"/>
                <w:highlight w:val="none"/>
                <w:lang w:eastAsia="zh-CN"/>
              </w:rPr>
              <w:t>本项目需要</w:t>
            </w:r>
            <w:r>
              <w:rPr>
                <w:rFonts w:hint="eastAsia" w:ascii="宋体" w:hAnsi="宋体" w:cs="宋体"/>
                <w:b/>
                <w:bCs/>
                <w:color w:val="auto"/>
                <w:szCs w:val="21"/>
                <w:highlight w:val="none"/>
                <w:lang w:eastAsia="zh-CN"/>
              </w:rPr>
              <w:t>缴</w:t>
            </w:r>
            <w:r>
              <w:rPr>
                <w:rFonts w:hint="eastAsia" w:ascii="宋体" w:hAnsi="宋体" w:cs="宋体"/>
                <w:b/>
                <w:bCs/>
                <w:color w:val="auto"/>
                <w:kern w:val="0"/>
                <w:szCs w:val="21"/>
                <w:highlight w:val="none"/>
              </w:rPr>
              <w:t>纳</w:t>
            </w:r>
            <w:r>
              <w:rPr>
                <w:rFonts w:hint="eastAsia" w:cs="宋体"/>
                <w:b/>
                <w:bCs/>
                <w:color w:val="auto"/>
                <w:szCs w:val="21"/>
                <w:highlight w:val="none"/>
              </w:rPr>
              <w:t>履约</w:t>
            </w:r>
            <w:r>
              <w:rPr>
                <w:rFonts w:hint="eastAsia" w:ascii="宋体" w:hAnsi="宋体"/>
                <w:b/>
                <w:bCs/>
                <w:color w:val="auto"/>
                <w:szCs w:val="21"/>
                <w:highlight w:val="none"/>
                <w:lang w:eastAsia="zh-CN"/>
              </w:rPr>
              <w:t>保证金，</w:t>
            </w:r>
            <w:r>
              <w:rPr>
                <w:rFonts w:hint="eastAsia" w:ascii="宋体" w:hAnsi="宋体" w:cs="宋体"/>
                <w:b/>
                <w:bCs/>
                <w:color w:val="auto"/>
                <w:szCs w:val="21"/>
                <w:highlight w:val="none"/>
              </w:rPr>
              <w:t>相关要求</w:t>
            </w:r>
            <w:r>
              <w:rPr>
                <w:rFonts w:hint="eastAsia" w:ascii="宋体" w:hAnsi="宋体" w:cs="宋体"/>
                <w:b/>
                <w:bCs/>
                <w:color w:val="auto"/>
                <w:szCs w:val="21"/>
                <w:highlight w:val="none"/>
                <w:lang w:eastAsia="zh-CN"/>
              </w:rPr>
              <w:t>如下</w:t>
            </w:r>
            <w:r>
              <w:rPr>
                <w:rFonts w:hint="eastAsia" w:ascii="宋体" w:hAnsi="宋体" w:cs="宋体"/>
                <w:b/>
                <w:bCs/>
                <w:color w:val="auto"/>
                <w:szCs w:val="21"/>
                <w:highlight w:val="none"/>
              </w:rPr>
              <w:t>：</w:t>
            </w:r>
          </w:p>
          <w:p>
            <w:pPr>
              <w:snapToGrid w:val="0"/>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1.履约保证金金额：按项目成交总金额的5%。（成交供应商被评审小组认定为中小企业，履约保证金为政府采购合同金额的2%）</w:t>
            </w:r>
          </w:p>
          <w:p>
            <w:pPr>
              <w:snapToGrid w:val="0"/>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2.履约保证金提交方式：成交供应商在签订合同前以银行转账、支票、汇票、本票或者金融机构、担保机构出具的保函等非现金方式向采购人提交。</w:t>
            </w:r>
          </w:p>
          <w:p>
            <w:pPr>
              <w:snapToGrid w:val="0"/>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3.履约保证金退付方式、时间及条件：项目完成并验收合格，在成交供应商履行完合同约定的权利义务事项后且成交供应商无违约情形的，由成交供应商向采购人财务部门提供审签完成的《采购项目合同验收书》（格式见详见第五章，规定详见桂财采〔2015〕22号）及《采购项目履约保证金退付意见书》（格式后附），采购人财务部门在收到合格材料后5个工作日内办理退还手续（不计利息）。如最终验收与合同不符，全部履约保证金不予退还，而且由成交供应商按合同标的额的30%承担违约责任，并承担采购人为此而支付的一切损失（包括但不限于律师费、公证费、鉴定费、诉讼费、保全费、公告费、诉讼财产保全责任险保费等一切费用）。</w:t>
            </w:r>
          </w:p>
          <w:p>
            <w:pPr>
              <w:snapToGrid w:val="0"/>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4.缴纳履约保证金指定账户的信息：</w:t>
            </w:r>
          </w:p>
          <w:p>
            <w:pPr>
              <w:snapToGrid w:val="0"/>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开户名：广西工业职业技术学院</w:t>
            </w:r>
          </w:p>
          <w:p>
            <w:pPr>
              <w:snapToGrid w:val="0"/>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开户行：广西北部湾银行南宁市衡阳路支行</w:t>
            </w:r>
          </w:p>
          <w:p>
            <w:pPr>
              <w:snapToGrid w:val="0"/>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账  号：1702012200017200</w:t>
            </w:r>
          </w:p>
          <w:p>
            <w:pPr>
              <w:spacing w:line="420" w:lineRule="exact"/>
              <w:rPr>
                <w:rFonts w:hint="eastAsia" w:ascii="宋体" w:hAnsi="宋体" w:cs="宋体"/>
                <w:b/>
                <w:color w:val="auto"/>
                <w:szCs w:val="21"/>
                <w:highlight w:val="none"/>
                <w:lang w:val="en-US" w:eastAsia="zh-CN"/>
              </w:rPr>
            </w:pPr>
            <w:r>
              <w:rPr>
                <w:rFonts w:hint="eastAsia" w:ascii="宋体" w:hAnsi="宋体" w:cs="宋体"/>
                <w:color w:val="auto"/>
                <w:szCs w:val="21"/>
                <w:highlight w:val="none"/>
                <w:lang w:val="en-US" w:eastAsia="zh-CN"/>
              </w:rPr>
              <w:t>备注：</w:t>
            </w:r>
            <w:r>
              <w:rPr>
                <w:rFonts w:hint="eastAsia" w:ascii="宋体" w:hAnsi="宋体" w:cs="宋体"/>
                <w:color w:val="auto"/>
                <w:szCs w:val="21"/>
                <w:highlight w:val="none"/>
                <w:lang w:val="en-US" w:eastAsia="zh-CN"/>
              </w:rPr>
              <w:br w:type="textWrapping"/>
            </w:r>
            <w:r>
              <w:rPr>
                <w:rFonts w:hint="eastAsia" w:ascii="宋体" w:hAnsi="宋体" w:cs="宋体"/>
                <w:b/>
                <w:color w:val="auto"/>
                <w:szCs w:val="21"/>
                <w:highlight w:val="none"/>
                <w:lang w:val="en-US" w:eastAsia="zh-CN"/>
              </w:rPr>
              <w:t>1</w:t>
            </w:r>
            <w:r>
              <w:rPr>
                <w:rFonts w:ascii="宋体" w:hAnsi="宋体" w:cs="宋体"/>
                <w:b/>
                <w:color w:val="auto"/>
                <w:szCs w:val="21"/>
                <w:highlight w:val="none"/>
                <w:lang w:val="en-US" w:eastAsia="zh-CN"/>
              </w:rPr>
              <w:t>.</w:t>
            </w:r>
            <w:r>
              <w:rPr>
                <w:rFonts w:hint="eastAsia" w:ascii="宋体" w:hAnsi="宋体" w:cs="宋体"/>
                <w:b/>
                <w:color w:val="auto"/>
                <w:szCs w:val="21"/>
                <w:highlight w:val="none"/>
                <w:lang w:val="en-US" w:eastAsia="zh-CN"/>
              </w:rPr>
              <w:t>履约保证金不足额缴纳的（包含保函额度不足的），或者不按规定提交方式提交的，或者保函有效期低于合同履行期限的（即合同中规定的当事人履行自己的义务，如交付标的物、价款或者报酬，履行劳务、完成工作的时间界限）的，视为未按规定提交履约保证金。</w:t>
            </w:r>
            <w:r>
              <w:rPr>
                <w:rFonts w:hint="eastAsia" w:ascii="宋体" w:hAnsi="宋体" w:cs="宋体"/>
                <w:b/>
                <w:color w:val="auto"/>
                <w:szCs w:val="21"/>
                <w:highlight w:val="none"/>
                <w:lang w:val="en-US" w:eastAsia="zh-CN"/>
              </w:rPr>
              <w:br w:type="textWrapping"/>
            </w:r>
            <w:r>
              <w:rPr>
                <w:rFonts w:hint="eastAsia" w:ascii="宋体" w:hAnsi="宋体" w:cs="宋体"/>
                <w:b/>
                <w:color w:val="auto"/>
                <w:szCs w:val="21"/>
                <w:highlight w:val="none"/>
                <w:lang w:val="en-US" w:eastAsia="zh-CN"/>
              </w:rPr>
              <w:t>2</w:t>
            </w:r>
            <w:r>
              <w:rPr>
                <w:rFonts w:ascii="宋体" w:hAnsi="宋体" w:cs="宋体"/>
                <w:b/>
                <w:color w:val="auto"/>
                <w:szCs w:val="21"/>
                <w:highlight w:val="none"/>
                <w:lang w:val="en-US" w:eastAsia="zh-CN"/>
              </w:rPr>
              <w:t>.</w:t>
            </w:r>
            <w:r>
              <w:rPr>
                <w:rFonts w:hint="eastAsia" w:ascii="宋体" w:hAnsi="宋体" w:cs="宋体"/>
                <w:b/>
                <w:color w:val="auto"/>
                <w:szCs w:val="21"/>
                <w:highlight w:val="none"/>
                <w:lang w:val="en-US" w:eastAsia="zh-CN"/>
              </w:rPr>
              <w:t>采用金融、担保机构出具保函的，必须为无条件保函，否则视为未按规定提交履约保证金。</w:t>
            </w:r>
          </w:p>
          <w:p>
            <w:pPr>
              <w:rPr>
                <w:rFonts w:hint="eastAsia" w:ascii="宋体" w:hAnsi="宋体" w:eastAsia="宋体" w:cs="宋体"/>
                <w:color w:val="auto"/>
                <w:szCs w:val="21"/>
                <w:highlight w:val="none"/>
              </w:rPr>
            </w:pPr>
            <w:r>
              <w:rPr>
                <w:rFonts w:hint="eastAsia" w:ascii="宋体" w:hAnsi="宋体" w:cs="宋体"/>
                <w:b/>
                <w:color w:val="auto"/>
                <w:szCs w:val="21"/>
                <w:highlight w:val="none"/>
                <w:lang w:val="en-US" w:eastAsia="zh-CN"/>
              </w:rPr>
              <w:t>3</w:t>
            </w:r>
            <w:r>
              <w:rPr>
                <w:rFonts w:ascii="宋体" w:hAnsi="宋体" w:cs="宋体"/>
                <w:b/>
                <w:color w:val="auto"/>
                <w:szCs w:val="21"/>
                <w:highlight w:val="none"/>
              </w:rPr>
              <w:t>.</w:t>
            </w:r>
            <w:r>
              <w:rPr>
                <w:rFonts w:hint="eastAsia" w:ascii="宋体" w:hAnsi="宋体" w:cs="宋体"/>
                <w:b/>
                <w:color w:val="auto"/>
                <w:szCs w:val="21"/>
                <w:highlight w:val="none"/>
              </w:rPr>
              <w:t>供应商为联合体的，可由联合体任意一方或者联合体各方共同提交的履约保证金，视为有效履约保证金。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hint="eastAsia" w:ascii="宋体" w:hAnsi="宋体" w:eastAsia="宋体" w:cs="宋体"/>
                <w:color w:val="auto"/>
                <w:szCs w:val="21"/>
                <w:highlight w:val="none"/>
              </w:rPr>
            </w:pPr>
            <w:r>
              <w:rPr>
                <w:rFonts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8</w:t>
            </w:r>
            <w:r>
              <w:rPr>
                <w:rFonts w:ascii="宋体" w:hAnsi="宋体" w:eastAsia="宋体" w:cs="宋体"/>
                <w:color w:val="auto"/>
                <w:szCs w:val="21"/>
                <w:highlight w:val="none"/>
              </w:rPr>
              <w:t>.</w:t>
            </w:r>
            <w:r>
              <w:rPr>
                <w:rFonts w:hint="eastAsia" w:ascii="宋体" w:hAnsi="宋体" w:eastAsia="宋体" w:cs="宋体"/>
                <w:color w:val="auto"/>
                <w:szCs w:val="21"/>
                <w:highlight w:val="none"/>
              </w:rPr>
              <w:t>5</w:t>
            </w:r>
          </w:p>
        </w:tc>
        <w:tc>
          <w:tcPr>
            <w:tcW w:w="2382"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Times New Roman"/>
                <w:color w:val="auto"/>
                <w:szCs w:val="21"/>
                <w:highlight w:val="none"/>
              </w:rPr>
              <w:t>签订合同携带的材料</w:t>
            </w:r>
          </w:p>
        </w:tc>
        <w:tc>
          <w:tcPr>
            <w:tcW w:w="6586" w:type="dxa"/>
            <w:vAlign w:val="center"/>
          </w:tcPr>
          <w:p>
            <w:pPr>
              <w:autoSpaceDE w:val="0"/>
              <w:autoSpaceDN w:val="0"/>
              <w:snapToGrid w:val="0"/>
              <w:spacing w:line="360" w:lineRule="auto"/>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委托代理人负责签订合同的，须携带</w:t>
            </w:r>
            <w:r>
              <w:rPr>
                <w:rFonts w:hint="eastAsia" w:ascii="宋体" w:hAnsi="宋体" w:eastAsia="宋体" w:cs="宋体"/>
                <w:color w:val="auto"/>
                <w:szCs w:val="21"/>
                <w:highlight w:val="none"/>
                <w:lang w:eastAsia="zh-CN"/>
              </w:rPr>
              <w:t>有效的法定代表人</w:t>
            </w:r>
            <w:r>
              <w:rPr>
                <w:rFonts w:hint="eastAsia" w:ascii="宋体" w:hAnsi="宋体" w:eastAsia="宋体" w:cs="宋体"/>
                <w:color w:val="auto"/>
                <w:szCs w:val="21"/>
                <w:highlight w:val="none"/>
              </w:rPr>
              <w:t>授权委托书及</w:t>
            </w:r>
            <w:r>
              <w:rPr>
                <w:rFonts w:hint="eastAsia" w:ascii="宋体" w:hAnsi="宋体" w:eastAsia="宋体" w:cs="宋体"/>
                <w:color w:val="auto"/>
                <w:szCs w:val="21"/>
                <w:highlight w:val="none"/>
                <w:lang w:eastAsia="zh-CN"/>
              </w:rPr>
              <w:t>其</w:t>
            </w:r>
            <w:r>
              <w:rPr>
                <w:rFonts w:hint="eastAsia" w:ascii="宋体" w:hAnsi="宋体" w:eastAsia="宋体" w:cs="宋体"/>
                <w:color w:val="auto"/>
                <w:szCs w:val="21"/>
                <w:highlight w:val="none"/>
              </w:rPr>
              <w:t>委托代理人身份证原件等</w:t>
            </w:r>
            <w:r>
              <w:rPr>
                <w:rFonts w:hint="eastAsia" w:ascii="宋体" w:hAnsi="宋体" w:eastAsia="宋体" w:cs="宋体"/>
                <w:color w:val="auto"/>
                <w:szCs w:val="21"/>
                <w:highlight w:val="none"/>
                <w:lang w:eastAsia="zh-CN"/>
              </w:rPr>
              <w:t>其他</w:t>
            </w:r>
            <w:r>
              <w:rPr>
                <w:rFonts w:hint="eastAsia" w:ascii="宋体" w:hAnsi="宋体" w:eastAsia="宋体" w:cs="宋体"/>
                <w:color w:val="auto"/>
                <w:szCs w:val="21"/>
                <w:highlight w:val="none"/>
              </w:rPr>
              <w:t>资格证件。</w:t>
            </w:r>
          </w:p>
          <w:p>
            <w:pPr>
              <w:pStyle w:val="13"/>
              <w:rPr>
                <w:rFonts w:hint="eastAsia"/>
                <w:color w:val="auto"/>
                <w:highlight w:val="none"/>
              </w:rPr>
            </w:pPr>
            <w:r>
              <w:rPr>
                <w:rFonts w:hint="eastAsia" w:ascii="宋体" w:hAnsi="宋体" w:eastAsia="宋体" w:cs="宋体"/>
                <w:color w:val="auto"/>
                <w:szCs w:val="21"/>
                <w:highlight w:val="none"/>
              </w:rPr>
              <w:t>法定代表人负责签订合同的，须携带法定代表人身份证明原件及身份证原件等</w:t>
            </w:r>
            <w:r>
              <w:rPr>
                <w:rFonts w:hint="eastAsia" w:ascii="宋体" w:hAnsi="宋体" w:eastAsia="宋体" w:cs="宋体"/>
                <w:color w:val="auto"/>
                <w:szCs w:val="21"/>
                <w:highlight w:val="none"/>
                <w:lang w:eastAsia="zh-CN"/>
              </w:rPr>
              <w:t>其他</w:t>
            </w:r>
            <w:r>
              <w:rPr>
                <w:rFonts w:hint="eastAsia" w:ascii="宋体" w:hAnsi="宋体" w:eastAsia="宋体" w:cs="宋体"/>
                <w:color w:val="auto"/>
                <w:szCs w:val="21"/>
                <w:highlight w:val="none"/>
              </w:rPr>
              <w:t>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Merge w:val="restart"/>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en-US" w:eastAsia="zh-CN"/>
              </w:rPr>
              <w:t>0</w:t>
            </w:r>
            <w:r>
              <w:rPr>
                <w:rFonts w:ascii="宋体" w:hAnsi="宋体" w:eastAsia="宋体" w:cs="宋体"/>
                <w:color w:val="auto"/>
                <w:szCs w:val="21"/>
                <w:highlight w:val="none"/>
              </w:rPr>
              <w:t>.2</w:t>
            </w:r>
          </w:p>
        </w:tc>
        <w:tc>
          <w:tcPr>
            <w:tcW w:w="2382" w:type="dxa"/>
            <w:vAlign w:val="center"/>
          </w:tcPr>
          <w:p>
            <w:pPr>
              <w:spacing w:line="380" w:lineRule="exact"/>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接收质疑函方式</w:t>
            </w:r>
          </w:p>
        </w:tc>
        <w:tc>
          <w:tcPr>
            <w:tcW w:w="6586" w:type="dxa"/>
            <w:vAlign w:val="center"/>
          </w:tcPr>
          <w:p>
            <w:pPr>
              <w:snapToGrid w:val="0"/>
              <w:spacing w:line="380" w:lineRule="exac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以书面形式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Merge w:val="continue"/>
            <w:vAlign w:val="center"/>
          </w:tcPr>
          <w:p>
            <w:pPr>
              <w:spacing w:line="360" w:lineRule="auto"/>
              <w:jc w:val="center"/>
              <w:rPr>
                <w:rFonts w:hint="eastAsia" w:ascii="宋体" w:hAnsi="宋体" w:eastAsia="宋体" w:cs="宋体"/>
                <w:color w:val="auto"/>
                <w:szCs w:val="21"/>
                <w:highlight w:val="none"/>
              </w:rPr>
            </w:pPr>
          </w:p>
        </w:tc>
        <w:tc>
          <w:tcPr>
            <w:tcW w:w="2382" w:type="dxa"/>
            <w:vAlign w:val="center"/>
          </w:tcPr>
          <w:p>
            <w:pPr>
              <w:spacing w:line="380" w:lineRule="exact"/>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质疑联系部门及联系方式</w:t>
            </w:r>
          </w:p>
        </w:tc>
        <w:tc>
          <w:tcPr>
            <w:tcW w:w="6586" w:type="dxa"/>
            <w:vAlign w:val="center"/>
          </w:tcPr>
          <w:p>
            <w:pPr>
              <w:snapToGrid w:val="0"/>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bookmarkStart w:id="90" w:name="PO_3000001868_PM031_3"/>
            <w:r>
              <w:rPr>
                <w:rFonts w:hint="eastAsia" w:ascii="宋体" w:hAnsi="宋体" w:eastAsia="宋体" w:cs="宋体"/>
                <w:color w:val="auto"/>
                <w:szCs w:val="21"/>
                <w:highlight w:val="none"/>
              </w:rPr>
              <w:t>名称：</w:t>
            </w:r>
            <w:bookmarkEnd w:id="90"/>
            <w:r>
              <w:rPr>
                <w:rFonts w:hint="eastAsia" w:ascii="宋体" w:hAnsi="宋体" w:eastAsia="宋体" w:cs="宋体"/>
                <w:color w:val="auto"/>
                <w:szCs w:val="21"/>
                <w:highlight w:val="none"/>
              </w:rPr>
              <w:t>广西工业职业技术学院</w:t>
            </w:r>
          </w:p>
          <w:p>
            <w:pPr>
              <w:snapToGrid w:val="0"/>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联系电话：0771-3828335</w:t>
            </w:r>
          </w:p>
          <w:p>
            <w:pPr>
              <w:snapToGrid w:val="0"/>
              <w:spacing w:line="380" w:lineRule="exact"/>
              <w:rPr>
                <w:rFonts w:hint="eastAsia"/>
                <w:color w:val="auto"/>
                <w:szCs w:val="21"/>
                <w:highlight w:val="none"/>
              </w:rPr>
            </w:pPr>
            <w:r>
              <w:rPr>
                <w:rFonts w:hint="eastAsia" w:ascii="宋体" w:hAnsi="宋体" w:eastAsia="宋体" w:cs="宋体"/>
                <w:color w:val="auto"/>
                <w:szCs w:val="21"/>
                <w:highlight w:val="none"/>
              </w:rPr>
              <w:t>地址：南宁市秀灵路37号</w:t>
            </w:r>
            <w:r>
              <w:rPr>
                <w:rFonts w:hint="eastAsia"/>
                <w:color w:val="auto"/>
                <w:szCs w:val="21"/>
                <w:highlight w:val="none"/>
              </w:rPr>
              <w:t xml:space="preserve"> </w:t>
            </w:r>
            <w:r>
              <w:rPr>
                <w:rFonts w:hint="eastAsia"/>
                <w:color w:val="auto"/>
                <w:szCs w:val="21"/>
                <w:highlight w:val="none"/>
                <w:lang w:val="en-US" w:eastAsia="zh-CN"/>
              </w:rPr>
              <w:t xml:space="preserve"> </w:t>
            </w:r>
            <w:r>
              <w:rPr>
                <w:rFonts w:hint="eastAsia"/>
                <w:color w:val="auto"/>
                <w:szCs w:val="21"/>
                <w:highlight w:val="none"/>
              </w:rPr>
              <w:t xml:space="preserve">  </w:t>
            </w:r>
          </w:p>
          <w:p>
            <w:pPr>
              <w:snapToGrid w:val="0"/>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（2）名称：</w:t>
            </w:r>
            <w:bookmarkStart w:id="91" w:name="PO_3000001867_PM031_3"/>
            <w:r>
              <w:rPr>
                <w:rFonts w:hint="eastAsia" w:ascii="宋体" w:hAnsi="宋体" w:eastAsia="宋体" w:cs="宋体"/>
                <w:color w:val="auto"/>
                <w:szCs w:val="21"/>
                <w:highlight w:val="none"/>
              </w:rPr>
              <w:t>广西科联招标中心有限公司</w:t>
            </w:r>
            <w:bookmarkEnd w:id="91"/>
          </w:p>
          <w:p>
            <w:pPr>
              <w:snapToGrid w:val="0"/>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联系电话：0771-3486228</w:t>
            </w:r>
          </w:p>
          <w:p>
            <w:pPr>
              <w:snapToGrid w:val="0"/>
              <w:spacing w:line="380" w:lineRule="exact"/>
              <w:rPr>
                <w:rFonts w:hint="eastAsia" w:ascii="宋体" w:hAnsi="宋体" w:eastAsia="宋体" w:cs="Times New Roman"/>
                <w:color w:val="auto"/>
                <w:szCs w:val="21"/>
                <w:highlight w:val="none"/>
              </w:rPr>
            </w:pPr>
            <w:r>
              <w:rPr>
                <w:rFonts w:hint="eastAsia" w:ascii="宋体" w:hAnsi="宋体" w:eastAsia="宋体" w:cs="宋体"/>
                <w:color w:val="auto"/>
                <w:szCs w:val="21"/>
                <w:highlight w:val="none"/>
              </w:rPr>
              <w:t>通讯地址：广西科联招标中心有限公司103室（广西南宁市大学东路170号广西农机研究院内）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Merge w:val="continue"/>
            <w:vAlign w:val="center"/>
          </w:tcPr>
          <w:p>
            <w:pPr>
              <w:spacing w:line="360" w:lineRule="auto"/>
              <w:jc w:val="center"/>
              <w:rPr>
                <w:rFonts w:ascii="宋体" w:hAnsi="宋体" w:eastAsia="宋体" w:cs="宋体"/>
                <w:color w:val="auto"/>
                <w:szCs w:val="21"/>
                <w:highlight w:val="none"/>
              </w:rPr>
            </w:pPr>
          </w:p>
        </w:tc>
        <w:tc>
          <w:tcPr>
            <w:tcW w:w="2382" w:type="dxa"/>
            <w:vAlign w:val="center"/>
          </w:tcPr>
          <w:p>
            <w:pPr>
              <w:spacing w:line="380" w:lineRule="exact"/>
              <w:jc w:val="center"/>
              <w:rPr>
                <w:rFonts w:hint="eastAsia" w:ascii="宋体" w:hAnsi="宋体" w:eastAsia="宋体" w:cs="Times New Roman"/>
                <w:color w:val="auto"/>
                <w:szCs w:val="21"/>
                <w:highlight w:val="none"/>
              </w:rPr>
            </w:pPr>
            <w:r>
              <w:rPr>
                <w:rFonts w:hint="eastAsia" w:ascii="Times New Roman" w:hAnsi="宋体" w:eastAsia="宋体" w:cs="Times New Roman"/>
                <w:color w:val="auto"/>
                <w:szCs w:val="24"/>
                <w:highlight w:val="none"/>
              </w:rPr>
              <w:t>现场提交质疑办理业务时间</w:t>
            </w:r>
          </w:p>
        </w:tc>
        <w:tc>
          <w:tcPr>
            <w:tcW w:w="6586" w:type="dxa"/>
            <w:vAlign w:val="center"/>
          </w:tcPr>
          <w:p>
            <w:pPr>
              <w:snapToGrid w:val="0"/>
              <w:spacing w:line="380" w:lineRule="exact"/>
              <w:rPr>
                <w:rFonts w:hint="eastAsia" w:ascii="宋体" w:hAnsi="宋体" w:eastAsia="宋体" w:cs="Times New Roman"/>
                <w:color w:val="auto"/>
                <w:szCs w:val="21"/>
                <w:highlight w:val="none"/>
              </w:rPr>
            </w:pPr>
            <w:r>
              <w:rPr>
                <w:rFonts w:hint="eastAsia" w:ascii="Times New Roman" w:hAnsi="宋体" w:eastAsia="宋体" w:cs="Times New Roman"/>
                <w:color w:val="auto"/>
                <w:szCs w:val="24"/>
                <w:highlight w:val="none"/>
              </w:rPr>
              <w:t>质疑期内每个工作日</w:t>
            </w:r>
            <w:r>
              <w:rPr>
                <w:rFonts w:hint="eastAsia" w:ascii="宋体" w:hAnsi="宋体" w:eastAsia="宋体" w:cs="宋体"/>
                <w:color w:val="auto"/>
                <w:sz w:val="21"/>
                <w:highlight w:val="none"/>
                <w:lang w:val="en-US" w:eastAsia="zh-CN"/>
              </w:rPr>
              <w:t>（北京时间）</w:t>
            </w:r>
            <w:r>
              <w:rPr>
                <w:rFonts w:hint="eastAsia" w:ascii="宋体" w:hAnsi="宋体" w:eastAsia="宋体" w:cs="宋体"/>
                <w:color w:val="auto"/>
                <w:highlight w:val="none"/>
              </w:rPr>
              <w:t>上午</w:t>
            </w:r>
            <w:r>
              <w:rPr>
                <w:rFonts w:hint="eastAsia" w:ascii="宋体" w:hAnsi="宋体" w:eastAsia="宋体" w:cs="宋体"/>
                <w:color w:val="auto"/>
                <w:highlight w:val="none"/>
                <w:u w:val="single"/>
                <w:lang w:val="en-US"/>
              </w:rPr>
              <w:t>8</w:t>
            </w:r>
            <w:r>
              <w:rPr>
                <w:rFonts w:hint="eastAsia" w:ascii="宋体" w:hAnsi="宋体" w:eastAsia="宋体" w:cs="宋体"/>
                <w:color w:val="auto"/>
                <w:highlight w:val="none"/>
              </w:rPr>
              <w:t>时</w:t>
            </w:r>
            <w:r>
              <w:rPr>
                <w:rFonts w:hint="eastAsia" w:ascii="宋体" w:hAnsi="宋体" w:eastAsia="宋体" w:cs="宋体"/>
                <w:color w:val="auto"/>
                <w:highlight w:val="none"/>
                <w:u w:val="single"/>
                <w:lang w:val="en-US"/>
              </w:rPr>
              <w:t>00</w:t>
            </w:r>
            <w:r>
              <w:rPr>
                <w:rFonts w:hint="eastAsia" w:ascii="宋体" w:hAnsi="宋体" w:eastAsia="宋体" w:cs="宋体"/>
                <w:color w:val="auto"/>
                <w:highlight w:val="none"/>
              </w:rPr>
              <w:t>分到</w:t>
            </w:r>
            <w:r>
              <w:rPr>
                <w:rFonts w:hint="eastAsia" w:ascii="宋体" w:hAnsi="宋体" w:eastAsia="宋体" w:cs="宋体"/>
                <w:color w:val="auto"/>
                <w:highlight w:val="none"/>
                <w:u w:val="single"/>
                <w:lang w:val="en-US"/>
              </w:rPr>
              <w:t>12</w:t>
            </w:r>
            <w:r>
              <w:rPr>
                <w:rFonts w:hint="eastAsia" w:ascii="宋体" w:hAnsi="宋体" w:eastAsia="宋体" w:cs="宋体"/>
                <w:color w:val="auto"/>
                <w:highlight w:val="none"/>
              </w:rPr>
              <w:t>时</w:t>
            </w:r>
            <w:r>
              <w:rPr>
                <w:rFonts w:hint="eastAsia" w:ascii="宋体" w:hAnsi="宋体" w:eastAsia="宋体" w:cs="宋体"/>
                <w:color w:val="auto"/>
                <w:highlight w:val="none"/>
                <w:u w:val="single"/>
                <w:lang w:val="en-US"/>
              </w:rPr>
              <w:t>00</w:t>
            </w:r>
            <w:r>
              <w:rPr>
                <w:rFonts w:hint="eastAsia" w:ascii="宋体" w:hAnsi="宋体" w:eastAsia="宋体" w:cs="宋体"/>
                <w:color w:val="auto"/>
                <w:highlight w:val="none"/>
              </w:rPr>
              <w:t>分，</w:t>
            </w:r>
            <w:r>
              <w:rPr>
                <w:rFonts w:hint="eastAsia" w:ascii="宋体" w:hAnsi="宋体" w:eastAsia="宋体" w:cs="宋体"/>
                <w:color w:val="auto"/>
                <w:highlight w:val="none"/>
                <w:lang w:eastAsia="zh-CN"/>
              </w:rPr>
              <w:t>下午</w:t>
            </w:r>
            <w:r>
              <w:rPr>
                <w:rFonts w:hint="eastAsia" w:ascii="宋体" w:hAnsi="宋体" w:eastAsia="宋体" w:cs="宋体"/>
                <w:color w:val="auto"/>
                <w:highlight w:val="none"/>
                <w:u w:val="single"/>
                <w:lang w:val="en-US"/>
              </w:rPr>
              <w:t>15</w:t>
            </w:r>
            <w:r>
              <w:rPr>
                <w:rFonts w:hint="eastAsia" w:ascii="宋体" w:hAnsi="宋体" w:eastAsia="宋体" w:cs="宋体"/>
                <w:color w:val="auto"/>
                <w:highlight w:val="none"/>
              </w:rPr>
              <w:t>时</w:t>
            </w:r>
            <w:r>
              <w:rPr>
                <w:rFonts w:hint="eastAsia" w:ascii="宋体" w:hAnsi="宋体" w:eastAsia="宋体" w:cs="宋体"/>
                <w:color w:val="auto"/>
                <w:highlight w:val="none"/>
                <w:u w:val="single"/>
              </w:rPr>
              <w:t>00</w:t>
            </w:r>
            <w:r>
              <w:rPr>
                <w:rFonts w:hint="eastAsia" w:ascii="宋体" w:hAnsi="宋体" w:eastAsia="宋体" w:cs="宋体"/>
                <w:color w:val="auto"/>
                <w:highlight w:val="none"/>
              </w:rPr>
              <w:t>分到</w:t>
            </w:r>
            <w:r>
              <w:rPr>
                <w:rFonts w:hint="eastAsia" w:ascii="宋体" w:hAnsi="宋体" w:eastAsia="宋体" w:cs="宋体"/>
                <w:color w:val="auto"/>
                <w:highlight w:val="none"/>
                <w:u w:val="single"/>
              </w:rPr>
              <w:t>18</w:t>
            </w:r>
            <w:r>
              <w:rPr>
                <w:rFonts w:hint="eastAsia" w:ascii="宋体" w:hAnsi="宋体" w:eastAsia="宋体" w:cs="宋体"/>
                <w:color w:val="auto"/>
                <w:highlight w:val="none"/>
              </w:rPr>
              <w:t>时</w:t>
            </w:r>
            <w:r>
              <w:rPr>
                <w:rFonts w:hint="eastAsia" w:ascii="宋体" w:hAnsi="宋体" w:eastAsia="宋体" w:cs="宋体"/>
                <w:color w:val="auto"/>
                <w:highlight w:val="none"/>
                <w:u w:val="single"/>
              </w:rPr>
              <w:t>00</w:t>
            </w:r>
            <w:r>
              <w:rPr>
                <w:rFonts w:hint="eastAsia" w:ascii="宋体" w:hAnsi="宋体" w:eastAsia="宋体" w:cs="宋体"/>
                <w:color w:val="auto"/>
                <w:highlight w:val="none"/>
              </w:rPr>
              <w:t>分</w:t>
            </w:r>
            <w:r>
              <w:rPr>
                <w:rFonts w:hint="eastAsia" w:ascii="Calibri"/>
                <w:color w:val="auto"/>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en-US" w:eastAsia="zh-CN"/>
              </w:rPr>
              <w:t>0</w:t>
            </w:r>
            <w:r>
              <w:rPr>
                <w:rFonts w:hint="eastAsia" w:ascii="宋体" w:hAnsi="宋体" w:eastAsia="宋体" w:cs="宋体"/>
                <w:color w:val="auto"/>
                <w:szCs w:val="21"/>
                <w:highlight w:val="none"/>
              </w:rPr>
              <w:t>.6</w:t>
            </w:r>
          </w:p>
        </w:tc>
        <w:tc>
          <w:tcPr>
            <w:tcW w:w="2382"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受理投诉方式</w:t>
            </w:r>
          </w:p>
        </w:tc>
        <w:tc>
          <w:tcPr>
            <w:tcW w:w="6586" w:type="dxa"/>
            <w:vAlign w:val="center"/>
          </w:tcPr>
          <w:p>
            <w:pPr>
              <w:snapToGrid w:val="0"/>
              <w:spacing w:line="360" w:lineRule="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w:t>
            </w:r>
            <w:r>
              <w:rPr>
                <w:rFonts w:hint="eastAsia" w:ascii="宋体" w:hAnsi="宋体" w:eastAsia="宋体" w:cs="Times New Roman"/>
                <w:color w:val="auto"/>
                <w:szCs w:val="21"/>
                <w:highlight w:val="none"/>
              </w:rPr>
              <w:t>受理方式：纸质方式受理，投诉书正、副本（经过质疑的事项才可投诉）。</w:t>
            </w:r>
          </w:p>
          <w:p>
            <w:pPr>
              <w:snapToGrid w:val="0"/>
              <w:spacing w:line="360" w:lineRule="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en-US" w:eastAsia="zh-CN"/>
              </w:rPr>
              <w:t>.</w:t>
            </w:r>
            <w:r>
              <w:rPr>
                <w:rFonts w:hint="eastAsia" w:ascii="宋体" w:hAnsi="宋体" w:eastAsia="宋体" w:cs="Times New Roman"/>
                <w:color w:val="auto"/>
                <w:szCs w:val="21"/>
                <w:highlight w:val="none"/>
              </w:rPr>
              <w:t>通讯方式</w:t>
            </w:r>
          </w:p>
          <w:p>
            <w:pPr>
              <w:snapToGrid w:val="0"/>
              <w:spacing w:line="360" w:lineRule="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名称：</w:t>
            </w:r>
            <w:bookmarkStart w:id="92" w:name="PO_3000001867_PM036"/>
            <w:r>
              <w:rPr>
                <w:rFonts w:hint="eastAsia" w:ascii="宋体" w:hAnsi="宋体" w:eastAsia="宋体" w:cs="Times New Roman"/>
                <w:color w:val="auto"/>
                <w:szCs w:val="21"/>
                <w:highlight w:val="none"/>
              </w:rPr>
              <w:t>广西壮族自治区财政厅政府采购监督管理</w:t>
            </w:r>
            <w:bookmarkEnd w:id="92"/>
            <w:r>
              <w:rPr>
                <w:rFonts w:hint="eastAsia" w:ascii="宋体" w:hAnsi="宋体" w:eastAsia="宋体" w:cs="Times New Roman"/>
                <w:color w:val="auto"/>
                <w:szCs w:val="21"/>
                <w:highlight w:val="none"/>
              </w:rPr>
              <w:t>处</w:t>
            </w:r>
          </w:p>
          <w:p>
            <w:pPr>
              <w:snapToGrid w:val="0"/>
              <w:spacing w:line="360" w:lineRule="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地址：南宁市桃源路69号广西财政大厦7楼</w:t>
            </w:r>
          </w:p>
          <w:p>
            <w:pPr>
              <w:snapToGrid w:val="0"/>
              <w:spacing w:line="360" w:lineRule="auto"/>
              <w:rPr>
                <w:rFonts w:hint="eastAsia" w:ascii="宋体" w:hAnsi="宋体" w:eastAsia="宋体" w:cs="宋体"/>
                <w:color w:val="auto"/>
                <w:kern w:val="0"/>
                <w:szCs w:val="21"/>
                <w:highlight w:val="none"/>
                <w:lang w:eastAsia="zh-CN"/>
              </w:rPr>
            </w:pPr>
            <w:r>
              <w:rPr>
                <w:rFonts w:hint="eastAsia" w:ascii="宋体" w:hAnsi="宋体" w:eastAsia="宋体" w:cs="Times New Roman"/>
                <w:color w:val="auto"/>
                <w:szCs w:val="21"/>
                <w:highlight w:val="none"/>
              </w:rPr>
              <w:t>联系电话：</w:t>
            </w:r>
            <w:bookmarkStart w:id="93" w:name="PO_3000001867_PM038"/>
            <w:r>
              <w:rPr>
                <w:rFonts w:hint="eastAsia" w:ascii="宋体" w:hAnsi="宋体" w:eastAsia="宋体" w:cs="Times New Roman"/>
                <w:color w:val="auto"/>
                <w:szCs w:val="21"/>
                <w:highlight w:val="none"/>
              </w:rPr>
              <w:t>0771-</w:t>
            </w:r>
            <w:bookmarkEnd w:id="93"/>
            <w:r>
              <w:rPr>
                <w:rFonts w:hint="eastAsia" w:ascii="宋体" w:hAnsi="宋体" w:eastAsia="宋体" w:cs="Times New Roman"/>
                <w:color w:val="auto"/>
                <w:szCs w:val="21"/>
                <w:highlight w:val="none"/>
              </w:rPr>
              <w:t>5331544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hint="eastAsia" w:ascii="宋体" w:hAnsi="宋体" w:eastAsia="宋体" w:cs="宋体"/>
                <w:color w:val="auto"/>
                <w:szCs w:val="21"/>
                <w:highlight w:val="none"/>
                <w:lang w:eastAsia="zh-CN"/>
              </w:rPr>
            </w:pPr>
            <w:r>
              <w:rPr>
                <w:rFonts w:ascii="宋体" w:hAnsi="宋体" w:eastAsia="宋体" w:cs="宋体"/>
                <w:color w:val="auto"/>
                <w:szCs w:val="21"/>
                <w:highlight w:val="none"/>
              </w:rPr>
              <w:t>3</w:t>
            </w:r>
            <w:r>
              <w:rPr>
                <w:rFonts w:hint="eastAsia" w:ascii="宋体" w:hAnsi="宋体" w:eastAsia="宋体" w:cs="宋体"/>
                <w:color w:val="auto"/>
                <w:szCs w:val="21"/>
                <w:highlight w:val="none"/>
                <w:lang w:val="en-US" w:eastAsia="zh-CN"/>
              </w:rPr>
              <w:t>2</w:t>
            </w:r>
          </w:p>
        </w:tc>
        <w:tc>
          <w:tcPr>
            <w:tcW w:w="2382"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采购代理</w:t>
            </w:r>
            <w:r>
              <w:rPr>
                <w:rFonts w:hint="eastAsia" w:ascii="宋体" w:hAnsi="宋体" w:eastAsia="宋体" w:cs="宋体"/>
                <w:color w:val="auto"/>
                <w:szCs w:val="21"/>
                <w:highlight w:val="none"/>
                <w:lang w:eastAsia="zh-CN"/>
              </w:rPr>
              <w:t>服务</w:t>
            </w:r>
            <w:r>
              <w:rPr>
                <w:rFonts w:hint="eastAsia" w:ascii="宋体" w:hAnsi="宋体" w:eastAsia="宋体" w:cs="宋体"/>
                <w:color w:val="auto"/>
                <w:szCs w:val="21"/>
                <w:highlight w:val="none"/>
              </w:rPr>
              <w:t>费</w:t>
            </w:r>
          </w:p>
        </w:tc>
        <w:tc>
          <w:tcPr>
            <w:tcW w:w="6586" w:type="dxa"/>
            <w:vAlign w:val="center"/>
          </w:tcPr>
          <w:p>
            <w:pPr>
              <w:snapToGri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 是否收取采购代理</w:t>
            </w:r>
            <w:r>
              <w:rPr>
                <w:rFonts w:hint="eastAsia" w:ascii="宋体" w:hAnsi="宋体" w:eastAsia="宋体" w:cs="宋体"/>
                <w:color w:val="auto"/>
                <w:kern w:val="0"/>
                <w:szCs w:val="21"/>
                <w:highlight w:val="none"/>
                <w:lang w:eastAsia="zh-CN"/>
              </w:rPr>
              <w:t>服务</w:t>
            </w:r>
            <w:r>
              <w:rPr>
                <w:rFonts w:hint="eastAsia" w:ascii="宋体" w:hAnsi="宋体" w:eastAsia="宋体" w:cs="宋体"/>
                <w:color w:val="auto"/>
                <w:kern w:val="0"/>
                <w:szCs w:val="21"/>
                <w:highlight w:val="none"/>
              </w:rPr>
              <w:t>费：</w:t>
            </w:r>
          </w:p>
          <w:p>
            <w:pPr>
              <w:snapToGri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是    □ 否</w:t>
            </w:r>
          </w:p>
          <w:p>
            <w:pPr>
              <w:snapToGri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2.采购代理</w:t>
            </w:r>
            <w:r>
              <w:rPr>
                <w:rFonts w:hint="eastAsia" w:ascii="宋体" w:hAnsi="宋体" w:eastAsia="宋体" w:cs="宋体"/>
                <w:color w:val="auto"/>
                <w:kern w:val="0"/>
                <w:szCs w:val="21"/>
                <w:highlight w:val="none"/>
                <w:lang w:eastAsia="zh-CN"/>
              </w:rPr>
              <w:t>服务</w:t>
            </w:r>
            <w:r>
              <w:rPr>
                <w:rFonts w:hint="eastAsia" w:ascii="宋体" w:hAnsi="宋体" w:eastAsia="宋体" w:cs="宋体"/>
                <w:color w:val="auto"/>
                <w:kern w:val="0"/>
                <w:szCs w:val="21"/>
                <w:highlight w:val="none"/>
              </w:rPr>
              <w:t>费支付方式：</w:t>
            </w:r>
          </w:p>
          <w:p>
            <w:pPr>
              <w:snapToGri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本项目</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代理</w:t>
            </w:r>
            <w:r>
              <w:rPr>
                <w:rFonts w:hint="eastAsia" w:ascii="宋体" w:hAnsi="宋体" w:eastAsia="宋体" w:cs="宋体"/>
                <w:color w:val="auto"/>
                <w:kern w:val="0"/>
                <w:szCs w:val="21"/>
                <w:highlight w:val="none"/>
                <w:lang w:eastAsia="zh-CN"/>
              </w:rPr>
              <w:t>服务</w:t>
            </w:r>
            <w:r>
              <w:rPr>
                <w:rFonts w:hint="eastAsia" w:ascii="宋体" w:hAnsi="宋体" w:eastAsia="宋体" w:cs="宋体"/>
                <w:color w:val="auto"/>
                <w:kern w:val="0"/>
                <w:szCs w:val="21"/>
                <w:highlight w:val="none"/>
              </w:rPr>
              <w:t>费由</w:t>
            </w:r>
            <w:r>
              <w:rPr>
                <w:rFonts w:hint="eastAsia" w:ascii="宋体" w:hAnsi="宋体" w:eastAsia="宋体" w:cs="宋体"/>
                <w:color w:val="auto"/>
                <w:kern w:val="0"/>
                <w:szCs w:val="21"/>
                <w:highlight w:val="none"/>
                <w:u w:val="single"/>
                <w:lang w:val="en-US"/>
              </w:rPr>
              <w:t>成交供应商</w:t>
            </w:r>
            <w:r>
              <w:rPr>
                <w:rFonts w:hint="eastAsia" w:ascii="宋体" w:hAnsi="宋体" w:eastAsia="宋体" w:cs="宋体"/>
                <w:color w:val="auto"/>
                <w:kern w:val="0"/>
                <w:szCs w:val="21"/>
                <w:highlight w:val="none"/>
                <w:u w:val="none"/>
              </w:rPr>
              <w:t>在签订合同前</w:t>
            </w:r>
            <w:r>
              <w:rPr>
                <w:rFonts w:hint="eastAsia" w:ascii="宋体" w:hAnsi="宋体" w:eastAsia="宋体" w:cs="宋体"/>
                <w:color w:val="auto"/>
                <w:kern w:val="0"/>
                <w:szCs w:val="21"/>
                <w:highlight w:val="none"/>
                <w:u w:val="none"/>
                <w:lang w:eastAsia="zh-CN"/>
              </w:rPr>
              <w:t>，</w:t>
            </w:r>
            <w:r>
              <w:rPr>
                <w:rFonts w:hint="eastAsia" w:ascii="宋体" w:hAnsi="宋体" w:eastAsia="宋体" w:cs="宋体"/>
                <w:color w:val="auto"/>
                <w:sz w:val="21"/>
                <w:highlight w:val="none"/>
                <w:u w:val="none"/>
                <w:lang w:val="en-US" w:eastAsia="zh-CN"/>
              </w:rPr>
              <w:t>以银行转账、电汇等方式</w:t>
            </w:r>
            <w:r>
              <w:rPr>
                <w:rFonts w:hint="eastAsia" w:ascii="宋体" w:hAnsi="宋体" w:eastAsia="宋体" w:cs="宋体"/>
                <w:color w:val="auto"/>
                <w:kern w:val="0"/>
                <w:szCs w:val="21"/>
                <w:highlight w:val="none"/>
              </w:rPr>
              <w:t>一次性向采购代理机构支付。</w:t>
            </w:r>
          </w:p>
          <w:p>
            <w:pPr>
              <w:snapToGri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3.采购代理费收取标准：</w:t>
            </w:r>
          </w:p>
          <w:p>
            <w:pPr>
              <w:snapToGrid w:val="0"/>
              <w:spacing w:line="360" w:lineRule="auto"/>
              <w:rPr>
                <w:rFonts w:hint="eastAsia" w:ascii="宋体" w:hAnsi="宋体" w:eastAsia="宋体" w:cs="宋体"/>
                <w:color w:val="auto"/>
                <w:kern w:val="0"/>
                <w:szCs w:val="21"/>
                <w:highlight w:val="none"/>
              </w:rPr>
            </w:pPr>
            <w:bookmarkStart w:id="94" w:name="PO_3000001871_PM025"/>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以</w:t>
            </w:r>
            <w:r>
              <w:rPr>
                <w:rFonts w:hint="eastAsia" w:ascii="宋体" w:hAnsi="宋体" w:eastAsia="宋体" w:cs="宋体"/>
                <w:color w:val="auto"/>
                <w:kern w:val="0"/>
                <w:szCs w:val="21"/>
                <w:highlight w:val="none"/>
                <w:lang w:eastAsia="zh-CN"/>
              </w:rPr>
              <w:t>项目</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成交</w:t>
            </w:r>
            <w:r>
              <w:rPr>
                <w:rFonts w:hint="eastAsia" w:ascii="宋体" w:hAnsi="宋体" w:eastAsia="宋体" w:cs="宋体"/>
                <w:color w:val="auto"/>
                <w:kern w:val="0"/>
                <w:szCs w:val="21"/>
                <w:highlight w:val="none"/>
                <w:lang w:eastAsia="zh-CN"/>
              </w:rPr>
              <w:t>总</w:t>
            </w:r>
            <w:r>
              <w:rPr>
                <w:rFonts w:hint="eastAsia" w:ascii="宋体" w:hAnsi="宋体" w:eastAsia="宋体" w:cs="宋体"/>
                <w:color w:val="auto"/>
                <w:kern w:val="0"/>
                <w:szCs w:val="21"/>
                <w:highlight w:val="none"/>
              </w:rPr>
              <w:t>金额/□采购预算/</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暂定成交金额/□其他</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）为计费额，按</w:t>
            </w:r>
            <w:r>
              <w:rPr>
                <w:rFonts w:hint="eastAsia" w:ascii="宋体" w:hAnsi="宋体" w:eastAsia="宋体" w:cs="宋体"/>
                <w:color w:val="auto"/>
                <w:sz w:val="21"/>
                <w:highlight w:val="none"/>
                <w:lang w:val="en-US" w:eastAsia="zh-CN"/>
              </w:rPr>
              <w:t>本须知正文第32.2条规定的收费计算标准</w:t>
            </w:r>
            <w:r>
              <w:rPr>
                <w:rFonts w:hint="eastAsia" w:ascii="宋体" w:hAnsi="宋体" w:eastAsia="宋体" w:cs="宋体"/>
                <w:color w:val="auto"/>
                <w:kern w:val="0"/>
                <w:szCs w:val="21"/>
                <w:highlight w:val="none"/>
              </w:rPr>
              <w:t>采用差额定率累进法计算出收费基准价格，采购代理</w:t>
            </w:r>
            <w:r>
              <w:rPr>
                <w:rFonts w:hint="eastAsia" w:ascii="宋体" w:hAnsi="宋体" w:eastAsia="宋体" w:cs="宋体"/>
                <w:color w:val="auto"/>
                <w:kern w:val="0"/>
                <w:szCs w:val="21"/>
                <w:highlight w:val="none"/>
                <w:lang w:eastAsia="zh-CN"/>
              </w:rPr>
              <w:t>机构</w:t>
            </w:r>
            <w:r>
              <w:rPr>
                <w:rFonts w:hint="eastAsia" w:ascii="宋体" w:hAnsi="宋体" w:eastAsia="宋体" w:cs="宋体"/>
                <w:color w:val="auto"/>
                <w:kern w:val="0"/>
                <w:szCs w:val="21"/>
                <w:highlight w:val="none"/>
              </w:rPr>
              <w:t>收费以（</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收费基准价格/□收费基准价格下浮</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/□收费基准价格上浮</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）收取</w:t>
            </w:r>
            <w:bookmarkEnd w:id="94"/>
            <w:r>
              <w:rPr>
                <w:rFonts w:hint="eastAsia" w:cs="宋体"/>
                <w:color w:val="auto"/>
                <w:kern w:val="0"/>
                <w:szCs w:val="21"/>
                <w:highlight w:val="none"/>
              </w:rPr>
              <w:t>，</w:t>
            </w:r>
            <w:r>
              <w:rPr>
                <w:rFonts w:hint="eastAsia" w:hAnsi="宋体" w:cs="宋体"/>
                <w:color w:val="auto"/>
                <w:highlight w:val="none"/>
              </w:rPr>
              <w:t>如对应分标采购代理服务费不足壹万元的，按壹万元收取</w:t>
            </w:r>
            <w:r>
              <w:rPr>
                <w:rFonts w:hint="eastAsia" w:cs="宋体"/>
                <w:color w:val="auto"/>
                <w:kern w:val="0"/>
                <w:szCs w:val="21"/>
                <w:highlight w:val="none"/>
              </w:rPr>
              <w:t>。</w:t>
            </w:r>
          </w:p>
          <w:p>
            <w:pPr>
              <w:snapToGrid w:val="0"/>
              <w:spacing w:line="360" w:lineRule="auto"/>
              <w:rPr>
                <w:rFonts w:hint="eastAsia" w:ascii="宋体" w:hAnsi="宋体" w:eastAsia="宋体" w:cs="宋体"/>
                <w:color w:val="auto"/>
                <w:highlight w:val="none"/>
              </w:rPr>
            </w:pP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固定采购代理收费：</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u w:val="single"/>
                <w:lang w:val="en-US" w:eastAsia="zh-CN"/>
              </w:rPr>
              <w:t xml:space="preserve">         。</w:t>
            </w:r>
          </w:p>
          <w:p>
            <w:pPr>
              <w:snapToGrid w:val="0"/>
              <w:spacing w:line="360" w:lineRule="auto"/>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4. 采购代理</w:t>
            </w:r>
            <w:r>
              <w:rPr>
                <w:rFonts w:hint="eastAsia" w:ascii="宋体" w:hAnsi="宋体" w:eastAsia="宋体" w:cs="宋体"/>
                <w:color w:val="auto"/>
                <w:kern w:val="0"/>
                <w:szCs w:val="21"/>
                <w:highlight w:val="none"/>
                <w:lang w:eastAsia="zh-CN"/>
              </w:rPr>
              <w:t>服务</w:t>
            </w:r>
            <w:r>
              <w:rPr>
                <w:rFonts w:hint="eastAsia" w:ascii="宋体" w:hAnsi="宋体" w:eastAsia="宋体" w:cs="宋体"/>
                <w:color w:val="auto"/>
                <w:kern w:val="0"/>
                <w:szCs w:val="21"/>
                <w:highlight w:val="none"/>
              </w:rPr>
              <w:t>费收取银行账户</w:t>
            </w:r>
            <w:r>
              <w:rPr>
                <w:rFonts w:hint="eastAsia" w:ascii="宋体" w:hAnsi="宋体" w:eastAsia="宋体" w:cs="宋体"/>
                <w:color w:val="auto"/>
                <w:kern w:val="0"/>
                <w:szCs w:val="21"/>
                <w:highlight w:val="none"/>
                <w:lang w:eastAsia="zh-CN"/>
              </w:rPr>
              <w:t>的信息</w:t>
            </w:r>
          </w:p>
          <w:p>
            <w:pPr>
              <w:snapToGri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开户名称：广西科联招标中心有限公司</w:t>
            </w:r>
          </w:p>
          <w:p>
            <w:pPr>
              <w:snapToGri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开户银行：中国工商银行南宁市高新科技支行</w:t>
            </w:r>
          </w:p>
          <w:p>
            <w:pPr>
              <w:snapToGri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银行账号：2102111229300032105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en-US" w:eastAsia="zh-CN"/>
              </w:rPr>
              <w:t>3</w:t>
            </w:r>
            <w:r>
              <w:rPr>
                <w:rFonts w:ascii="宋体" w:hAnsi="宋体" w:eastAsia="宋体" w:cs="宋体"/>
                <w:color w:val="auto"/>
                <w:szCs w:val="21"/>
                <w:highlight w:val="none"/>
              </w:rPr>
              <w:t>.1</w:t>
            </w:r>
          </w:p>
        </w:tc>
        <w:tc>
          <w:tcPr>
            <w:tcW w:w="2382" w:type="dxa"/>
            <w:vAlign w:val="center"/>
          </w:tcPr>
          <w:p>
            <w:pPr>
              <w:spacing w:line="360" w:lineRule="auto"/>
              <w:jc w:val="center"/>
              <w:rPr>
                <w:rFonts w:hint="eastAsia" w:ascii="宋体" w:hAnsi="宋体" w:eastAsia="宋体" w:cs="宋体"/>
                <w:color w:val="auto"/>
                <w:szCs w:val="21"/>
                <w:highlight w:val="none"/>
              </w:rPr>
            </w:pPr>
            <w:r>
              <w:rPr>
                <w:rFonts w:hint="eastAsia" w:ascii="Times New Roman" w:hAnsi="宋体" w:eastAsia="宋体" w:cs="Times New Roman"/>
                <w:color w:val="auto"/>
                <w:szCs w:val="24"/>
                <w:highlight w:val="none"/>
              </w:rPr>
              <w:t>解释</w:t>
            </w:r>
          </w:p>
        </w:tc>
        <w:tc>
          <w:tcPr>
            <w:tcW w:w="6586" w:type="dxa"/>
            <w:vAlign w:val="center"/>
          </w:tcPr>
          <w:p>
            <w:pPr>
              <w:tabs>
                <w:tab w:val="left" w:pos="1080"/>
              </w:tabs>
              <w:snapToGrid/>
              <w:spacing w:line="360" w:lineRule="auto"/>
              <w:rPr>
                <w:rFonts w:hint="eastAsia"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解释：</w:t>
            </w:r>
            <w:r>
              <w:rPr>
                <w:rFonts w:ascii="宋体" w:hAnsi="宋体" w:eastAsia="宋体" w:cs="Times New Roman"/>
                <w:color w:val="auto"/>
                <w:kern w:val="0"/>
                <w:szCs w:val="21"/>
                <w:highlight w:val="none"/>
              </w:rPr>
              <w:t>构成本</w:t>
            </w:r>
            <w:r>
              <w:rPr>
                <w:rFonts w:hint="eastAsia" w:ascii="宋体" w:hAnsi="宋体" w:eastAsia="宋体" w:cs="Times New Roman"/>
                <w:color w:val="auto"/>
                <w:kern w:val="0"/>
                <w:szCs w:val="21"/>
                <w:highlight w:val="none"/>
              </w:rPr>
              <w:t>谈判文件</w:t>
            </w:r>
            <w:r>
              <w:rPr>
                <w:rFonts w:ascii="宋体" w:hAnsi="宋体" w:eastAsia="宋体" w:cs="Times New Roman"/>
                <w:color w:val="auto"/>
                <w:kern w:val="0"/>
                <w:szCs w:val="21"/>
                <w:highlight w:val="none"/>
              </w:rPr>
              <w:t>的各个组成文件应互为解释，互为说明；除</w:t>
            </w:r>
            <w:r>
              <w:rPr>
                <w:rFonts w:hint="eastAsia" w:ascii="宋体" w:hAnsi="宋体" w:eastAsia="宋体" w:cs="Times New Roman"/>
                <w:color w:val="auto"/>
                <w:kern w:val="0"/>
                <w:szCs w:val="21"/>
                <w:highlight w:val="none"/>
              </w:rPr>
              <w:t>谈判文件</w:t>
            </w:r>
            <w:r>
              <w:rPr>
                <w:rFonts w:ascii="宋体" w:hAnsi="宋体" w:eastAsia="宋体" w:cs="Times New Roman"/>
                <w:color w:val="auto"/>
                <w:kern w:val="0"/>
                <w:szCs w:val="21"/>
                <w:highlight w:val="none"/>
              </w:rPr>
              <w:t>中有特别规定外，仅适用于</w:t>
            </w:r>
            <w:r>
              <w:rPr>
                <w:rFonts w:hint="eastAsia" w:ascii="宋体" w:hAnsi="宋体" w:eastAsia="宋体" w:cs="Times New Roman"/>
                <w:color w:val="auto"/>
                <w:kern w:val="0"/>
                <w:szCs w:val="21"/>
                <w:highlight w:val="none"/>
              </w:rPr>
              <w:t>竞标</w:t>
            </w:r>
            <w:r>
              <w:rPr>
                <w:rFonts w:ascii="宋体" w:hAnsi="宋体" w:eastAsia="宋体" w:cs="Times New Roman"/>
                <w:color w:val="auto"/>
                <w:kern w:val="0"/>
                <w:szCs w:val="21"/>
                <w:highlight w:val="none"/>
              </w:rPr>
              <w:t>阶段的规定，按</w:t>
            </w:r>
            <w:r>
              <w:rPr>
                <w:rFonts w:hint="eastAsia" w:ascii="宋体" w:hAnsi="宋体" w:eastAsia="宋体" w:cs="Times New Roman"/>
                <w:color w:val="auto"/>
                <w:kern w:val="0"/>
                <w:szCs w:val="21"/>
                <w:highlight w:val="none"/>
              </w:rPr>
              <w:t>更正公告（澄清公告）</w:t>
            </w:r>
            <w:r>
              <w:rPr>
                <w:rFonts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rPr>
              <w:t>竞争性谈判</w:t>
            </w:r>
            <w:r>
              <w:rPr>
                <w:rFonts w:ascii="宋体" w:hAnsi="宋体" w:eastAsia="宋体" w:cs="Times New Roman"/>
                <w:color w:val="auto"/>
                <w:kern w:val="0"/>
                <w:szCs w:val="21"/>
                <w:highlight w:val="none"/>
              </w:rPr>
              <w:t>公告、</w:t>
            </w:r>
            <w:r>
              <w:rPr>
                <w:rFonts w:hint="eastAsia" w:ascii="宋体" w:hAnsi="宋体" w:eastAsia="宋体" w:cs="Times New Roman"/>
                <w:color w:val="auto"/>
                <w:kern w:val="0"/>
                <w:szCs w:val="21"/>
                <w:highlight w:val="none"/>
              </w:rPr>
              <w:t>采购需求</w:t>
            </w:r>
            <w:r>
              <w:rPr>
                <w:rFonts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rPr>
              <w:t>供应商</w:t>
            </w:r>
            <w:r>
              <w:rPr>
                <w:rFonts w:ascii="宋体" w:hAnsi="宋体" w:eastAsia="宋体" w:cs="Times New Roman"/>
                <w:color w:val="auto"/>
                <w:kern w:val="0"/>
                <w:szCs w:val="21"/>
                <w:highlight w:val="none"/>
              </w:rPr>
              <w:t>须知</w:t>
            </w:r>
            <w:r>
              <w:rPr>
                <w:rFonts w:hint="eastAsia" w:ascii="宋体" w:hAnsi="宋体" w:eastAsia="宋体" w:cs="Times New Roman"/>
                <w:color w:val="auto"/>
                <w:kern w:val="0"/>
                <w:szCs w:val="21"/>
                <w:highlight w:val="none"/>
              </w:rPr>
              <w:t>、</w:t>
            </w:r>
            <w:r>
              <w:rPr>
                <w:rFonts w:hint="eastAsia" w:ascii="Times New Roman" w:hAnsi="Times New Roman" w:eastAsia="宋体" w:cs="Times New Roman"/>
                <w:bCs/>
                <w:color w:val="auto"/>
                <w:kern w:val="44"/>
                <w:szCs w:val="44"/>
                <w:highlight w:val="none"/>
                <w:lang w:val="zh-CN" w:eastAsia="zh-CN"/>
              </w:rPr>
              <w:t>评审程序、评审方法和成交标准</w:t>
            </w:r>
            <w:r>
              <w:rPr>
                <w:rFonts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rPr>
              <w:t>响应</w:t>
            </w:r>
            <w:r>
              <w:rPr>
                <w:rFonts w:ascii="宋体" w:hAnsi="宋体" w:eastAsia="宋体" w:cs="Times New Roman"/>
                <w:color w:val="auto"/>
                <w:kern w:val="0"/>
                <w:szCs w:val="21"/>
                <w:highlight w:val="none"/>
              </w:rPr>
              <w:t>文件格式</w:t>
            </w:r>
            <w:r>
              <w:rPr>
                <w:rFonts w:hint="eastAsia" w:ascii="宋体" w:hAnsi="宋体" w:eastAsia="宋体" w:cs="Times New Roman"/>
                <w:color w:val="auto"/>
                <w:kern w:val="0"/>
                <w:szCs w:val="21"/>
                <w:highlight w:val="none"/>
              </w:rPr>
              <w:t>、合同文本</w:t>
            </w:r>
            <w:r>
              <w:rPr>
                <w:rFonts w:ascii="宋体" w:hAnsi="宋体" w:eastAsia="宋体" w:cs="Times New Roman"/>
                <w:color w:val="auto"/>
                <w:kern w:val="0"/>
                <w:szCs w:val="21"/>
                <w:highlight w:val="none"/>
              </w:rPr>
              <w:t>的先后顺序解释；同一组成文件中就同一事项的规定或者约定不一致的，以编排顺序在后者为准；同一组成文件不同版本之间有不一致的，以形成时间在后者为准；</w:t>
            </w:r>
            <w:r>
              <w:rPr>
                <w:rFonts w:hint="eastAsia" w:ascii="宋体" w:hAnsi="宋体" w:eastAsia="宋体" w:cs="Times New Roman"/>
                <w:color w:val="auto"/>
                <w:kern w:val="0"/>
                <w:szCs w:val="21"/>
                <w:highlight w:val="none"/>
              </w:rPr>
              <w:t>更正公告（澄清公告）</w:t>
            </w:r>
            <w:r>
              <w:rPr>
                <w:rFonts w:ascii="宋体" w:hAnsi="宋体" w:eastAsia="宋体" w:cs="Times New Roman"/>
                <w:color w:val="auto"/>
                <w:kern w:val="0"/>
                <w:szCs w:val="21"/>
                <w:highlight w:val="none"/>
              </w:rPr>
              <w:t>与同步更新的</w:t>
            </w:r>
            <w:r>
              <w:rPr>
                <w:rFonts w:hint="eastAsia" w:ascii="宋体" w:hAnsi="宋体" w:eastAsia="宋体" w:cs="Times New Roman"/>
                <w:color w:val="auto"/>
                <w:kern w:val="0"/>
                <w:szCs w:val="21"/>
                <w:highlight w:val="none"/>
              </w:rPr>
              <w:t>谈判文件</w:t>
            </w:r>
            <w:r>
              <w:rPr>
                <w:rFonts w:ascii="宋体" w:hAnsi="宋体" w:eastAsia="宋体" w:cs="Times New Roman"/>
                <w:color w:val="auto"/>
                <w:kern w:val="0"/>
                <w:szCs w:val="21"/>
                <w:highlight w:val="none"/>
              </w:rPr>
              <w:t>不一致时以</w:t>
            </w:r>
            <w:r>
              <w:rPr>
                <w:rFonts w:hint="eastAsia" w:ascii="宋体" w:hAnsi="宋体" w:eastAsia="宋体" w:cs="Times New Roman"/>
                <w:color w:val="auto"/>
                <w:kern w:val="0"/>
                <w:szCs w:val="21"/>
                <w:highlight w:val="none"/>
              </w:rPr>
              <w:t>更正公告（澄清公告）</w:t>
            </w:r>
            <w:r>
              <w:rPr>
                <w:rFonts w:ascii="宋体" w:hAnsi="宋体" w:eastAsia="宋体" w:cs="Times New Roman"/>
                <w:color w:val="auto"/>
                <w:kern w:val="0"/>
                <w:szCs w:val="21"/>
                <w:highlight w:val="none"/>
              </w:rPr>
              <w:t>为准。按本款前述规定仍不能形成结论的，</w:t>
            </w:r>
            <w:r>
              <w:rPr>
                <w:rFonts w:ascii="宋体" w:hAnsi="宋体" w:eastAsia="宋体" w:cs="Times New Roman"/>
                <w:b/>
                <w:color w:val="auto"/>
                <w:kern w:val="0"/>
                <w:szCs w:val="21"/>
                <w:highlight w:val="none"/>
              </w:rPr>
              <w:t>由</w:t>
            </w:r>
            <w:r>
              <w:rPr>
                <w:rFonts w:hint="eastAsia" w:ascii="宋体" w:hAnsi="宋体" w:eastAsia="宋体" w:cs="Times New Roman"/>
                <w:b/>
                <w:color w:val="auto"/>
                <w:kern w:val="0"/>
                <w:szCs w:val="21"/>
                <w:highlight w:val="none"/>
              </w:rPr>
              <w:t>采购</w:t>
            </w:r>
            <w:r>
              <w:rPr>
                <w:rFonts w:ascii="宋体" w:hAnsi="宋体" w:eastAsia="宋体" w:cs="Times New Roman"/>
                <w:b/>
                <w:color w:val="auto"/>
                <w:kern w:val="0"/>
                <w:szCs w:val="21"/>
                <w:highlight w:val="none"/>
              </w:rPr>
              <w:t>人</w:t>
            </w:r>
            <w:r>
              <w:rPr>
                <w:rFonts w:hint="eastAsia" w:ascii="宋体" w:hAnsi="宋体" w:eastAsia="宋体" w:cs="Times New Roman"/>
                <w:b/>
                <w:color w:val="auto"/>
                <w:kern w:val="0"/>
                <w:szCs w:val="21"/>
                <w:highlight w:val="none"/>
              </w:rPr>
              <w:t>或者采购代理机构</w:t>
            </w:r>
            <w:r>
              <w:rPr>
                <w:rFonts w:ascii="宋体" w:hAnsi="宋体" w:eastAsia="宋体" w:cs="Times New Roman"/>
                <w:b/>
                <w:color w:val="auto"/>
                <w:kern w:val="0"/>
                <w:szCs w:val="21"/>
                <w:highlight w:val="none"/>
              </w:rPr>
              <w:t>负责解释。</w:t>
            </w:r>
          </w:p>
          <w:p>
            <w:pPr>
              <w:tabs>
                <w:tab w:val="left" w:pos="1080"/>
              </w:tabs>
              <w:spacing w:line="360" w:lineRule="auto"/>
              <w:rPr>
                <w:rFonts w:hint="eastAsia" w:ascii="宋体" w:hAnsi="宋体" w:eastAsia="宋体" w:cs="Times New Roman"/>
                <w:color w:val="auto"/>
                <w:kern w:val="0"/>
                <w:szCs w:val="21"/>
                <w:highlight w:val="none"/>
              </w:rPr>
            </w:pPr>
            <w:r>
              <w:rPr>
                <w:rFonts w:hint="eastAsia" w:ascii="宋体" w:hAnsi="宋体" w:eastAsia="宋体" w:cs="Times New Roman"/>
                <w:b/>
                <w:color w:val="auto"/>
                <w:kern w:val="0"/>
                <w:szCs w:val="21"/>
                <w:highlight w:val="none"/>
              </w:rPr>
              <w:t>法律责任：</w:t>
            </w:r>
          </w:p>
          <w:p>
            <w:pPr>
              <w:tabs>
                <w:tab w:val="left" w:pos="1080"/>
              </w:tabs>
              <w:spacing w:line="360" w:lineRule="auto"/>
              <w:rPr>
                <w:rFonts w:hint="eastAsia" w:ascii="宋体" w:hAnsi="宋体" w:eastAsia="宋体" w:cs="宋体"/>
                <w:color w:val="auto"/>
                <w:szCs w:val="24"/>
                <w:highlight w:val="none"/>
              </w:rPr>
            </w:pPr>
            <w:r>
              <w:rPr>
                <w:rFonts w:hint="eastAsia" w:ascii="宋体" w:hAnsi="宋体" w:eastAsia="宋体" w:cs="Times New Roman"/>
                <w:color w:val="auto"/>
                <w:kern w:val="0"/>
                <w:szCs w:val="21"/>
                <w:highlight w:val="none"/>
              </w:rPr>
              <w:t>本采购文件根据《中华人民共和国政府采购法》《中华人民共和国民法典》《中华人民共和国政府采购法实施条例》《政府采购非招标采购方式管理办法》等有关法律、法规编制，参与本项目的各政府采购当事人依法享有上述法律法规所赋予的权利与义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en-US" w:eastAsia="zh-CN"/>
              </w:rPr>
              <w:t>3</w:t>
            </w:r>
            <w:r>
              <w:rPr>
                <w:rFonts w:ascii="宋体" w:hAnsi="宋体" w:eastAsia="宋体" w:cs="宋体"/>
                <w:color w:val="auto"/>
                <w:szCs w:val="21"/>
                <w:highlight w:val="none"/>
              </w:rPr>
              <w:t>.2</w:t>
            </w:r>
          </w:p>
        </w:tc>
        <w:tc>
          <w:tcPr>
            <w:tcW w:w="2382"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w:t>
            </w:r>
          </w:p>
        </w:tc>
        <w:tc>
          <w:tcPr>
            <w:tcW w:w="6586" w:type="dxa"/>
            <w:vAlign w:val="center"/>
          </w:tcPr>
          <w:p>
            <w:pPr>
              <w:pStyle w:val="11"/>
              <w:spacing w:line="360" w:lineRule="auto"/>
              <w:ind w:firstLine="420" w:firstLineChars="200"/>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1.</w:t>
            </w:r>
            <w:r>
              <w:rPr>
                <w:rFonts w:hint="eastAsia" w:ascii="宋体" w:hAnsi="宋体" w:cs="宋体"/>
                <w:color w:val="auto"/>
                <w:kern w:val="2"/>
                <w:szCs w:val="21"/>
                <w:highlight w:val="none"/>
                <w:lang w:eastAsia="zh-CN"/>
              </w:rPr>
              <w:t>本竞争性谈判文件</w:t>
            </w:r>
            <w:r>
              <w:rPr>
                <w:rFonts w:hint="eastAsia" w:ascii="宋体" w:hAnsi="宋体" w:eastAsia="宋体" w:cs="宋体"/>
                <w:color w:val="auto"/>
                <w:kern w:val="2"/>
                <w:szCs w:val="21"/>
                <w:highlight w:val="none"/>
              </w:rPr>
              <w:t>中描述</w:t>
            </w:r>
            <w:r>
              <w:rPr>
                <w:rFonts w:hint="eastAsia" w:ascii="宋体" w:hAnsi="宋体" w:eastAsia="宋体" w:cs="宋体"/>
                <w:color w:val="auto"/>
                <w:kern w:val="2"/>
                <w:szCs w:val="21"/>
                <w:highlight w:val="none"/>
                <w:lang w:eastAsia="zh-CN"/>
              </w:rPr>
              <w:t>供应商</w:t>
            </w:r>
            <w:r>
              <w:rPr>
                <w:rFonts w:hint="eastAsia" w:ascii="宋体" w:hAnsi="宋体" w:eastAsia="宋体" w:cs="宋体"/>
                <w:color w:val="auto"/>
                <w:kern w:val="2"/>
                <w:szCs w:val="21"/>
                <w:highlight w:val="none"/>
              </w:rPr>
              <w:t>的“公章”是指根据我国对公章的管理规定，用</w:t>
            </w:r>
            <w:r>
              <w:rPr>
                <w:rFonts w:hint="eastAsia" w:ascii="宋体" w:hAnsi="宋体" w:eastAsia="宋体" w:cs="宋体"/>
                <w:color w:val="auto"/>
                <w:kern w:val="2"/>
                <w:szCs w:val="21"/>
                <w:highlight w:val="none"/>
                <w:lang w:eastAsia="zh-CN"/>
              </w:rPr>
              <w:t>供应商</w:t>
            </w:r>
            <w:r>
              <w:rPr>
                <w:rFonts w:hint="eastAsia" w:ascii="宋体" w:hAnsi="宋体" w:eastAsia="宋体" w:cs="宋体"/>
                <w:color w:val="auto"/>
                <w:kern w:val="2"/>
                <w:szCs w:val="21"/>
                <w:highlight w:val="none"/>
              </w:rPr>
              <w:t>法定主体行为名称制作的</w:t>
            </w:r>
            <w:r>
              <w:rPr>
                <w:rFonts w:hint="eastAsia" w:ascii="宋体" w:hAnsi="宋体" w:eastAsia="宋体" w:cs="宋体"/>
                <w:color w:val="auto"/>
                <w:kern w:val="2"/>
                <w:szCs w:val="21"/>
                <w:highlight w:val="none"/>
                <w:lang w:eastAsia="zh-CN"/>
              </w:rPr>
              <w:t>实物</w:t>
            </w:r>
            <w:r>
              <w:rPr>
                <w:rFonts w:hint="eastAsia" w:ascii="宋体" w:hAnsi="宋体" w:eastAsia="宋体" w:cs="宋体"/>
                <w:color w:val="auto"/>
                <w:kern w:val="2"/>
                <w:szCs w:val="21"/>
                <w:highlight w:val="none"/>
              </w:rPr>
              <w:t>印章</w:t>
            </w:r>
            <w:r>
              <w:rPr>
                <w:rFonts w:hint="eastAsia" w:ascii="宋体" w:hAnsi="宋体" w:eastAsia="宋体" w:cs="宋体"/>
                <w:color w:val="auto"/>
                <w:kern w:val="2"/>
                <w:szCs w:val="21"/>
                <w:highlight w:val="none"/>
                <w:lang w:eastAsia="zh-CN"/>
              </w:rPr>
              <w:t>或供应商</w:t>
            </w:r>
            <w:r>
              <w:rPr>
                <w:rFonts w:hint="eastAsia" w:ascii="宋体" w:hAnsi="宋体" w:eastAsia="宋体" w:cs="宋体"/>
                <w:color w:val="auto"/>
                <w:kern w:val="2"/>
                <w:szCs w:val="21"/>
                <w:highlight w:val="none"/>
              </w:rPr>
              <w:t>通过指定电子化政府采购平台办理数字证书（CA认证）获得的以法定主体行为名称制作的电子印章。除</w:t>
            </w:r>
            <w:r>
              <w:rPr>
                <w:rFonts w:hint="eastAsia" w:ascii="宋体" w:hAnsi="宋体" w:cs="宋体"/>
                <w:color w:val="auto"/>
                <w:kern w:val="2"/>
                <w:szCs w:val="21"/>
                <w:highlight w:val="none"/>
                <w:lang w:eastAsia="zh-CN"/>
              </w:rPr>
              <w:t>本竞争性谈判文件</w:t>
            </w:r>
            <w:r>
              <w:rPr>
                <w:rFonts w:hint="eastAsia" w:ascii="宋体" w:hAnsi="宋体" w:eastAsia="宋体" w:cs="宋体"/>
                <w:color w:val="auto"/>
                <w:kern w:val="2"/>
                <w:szCs w:val="21"/>
                <w:highlight w:val="none"/>
              </w:rPr>
              <w:t>有特殊规定外，</w:t>
            </w:r>
            <w:r>
              <w:rPr>
                <w:rFonts w:hint="eastAsia" w:ascii="宋体" w:hAnsi="宋体" w:eastAsia="宋体" w:cs="宋体"/>
                <w:color w:val="auto"/>
                <w:kern w:val="2"/>
                <w:szCs w:val="21"/>
                <w:highlight w:val="none"/>
                <w:lang w:eastAsia="zh-CN"/>
              </w:rPr>
              <w:t>供应商</w:t>
            </w:r>
            <w:r>
              <w:rPr>
                <w:rFonts w:hint="eastAsia" w:ascii="宋体" w:hAnsi="宋体" w:eastAsia="宋体" w:cs="宋体"/>
                <w:color w:val="auto"/>
                <w:kern w:val="2"/>
                <w:szCs w:val="21"/>
                <w:highlight w:val="none"/>
              </w:rPr>
              <w:t>的财务章、部门章、分公司章、工会章、合同章、投标专用章、业务专用章及银行的转账章、现金收讫章、现金付讫章等其他形式印章均不能代替公章。</w:t>
            </w:r>
          </w:p>
          <w:p>
            <w:pPr>
              <w:pStyle w:val="11"/>
              <w:spacing w:line="360" w:lineRule="auto"/>
              <w:ind w:firstLine="420" w:firstLineChars="200"/>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2.</w:t>
            </w:r>
            <w:r>
              <w:rPr>
                <w:rFonts w:hint="eastAsia" w:ascii="宋体" w:hAnsi="宋体" w:cs="宋体"/>
                <w:color w:val="auto"/>
                <w:kern w:val="2"/>
                <w:szCs w:val="21"/>
                <w:highlight w:val="none"/>
                <w:lang w:eastAsia="zh-CN"/>
              </w:rPr>
              <w:t>本竞争性谈判文件</w:t>
            </w:r>
            <w:r>
              <w:rPr>
                <w:rFonts w:hint="eastAsia" w:ascii="宋体" w:hAnsi="宋体" w:eastAsia="宋体" w:cs="宋体"/>
                <w:color w:val="auto"/>
                <w:kern w:val="2"/>
                <w:szCs w:val="21"/>
                <w:highlight w:val="none"/>
              </w:rPr>
              <w:t>中描述</w:t>
            </w:r>
            <w:r>
              <w:rPr>
                <w:rFonts w:hint="eastAsia" w:ascii="宋体" w:hAnsi="宋体" w:eastAsia="宋体" w:cs="宋体"/>
                <w:color w:val="auto"/>
                <w:kern w:val="2"/>
                <w:szCs w:val="21"/>
                <w:highlight w:val="none"/>
                <w:lang w:eastAsia="zh-CN"/>
              </w:rPr>
              <w:t>供应商</w:t>
            </w:r>
            <w:r>
              <w:rPr>
                <w:rFonts w:hint="eastAsia" w:ascii="宋体" w:hAnsi="宋体" w:eastAsia="宋体" w:cs="宋体"/>
                <w:color w:val="auto"/>
                <w:kern w:val="2"/>
                <w:szCs w:val="21"/>
                <w:highlight w:val="none"/>
              </w:rPr>
              <w:t>的“签字”是指</w:t>
            </w:r>
            <w:r>
              <w:rPr>
                <w:rFonts w:hint="eastAsia" w:ascii="宋体" w:hAnsi="宋体" w:eastAsia="宋体" w:cs="宋体"/>
                <w:color w:val="auto"/>
                <w:kern w:val="2"/>
                <w:szCs w:val="21"/>
                <w:highlight w:val="none"/>
                <w:lang w:eastAsia="zh-CN"/>
              </w:rPr>
              <w:t>供应商</w:t>
            </w:r>
            <w:r>
              <w:rPr>
                <w:rFonts w:hint="eastAsia" w:ascii="宋体" w:hAnsi="宋体" w:eastAsia="宋体" w:cs="宋体"/>
                <w:color w:val="auto"/>
                <w:kern w:val="2"/>
                <w:szCs w:val="21"/>
                <w:highlight w:val="none"/>
              </w:rPr>
              <w:t>通过指定电子化政府采购平台办理数字证书（CA认证）获得的以</w:t>
            </w:r>
            <w:r>
              <w:rPr>
                <w:rFonts w:hint="eastAsia" w:ascii="宋体" w:hAnsi="宋体" w:eastAsia="宋体" w:cs="宋体"/>
                <w:color w:val="auto"/>
                <w:kern w:val="2"/>
                <w:szCs w:val="21"/>
                <w:highlight w:val="none"/>
                <w:lang w:eastAsia="zh-CN"/>
              </w:rPr>
              <w:t>供应商</w:t>
            </w:r>
            <w:r>
              <w:rPr>
                <w:rFonts w:hint="eastAsia" w:ascii="宋体" w:hAnsi="宋体" w:eastAsia="宋体" w:cs="宋体"/>
                <w:color w:val="auto"/>
                <w:kern w:val="2"/>
                <w:szCs w:val="21"/>
                <w:highlight w:val="none"/>
              </w:rPr>
              <w:t>法定代表人或者委托代理人姓名制作的电子印章或手写签字。</w:t>
            </w:r>
          </w:p>
          <w:p>
            <w:pPr>
              <w:pStyle w:val="11"/>
              <w:tabs>
                <w:tab w:val="center" w:pos="4153"/>
                <w:tab w:val="right" w:pos="8306"/>
              </w:tabs>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kern w:val="2"/>
                <w:szCs w:val="21"/>
                <w:highlight w:val="none"/>
                <w:lang w:val="en-US" w:eastAsia="zh-CN"/>
              </w:rPr>
              <w:t>3.</w:t>
            </w:r>
            <w:r>
              <w:rPr>
                <w:rFonts w:hint="eastAsia" w:ascii="宋体" w:hAnsi="宋体" w:cs="宋体"/>
                <w:color w:val="auto"/>
                <w:kern w:val="2"/>
                <w:szCs w:val="21"/>
                <w:highlight w:val="none"/>
                <w:lang w:val="en-US" w:eastAsia="zh-CN"/>
              </w:rPr>
              <w:t>本竞争性谈判文件</w:t>
            </w:r>
            <w:r>
              <w:rPr>
                <w:rFonts w:hint="eastAsia" w:ascii="宋体" w:hAnsi="宋体" w:eastAsia="宋体" w:cs="宋体"/>
                <w:color w:val="auto"/>
                <w:kern w:val="2"/>
                <w:szCs w:val="21"/>
                <w:highlight w:val="none"/>
                <w:lang w:val="en-US" w:eastAsia="zh-CN"/>
              </w:rPr>
              <w:t>所称的“电子签章”“电子签名”，是指经</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宋体"/>
                <w:color w:val="auto"/>
                <w:kern w:val="2"/>
                <w:szCs w:val="21"/>
                <w:highlight w:val="none"/>
                <w:lang w:val="en-US" w:eastAsia="zh-CN"/>
              </w:rPr>
              <w:t>认可的CA认证的电子签名数据为表现形式的印章，可用于签署电子响应文件，电子印章与实物印章具有同等法律效力，不因其采用电子化表现形式而否定其法律效力。</w:t>
            </w:r>
          </w:p>
          <w:p>
            <w:pPr>
              <w:pStyle w:val="11"/>
              <w:spacing w:line="360" w:lineRule="auto"/>
              <w:ind w:firstLine="420" w:firstLineChars="200"/>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lang w:val="en-US" w:eastAsia="zh-CN"/>
              </w:rPr>
              <w:t>4</w:t>
            </w:r>
            <w:r>
              <w:rPr>
                <w:rFonts w:hint="eastAsia" w:ascii="宋体" w:hAnsi="宋体" w:eastAsia="宋体" w:cs="宋体"/>
                <w:color w:val="auto"/>
                <w:kern w:val="2"/>
                <w:szCs w:val="21"/>
                <w:highlight w:val="none"/>
              </w:rPr>
              <w:t>.</w:t>
            </w:r>
            <w:r>
              <w:rPr>
                <w:rFonts w:hint="eastAsia" w:ascii="宋体" w:hAnsi="宋体" w:eastAsia="宋体" w:cs="宋体"/>
                <w:color w:val="auto"/>
                <w:kern w:val="2"/>
                <w:szCs w:val="21"/>
                <w:highlight w:val="none"/>
                <w:lang w:eastAsia="zh-CN"/>
              </w:rPr>
              <w:t>供应商</w:t>
            </w:r>
            <w:r>
              <w:rPr>
                <w:rFonts w:hint="eastAsia" w:ascii="宋体" w:hAnsi="宋体" w:eastAsia="宋体" w:cs="宋体"/>
                <w:color w:val="auto"/>
                <w:kern w:val="2"/>
                <w:szCs w:val="21"/>
                <w:highlight w:val="none"/>
              </w:rPr>
              <w:t>为其他组织或者自然人时，</w:t>
            </w:r>
            <w:r>
              <w:rPr>
                <w:rFonts w:hint="eastAsia" w:ascii="宋体" w:hAnsi="宋体" w:cs="宋体"/>
                <w:color w:val="auto"/>
                <w:kern w:val="2"/>
                <w:szCs w:val="21"/>
                <w:highlight w:val="none"/>
                <w:lang w:eastAsia="zh-CN"/>
              </w:rPr>
              <w:t>本竞争性谈判文件</w:t>
            </w:r>
            <w:r>
              <w:rPr>
                <w:rFonts w:hint="eastAsia" w:ascii="宋体" w:hAnsi="宋体" w:eastAsia="宋体" w:cs="宋体"/>
                <w:color w:val="auto"/>
                <w:kern w:val="2"/>
                <w:szCs w:val="21"/>
                <w:highlight w:val="none"/>
              </w:rPr>
              <w:t>规定的法定代表人指负责人或者自然人。</w:t>
            </w:r>
            <w:r>
              <w:rPr>
                <w:rFonts w:hint="eastAsia" w:ascii="宋体" w:hAnsi="宋体" w:cs="宋体"/>
                <w:color w:val="auto"/>
                <w:kern w:val="2"/>
                <w:szCs w:val="21"/>
                <w:highlight w:val="none"/>
                <w:lang w:eastAsia="zh-CN"/>
              </w:rPr>
              <w:t>本竞争性谈判文件</w:t>
            </w:r>
            <w:r>
              <w:rPr>
                <w:rFonts w:hint="eastAsia" w:ascii="宋体" w:hAnsi="宋体" w:eastAsia="宋体" w:cs="宋体"/>
                <w:color w:val="auto"/>
                <w:kern w:val="2"/>
                <w:szCs w:val="21"/>
                <w:highlight w:val="none"/>
              </w:rPr>
              <w:t>所称负责人是指参加</w:t>
            </w:r>
            <w:r>
              <w:rPr>
                <w:rFonts w:hint="eastAsia" w:ascii="宋体" w:hAnsi="宋体" w:eastAsia="宋体" w:cs="宋体"/>
                <w:color w:val="auto"/>
                <w:kern w:val="2"/>
                <w:szCs w:val="21"/>
                <w:highlight w:val="none"/>
                <w:lang w:eastAsia="zh-CN"/>
              </w:rPr>
              <w:t>竞</w:t>
            </w:r>
            <w:r>
              <w:rPr>
                <w:rFonts w:hint="eastAsia" w:ascii="宋体" w:hAnsi="宋体" w:eastAsia="宋体" w:cs="宋体"/>
                <w:color w:val="auto"/>
                <w:kern w:val="2"/>
                <w:szCs w:val="21"/>
                <w:highlight w:val="none"/>
              </w:rPr>
              <w:t>标的其他组织营业执照上的负责人，</w:t>
            </w:r>
            <w:r>
              <w:rPr>
                <w:rFonts w:hint="eastAsia" w:ascii="宋体" w:hAnsi="宋体" w:cs="宋体"/>
                <w:color w:val="auto"/>
                <w:kern w:val="2"/>
                <w:szCs w:val="21"/>
                <w:highlight w:val="none"/>
                <w:lang w:eastAsia="zh-CN"/>
              </w:rPr>
              <w:t>本竞争性谈判文件</w:t>
            </w:r>
            <w:r>
              <w:rPr>
                <w:rFonts w:hint="eastAsia" w:ascii="宋体" w:hAnsi="宋体" w:eastAsia="宋体" w:cs="宋体"/>
                <w:color w:val="auto"/>
                <w:kern w:val="2"/>
                <w:szCs w:val="21"/>
                <w:highlight w:val="none"/>
              </w:rPr>
              <w:t>所称自然人指参与</w:t>
            </w:r>
            <w:r>
              <w:rPr>
                <w:rFonts w:hint="eastAsia" w:ascii="宋体" w:hAnsi="宋体" w:eastAsia="宋体" w:cs="宋体"/>
                <w:color w:val="auto"/>
                <w:kern w:val="2"/>
                <w:szCs w:val="21"/>
                <w:highlight w:val="none"/>
                <w:lang w:eastAsia="zh-CN"/>
              </w:rPr>
              <w:t>竞</w:t>
            </w:r>
            <w:r>
              <w:rPr>
                <w:rFonts w:hint="eastAsia" w:ascii="宋体" w:hAnsi="宋体" w:eastAsia="宋体" w:cs="宋体"/>
                <w:color w:val="auto"/>
                <w:kern w:val="2"/>
                <w:szCs w:val="21"/>
                <w:highlight w:val="none"/>
              </w:rPr>
              <w:t>标的自然人本人。</w:t>
            </w:r>
          </w:p>
          <w:p>
            <w:pPr>
              <w:pStyle w:val="11"/>
              <w:spacing w:line="360" w:lineRule="auto"/>
              <w:ind w:firstLine="420" w:firstLineChars="200"/>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lang w:val="en-US" w:eastAsia="zh-CN"/>
              </w:rPr>
              <w:t>5</w:t>
            </w:r>
            <w:r>
              <w:rPr>
                <w:rFonts w:hint="eastAsia" w:ascii="宋体" w:hAnsi="宋体" w:eastAsia="宋体" w:cs="宋体"/>
                <w:color w:val="auto"/>
                <w:kern w:val="2"/>
                <w:szCs w:val="21"/>
                <w:highlight w:val="none"/>
              </w:rPr>
              <w:t>.自然人</w:t>
            </w:r>
            <w:r>
              <w:rPr>
                <w:rFonts w:hint="eastAsia" w:ascii="宋体" w:hAnsi="宋体" w:eastAsia="宋体" w:cs="宋体"/>
                <w:color w:val="auto"/>
                <w:kern w:val="2"/>
                <w:szCs w:val="21"/>
                <w:highlight w:val="none"/>
                <w:lang w:eastAsia="zh-CN"/>
              </w:rPr>
              <w:t>竞</w:t>
            </w:r>
            <w:r>
              <w:rPr>
                <w:rFonts w:hint="eastAsia" w:ascii="宋体" w:hAnsi="宋体" w:eastAsia="宋体" w:cs="宋体"/>
                <w:color w:val="auto"/>
                <w:kern w:val="2"/>
                <w:szCs w:val="21"/>
                <w:highlight w:val="none"/>
              </w:rPr>
              <w:t>标的，</w:t>
            </w:r>
            <w:r>
              <w:rPr>
                <w:rFonts w:hint="eastAsia" w:ascii="宋体" w:hAnsi="宋体" w:eastAsia="宋体" w:cs="宋体"/>
                <w:color w:val="auto"/>
                <w:kern w:val="2"/>
                <w:szCs w:val="21"/>
                <w:highlight w:val="none"/>
                <w:lang w:eastAsia="zh-CN"/>
              </w:rPr>
              <w:t>竞争性</w:t>
            </w:r>
            <w:r>
              <w:rPr>
                <w:rFonts w:hint="eastAsia" w:ascii="宋体" w:hAnsi="宋体" w:cs="宋体"/>
                <w:color w:val="auto"/>
                <w:kern w:val="2"/>
                <w:szCs w:val="21"/>
                <w:highlight w:val="none"/>
                <w:lang w:eastAsia="zh-CN"/>
              </w:rPr>
              <w:t>谈判</w:t>
            </w:r>
            <w:r>
              <w:rPr>
                <w:rFonts w:hint="eastAsia" w:ascii="宋体" w:hAnsi="宋体" w:eastAsia="宋体" w:cs="宋体"/>
                <w:color w:val="auto"/>
                <w:kern w:val="2"/>
                <w:szCs w:val="21"/>
                <w:highlight w:val="none"/>
                <w:lang w:eastAsia="zh-CN"/>
              </w:rPr>
              <w:t>文件</w:t>
            </w:r>
            <w:r>
              <w:rPr>
                <w:rFonts w:hint="eastAsia" w:ascii="宋体" w:hAnsi="宋体" w:eastAsia="宋体" w:cs="宋体"/>
                <w:color w:val="auto"/>
                <w:kern w:val="2"/>
                <w:szCs w:val="21"/>
                <w:highlight w:val="none"/>
              </w:rPr>
              <w:t>规定盖公章处由自然人摁手指指印。</w:t>
            </w:r>
          </w:p>
          <w:p>
            <w:pPr>
              <w:snapToGri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2"/>
                <w:szCs w:val="21"/>
                <w:highlight w:val="none"/>
                <w:lang w:val="en-US" w:eastAsia="zh-CN"/>
              </w:rPr>
              <w:t xml:space="preserve">    6.</w:t>
            </w:r>
            <w:r>
              <w:rPr>
                <w:rFonts w:hint="eastAsia" w:ascii="宋体" w:hAnsi="宋体" w:eastAsia="宋体" w:cs="宋体"/>
                <w:color w:val="auto"/>
                <w:kern w:val="2"/>
                <w:szCs w:val="21"/>
                <w:highlight w:val="none"/>
                <w:lang w:eastAsia="zh-CN"/>
              </w:rPr>
              <w:t>本竞争性谈判文件</w:t>
            </w:r>
            <w:r>
              <w:rPr>
                <w:rFonts w:hint="eastAsia" w:ascii="宋体" w:hAnsi="宋体" w:eastAsia="宋体" w:cs="宋体"/>
                <w:color w:val="auto"/>
                <w:kern w:val="2"/>
                <w:szCs w:val="21"/>
                <w:highlight w:val="none"/>
              </w:rPr>
              <w:t>所称的“以上”“以下”“以内”“届满”，包括本数；所称的“不满”“超过”“以外”，不包括本数。</w:t>
            </w:r>
          </w:p>
        </w:tc>
      </w:tr>
    </w:tbl>
    <w:p>
      <w:pPr>
        <w:keepNext/>
        <w:keepLines/>
        <w:spacing w:before="260" w:after="260" w:line="420" w:lineRule="exact"/>
        <w:jc w:val="center"/>
        <w:outlineLvl w:val="1"/>
        <w:rPr>
          <w:rFonts w:hint="eastAsia" w:ascii="宋体" w:hAnsi="宋体" w:eastAsia="宋体" w:cs="Times New Roman"/>
          <w:bCs/>
          <w:color w:val="auto"/>
          <w:sz w:val="32"/>
          <w:szCs w:val="32"/>
          <w:highlight w:val="none"/>
          <w:lang w:val="zh-CN" w:eastAsia="zh-CN"/>
        </w:rPr>
      </w:pPr>
      <w:r>
        <w:rPr>
          <w:rFonts w:ascii="宋体" w:hAnsi="宋体" w:eastAsia="宋体" w:cs="Times New Roman"/>
          <w:bCs/>
          <w:color w:val="auto"/>
          <w:sz w:val="32"/>
          <w:szCs w:val="32"/>
          <w:highlight w:val="none"/>
          <w:lang w:val="zh-CN" w:eastAsia="zh-CN"/>
        </w:rPr>
        <w:br w:type="page"/>
      </w:r>
      <w:bookmarkStart w:id="95" w:name="_Toc80205924"/>
      <w:bookmarkStart w:id="96" w:name="_Toc20165"/>
      <w:bookmarkStart w:id="97" w:name="_Toc29286"/>
      <w:r>
        <w:rPr>
          <w:rFonts w:hint="eastAsia" w:ascii="宋体" w:hAnsi="宋体" w:eastAsia="宋体" w:cs="Times New Roman"/>
          <w:bCs/>
          <w:color w:val="auto"/>
          <w:sz w:val="32"/>
          <w:szCs w:val="32"/>
          <w:highlight w:val="none"/>
          <w:lang w:val="zh-CN" w:eastAsia="zh-CN"/>
        </w:rPr>
        <w:t>第二节 供应商须知正文</w:t>
      </w:r>
      <w:bookmarkEnd w:id="95"/>
      <w:bookmarkEnd w:id="96"/>
      <w:bookmarkEnd w:id="97"/>
    </w:p>
    <w:p>
      <w:pPr>
        <w:keepNext/>
        <w:keepLines/>
        <w:spacing w:line="360" w:lineRule="auto"/>
        <w:ind w:firstLine="640" w:firstLineChars="200"/>
        <w:outlineLvl w:val="2"/>
        <w:rPr>
          <w:rFonts w:hint="eastAsia" w:ascii="宋体" w:hAnsi="宋体" w:eastAsia="宋体" w:cs="Times New Roman"/>
          <w:bCs/>
          <w:color w:val="auto"/>
          <w:sz w:val="32"/>
          <w:szCs w:val="32"/>
          <w:highlight w:val="none"/>
          <w:lang w:val="zh-CN" w:eastAsia="zh-CN"/>
        </w:rPr>
      </w:pPr>
      <w:bookmarkStart w:id="98" w:name="_Toc18711"/>
      <w:bookmarkStart w:id="99" w:name="_Toc27704"/>
      <w:bookmarkStart w:id="100" w:name="_Toc80205925"/>
      <w:r>
        <w:rPr>
          <w:rFonts w:hint="eastAsia" w:ascii="宋体" w:hAnsi="宋体" w:eastAsia="宋体" w:cs="Times New Roman"/>
          <w:bCs/>
          <w:color w:val="auto"/>
          <w:sz w:val="32"/>
          <w:szCs w:val="32"/>
          <w:highlight w:val="none"/>
          <w:lang w:val="zh-CN" w:eastAsia="zh-CN"/>
        </w:rPr>
        <w:t>一、总则</w:t>
      </w:r>
      <w:bookmarkEnd w:id="98"/>
      <w:bookmarkEnd w:id="99"/>
      <w:bookmarkEnd w:id="100"/>
    </w:p>
    <w:p>
      <w:pPr>
        <w:spacing w:line="360" w:lineRule="auto"/>
        <w:ind w:firstLine="482" w:firstLineChars="200"/>
        <w:rPr>
          <w:rFonts w:hint="eastAsia"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1.适用范围</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1.1适用法律：本项目采购人、采购代理机构、供应商、谈判小组的相关行为均受《中华人民共和国政府采购法》</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《中华人民共和国政府采购法实施条例》</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《政府采购非招标采购方式管理办法》及本项目本级和上级财政部门政府采购有关规定的约束和保护。</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w:t>
      </w:r>
      <w:r>
        <w:rPr>
          <w:rFonts w:hint="eastAsia" w:ascii="宋体" w:hAnsi="宋体" w:eastAsia="宋体" w:cs="宋体"/>
          <w:color w:val="auto"/>
          <w:spacing w:val="-6"/>
          <w:szCs w:val="21"/>
          <w:highlight w:val="none"/>
        </w:rPr>
        <w:t>本竞争性谈判文件（以下简称谈判文件）适用于本项目的所有采购程序和环节（法律、法规另有规定的，从其规定）。</w:t>
      </w:r>
    </w:p>
    <w:p>
      <w:pPr>
        <w:spacing w:line="360" w:lineRule="auto"/>
        <w:ind w:firstLine="482" w:firstLineChars="200"/>
        <w:rPr>
          <w:rFonts w:hint="eastAsia" w:ascii="宋体" w:hAnsi="宋体" w:eastAsia="宋体" w:cs="宋体"/>
          <w:color w:val="auto"/>
          <w:szCs w:val="21"/>
          <w:highlight w:val="none"/>
        </w:rPr>
      </w:pPr>
      <w:r>
        <w:rPr>
          <w:rFonts w:hint="eastAsia" w:ascii="黑体" w:hAnsi="黑体" w:eastAsia="黑体" w:cs="宋体"/>
          <w:b/>
          <w:bCs/>
          <w:color w:val="auto"/>
          <w:sz w:val="24"/>
          <w:szCs w:val="24"/>
          <w:highlight w:val="none"/>
        </w:rPr>
        <w:t>2.定义</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2.1“采购人”是指依法进行采购的国家机关、事业单位、团体组织。</w:t>
      </w:r>
    </w:p>
    <w:p>
      <w:pPr>
        <w:spacing w:line="360" w:lineRule="auto"/>
        <w:ind w:firstLine="420" w:firstLineChars="200"/>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2.2“采购代理机构”是指政府采购集中采购机构和集中采购机构以外的采购代理机构。</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2.3“供应商”是指向采购人提供货物、工程或者服务的法人、其他组织或者自然人。</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2.4“货物”是指各种形态和种类的物品，包括原材料、燃料、设备、产品等。</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2.5“竞标”是指按照本项目竞争性谈判公告规定的方式供应商获取谈判文件、提交响应文件并希望获得标的的行为。</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2.6“售后服务” 是指包含但不限于供应商须承担的备品备件、包装、运输、装卸、保险、货到就位以及安装、调试、培训、保修和其他类似的义务。</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2.7“书面形式”是指合同书、信件和数据电文（包括电报、电传、传真、电子数据交换和电子邮件）等可以有形地表现所载内容的形式。</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2.8“响应文件”</w:t>
      </w:r>
      <w:r>
        <w:rPr>
          <w:rFonts w:hint="eastAsia" w:ascii="宋体" w:hAnsi="宋体" w:eastAsia="宋体" w:cs="宋体"/>
          <w:color w:val="auto"/>
          <w:spacing w:val="-6"/>
          <w:szCs w:val="21"/>
          <w:highlight w:val="none"/>
        </w:rPr>
        <w:t>是指：供应商根据本文件要求，编制包含报价、技术和货物等所有内容的文件。</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2.9 “实质性要求”是指</w:t>
      </w:r>
      <w:r>
        <w:rPr>
          <w:rFonts w:hint="eastAsia" w:ascii="宋体" w:hAnsi="宋体" w:eastAsia="宋体" w:cs="宋体"/>
          <w:b w:val="0"/>
          <w:bCs w:val="0"/>
          <w:color w:val="auto"/>
          <w:szCs w:val="21"/>
          <w:highlight w:val="none"/>
          <w:lang w:eastAsia="zh-CN"/>
        </w:rPr>
        <w:t>竞争性谈判</w:t>
      </w:r>
      <w:r>
        <w:rPr>
          <w:rFonts w:hint="eastAsia" w:ascii="宋体" w:hAnsi="宋体" w:eastAsia="宋体" w:cs="宋体"/>
          <w:b w:val="0"/>
          <w:bCs w:val="0"/>
          <w:color w:val="auto"/>
          <w:szCs w:val="21"/>
          <w:highlight w:val="none"/>
        </w:rPr>
        <w:t>文件中已经指明不满足则响应文件</w:t>
      </w:r>
      <w:r>
        <w:rPr>
          <w:rFonts w:hint="eastAsia" w:ascii="宋体" w:hAnsi="宋体" w:eastAsia="宋体" w:cs="宋体"/>
          <w:b w:val="0"/>
          <w:bCs w:val="0"/>
          <w:color w:val="auto"/>
          <w:szCs w:val="21"/>
          <w:highlight w:val="none"/>
          <w:lang w:eastAsia="zh-CN"/>
        </w:rPr>
        <w:t>作</w:t>
      </w:r>
      <w:r>
        <w:rPr>
          <w:rFonts w:hint="eastAsia" w:ascii="宋体" w:hAnsi="宋体" w:eastAsia="宋体" w:cs="宋体"/>
          <w:b w:val="0"/>
          <w:bCs w:val="0"/>
          <w:color w:val="auto"/>
          <w:szCs w:val="21"/>
          <w:highlight w:val="none"/>
        </w:rPr>
        <w:t>无效响应处理的条款，或者不能负偏离的条款，或者采购需求中带“▲”的条款</w:t>
      </w:r>
      <w:r>
        <w:rPr>
          <w:rFonts w:hint="eastAsia" w:ascii="宋体" w:hAnsi="宋体" w:eastAsia="宋体" w:cs="宋体"/>
          <w:color w:val="auto"/>
          <w:szCs w:val="21"/>
          <w:highlight w:val="none"/>
        </w:rPr>
        <w:t>。</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2.10“正偏离”，是指响应文件对谈判文件“采购需求”中有关条款作出优于条款要求并有利于采购人的响应情形；</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2.11“负偏离”，是指响应文件对谈判文件“采购需求”中有关条款作出的响应不满足条款要求，导致采购人要求不能得到满足的情形。</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2.12“允许负偏离的条款”是指采购需求中的不属于“实质性要求”的条款。</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2.13“首次报价”是指供应商提交的首次响应文件中的竞标报价。</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2.1</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“评审价”是指供应商提交的最后报价并经修正和政策功能价格扣除后的价格。</w:t>
      </w:r>
    </w:p>
    <w:p>
      <w:pPr>
        <w:spacing w:line="360" w:lineRule="auto"/>
        <w:ind w:firstLine="482" w:firstLineChars="200"/>
        <w:rPr>
          <w:rFonts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3.供应商的资格条件</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供应商的资格条件详见“供应商须知前附表”。</w:t>
      </w:r>
    </w:p>
    <w:p>
      <w:pPr>
        <w:spacing w:line="360" w:lineRule="auto"/>
        <w:ind w:firstLine="482" w:firstLineChars="200"/>
        <w:rPr>
          <w:rFonts w:hint="eastAsia"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4.谈判费用</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供应商应承担参与本次采购活动有关的所有费用，包括但不限于勘查现场、编制和提交响应文件、参加谈判与应答、签订合同等，不论竞标结果如何，均应自行承担。</w:t>
      </w:r>
    </w:p>
    <w:p>
      <w:pPr>
        <w:spacing w:line="360" w:lineRule="auto"/>
        <w:ind w:firstLine="482" w:firstLineChars="200"/>
        <w:rPr>
          <w:rFonts w:hint="eastAsia"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5.联合体竞标</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5.1本项目是否接受联合体竞标，详见“供应商须知前附表”。</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5.2</w:t>
      </w:r>
      <w:r>
        <w:rPr>
          <w:rFonts w:hint="eastAsia" w:ascii="宋体" w:hAnsi="宋体" w:eastAsia="宋体" w:cs="Times New Roman"/>
          <w:color w:val="auto"/>
          <w:szCs w:val="24"/>
          <w:highlight w:val="none"/>
        </w:rPr>
        <w:t>如接受联合体竞标，</w:t>
      </w:r>
      <w:r>
        <w:rPr>
          <w:rFonts w:hint="eastAsia" w:ascii="宋体" w:hAnsi="宋体" w:eastAsia="宋体" w:cs="宋体"/>
          <w:color w:val="auto"/>
          <w:szCs w:val="21"/>
          <w:highlight w:val="none"/>
        </w:rPr>
        <w:t>联合体竞标要求详见“供应商须知前附表”。</w:t>
      </w:r>
    </w:p>
    <w:p>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宋体"/>
          <w:color w:val="auto"/>
          <w:szCs w:val="21"/>
          <w:highlight w:val="none"/>
        </w:rPr>
        <w:t>5.3</w:t>
      </w:r>
      <w:r>
        <w:rPr>
          <w:rFonts w:hint="eastAsia" w:ascii="宋体" w:hAnsi="宋体" w:eastAsia="宋体" w:cs="宋体"/>
          <w:color w:val="auto"/>
          <w:sz w:val="21"/>
          <w:szCs w:val="21"/>
          <w:highlight w:val="none"/>
        </w:rPr>
        <w:t>根据《政府采购促进中小企业发展管理办法》（财库[2020]46号）第九条及 《广西壮族自治区财政厅关于贯彻落实政府采购支持中小企业发展政策的通知》（桂财采〔2022〕31号）规定，接受大中型企业与小微企业组成联合体的采购项目，对于联合协议约定小微企业的合同份额占到合同总金额 30%以上的，采购人、采购代理机构应当对联合体的报价给予 4%-6%的扣除，用扣除后的价格参加评审。组成联合体的小微企业与联合体内其他企业、分包企业之间存在直接控股、管理关系的，不享受价格扣除优惠政策</w:t>
      </w:r>
      <w:r>
        <w:rPr>
          <w:rFonts w:ascii="宋体" w:hAnsi="宋体" w:eastAsia="宋体" w:cs="Times New Roman"/>
          <w:bCs/>
          <w:color w:val="auto"/>
          <w:szCs w:val="21"/>
          <w:highlight w:val="none"/>
        </w:rPr>
        <w:t>。</w:t>
      </w:r>
    </w:p>
    <w:p>
      <w:pPr>
        <w:spacing w:line="360" w:lineRule="auto"/>
        <w:ind w:firstLine="482" w:firstLineChars="200"/>
        <w:rPr>
          <w:rFonts w:hint="eastAsia"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 xml:space="preserve">6.转包与分包             </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cs="宋体"/>
          <w:color w:val="auto"/>
          <w:szCs w:val="21"/>
          <w:highlight w:val="none"/>
        </w:rPr>
        <w:t>6.1本项目不允许转包。</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本项目是否允许分包详见“供应商须知前附表”，本项目不允许违法分包。</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 w:val="21"/>
          <w:szCs w:val="21"/>
          <w:highlight w:val="none"/>
        </w:rPr>
        <w:t>根据《政府采购促进中小企业发展管理办法》（财库[2020]46号）第九条及 《广西壮族自治区财政厅关于贯彻落实政府采购支持中小企业发展政策的通知》（桂财采〔2022〕31号）规定，允许大中型企业向一家或者多家小微企业分包的采购项目，对于分包意向协议约定小微企业的合同份额占到合同总金额 30%以上的，采购人、采购代理机构应当对大中型企业的报价给予4%-6%的扣除，用扣除后的价格参加评审。接受分包的小微企业与分包企业之间存在直接控股、管理关系的，不享受价格扣除优惠政策</w:t>
      </w:r>
      <w:r>
        <w:rPr>
          <w:rFonts w:ascii="宋体" w:hAnsi="宋体" w:eastAsia="宋体" w:cs="Times New Roman"/>
          <w:bCs/>
          <w:color w:val="auto"/>
          <w:szCs w:val="21"/>
          <w:highlight w:val="none"/>
        </w:rPr>
        <w:t>。</w:t>
      </w:r>
    </w:p>
    <w:p>
      <w:pPr>
        <w:spacing w:line="360" w:lineRule="auto"/>
        <w:ind w:firstLine="482" w:firstLineChars="200"/>
        <w:rPr>
          <w:rFonts w:hint="eastAsia" w:ascii="黑体" w:hAnsi="黑体" w:eastAsia="黑体" w:cs="宋体"/>
          <w:b/>
          <w:bCs/>
          <w:color w:val="auto"/>
          <w:sz w:val="24"/>
          <w:szCs w:val="24"/>
          <w:highlight w:val="none"/>
        </w:rPr>
      </w:pPr>
      <w:bookmarkStart w:id="101" w:name="_Toc254970673"/>
      <w:bookmarkStart w:id="102" w:name="_Toc254970532"/>
      <w:r>
        <w:rPr>
          <w:rFonts w:hint="eastAsia" w:ascii="黑体" w:hAnsi="黑体" w:eastAsia="黑体" w:cs="宋体"/>
          <w:b/>
          <w:bCs/>
          <w:color w:val="auto"/>
          <w:sz w:val="24"/>
          <w:szCs w:val="24"/>
          <w:highlight w:val="none"/>
        </w:rPr>
        <w:t>7.特别说明</w:t>
      </w:r>
      <w:bookmarkEnd w:id="101"/>
      <w:bookmarkEnd w:id="102"/>
    </w:p>
    <w:p>
      <w:pPr>
        <w:spacing w:line="360" w:lineRule="auto"/>
        <w:ind w:firstLine="420" w:firstLineChars="200"/>
        <w:rPr>
          <w:rFonts w:hint="eastAsia" w:ascii="宋体" w:hAnsi="宋体" w:eastAsia="宋体" w:cs="宋体"/>
          <w:color w:val="auto"/>
          <w:szCs w:val="21"/>
          <w:highlight w:val="none"/>
        </w:rPr>
      </w:pPr>
      <w:bookmarkStart w:id="103" w:name="_8.1提供相同品牌产品且通过资格审查、符合性审查的不同投标人参加同一合"/>
      <w:bookmarkEnd w:id="103"/>
      <w:r>
        <w:rPr>
          <w:rFonts w:hint="eastAsia" w:ascii="宋体" w:hAnsi="宋体" w:eastAsia="宋体" w:cs="宋体"/>
          <w:color w:val="auto"/>
          <w:szCs w:val="21"/>
          <w:highlight w:val="none"/>
        </w:rPr>
        <w:t>7.1如果本谈判文件要求提供供应商或制造商的资格、信誉、荣誉、业绩与企业认证等材料的，资格、信誉、荣誉、业绩与企业认证等必须为供应商或者制造商所拥有或自身获得 。</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7.2供应商应仔细阅读谈判文件的所有内容，按照谈判文件的要求提交响应文件，并对所提供的全部资料的真实性承担法律责任。</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7.3供应商在竞标活动中提供任何虚假材料,</w:t>
      </w:r>
      <w:r>
        <w:rPr>
          <w:rFonts w:hint="eastAsia" w:ascii="宋体" w:hAnsi="宋体" w:eastAsia="宋体" w:cs="宋体"/>
          <w:b w:val="0"/>
          <w:bCs w:val="0"/>
          <w:color w:val="auto"/>
          <w:szCs w:val="21"/>
          <w:highlight w:val="none"/>
        </w:rPr>
        <w:t>其响应文件作无效处理</w:t>
      </w:r>
      <w:r>
        <w:rPr>
          <w:rFonts w:hint="eastAsia" w:ascii="宋体" w:hAnsi="宋体" w:eastAsia="宋体" w:cs="宋体"/>
          <w:color w:val="auto"/>
          <w:szCs w:val="21"/>
          <w:highlight w:val="none"/>
        </w:rPr>
        <w:t>，并报监管部门查处；签订合同后发现的,成交供应商须依照《中华人民共和国消费者权益保护法》规定赔偿采购人，且民事赔偿并不免除违法供应商的行政与刑事责任。</w:t>
      </w:r>
    </w:p>
    <w:p>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7.4在政府采购活动中，采购人员及相关人员与供应商有下列利害关系之一的，应当回避：</w:t>
      </w:r>
    </w:p>
    <w:p>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（1）参加采购活动前3年内与供应商存在劳动关系；</w:t>
      </w:r>
    </w:p>
    <w:p>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（2）参加采购活动前3年内担任供应商的董事、监事；</w:t>
      </w:r>
    </w:p>
    <w:p>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（3）参加采购活动前3年内是供应商的控股股东或者实际控制人；</w:t>
      </w:r>
    </w:p>
    <w:p>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（4）与供应商的法定代表人或者负责人有夫妻、直系血亲、三代以内旁系血亲或者近姻亲关系；</w:t>
      </w:r>
    </w:p>
    <w:p>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（5）与供应商有其他可能影响政府采购活动公平、公正进行的关系。</w:t>
      </w:r>
    </w:p>
    <w:p>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7.5有下列情形之一的视为供应商相互串通竞标，响应文件将被视为无效：</w:t>
      </w:r>
    </w:p>
    <w:p>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（1）不同供应商的响应文件由同一单位或者个人编制；或不同</w:t>
      </w:r>
      <w:r>
        <w:rPr>
          <w:rFonts w:hint="eastAsia" w:ascii="宋体" w:hAnsi="宋体" w:eastAsia="宋体" w:cs="宋体"/>
          <w:b/>
          <w:bCs/>
          <w:color w:val="auto"/>
          <w:szCs w:val="21"/>
          <w:highlight w:val="none"/>
          <w:lang w:val="en-US" w:eastAsia="zh-CN"/>
        </w:rPr>
        <w:t>供应商</w:t>
      </w:r>
      <w:r>
        <w:rPr>
          <w:rFonts w:hint="eastAsia" w:ascii="宋体" w:hAnsi="宋体" w:eastAsia="宋体" w:cs="宋体"/>
          <w:b/>
          <w:bCs/>
          <w:color w:val="auto"/>
          <w:szCs w:val="21"/>
          <w:highlight w:val="none"/>
        </w:rPr>
        <w:t>报名的IP地址一致的；</w:t>
      </w:r>
    </w:p>
    <w:p>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（2）不同供应商委托同一单位或者个人办理竞标事宜；</w:t>
      </w:r>
    </w:p>
    <w:p>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（3）不同的供应商的响应文件载明的项目管理员为同一个人；</w:t>
      </w:r>
    </w:p>
    <w:p>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（4）不同供应商的响应文件异常一致或者报价呈规律性差异；</w:t>
      </w:r>
    </w:p>
    <w:p>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（5）不同供应商的响应文件相互混装；</w:t>
      </w:r>
    </w:p>
    <w:p>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（6）不同供应商的</w:t>
      </w:r>
      <w:r>
        <w:rPr>
          <w:rFonts w:hint="eastAsia" w:ascii="宋体" w:hAnsi="宋体" w:eastAsia="宋体" w:cs="宋体"/>
          <w:b/>
          <w:bCs/>
          <w:color w:val="auto"/>
          <w:szCs w:val="21"/>
          <w:highlight w:val="none"/>
          <w:lang w:eastAsia="zh-CN"/>
        </w:rPr>
        <w:t>谈判保证金</w:t>
      </w:r>
      <w:r>
        <w:rPr>
          <w:rFonts w:hint="eastAsia" w:ascii="宋体" w:hAnsi="宋体" w:eastAsia="宋体" w:cs="宋体"/>
          <w:b/>
          <w:bCs/>
          <w:color w:val="auto"/>
          <w:szCs w:val="21"/>
          <w:highlight w:val="none"/>
        </w:rPr>
        <w:t>从同一单位或者个人账户转出。</w:t>
      </w:r>
    </w:p>
    <w:p>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7.6供应商有下列情形之一的，属于恶意串通行为</w:t>
      </w:r>
      <w:bookmarkStart w:id="104" w:name="_Hlk54682620"/>
      <w:r>
        <w:rPr>
          <w:rFonts w:hint="eastAsia" w:ascii="宋体" w:hAnsi="宋体" w:eastAsia="宋体" w:cs="宋体"/>
          <w:b/>
          <w:bCs/>
          <w:color w:val="auto"/>
          <w:szCs w:val="21"/>
          <w:highlight w:val="none"/>
        </w:rPr>
        <w:t>，将报同级监督管理部门</w:t>
      </w:r>
      <w:bookmarkEnd w:id="104"/>
      <w:r>
        <w:rPr>
          <w:rFonts w:hint="eastAsia" w:ascii="宋体" w:hAnsi="宋体" w:eastAsia="宋体" w:cs="宋体"/>
          <w:b/>
          <w:bCs/>
          <w:color w:val="auto"/>
          <w:szCs w:val="21"/>
          <w:highlight w:val="none"/>
        </w:rPr>
        <w:t>：</w:t>
      </w:r>
    </w:p>
    <w:p>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（1）供应商直接或者间接从采购人或者采购代理机构处获得其他供应商的相关信息并修改其响应文件；</w:t>
      </w:r>
    </w:p>
    <w:p>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（2）供应商按照采购人或者采购代理机构的授意撤换、修改响应文件；</w:t>
      </w:r>
    </w:p>
    <w:p>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（3）供应商之间协商报价、技术方案等响应文件的实质性内容；</w:t>
      </w:r>
    </w:p>
    <w:p>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（4）属于同一集团、协会、商会等组织成员的供应商按照该组织要求协同参加政府采购活动；</w:t>
      </w:r>
    </w:p>
    <w:p>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（5）供应商之间事先约定一致抬高或者压低报价,或者在政府采购活动中事先约定轮流以高价位或者低价位成交,或者事先约定由某一特定供应商成交,然后再参加竞标；</w:t>
      </w:r>
    </w:p>
    <w:p>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（6）供应商之间商定部分供应商放弃参加政府采购活动或者放弃成交；</w:t>
      </w:r>
    </w:p>
    <w:p>
      <w:pPr>
        <w:spacing w:line="360" w:lineRule="auto"/>
        <w:ind w:firstLine="422" w:firstLineChars="200"/>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（7）供应商与采购人或者采购代理机构之间、供应商相互之间，为谋求特定供应商成交或者排斥其他供应商的其他串通行为。</w:t>
      </w:r>
      <w:bookmarkStart w:id="105" w:name="_Toc254970675"/>
      <w:bookmarkStart w:id="106" w:name="_Toc254970534"/>
    </w:p>
    <w:p>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4"/>
          <w:highlight w:val="none"/>
          <w:lang w:val="en-US" w:eastAsia="zh-CN"/>
        </w:rPr>
        <w:t>7.7</w:t>
      </w:r>
      <w:r>
        <w:rPr>
          <w:rFonts w:hint="eastAsia" w:ascii="宋体" w:hAnsi="宋体" w:eastAsia="宋体" w:cs="宋体"/>
          <w:b/>
          <w:bCs/>
          <w:color w:val="auto"/>
          <w:szCs w:val="21"/>
          <w:highlight w:val="none"/>
          <w:lang w:val="en-US" w:eastAsia="zh-CN"/>
        </w:rPr>
        <w:t>单一产品</w:t>
      </w:r>
      <w:r>
        <w:rPr>
          <w:rFonts w:hint="eastAsia" w:ascii="宋体" w:hAnsi="宋体" w:eastAsia="宋体" w:cs="宋体"/>
          <w:b/>
          <w:bCs/>
          <w:color w:val="auto"/>
          <w:szCs w:val="21"/>
          <w:highlight w:val="none"/>
        </w:rPr>
        <w:t>采购项目</w:t>
      </w: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rPr>
        <w:t>提供相同品牌产品的不同供应商参加同一合同项下竞标的，以其中通过资格审查、符合性审查、谈判且最后报价最低的参加评审；最后报价相同的，由采购人或者采购人委托谈判小组按照竞争性谈判文件规定的方式确定一个参加评审的供应商，竞争性谈判文件未规定的采取随机抽取方式确定，</w:t>
      </w:r>
      <w:r>
        <w:rPr>
          <w:rFonts w:hint="eastAsia" w:ascii="宋体" w:hAnsi="宋体" w:eastAsia="宋体" w:cs="宋体"/>
          <w:b/>
          <w:bCs/>
          <w:color w:val="auto"/>
          <w:kern w:val="0"/>
          <w:sz w:val="21"/>
          <w:szCs w:val="21"/>
          <w:highlight w:val="none"/>
        </w:rPr>
        <w:t>其他</w:t>
      </w:r>
      <w:r>
        <w:rPr>
          <w:rFonts w:hint="eastAsia" w:ascii="宋体" w:hAnsi="宋体" w:eastAsia="宋体" w:cs="宋体"/>
          <w:b/>
          <w:bCs/>
          <w:color w:val="auto"/>
          <w:kern w:val="0"/>
          <w:sz w:val="21"/>
          <w:szCs w:val="21"/>
          <w:highlight w:val="none"/>
          <w:lang w:eastAsia="zh-CN"/>
        </w:rPr>
        <w:t>竞</w:t>
      </w:r>
      <w:r>
        <w:rPr>
          <w:rFonts w:hint="eastAsia" w:ascii="宋体" w:hAnsi="宋体" w:eastAsia="宋体" w:cs="宋体"/>
          <w:b/>
          <w:bCs/>
          <w:color w:val="auto"/>
          <w:kern w:val="0"/>
          <w:sz w:val="21"/>
          <w:szCs w:val="21"/>
          <w:highlight w:val="none"/>
        </w:rPr>
        <w:t>标无效</w:t>
      </w:r>
      <w:r>
        <w:rPr>
          <w:rFonts w:hint="eastAsia" w:ascii="宋体" w:hAnsi="宋体" w:eastAsia="宋体" w:cs="宋体"/>
          <w:b/>
          <w:bCs/>
          <w:color w:val="auto"/>
          <w:szCs w:val="21"/>
          <w:highlight w:val="none"/>
        </w:rPr>
        <w:t>。</w:t>
      </w:r>
    </w:p>
    <w:p>
      <w:pPr>
        <w:spacing w:line="360" w:lineRule="auto"/>
        <w:ind w:firstLine="422" w:firstLineChars="200"/>
        <w:rPr>
          <w:rFonts w:hint="eastAsia" w:ascii="宋体" w:hAnsi="宋体" w:eastAsia="宋体" w:cs="宋体"/>
          <w:b/>
          <w:bCs/>
          <w:color w:val="auto"/>
          <w:highlight w:val="none"/>
          <w:lang w:val="en-US" w:eastAsia="zh-CN"/>
        </w:rPr>
      </w:pPr>
      <w:r>
        <w:rPr>
          <w:rFonts w:hint="eastAsia" w:ascii="宋体" w:hAnsi="宋体" w:eastAsia="宋体" w:cs="宋体"/>
          <w:b/>
          <w:bCs/>
          <w:color w:val="auto"/>
          <w:szCs w:val="21"/>
          <w:highlight w:val="none"/>
        </w:rPr>
        <w:t>非单一产品采购项目，多家供应商提供的核心产品品牌相同的，按前款规定处理。</w:t>
      </w:r>
    </w:p>
    <w:p>
      <w:pPr>
        <w:keepNext/>
        <w:keepLines/>
        <w:spacing w:line="360" w:lineRule="auto"/>
        <w:ind w:firstLine="640" w:firstLineChars="200"/>
        <w:outlineLvl w:val="2"/>
        <w:rPr>
          <w:rFonts w:hint="eastAsia" w:ascii="宋体" w:hAnsi="宋体" w:eastAsia="宋体" w:cs="Times New Roman"/>
          <w:color w:val="auto"/>
          <w:sz w:val="32"/>
          <w:szCs w:val="32"/>
          <w:highlight w:val="none"/>
          <w:lang w:val="zh-CN" w:eastAsia="zh-CN"/>
        </w:rPr>
      </w:pPr>
      <w:bookmarkStart w:id="107" w:name="_Toc30516"/>
      <w:bookmarkStart w:id="108" w:name="_Toc10931"/>
      <w:bookmarkStart w:id="109" w:name="_Toc80205926"/>
      <w:r>
        <w:rPr>
          <w:rFonts w:hint="eastAsia" w:ascii="宋体" w:hAnsi="宋体" w:eastAsia="宋体" w:cs="Times New Roman"/>
          <w:color w:val="auto"/>
          <w:sz w:val="32"/>
          <w:szCs w:val="32"/>
          <w:highlight w:val="none"/>
          <w:lang w:val="zh-CN" w:eastAsia="zh-CN"/>
        </w:rPr>
        <w:t>二、谈判文件</w:t>
      </w:r>
      <w:bookmarkEnd w:id="105"/>
      <w:bookmarkEnd w:id="106"/>
      <w:bookmarkEnd w:id="107"/>
      <w:bookmarkEnd w:id="108"/>
      <w:bookmarkEnd w:id="109"/>
    </w:p>
    <w:p>
      <w:pPr>
        <w:spacing w:line="360" w:lineRule="auto"/>
        <w:ind w:firstLine="482" w:firstLineChars="200"/>
        <w:rPr>
          <w:rFonts w:hint="eastAsia"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8.谈判文件的构成</w:t>
      </w:r>
    </w:p>
    <w:p>
      <w:pPr>
        <w:spacing w:line="360" w:lineRule="auto"/>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第一章 竞争性谈判公告；</w:t>
      </w:r>
    </w:p>
    <w:p>
      <w:pPr>
        <w:spacing w:line="360" w:lineRule="auto"/>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第二章 采购需求；</w:t>
      </w:r>
    </w:p>
    <w:p>
      <w:pPr>
        <w:spacing w:line="360" w:lineRule="auto"/>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第三章 供应商须知； </w:t>
      </w:r>
    </w:p>
    <w:p>
      <w:pPr>
        <w:spacing w:line="360" w:lineRule="auto"/>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第四章 评审程序、评审方法和成交标准；</w:t>
      </w:r>
    </w:p>
    <w:p>
      <w:pPr>
        <w:spacing w:line="360" w:lineRule="auto"/>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第五章 响应文件格式；</w:t>
      </w:r>
    </w:p>
    <w:p>
      <w:pPr>
        <w:spacing w:line="360" w:lineRule="auto"/>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第六章 合同文本；</w:t>
      </w:r>
    </w:p>
    <w:p>
      <w:pPr>
        <w:spacing w:line="360" w:lineRule="auto"/>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第七章 质疑、投诉材料格式。</w:t>
      </w:r>
    </w:p>
    <w:p>
      <w:pPr>
        <w:spacing w:line="360" w:lineRule="auto"/>
        <w:ind w:firstLine="482" w:firstLineChars="200"/>
        <w:rPr>
          <w:rFonts w:hint="eastAsia"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9.供应商的询问</w:t>
      </w:r>
    </w:p>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供应商应认真阅读谈判文件的采购需求，如供应商对谈判文件有疑问的，如要求采购人作出澄清或者修改的，供应商尽应在</w:t>
      </w:r>
      <w:r>
        <w:rPr>
          <w:rFonts w:ascii="宋体" w:hAnsi="宋体" w:eastAsia="宋体" w:cs="Times New Roman"/>
          <w:color w:val="auto"/>
          <w:szCs w:val="21"/>
          <w:highlight w:val="none"/>
        </w:rPr>
        <w:t>提交首次响应文件截止之日前</w:t>
      </w:r>
      <w:r>
        <w:rPr>
          <w:rFonts w:hint="eastAsia" w:ascii="宋体" w:hAnsi="宋体" w:eastAsia="宋体" w:cs="Times New Roman"/>
          <w:color w:val="auto"/>
          <w:szCs w:val="21"/>
          <w:highlight w:val="none"/>
        </w:rPr>
        <w:t>，以书面形式向</w:t>
      </w:r>
      <w:r>
        <w:rPr>
          <w:rFonts w:ascii="宋体" w:hAnsi="宋体" w:eastAsia="宋体" w:cs="Times New Roman"/>
          <w:color w:val="auto"/>
          <w:szCs w:val="21"/>
          <w:highlight w:val="none"/>
        </w:rPr>
        <w:t>采购人、采购代理机构</w:t>
      </w:r>
      <w:r>
        <w:rPr>
          <w:rFonts w:hint="eastAsia" w:ascii="宋体" w:hAnsi="宋体" w:eastAsia="宋体" w:cs="Times New Roman"/>
          <w:color w:val="auto"/>
          <w:szCs w:val="21"/>
          <w:highlight w:val="none"/>
        </w:rPr>
        <w:t>提出。</w:t>
      </w:r>
    </w:p>
    <w:p>
      <w:pPr>
        <w:spacing w:line="360" w:lineRule="auto"/>
        <w:ind w:firstLine="482" w:firstLineChars="200"/>
        <w:rPr>
          <w:rFonts w:hint="eastAsia"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10.谈判文件的澄清和修改</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10.1已获取谈判文件的潜在供应商，若有问题需要澄清，应于应标截止时间前，以书面形式向采购代理机构提出，采购代理机构与采购人研究后，对认为有必要回答的问题，按照本章10.3的内容处理。</w:t>
      </w:r>
    </w:p>
    <w:p>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10.2采购人或者采购代理机构可以对已发出的谈判文件进行必要的澄清或者修改，但不得改变采购标的和资格条件。澄清或者修改应当在原公告发布媒体上发布澄清公告。澄清或者修改的内容为谈判文件的组成部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10.3提交首次响应文件截止之日前，采购人、采购代理机构或者谈判小组可以对已发出的谈判文件进行必要的澄清或者修改，澄清或者修改的内容作为谈判文件的组成部分。澄清或者修改的内容可能影响响应文件编制的，采购人、采购代理机构或者谈判小组在提交首次响应文件截止之日3个工作日前，以书面形式（目前为网上公告和系统短信等形式）通知所有</w:t>
      </w:r>
      <w:r>
        <w:rPr>
          <w:rFonts w:hint="eastAsia" w:ascii="宋体" w:hAnsi="宋体" w:eastAsia="宋体" w:cs="宋体"/>
          <w:color w:val="auto"/>
          <w:szCs w:val="21"/>
          <w:highlight w:val="none"/>
          <w:lang w:eastAsia="zh-CN"/>
        </w:rPr>
        <w:t>接收</w:t>
      </w:r>
      <w:r>
        <w:rPr>
          <w:rFonts w:hint="eastAsia" w:ascii="宋体" w:hAnsi="宋体" w:eastAsia="宋体" w:cs="宋体"/>
          <w:color w:val="auto"/>
          <w:szCs w:val="21"/>
          <w:highlight w:val="none"/>
        </w:rPr>
        <w:t>谈判文件的供应商，不足3个工作日的，应当顺延提交首次响应文件截止之日。澄清或者更正公告在</w:t>
      </w:r>
      <w:r>
        <w:rPr>
          <w:rFonts w:hint="eastAsia" w:ascii="宋体" w:hAnsi="宋体" w:eastAsia="宋体" w:cs="宋体"/>
          <w:color w:val="auto"/>
          <w:szCs w:val="21"/>
          <w:highlight w:val="none"/>
          <w:lang w:eastAsia="zh-CN"/>
        </w:rPr>
        <w:t>竞争性谈判</w:t>
      </w:r>
      <w:r>
        <w:rPr>
          <w:rFonts w:hint="eastAsia" w:ascii="宋体" w:hAnsi="宋体" w:eastAsia="宋体" w:cs="宋体"/>
          <w:color w:val="auto"/>
          <w:szCs w:val="21"/>
          <w:highlight w:val="none"/>
        </w:rPr>
        <w:t>公告发布媒体上发布，一经发布，视作已以书面形式通知所有接收谈判文件的潜在供应商，不再另行通知，所有潜在供应商应密切关注竞争性谈判公告发布媒体，因未能及时获知，由此产生的后果均应自行承担。</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10.4</w:t>
      </w:r>
      <w:r>
        <w:rPr>
          <w:rFonts w:hint="eastAsia" w:ascii="宋体" w:hAnsi="宋体" w:eastAsia="宋体" w:cs="宋体"/>
          <w:color w:val="auto"/>
          <w:szCs w:val="24"/>
          <w:highlight w:val="none"/>
          <w:shd w:val="clear" w:color="auto" w:fill="FFFFFF"/>
        </w:rPr>
        <w:t>采购信息更正公告的内容应当包括采购人和采购代理机构名称、地址、联系方式，原公告的采购项目名称及首次公告日期，更正事项、内容及日期，采购项目联系人和电话。</w:t>
      </w:r>
    </w:p>
    <w:p>
      <w:pPr>
        <w:spacing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10.5  采购人和采购代理机构可以视采购具体情况，变更提交首次响应文件截止时间和竞谈时间，将变更时间将在“</w:t>
      </w:r>
      <w:r>
        <w:rPr>
          <w:rFonts w:hint="eastAsia" w:ascii="宋体" w:hAnsi="宋体" w:eastAsia="宋体" w:cs="宋体"/>
          <w:color w:val="auto"/>
          <w:szCs w:val="24"/>
          <w:highlight w:val="none"/>
          <w:lang w:eastAsia="zh-CN"/>
        </w:rPr>
        <w:t>竞争性谈判</w:t>
      </w:r>
      <w:r>
        <w:rPr>
          <w:rFonts w:hint="eastAsia" w:ascii="宋体" w:hAnsi="宋体" w:eastAsia="宋体" w:cs="宋体"/>
          <w:color w:val="auto"/>
          <w:szCs w:val="24"/>
          <w:highlight w:val="none"/>
        </w:rPr>
        <w:t>公告”中“七、其他补充事宜</w:t>
      </w:r>
      <w:r>
        <w:rPr>
          <w:rFonts w:hint="eastAsia" w:ascii="宋体" w:hAnsi="宋体" w:eastAsia="宋体" w:cs="宋体"/>
          <w:color w:val="auto"/>
          <w:kern w:val="0"/>
          <w:szCs w:val="21"/>
          <w:highlight w:val="none"/>
          <w:lang w:val="en-US"/>
        </w:rPr>
        <w:t>（</w:t>
      </w:r>
      <w:r>
        <w:rPr>
          <w:rFonts w:hint="eastAsia" w:ascii="宋体" w:hAnsi="宋体" w:eastAsia="宋体" w:cs="宋体"/>
          <w:color w:val="auto"/>
          <w:kern w:val="0"/>
          <w:szCs w:val="21"/>
          <w:highlight w:val="none"/>
          <w:lang w:val="en-US" w:eastAsia="zh-CN"/>
        </w:rPr>
        <w:t>二</w:t>
      </w:r>
      <w:r>
        <w:rPr>
          <w:rFonts w:hint="eastAsia" w:ascii="宋体" w:hAnsi="宋体" w:eastAsia="宋体" w:cs="宋体"/>
          <w:color w:val="auto"/>
          <w:kern w:val="0"/>
          <w:szCs w:val="21"/>
          <w:highlight w:val="none"/>
          <w:lang w:val="en-US"/>
        </w:rPr>
        <w:t>）</w:t>
      </w:r>
      <w:r>
        <w:rPr>
          <w:rFonts w:hint="eastAsia" w:ascii="宋体" w:hAnsi="宋体" w:eastAsia="宋体" w:cs="宋体"/>
          <w:color w:val="auto"/>
          <w:szCs w:val="24"/>
          <w:highlight w:val="none"/>
        </w:rPr>
        <w:t>网上查询地址”规定的政府采购信息发布媒体上发布更正公告。</w:t>
      </w:r>
    </w:p>
    <w:p>
      <w:pP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b/>
          <w:color w:val="auto"/>
          <w:kern w:val="0"/>
          <w:sz w:val="21"/>
          <w:szCs w:val="21"/>
          <w:highlight w:val="none"/>
        </w:rPr>
        <w:t>响应文件未按谈判文件的澄清、修改的内容编制，又不符合实质性要求的，其响应文件作无效处理。</w:t>
      </w:r>
    </w:p>
    <w:p>
      <w:pPr>
        <w:keepNext/>
        <w:keepLines/>
        <w:spacing w:line="360" w:lineRule="auto"/>
        <w:ind w:firstLine="640" w:firstLineChars="200"/>
        <w:outlineLvl w:val="2"/>
        <w:rPr>
          <w:rFonts w:hint="eastAsia" w:ascii="宋体" w:hAnsi="宋体" w:eastAsia="宋体" w:cs="Times New Roman"/>
          <w:color w:val="auto"/>
          <w:sz w:val="32"/>
          <w:szCs w:val="32"/>
          <w:highlight w:val="none"/>
          <w:lang w:val="zh-CN" w:eastAsia="zh-CN"/>
        </w:rPr>
      </w:pPr>
      <w:r>
        <w:rPr>
          <w:rFonts w:hint="eastAsia" w:ascii="宋体" w:hAnsi="宋体" w:eastAsia="宋体" w:cs="Times New Roman"/>
          <w:color w:val="auto"/>
          <w:sz w:val="32"/>
          <w:szCs w:val="32"/>
          <w:highlight w:val="none"/>
          <w:lang w:val="zh-CN" w:eastAsia="zh-CN"/>
        </w:rPr>
        <w:t xml:space="preserve">  </w:t>
      </w:r>
      <w:bookmarkStart w:id="110" w:name="_Toc80205927"/>
      <w:bookmarkStart w:id="111" w:name="_Toc12627"/>
      <w:bookmarkStart w:id="112" w:name="_Toc11107"/>
      <w:r>
        <w:rPr>
          <w:rFonts w:hint="eastAsia" w:ascii="宋体" w:hAnsi="宋体" w:eastAsia="宋体" w:cs="Times New Roman"/>
          <w:color w:val="auto"/>
          <w:sz w:val="32"/>
          <w:szCs w:val="32"/>
          <w:highlight w:val="none"/>
          <w:lang w:val="zh-CN" w:eastAsia="zh-CN"/>
        </w:rPr>
        <w:t>三、响应文件的编制</w:t>
      </w:r>
      <w:bookmarkEnd w:id="110"/>
      <w:bookmarkEnd w:id="111"/>
      <w:bookmarkEnd w:id="112"/>
    </w:p>
    <w:p>
      <w:pPr>
        <w:spacing w:line="360" w:lineRule="auto"/>
        <w:ind w:firstLine="482" w:firstLineChars="200"/>
        <w:rPr>
          <w:rFonts w:hint="eastAsia"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11.响应文件的编制原则</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供应商必须按照谈判文件的要求编制响应文件，并对其提交的响应文件的真实性、合法性承担法律责任。响应文件必须对谈判文件作出实质性响应。</w:t>
      </w:r>
    </w:p>
    <w:p>
      <w:pPr>
        <w:spacing w:line="360" w:lineRule="auto"/>
        <w:ind w:firstLine="482" w:firstLineChars="200"/>
        <w:rPr>
          <w:rFonts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12.响应文件的组成</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12.1响应文件由资格证明文件、报价文件、商务和技术文件三部分组成。</w:t>
      </w:r>
    </w:p>
    <w:p>
      <w:pPr>
        <w:spacing w:line="360" w:lineRule="auto"/>
        <w:ind w:left="0" w:lef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ascii="宋体" w:hAnsi="宋体" w:eastAsia="宋体" w:cs="宋体"/>
          <w:color w:val="auto"/>
          <w:szCs w:val="21"/>
          <w:highlight w:val="none"/>
        </w:rPr>
        <w:t>2.1.1</w:t>
      </w:r>
      <w:r>
        <w:rPr>
          <w:rFonts w:hint="eastAsia" w:ascii="宋体" w:hAnsi="宋体" w:eastAsia="宋体" w:cs="宋体"/>
          <w:color w:val="auto"/>
          <w:szCs w:val="21"/>
          <w:highlight w:val="none"/>
        </w:rPr>
        <w:t>资格证明文件：详见</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须知前附表</w:t>
      </w:r>
    </w:p>
    <w:p>
      <w:pPr>
        <w:spacing w:line="360" w:lineRule="auto"/>
        <w:ind w:left="0" w:lef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12.1.2商务技术文件：详见</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须知前附表</w:t>
      </w:r>
    </w:p>
    <w:p>
      <w:pPr>
        <w:spacing w:line="360" w:lineRule="auto"/>
        <w:ind w:left="0" w:lef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ascii="宋体" w:hAnsi="宋体" w:eastAsia="宋体" w:cs="宋体"/>
          <w:color w:val="auto"/>
          <w:szCs w:val="21"/>
          <w:highlight w:val="none"/>
        </w:rPr>
        <w:t>2.1.</w:t>
      </w:r>
      <w:r>
        <w:rPr>
          <w:rFonts w:hint="eastAsia" w:ascii="宋体" w:hAnsi="宋体" w:eastAsia="宋体" w:cs="宋体"/>
          <w:color w:val="auto"/>
          <w:szCs w:val="21"/>
          <w:highlight w:val="none"/>
        </w:rPr>
        <w:t>3报价文件：详见</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须知前附表</w:t>
      </w:r>
    </w:p>
    <w:p>
      <w:pPr>
        <w:spacing w:line="360" w:lineRule="auto"/>
        <w:ind w:left="0" w:lef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w:t>
      </w:r>
      <w:r>
        <w:rPr>
          <w:rFonts w:ascii="宋体" w:hAnsi="宋体" w:eastAsia="宋体" w:cs="宋体"/>
          <w:color w:val="auto"/>
          <w:szCs w:val="21"/>
          <w:highlight w:val="none"/>
        </w:rPr>
        <w:t>2</w:t>
      </w:r>
      <w:r>
        <w:rPr>
          <w:rFonts w:hint="eastAsia" w:ascii="宋体" w:hAnsi="宋体" w:eastAsia="宋体" w:cs="宋体"/>
          <w:color w:val="auto"/>
          <w:szCs w:val="21"/>
          <w:highlight w:val="none"/>
        </w:rPr>
        <w:t>响应文件电子版：详见</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须知前附表</w:t>
      </w:r>
    </w:p>
    <w:p>
      <w:pPr>
        <w:spacing w:line="360" w:lineRule="auto"/>
        <w:ind w:firstLine="482" w:firstLineChars="200"/>
        <w:rPr>
          <w:rFonts w:hint="eastAsia"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13.计量单位</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谈判文件已有明确规定的，使用谈判文件规定的计量单位；谈判文件没有规定的，应采用中华人民共和国法定计量单位，货币种类为人民币，否则视同未响应。</w:t>
      </w:r>
    </w:p>
    <w:p>
      <w:pPr>
        <w:spacing w:line="360" w:lineRule="auto"/>
        <w:ind w:firstLine="482" w:firstLineChars="200"/>
        <w:rPr>
          <w:rFonts w:hint="eastAsia"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14.竞标的风险</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供应商没有按照谈判文件要求提供全部资料，或者供应商没有对谈判文件在各方面作出实质性响应可能导致其响应无效，是供应商应当考虑的风险。</w:t>
      </w:r>
    </w:p>
    <w:p>
      <w:pPr>
        <w:spacing w:line="360" w:lineRule="auto"/>
        <w:ind w:firstLine="482" w:firstLineChars="200"/>
        <w:rPr>
          <w:rFonts w:hint="eastAsia"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15.响应报价要求和构成</w:t>
      </w:r>
    </w:p>
    <w:p>
      <w:pPr>
        <w:tabs>
          <w:tab w:val="left" w:pos="2492"/>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15.1响应报价应按“第五章 响应文件格式”中“响应报价表”格式填写。</w:t>
      </w:r>
    </w:p>
    <w:p>
      <w:pPr>
        <w:tabs>
          <w:tab w:val="left" w:pos="2492"/>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15.2响应报价的价格构成见“供应商须知前附表”。</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15.3响应报价要求</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15.3.1供应商的响应报价应符合以下要求，否则响应文件</w:t>
      </w:r>
      <w:r>
        <w:rPr>
          <w:rFonts w:hint="eastAsia" w:ascii="宋体" w:hAnsi="宋体" w:eastAsia="宋体" w:cs="宋体"/>
          <w:color w:val="auto"/>
          <w:szCs w:val="21"/>
          <w:highlight w:val="none"/>
          <w:lang w:eastAsia="zh-CN"/>
        </w:rPr>
        <w:t>作无效</w:t>
      </w:r>
      <w:r>
        <w:rPr>
          <w:rFonts w:hint="eastAsia" w:ascii="宋体" w:hAnsi="宋体" w:eastAsia="宋体" w:cs="宋体"/>
          <w:color w:val="auto"/>
          <w:szCs w:val="21"/>
          <w:highlight w:val="none"/>
        </w:rPr>
        <w:t>响应处理：</w:t>
      </w:r>
    </w:p>
    <w:p>
      <w:pPr>
        <w:spacing w:line="360" w:lineRule="auto"/>
        <w:ind w:left="420" w:left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（1）供应商必须就“采购需求”中所竞标的</w:t>
      </w:r>
      <w:r>
        <w:rPr>
          <w:rFonts w:hint="eastAsia" w:ascii="宋体" w:hAnsi="宋体" w:eastAsia="宋体" w:cs="宋体"/>
          <w:color w:val="auto"/>
          <w:szCs w:val="21"/>
          <w:highlight w:val="none"/>
          <w:lang w:eastAsia="zh-CN"/>
        </w:rPr>
        <w:t>项目/</w:t>
      </w:r>
      <w:r>
        <w:rPr>
          <w:rFonts w:hint="eastAsia" w:ascii="宋体" w:hAnsi="宋体" w:eastAsia="宋体" w:cs="宋体"/>
          <w:color w:val="auto"/>
          <w:szCs w:val="21"/>
          <w:highlight w:val="none"/>
        </w:rPr>
        <w:t>每个分标的全部内容分别作完整唯一总价报价，不得存在漏项报价；</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（2）供应商必须就所竞标的</w:t>
      </w:r>
      <w:r>
        <w:rPr>
          <w:rFonts w:hint="eastAsia" w:ascii="宋体" w:hAnsi="宋体" w:eastAsia="宋体" w:cs="宋体"/>
          <w:color w:val="auto"/>
          <w:szCs w:val="21"/>
          <w:highlight w:val="none"/>
          <w:lang w:eastAsia="zh-CN"/>
        </w:rPr>
        <w:t>项目/</w:t>
      </w:r>
      <w:r>
        <w:rPr>
          <w:rFonts w:hint="eastAsia" w:ascii="宋体" w:hAnsi="宋体" w:eastAsia="宋体" w:cs="宋体"/>
          <w:color w:val="auto"/>
          <w:szCs w:val="21"/>
          <w:highlight w:val="none"/>
        </w:rPr>
        <w:t>分标的单项内容作唯一报价。</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15.3.2响应报价（包含首次报价、最后报价）超过所竞标</w:t>
      </w:r>
      <w:r>
        <w:rPr>
          <w:rFonts w:hint="eastAsia" w:ascii="宋体" w:hAnsi="宋体" w:eastAsia="宋体" w:cs="宋体"/>
          <w:color w:val="auto"/>
          <w:szCs w:val="21"/>
          <w:highlight w:val="none"/>
          <w:lang w:eastAsia="zh-CN"/>
        </w:rPr>
        <w:t>项目/</w:t>
      </w:r>
      <w:r>
        <w:rPr>
          <w:rFonts w:hint="eastAsia" w:ascii="宋体" w:hAnsi="宋体" w:eastAsia="宋体" w:cs="宋体"/>
          <w:color w:val="auto"/>
          <w:szCs w:val="21"/>
          <w:highlight w:val="none"/>
        </w:rPr>
        <w:t>分标规定的采购预算金额或者最高限价的（如本项目公布了最高限价），其响应文件将作无效处理。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15.3.3</w:t>
      </w:r>
      <w:bookmarkStart w:id="113" w:name="_Hlk42592874"/>
      <w:r>
        <w:rPr>
          <w:rFonts w:hint="eastAsia" w:ascii="宋体" w:hAnsi="宋体" w:eastAsia="宋体" w:cs="宋体"/>
          <w:color w:val="auto"/>
          <w:szCs w:val="21"/>
          <w:highlight w:val="none"/>
        </w:rPr>
        <w:t>响应报价（包含首次报价、最后报价）超过分项采购预算金额或者最高限价的（如本项目公布了最高限价），其响应文件将作无效处理。</w:t>
      </w:r>
    </w:p>
    <w:bookmarkEnd w:id="113"/>
    <w:p>
      <w:pPr>
        <w:spacing w:line="360" w:lineRule="auto"/>
        <w:ind w:firstLine="482" w:firstLineChars="200"/>
        <w:rPr>
          <w:rFonts w:hint="eastAsia"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16.竞标有效期</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16.1竞标有效期是指为保证采购人有足够的时间在提交响应文件后完成评审、确定成交供应商、合同签订等工作而要求供应商提交的响应文件在一定时间内保持有效的期限。</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16.2 竞标有效期应由供应商按“供应商须知前附表”规定的期限作出响应。</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16.3供应商的响应文件在竞标有效期内均保持有效。</w:t>
      </w:r>
    </w:p>
    <w:p>
      <w:pPr>
        <w:spacing w:line="360" w:lineRule="auto"/>
        <w:ind w:firstLine="0" w:firstLineChars="0"/>
        <w:rPr>
          <w:rFonts w:hint="eastAsia"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17.谈判保证金</w:t>
      </w:r>
    </w:p>
    <w:p>
      <w:pPr>
        <w:spacing w:line="360" w:lineRule="auto"/>
        <w:ind w:left="420" w:left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17.1供应商须按“供应商须知前附表”的规定提交</w:t>
      </w:r>
      <w:r>
        <w:rPr>
          <w:rFonts w:hint="eastAsia" w:ascii="宋体" w:hAnsi="宋体" w:eastAsia="宋体" w:cs="宋体"/>
          <w:color w:val="auto"/>
          <w:szCs w:val="21"/>
          <w:highlight w:val="none"/>
          <w:lang w:eastAsia="zh-CN"/>
        </w:rPr>
        <w:t>谈判保证金</w:t>
      </w:r>
      <w:r>
        <w:rPr>
          <w:rFonts w:hint="eastAsia" w:ascii="宋体" w:hAnsi="宋体" w:eastAsia="宋体" w:cs="宋体"/>
          <w:color w:val="auto"/>
          <w:szCs w:val="21"/>
          <w:highlight w:val="none"/>
        </w:rPr>
        <w:t>。</w:t>
      </w:r>
    </w:p>
    <w:p>
      <w:pPr>
        <w:spacing w:line="360" w:lineRule="auto"/>
        <w:ind w:left="420" w:left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17.2</w:t>
      </w:r>
      <w:r>
        <w:rPr>
          <w:rFonts w:hint="eastAsia" w:ascii="宋体" w:hAnsi="宋体" w:eastAsia="宋体" w:cs="宋体"/>
          <w:color w:val="auto"/>
          <w:szCs w:val="21"/>
          <w:highlight w:val="none"/>
          <w:lang w:eastAsia="zh-CN"/>
        </w:rPr>
        <w:t>谈判保证金</w:t>
      </w:r>
      <w:r>
        <w:rPr>
          <w:rFonts w:hint="eastAsia" w:ascii="宋体" w:hAnsi="宋体" w:eastAsia="宋体" w:cs="宋体"/>
          <w:color w:val="auto"/>
          <w:szCs w:val="21"/>
          <w:highlight w:val="none"/>
        </w:rPr>
        <w:t>的退还</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17.2.1未</w:t>
      </w:r>
      <w:r>
        <w:rPr>
          <w:rFonts w:hint="eastAsia" w:ascii="宋体" w:hAnsi="宋体" w:eastAsia="宋体" w:cs="宋体"/>
          <w:color w:val="auto"/>
          <w:spacing w:val="-6"/>
          <w:szCs w:val="21"/>
          <w:highlight w:val="none"/>
        </w:rPr>
        <w:t>成交供应商的</w:t>
      </w:r>
      <w:r>
        <w:rPr>
          <w:rFonts w:hint="eastAsia" w:ascii="宋体" w:hAnsi="宋体" w:eastAsia="宋体" w:cs="宋体"/>
          <w:color w:val="auto"/>
          <w:spacing w:val="-6"/>
          <w:szCs w:val="21"/>
          <w:highlight w:val="none"/>
          <w:lang w:eastAsia="zh-CN"/>
        </w:rPr>
        <w:t>谈判保证金</w:t>
      </w:r>
      <w:r>
        <w:rPr>
          <w:rFonts w:hint="eastAsia" w:ascii="宋体" w:hAnsi="宋体" w:eastAsia="宋体" w:cs="宋体"/>
          <w:color w:val="auto"/>
          <w:spacing w:val="-6"/>
          <w:szCs w:val="21"/>
          <w:highlight w:val="none"/>
        </w:rPr>
        <w:t>自成交通知书发出之日起</w:t>
      </w:r>
      <w:r>
        <w:rPr>
          <w:rFonts w:hint="eastAsia" w:ascii="宋体" w:hAnsi="宋体" w:eastAsia="宋体" w:cs="宋体"/>
          <w:color w:val="auto"/>
          <w:spacing w:val="-6"/>
          <w:szCs w:val="21"/>
          <w:highlight w:val="none"/>
          <w:lang w:val="en-US" w:eastAsia="zh-CN"/>
        </w:rPr>
        <w:t>5</w:t>
      </w:r>
      <w:r>
        <w:rPr>
          <w:rFonts w:hint="eastAsia" w:ascii="宋体" w:hAnsi="宋体" w:eastAsia="宋体" w:cs="宋体"/>
          <w:color w:val="auto"/>
          <w:spacing w:val="-6"/>
          <w:szCs w:val="21"/>
          <w:highlight w:val="none"/>
        </w:rPr>
        <w:t>个工作日内退还，退还方式如下：</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（1）采用银行转账方式的，以转账方式退回到供应商银行账户。</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（2）采用支票、汇票、本票或者金融机构、担保机构出具的保函</w:t>
      </w:r>
      <w:r>
        <w:rPr>
          <w:rFonts w:hint="eastAsia" w:ascii="宋体" w:hAnsi="宋体" w:eastAsia="宋体" w:cs="宋体"/>
          <w:color w:val="auto"/>
          <w:szCs w:val="21"/>
          <w:highlight w:val="none"/>
          <w:lang w:eastAsia="zh-CN"/>
        </w:rPr>
        <w:t>等</w:t>
      </w:r>
      <w:r>
        <w:rPr>
          <w:rFonts w:hint="eastAsia" w:ascii="宋体" w:hAnsi="宋体" w:eastAsia="宋体" w:cs="宋体"/>
          <w:color w:val="auto"/>
          <w:szCs w:val="21"/>
          <w:highlight w:val="none"/>
        </w:rPr>
        <w:t>方式的，由供应商代表持相关授权证明材料至采购代理机构办理支票、汇票、本票或者金融机构、担保机构出具的保函</w:t>
      </w:r>
      <w:r>
        <w:rPr>
          <w:rFonts w:hint="eastAsia" w:ascii="宋体" w:hAnsi="宋体" w:eastAsia="宋体" w:cs="宋体"/>
          <w:color w:val="auto"/>
          <w:szCs w:val="21"/>
          <w:highlight w:val="none"/>
          <w:lang w:eastAsia="zh-CN"/>
        </w:rPr>
        <w:t>等</w:t>
      </w:r>
      <w:r>
        <w:rPr>
          <w:rFonts w:hint="eastAsia" w:ascii="宋体" w:hAnsi="宋体" w:eastAsia="宋体" w:cs="宋体"/>
          <w:color w:val="auto"/>
          <w:szCs w:val="21"/>
          <w:highlight w:val="none"/>
        </w:rPr>
        <w:t>原件退还手续。</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17.2.2成交供应商的</w:t>
      </w:r>
      <w:r>
        <w:rPr>
          <w:rFonts w:hint="eastAsia" w:ascii="宋体" w:hAnsi="宋体" w:eastAsia="宋体" w:cs="宋体"/>
          <w:color w:val="auto"/>
          <w:szCs w:val="21"/>
          <w:highlight w:val="none"/>
          <w:lang w:eastAsia="zh-CN"/>
        </w:rPr>
        <w:t>谈判保证金</w:t>
      </w:r>
      <w:r>
        <w:rPr>
          <w:rFonts w:hint="eastAsia" w:ascii="宋体" w:hAnsi="宋体" w:eastAsia="宋体" w:cs="宋体"/>
          <w:color w:val="auto"/>
          <w:szCs w:val="21"/>
          <w:highlight w:val="none"/>
        </w:rPr>
        <w:t>自签订合同之日起</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个工作日内退还，退还方式同未成交供应商的</w:t>
      </w:r>
      <w:r>
        <w:rPr>
          <w:rFonts w:hint="eastAsia" w:ascii="宋体" w:hAnsi="宋体" w:eastAsia="宋体" w:cs="宋体"/>
          <w:color w:val="auto"/>
          <w:szCs w:val="21"/>
          <w:highlight w:val="none"/>
          <w:lang w:eastAsia="zh-CN"/>
        </w:rPr>
        <w:t>谈判保证金</w:t>
      </w:r>
      <w:r>
        <w:rPr>
          <w:rFonts w:hint="eastAsia" w:ascii="宋体" w:hAnsi="宋体" w:eastAsia="宋体" w:cs="宋体"/>
          <w:color w:val="auto"/>
          <w:szCs w:val="21"/>
          <w:highlight w:val="none"/>
        </w:rPr>
        <w:t>的退还方式</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 xml:space="preserve">或者转为成交供应商的履约保证金。 </w:t>
      </w:r>
    </w:p>
    <w:p>
      <w:pPr>
        <w:spacing w:line="360" w:lineRule="auto"/>
        <w:ind w:left="420" w:left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17.3</w:t>
      </w:r>
      <w:r>
        <w:rPr>
          <w:rFonts w:hint="eastAsia" w:ascii="宋体" w:hAnsi="宋体" w:eastAsia="宋体" w:cs="宋体"/>
          <w:color w:val="auto"/>
          <w:szCs w:val="21"/>
          <w:highlight w:val="none"/>
          <w:lang w:eastAsia="zh-CN"/>
        </w:rPr>
        <w:t>谈判保证金</w:t>
      </w:r>
      <w:r>
        <w:rPr>
          <w:rFonts w:hint="eastAsia" w:ascii="宋体" w:hAnsi="宋体" w:eastAsia="宋体" w:cs="宋体"/>
          <w:color w:val="auto"/>
          <w:szCs w:val="21"/>
          <w:highlight w:val="none"/>
        </w:rPr>
        <w:t>不计息。</w:t>
      </w:r>
    </w:p>
    <w:p>
      <w:pPr>
        <w:spacing w:line="360" w:lineRule="auto"/>
        <w:ind w:left="420" w:left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17.4供应商有下列情形之一的，</w:t>
      </w:r>
      <w:r>
        <w:rPr>
          <w:rFonts w:hint="eastAsia" w:ascii="宋体" w:hAnsi="宋体" w:eastAsia="宋体" w:cs="宋体"/>
          <w:color w:val="auto"/>
          <w:szCs w:val="21"/>
          <w:highlight w:val="none"/>
          <w:lang w:eastAsia="zh-CN"/>
        </w:rPr>
        <w:t>谈判保证金</w:t>
      </w:r>
      <w:r>
        <w:rPr>
          <w:rFonts w:hint="eastAsia" w:ascii="宋体" w:hAnsi="宋体" w:eastAsia="宋体" w:cs="宋体"/>
          <w:color w:val="auto"/>
          <w:szCs w:val="21"/>
          <w:highlight w:val="none"/>
        </w:rPr>
        <w:t xml:space="preserve">将不予退还： </w:t>
      </w:r>
    </w:p>
    <w:p>
      <w:pPr>
        <w:spacing w:line="360" w:lineRule="auto"/>
        <w:ind w:left="420" w:left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（1）供应商在提交响应文件截止时间后撤回响应文件的；</w:t>
      </w:r>
    </w:p>
    <w:p>
      <w:pPr>
        <w:spacing w:line="360" w:lineRule="auto"/>
        <w:ind w:left="420" w:left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（2）供应商在响应文件中提供虚假材料的；</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（3）除因不可抗力或者</w:t>
      </w:r>
      <w:r>
        <w:rPr>
          <w:rFonts w:hint="eastAsia" w:ascii="宋体" w:hAnsi="宋体" w:eastAsia="宋体" w:cs="宋体"/>
          <w:color w:val="auto"/>
          <w:szCs w:val="21"/>
          <w:highlight w:val="none"/>
          <w:lang w:eastAsia="zh-CN"/>
        </w:rPr>
        <w:t>竞争性</w:t>
      </w:r>
      <w:r>
        <w:rPr>
          <w:rFonts w:hint="eastAsia" w:ascii="宋体" w:hAnsi="宋体" w:eastAsia="宋体" w:cs="宋体"/>
          <w:color w:val="auto"/>
          <w:szCs w:val="21"/>
          <w:highlight w:val="none"/>
        </w:rPr>
        <w:t>谈判文件认可的情形以外，成交供应商不与采购人签订合同的；</w:t>
      </w:r>
    </w:p>
    <w:p>
      <w:pPr>
        <w:spacing w:line="360" w:lineRule="auto"/>
        <w:ind w:left="420" w:left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（4）供应商与采购人、</w:t>
      </w:r>
      <w:r>
        <w:rPr>
          <w:rFonts w:hint="eastAsia" w:ascii="宋体" w:hAnsi="宋体" w:eastAsia="宋体" w:cs="宋体"/>
          <w:color w:val="auto"/>
          <w:szCs w:val="21"/>
          <w:highlight w:val="none"/>
          <w:lang w:eastAsia="zh-CN"/>
        </w:rPr>
        <w:t>其他</w:t>
      </w:r>
      <w:r>
        <w:rPr>
          <w:rFonts w:hint="eastAsia" w:ascii="宋体" w:hAnsi="宋体" w:eastAsia="宋体" w:cs="宋体"/>
          <w:color w:val="auto"/>
          <w:szCs w:val="21"/>
          <w:highlight w:val="none"/>
        </w:rPr>
        <w:t>供应商或者采购代理机构恶意串通的；</w:t>
      </w:r>
    </w:p>
    <w:p>
      <w:pPr>
        <w:spacing w:line="360" w:lineRule="auto"/>
        <w:ind w:left="420" w:leftChars="200" w:firstLine="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r>
        <w:rPr>
          <w:rFonts w:hint="eastAsia" w:ascii="宋体" w:hAnsi="宋体" w:eastAsia="宋体" w:cs="宋体"/>
          <w:color w:val="auto"/>
          <w:szCs w:val="21"/>
          <w:highlight w:val="none"/>
          <w:lang w:eastAsia="zh-CN"/>
        </w:rPr>
        <w:t>竞争性</w:t>
      </w:r>
      <w:r>
        <w:rPr>
          <w:rFonts w:hint="eastAsia" w:ascii="宋体" w:hAnsi="宋体" w:eastAsia="宋体" w:cs="宋体"/>
          <w:color w:val="auto"/>
          <w:szCs w:val="21"/>
          <w:highlight w:val="none"/>
        </w:rPr>
        <w:t>谈判文件规定的</w:t>
      </w:r>
      <w:r>
        <w:rPr>
          <w:rFonts w:hint="eastAsia" w:ascii="宋体" w:hAnsi="宋体" w:eastAsia="宋体" w:cs="宋体"/>
          <w:color w:val="auto"/>
          <w:szCs w:val="21"/>
          <w:highlight w:val="none"/>
          <w:lang w:eastAsia="zh-CN"/>
        </w:rPr>
        <w:t>其他</w:t>
      </w:r>
      <w:r>
        <w:rPr>
          <w:rFonts w:hint="eastAsia" w:ascii="宋体" w:hAnsi="宋体" w:eastAsia="宋体" w:cs="宋体"/>
          <w:color w:val="auto"/>
          <w:szCs w:val="21"/>
          <w:highlight w:val="none"/>
        </w:rPr>
        <w:t>情形。</w:t>
      </w:r>
    </w:p>
    <w:p>
      <w:pPr>
        <w:spacing w:line="360" w:lineRule="auto"/>
        <w:ind w:firstLine="482" w:firstLineChars="200"/>
        <w:rPr>
          <w:rFonts w:hint="eastAsia"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18.响应文件编制的要求</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18.1各供应商在编制响应文件时请按照谈判文件“第五章 响应文件格式”规定的格式进行，混乱的编排导致响应文件被误读或谈判小组查找不到有效文件是供应商的风险。不完整、编排混乱导致响应文件被误读、漏读或者查找不到相关内容的，</w:t>
      </w:r>
      <w:r>
        <w:rPr>
          <w:rFonts w:hint="eastAsia" w:ascii="宋体" w:hAnsi="宋体" w:eastAsia="宋体" w:cs="宋体"/>
          <w:color w:val="auto"/>
          <w:szCs w:val="24"/>
          <w:highlight w:val="none"/>
        </w:rPr>
        <w:t>由此引发的</w:t>
      </w:r>
      <w:r>
        <w:rPr>
          <w:rFonts w:hint="eastAsia" w:ascii="宋体" w:hAnsi="宋体" w:eastAsia="宋体" w:cs="宋体"/>
          <w:color w:val="auto"/>
          <w:szCs w:val="21"/>
          <w:highlight w:val="none"/>
        </w:rPr>
        <w:t>后果由供应商承担。</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18.2响应文件应按资格证明、报价分别编制，商务技术文件合并编制，本谈判只接收电子版响应文件，要求见本章“12.2响应文件电子版要求”。</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w:t>
      </w:r>
      <w:bookmarkStart w:id="114" w:name="_Hlk65832699"/>
      <w:r>
        <w:rPr>
          <w:rFonts w:hint="eastAsia" w:ascii="宋体" w:hAnsi="宋体" w:eastAsia="宋体" w:cs="宋体"/>
          <w:color w:val="auto"/>
          <w:szCs w:val="21"/>
          <w:highlight w:val="none"/>
        </w:rPr>
        <w:t>3</w:t>
      </w:r>
      <w:r>
        <w:rPr>
          <w:rFonts w:hint="eastAsia" w:ascii="宋体" w:hAnsi="宋体" w:eastAsia="宋体" w:cs="Times New Roman"/>
          <w:color w:val="auto"/>
          <w:szCs w:val="21"/>
          <w:highlight w:val="none"/>
        </w:rPr>
        <w:t>响应文件须由供应商</w:t>
      </w:r>
      <w:r>
        <w:rPr>
          <w:rFonts w:hint="eastAsia" w:ascii="宋体" w:hAnsi="宋体" w:eastAsia="宋体" w:cs="Times New Roman"/>
          <w:color w:val="auto"/>
          <w:szCs w:val="21"/>
          <w:highlight w:val="none"/>
          <w:lang w:eastAsia="zh-CN"/>
        </w:rPr>
        <w:t>按</w:t>
      </w:r>
      <w:r>
        <w:rPr>
          <w:rFonts w:hint="eastAsia" w:ascii="宋体" w:hAnsi="宋体" w:eastAsia="宋体" w:cs="仿宋_GB2312"/>
          <w:color w:val="auto"/>
          <w:kern w:val="0"/>
          <w:szCs w:val="21"/>
          <w:highlight w:val="none"/>
          <w:lang w:val="zh-CN"/>
        </w:rPr>
        <w:t>“</w:t>
      </w:r>
      <w:r>
        <w:rPr>
          <w:rFonts w:hint="eastAsia" w:ascii="宋体" w:hAnsi="宋体" w:eastAsia="宋体" w:cs="Times New Roman"/>
          <w:color w:val="auto"/>
          <w:szCs w:val="21"/>
          <w:highlight w:val="none"/>
        </w:rPr>
        <w:t>第五章 响应文件格式</w:t>
      </w:r>
      <w:r>
        <w:rPr>
          <w:rFonts w:hint="eastAsia" w:ascii="宋体" w:hAnsi="宋体" w:eastAsia="宋体" w:cs="仿宋_GB2312"/>
          <w:color w:val="auto"/>
          <w:kern w:val="0"/>
          <w:szCs w:val="21"/>
          <w:highlight w:val="none"/>
          <w:lang w:val="zh-CN"/>
        </w:rPr>
        <w:t>”</w:t>
      </w:r>
      <w:r>
        <w:rPr>
          <w:rFonts w:hint="eastAsia" w:ascii="宋体" w:hAnsi="宋体" w:eastAsia="宋体" w:cs="Times New Roman"/>
          <w:color w:val="auto"/>
          <w:szCs w:val="21"/>
          <w:highlight w:val="none"/>
          <w:lang w:eastAsia="zh-CN"/>
        </w:rPr>
        <w:t>要求</w:t>
      </w:r>
      <w:r>
        <w:rPr>
          <w:rFonts w:hint="eastAsia" w:ascii="宋体" w:hAnsi="宋体" w:eastAsia="宋体" w:cs="仿宋_GB2312"/>
          <w:color w:val="auto"/>
          <w:szCs w:val="21"/>
          <w:highlight w:val="none"/>
        </w:rPr>
        <w:t>进行签署、盖章</w:t>
      </w:r>
      <w:bookmarkEnd w:id="114"/>
      <w:r>
        <w:rPr>
          <w:rFonts w:hint="eastAsia" w:ascii="宋体" w:hAnsi="宋体" w:eastAsia="宋体" w:cs="宋体"/>
          <w:color w:val="auto"/>
          <w:szCs w:val="21"/>
          <w:highlight w:val="none"/>
        </w:rPr>
        <w:t>，</w:t>
      </w:r>
      <w:r>
        <w:rPr>
          <w:rFonts w:hint="eastAsia" w:ascii="宋体" w:hAnsi="宋体" w:eastAsia="宋体" w:cs="宋体"/>
          <w:b/>
          <w:bCs/>
          <w:color w:val="auto"/>
          <w:szCs w:val="21"/>
          <w:highlight w:val="none"/>
        </w:rPr>
        <w:t>否则其响应文件</w:t>
      </w:r>
      <w:r>
        <w:rPr>
          <w:rFonts w:hint="eastAsia" w:ascii="宋体" w:hAnsi="宋体" w:eastAsia="宋体" w:cs="宋体"/>
          <w:b/>
          <w:bCs/>
          <w:color w:val="auto"/>
          <w:szCs w:val="21"/>
          <w:highlight w:val="none"/>
          <w:lang w:eastAsia="zh-CN"/>
        </w:rPr>
        <w:t>作无效</w:t>
      </w:r>
      <w:r>
        <w:rPr>
          <w:rFonts w:hint="eastAsia" w:ascii="宋体" w:hAnsi="宋体" w:eastAsia="宋体" w:cs="宋体"/>
          <w:b/>
          <w:bCs/>
          <w:color w:val="auto"/>
          <w:szCs w:val="21"/>
          <w:highlight w:val="none"/>
        </w:rPr>
        <w:t>响应处理。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18.4响应文件中标注的供应商名称应与营业执照（事业单位法人证书、执业许可证、自然人身份证）及公章一致，</w:t>
      </w:r>
      <w:r>
        <w:rPr>
          <w:rFonts w:hint="eastAsia" w:ascii="宋体" w:hAnsi="宋体" w:eastAsia="宋体" w:cs="宋体"/>
          <w:b/>
          <w:bCs/>
          <w:color w:val="auto"/>
          <w:szCs w:val="21"/>
          <w:highlight w:val="none"/>
        </w:rPr>
        <w:t>否则其响应文件</w:t>
      </w:r>
      <w:r>
        <w:rPr>
          <w:rFonts w:hint="eastAsia" w:ascii="宋体" w:hAnsi="宋体" w:eastAsia="宋体" w:cs="宋体"/>
          <w:b/>
          <w:bCs/>
          <w:color w:val="auto"/>
          <w:szCs w:val="21"/>
          <w:highlight w:val="none"/>
          <w:lang w:eastAsia="zh-CN"/>
        </w:rPr>
        <w:t>作无效</w:t>
      </w:r>
      <w:r>
        <w:rPr>
          <w:rFonts w:hint="eastAsia" w:ascii="宋体" w:hAnsi="宋体" w:eastAsia="宋体" w:cs="宋体"/>
          <w:b/>
          <w:bCs/>
          <w:color w:val="auto"/>
          <w:szCs w:val="21"/>
          <w:highlight w:val="none"/>
        </w:rPr>
        <w:t>响应处理</w:t>
      </w:r>
      <w:r>
        <w:rPr>
          <w:rFonts w:hint="eastAsia" w:ascii="宋体" w:hAnsi="宋体" w:eastAsia="宋体" w:cs="宋体"/>
          <w:color w:val="auto"/>
          <w:szCs w:val="21"/>
          <w:highlight w:val="none"/>
        </w:rPr>
        <w:t>。</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18.5响应文件应避免涂改、行间插字或者删除。</w:t>
      </w:r>
    </w:p>
    <w:p>
      <w:pPr>
        <w:spacing w:line="360" w:lineRule="auto"/>
        <w:ind w:firstLine="482" w:firstLineChars="200"/>
        <w:rPr>
          <w:rFonts w:hint="eastAsia"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19.响应文件的密封和标记</w:t>
      </w:r>
    </w:p>
    <w:p>
      <w:pPr>
        <w:spacing w:line="360" w:lineRule="auto"/>
        <w:ind w:firstLine="420" w:firstLineChars="200"/>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19.1供应商进行电子交易应安装客户端软件—“</w:t>
      </w:r>
      <w:r>
        <w:rPr>
          <w:rFonts w:hint="eastAsia" w:ascii="宋体" w:hAnsi="宋体" w:cs="宋体"/>
          <w:b w:val="0"/>
          <w:bCs w:val="0"/>
          <w:color w:val="auto"/>
          <w:sz w:val="21"/>
          <w:szCs w:val="21"/>
          <w:highlight w:val="none"/>
          <w:lang w:val="en-US" w:eastAsia="zh-CN"/>
        </w:rPr>
        <w:t>广西政府采购云平台新版客户端</w:t>
      </w:r>
      <w:r>
        <w:rPr>
          <w:rFonts w:hint="eastAsia" w:ascii="宋体" w:hAnsi="宋体" w:eastAsia="宋体" w:cs="仿宋_GB2312"/>
          <w:color w:val="auto"/>
          <w:kern w:val="0"/>
          <w:szCs w:val="21"/>
          <w:highlight w:val="none"/>
          <w:lang w:val="zh-CN"/>
        </w:rPr>
        <w:t>”，并按照谈判文件和电子交易平台的要求编制并加密响应文件。供应商未按规定加密的响应文件，电子交易平台将拒收并提示。</w:t>
      </w:r>
    </w:p>
    <w:p>
      <w:pPr>
        <w:spacing w:line="360" w:lineRule="auto"/>
        <w:ind w:firstLine="420" w:firstLineChars="200"/>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19.2使用“</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仿宋_GB2312"/>
          <w:color w:val="auto"/>
          <w:kern w:val="0"/>
          <w:szCs w:val="21"/>
          <w:highlight w:val="none"/>
          <w:lang w:val="zh-CN"/>
        </w:rPr>
        <w:t>电子交易客户端”需要提前申领CA数字证书。</w:t>
      </w:r>
    </w:p>
    <w:p>
      <w:pPr>
        <w:spacing w:line="360" w:lineRule="auto"/>
        <w:ind w:firstLine="420" w:firstLineChars="200"/>
        <w:rPr>
          <w:rFonts w:ascii="宋体" w:hAnsi="宋体" w:eastAsia="宋体" w:cs="仿宋_GB2312"/>
          <w:color w:val="auto"/>
          <w:kern w:val="0"/>
          <w:szCs w:val="21"/>
          <w:highlight w:val="none"/>
          <w:lang w:val="zh-CN" w:eastAsia="zh-CN"/>
        </w:rPr>
      </w:pPr>
      <w:r>
        <w:rPr>
          <w:rFonts w:hint="eastAsia" w:ascii="宋体" w:hAnsi="宋体" w:eastAsia="宋体" w:cs="仿宋_GB2312"/>
          <w:color w:val="auto"/>
          <w:kern w:val="0"/>
          <w:szCs w:val="21"/>
          <w:highlight w:val="none"/>
          <w:lang w:val="zh-CN" w:eastAsia="zh-CN"/>
        </w:rPr>
        <w:t>19.3为确保网上操作合法、有效和安全，供应商应当在响应文件提交截止时间前完成在“</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仿宋_GB2312"/>
          <w:color w:val="auto"/>
          <w:kern w:val="0"/>
          <w:szCs w:val="21"/>
          <w:highlight w:val="none"/>
          <w:lang w:val="zh-CN" w:eastAsia="zh-CN"/>
        </w:rPr>
        <w:t>”的身份认证，确保在电子交易过程中能够对相关数据电文进行加密和使用电子签名。</w:t>
      </w:r>
    </w:p>
    <w:p>
      <w:pPr>
        <w:spacing w:line="360" w:lineRule="auto"/>
        <w:ind w:firstLine="482" w:firstLineChars="200"/>
        <w:rPr>
          <w:rFonts w:hint="eastAsia"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20.响应文件的提交</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20.1供应商必须在“供应商须知前附表”规定的时间和地点提交响应文件。</w:t>
      </w:r>
    </w:p>
    <w:p>
      <w:pPr>
        <w:spacing w:line="360" w:lineRule="auto"/>
        <w:ind w:firstLine="420" w:firstLineChars="200"/>
        <w:rPr>
          <w:rFonts w:ascii="宋体" w:hAnsi="宋体" w:eastAsia="宋体" w:cs="Times New Roman"/>
          <w:color w:val="auto"/>
          <w:szCs w:val="21"/>
          <w:highlight w:val="none"/>
        </w:rPr>
      </w:pPr>
      <w:r>
        <w:rPr>
          <w:rFonts w:hint="eastAsia" w:ascii="宋体" w:hAnsi="宋体" w:eastAsia="宋体" w:cs="宋体"/>
          <w:color w:val="auto"/>
          <w:szCs w:val="21"/>
          <w:highlight w:val="none"/>
        </w:rPr>
        <w:t>20</w:t>
      </w:r>
      <w:r>
        <w:rPr>
          <w:rFonts w:hint="eastAsia" w:ascii="宋体" w:hAnsi="宋体" w:eastAsia="宋体" w:cs="Times New Roman"/>
          <w:color w:val="auto"/>
          <w:szCs w:val="21"/>
          <w:highlight w:val="none"/>
        </w:rPr>
        <w:t>.2 在响应文件提交截止时间以后，不能补充、修改响应文件。</w:t>
      </w:r>
    </w:p>
    <w:p>
      <w:pPr>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20.3 在提交“最后报价”后，供应商不能退出谈判。</w:t>
      </w:r>
    </w:p>
    <w:p>
      <w:pPr>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20.4 电子交易平台收到响应文件，将妥善保存并即时向供应商发出确认回执通知。在响应文件提交截止时间前，除供应商补充、修改或者撤回响应文件外，任何单位和个人不得解密或提取响应文件。</w:t>
      </w:r>
    </w:p>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20.5 采购机构不可视情况延长提交响应文件的截止时间。</w:t>
      </w:r>
    </w:p>
    <w:p>
      <w:pPr>
        <w:spacing w:line="360" w:lineRule="auto"/>
        <w:ind w:firstLine="420" w:firstLineChars="200"/>
        <w:rPr>
          <w:rFonts w:hint="eastAsia" w:ascii="黑体" w:hAnsi="黑体" w:eastAsia="黑体" w:cs="Times New Roman"/>
          <w:color w:val="auto"/>
          <w:sz w:val="24"/>
          <w:szCs w:val="24"/>
          <w:highlight w:val="none"/>
        </w:rPr>
      </w:pPr>
      <w:r>
        <w:rPr>
          <w:rFonts w:hint="eastAsia" w:ascii="宋体" w:hAnsi="宋体" w:eastAsia="宋体" w:cs="Times New Roman"/>
          <w:color w:val="auto"/>
          <w:szCs w:val="21"/>
          <w:highlight w:val="none"/>
        </w:rPr>
        <w:t>20.6备份响应文件。</w:t>
      </w:r>
      <w:r>
        <w:rPr>
          <w:rFonts w:hint="eastAsia" w:ascii="Times New Roman" w:hAnsi="宋体" w:eastAsia="宋体" w:cs="Times New Roman"/>
          <w:bCs/>
          <w:color w:val="auto"/>
          <w:szCs w:val="21"/>
          <w:highlight w:val="none"/>
        </w:rPr>
        <w:t>详见“供应商须知前附表”。</w:t>
      </w:r>
    </w:p>
    <w:p>
      <w:pPr>
        <w:spacing w:line="360" w:lineRule="auto"/>
        <w:ind w:firstLine="482" w:firstLineChars="200"/>
        <w:rPr>
          <w:rFonts w:hint="eastAsia"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21.首次响应文件的补充、修改与撤回</w:t>
      </w:r>
    </w:p>
    <w:p>
      <w:pPr>
        <w:adjustRightInd w:val="0"/>
        <w:spacing w:line="360" w:lineRule="auto"/>
        <w:ind w:firstLine="420" w:firstLineChars="200"/>
        <w:rPr>
          <w:rFonts w:ascii="宋体" w:hAnsi="宋体" w:eastAsia="宋体" w:cs="仿宋_GB2312"/>
          <w:color w:val="auto"/>
          <w:kern w:val="0"/>
          <w:szCs w:val="21"/>
          <w:highlight w:val="none"/>
        </w:rPr>
      </w:pPr>
      <w:r>
        <w:rPr>
          <w:rFonts w:hint="eastAsia" w:ascii="宋体" w:hAnsi="宋体" w:eastAsia="宋体" w:cs="仿宋_GB2312"/>
          <w:color w:val="auto"/>
          <w:kern w:val="0"/>
          <w:szCs w:val="21"/>
          <w:highlight w:val="none"/>
        </w:rPr>
        <w:t>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文件提交截止时间后提交的响应文件，电子交易平台将拒收。</w:t>
      </w:r>
    </w:p>
    <w:p>
      <w:pPr>
        <w:spacing w:line="360" w:lineRule="auto"/>
        <w:ind w:firstLine="482" w:firstLineChars="200"/>
        <w:rPr>
          <w:rFonts w:ascii="黑体" w:hAnsi="黑体" w:eastAsia="黑体" w:cs="宋体"/>
          <w:b/>
          <w:bCs/>
          <w:color w:val="auto"/>
          <w:sz w:val="24"/>
          <w:szCs w:val="24"/>
          <w:highlight w:val="none"/>
        </w:rPr>
      </w:pPr>
      <w:bookmarkStart w:id="115" w:name="_Hlk45702405"/>
      <w:r>
        <w:rPr>
          <w:rFonts w:hint="eastAsia" w:ascii="黑体" w:hAnsi="黑体" w:eastAsia="黑体" w:cs="宋体"/>
          <w:b/>
          <w:bCs/>
          <w:color w:val="auto"/>
          <w:sz w:val="24"/>
          <w:szCs w:val="24"/>
          <w:highlight w:val="none"/>
        </w:rPr>
        <w:t>2</w:t>
      </w:r>
      <w:r>
        <w:rPr>
          <w:rFonts w:hint="eastAsia" w:ascii="黑体" w:hAnsi="黑体" w:eastAsia="黑体" w:cs="宋体"/>
          <w:b/>
          <w:bCs/>
          <w:color w:val="auto"/>
          <w:sz w:val="24"/>
          <w:szCs w:val="24"/>
          <w:highlight w:val="none"/>
          <w:lang w:val="en-US" w:eastAsia="zh-CN"/>
        </w:rPr>
        <w:t>2</w:t>
      </w:r>
      <w:r>
        <w:rPr>
          <w:rFonts w:hint="eastAsia" w:ascii="黑体" w:hAnsi="黑体" w:eastAsia="黑体" w:cs="宋体"/>
          <w:b/>
          <w:bCs/>
          <w:color w:val="auto"/>
          <w:sz w:val="24"/>
          <w:szCs w:val="24"/>
          <w:highlight w:val="none"/>
        </w:rPr>
        <w:t>. 截止时间后的撤回</w:t>
      </w:r>
    </w:p>
    <w:bookmarkEnd w:id="115"/>
    <w:p>
      <w:pPr>
        <w:pStyle w:val="13"/>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宋体"/>
          <w:color w:val="auto"/>
          <w:szCs w:val="21"/>
          <w:highlight w:val="none"/>
        </w:rPr>
        <w:t>供应商在首次响应文件提交截止时间后向采购人、采购代理机构书面申请撤回响应文件的，将根据本须知正文第17.4条的规定不予退还其</w:t>
      </w:r>
      <w:r>
        <w:rPr>
          <w:rFonts w:hint="eastAsia" w:ascii="宋体" w:hAnsi="宋体" w:eastAsia="宋体" w:cs="宋体"/>
          <w:color w:val="auto"/>
          <w:szCs w:val="21"/>
          <w:highlight w:val="none"/>
          <w:lang w:eastAsia="zh-CN"/>
        </w:rPr>
        <w:t>谈判</w:t>
      </w:r>
      <w:r>
        <w:rPr>
          <w:rFonts w:hint="eastAsia" w:ascii="宋体" w:hAnsi="宋体" w:eastAsia="宋体" w:cs="宋体"/>
          <w:color w:val="auto"/>
          <w:szCs w:val="21"/>
          <w:highlight w:val="none"/>
        </w:rPr>
        <w:t>保证金</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如有</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w:t>
      </w:r>
    </w:p>
    <w:p>
      <w:pPr>
        <w:keepNext/>
        <w:keepLines/>
        <w:spacing w:line="360" w:lineRule="auto"/>
        <w:ind w:firstLine="640" w:firstLineChars="200"/>
        <w:outlineLvl w:val="2"/>
        <w:rPr>
          <w:rFonts w:hint="eastAsia" w:ascii="宋体" w:hAnsi="宋体" w:eastAsia="宋体" w:cs="Times New Roman"/>
          <w:color w:val="auto"/>
          <w:sz w:val="32"/>
          <w:szCs w:val="32"/>
          <w:highlight w:val="none"/>
          <w:lang w:val="zh-CN" w:eastAsia="zh-CN"/>
        </w:rPr>
      </w:pPr>
      <w:r>
        <w:rPr>
          <w:rFonts w:hint="eastAsia" w:ascii="宋体" w:hAnsi="宋体" w:eastAsia="宋体" w:cs="Times New Roman"/>
          <w:color w:val="auto"/>
          <w:sz w:val="32"/>
          <w:szCs w:val="32"/>
          <w:highlight w:val="none"/>
          <w:lang w:val="zh-CN" w:eastAsia="zh-CN"/>
        </w:rPr>
        <w:t xml:space="preserve">  </w:t>
      </w:r>
      <w:bookmarkStart w:id="116" w:name="_Toc80205928"/>
      <w:bookmarkStart w:id="117" w:name="_Toc8836"/>
      <w:bookmarkStart w:id="118" w:name="_Toc29978"/>
      <w:r>
        <w:rPr>
          <w:rFonts w:hint="eastAsia" w:ascii="宋体" w:hAnsi="宋体" w:eastAsia="宋体" w:cs="Times New Roman"/>
          <w:color w:val="auto"/>
          <w:sz w:val="32"/>
          <w:szCs w:val="32"/>
          <w:highlight w:val="none"/>
          <w:lang w:val="zh-CN" w:eastAsia="zh-CN"/>
        </w:rPr>
        <w:t>四、评审及谈判</w:t>
      </w:r>
      <w:bookmarkEnd w:id="116"/>
      <w:bookmarkEnd w:id="117"/>
      <w:bookmarkEnd w:id="118"/>
    </w:p>
    <w:p>
      <w:pPr>
        <w:spacing w:line="360" w:lineRule="auto"/>
        <w:ind w:firstLine="482" w:firstLineChars="200"/>
        <w:rPr>
          <w:rFonts w:hint="eastAsia"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2</w:t>
      </w:r>
      <w:r>
        <w:rPr>
          <w:rFonts w:hint="eastAsia" w:ascii="黑体" w:hAnsi="黑体" w:eastAsia="黑体" w:cs="宋体"/>
          <w:b/>
          <w:bCs/>
          <w:color w:val="auto"/>
          <w:sz w:val="24"/>
          <w:szCs w:val="24"/>
          <w:highlight w:val="none"/>
          <w:lang w:val="en-US" w:eastAsia="zh-CN"/>
        </w:rPr>
        <w:t>3</w:t>
      </w:r>
      <w:r>
        <w:rPr>
          <w:rFonts w:hint="eastAsia" w:ascii="黑体" w:hAnsi="黑体" w:eastAsia="黑体" w:cs="宋体"/>
          <w:b/>
          <w:bCs/>
          <w:color w:val="auto"/>
          <w:sz w:val="24"/>
          <w:szCs w:val="24"/>
          <w:highlight w:val="none"/>
        </w:rPr>
        <w:t>.谈判小组成立</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1谈判小组由采购人代表和评审专家共3人以上单数组成，其中评审专家人数不得少于谈判小组成员总数的2/3。采购人代表不得以评审专家身份参加本部门或者本单位采购项目的评审。采购代理机构人员不得参加本机构代理的采购项目的评审。达到公开招标数额标准的货物或者货物采购项目，或者达到公开招标规模标准的政府采购工程，经批准采用竞争性谈判方式采购的，谈判小组由5人以上单数组成。</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.2评审专家应当从政府采购评审专家库内相关专业的专家名单中随机抽取。</w:t>
      </w:r>
    </w:p>
    <w:p>
      <w:pPr>
        <w:spacing w:line="360" w:lineRule="auto"/>
        <w:ind w:firstLine="482" w:firstLineChars="200"/>
        <w:rPr>
          <w:rFonts w:ascii="黑体" w:hAnsi="黑体" w:eastAsia="黑体" w:cs="宋体"/>
          <w:b/>
          <w:bCs/>
          <w:color w:val="auto"/>
          <w:sz w:val="24"/>
          <w:szCs w:val="24"/>
          <w:highlight w:val="none"/>
        </w:rPr>
      </w:pPr>
      <w:r>
        <w:rPr>
          <w:rFonts w:ascii="黑体" w:hAnsi="黑体" w:eastAsia="黑体" w:cs="宋体"/>
          <w:b/>
          <w:bCs/>
          <w:color w:val="auto"/>
          <w:sz w:val="24"/>
          <w:szCs w:val="24"/>
          <w:highlight w:val="none"/>
        </w:rPr>
        <w:t>2</w:t>
      </w:r>
      <w:r>
        <w:rPr>
          <w:rFonts w:hint="eastAsia" w:ascii="黑体" w:hAnsi="黑体" w:eastAsia="黑体" w:cs="宋体"/>
          <w:b/>
          <w:bCs/>
          <w:color w:val="auto"/>
          <w:sz w:val="24"/>
          <w:szCs w:val="24"/>
          <w:highlight w:val="none"/>
          <w:lang w:val="en-US" w:eastAsia="zh-CN"/>
        </w:rPr>
        <w:t>4</w:t>
      </w:r>
      <w:r>
        <w:rPr>
          <w:rFonts w:ascii="黑体" w:hAnsi="黑体" w:eastAsia="黑体" w:cs="宋体"/>
          <w:b/>
          <w:bCs/>
          <w:color w:val="auto"/>
          <w:sz w:val="24"/>
          <w:szCs w:val="24"/>
          <w:highlight w:val="none"/>
        </w:rPr>
        <w:t>.</w:t>
      </w:r>
      <w:r>
        <w:rPr>
          <w:rFonts w:hint="eastAsia" w:ascii="黑体" w:hAnsi="黑体" w:eastAsia="黑体" w:cs="宋体"/>
          <w:b/>
          <w:bCs/>
          <w:color w:val="auto"/>
          <w:sz w:val="24"/>
          <w:szCs w:val="24"/>
          <w:highlight w:val="none"/>
        </w:rPr>
        <w:t>首次响应文件的开启</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.1首次响应文件由谈判小组或者采购代理机构在“供应商须知前附表”规定的时间开启。</w:t>
      </w:r>
    </w:p>
    <w:p>
      <w:pPr>
        <w:spacing w:line="360" w:lineRule="auto"/>
        <w:ind w:firstLine="400" w:firstLineChars="200"/>
        <w:rPr>
          <w:rFonts w:hint="eastAsia" w:ascii="宋体" w:hAnsi="宋体" w:eastAsia="宋体" w:cs="宋体"/>
          <w:bCs/>
          <w:color w:val="auto"/>
          <w:kern w:val="0"/>
          <w:sz w:val="20"/>
          <w:szCs w:val="21"/>
          <w:highlight w:val="none"/>
          <w:lang w:val="zh-CN" w:eastAsia="zh-CN"/>
        </w:rPr>
      </w:pPr>
      <w:r>
        <w:rPr>
          <w:rFonts w:hint="eastAsia" w:ascii="宋体" w:hAnsi="宋体" w:eastAsia="宋体" w:cs="宋体"/>
          <w:color w:val="auto"/>
          <w:kern w:val="0"/>
          <w:sz w:val="20"/>
          <w:szCs w:val="21"/>
          <w:highlight w:val="none"/>
          <w:lang w:val="zh-CN" w:eastAsia="zh-CN"/>
        </w:rPr>
        <w:t>2</w:t>
      </w:r>
      <w:r>
        <w:rPr>
          <w:rFonts w:hint="eastAsia" w:ascii="宋体" w:hAnsi="宋体" w:eastAsia="宋体" w:cs="宋体"/>
          <w:color w:val="auto"/>
          <w:kern w:val="0"/>
          <w:sz w:val="20"/>
          <w:szCs w:val="21"/>
          <w:highlight w:val="none"/>
          <w:lang w:val="en-US" w:eastAsia="zh-CN"/>
        </w:rPr>
        <w:t>4</w:t>
      </w:r>
      <w:r>
        <w:rPr>
          <w:rFonts w:hint="eastAsia" w:ascii="宋体" w:hAnsi="宋体" w:eastAsia="宋体" w:cs="宋体"/>
          <w:color w:val="auto"/>
          <w:kern w:val="0"/>
          <w:sz w:val="20"/>
          <w:szCs w:val="21"/>
          <w:highlight w:val="none"/>
          <w:lang w:val="zh-CN" w:eastAsia="zh-CN"/>
        </w:rPr>
        <w:t xml:space="preserve">.2 </w:t>
      </w:r>
      <w:r>
        <w:rPr>
          <w:rFonts w:hint="eastAsia" w:ascii="宋体" w:hAnsi="宋体" w:eastAsia="宋体" w:cs="宋体"/>
          <w:bCs/>
          <w:color w:val="auto"/>
          <w:kern w:val="0"/>
          <w:sz w:val="20"/>
          <w:szCs w:val="21"/>
          <w:highlight w:val="none"/>
          <w:lang w:val="zh-CN" w:eastAsia="zh-CN"/>
        </w:rPr>
        <w:t>响应文件解密</w:t>
      </w:r>
    </w:p>
    <w:p>
      <w:pPr>
        <w:snapToGrid w:val="0"/>
        <w:spacing w:line="360" w:lineRule="auto"/>
        <w:ind w:firstLine="420" w:firstLineChars="200"/>
        <w:rPr>
          <w:rFonts w:hint="eastAsia" w:ascii="宋体" w:hAnsi="宋体" w:eastAsia="宋体" w:cs="宋体"/>
          <w:color w:val="auto"/>
          <w:kern w:val="0"/>
          <w:szCs w:val="21"/>
          <w:highlight w:val="none"/>
          <w:lang w:val="zh-CN" w:eastAsia="zh-CN"/>
        </w:rPr>
      </w:pPr>
      <w:r>
        <w:rPr>
          <w:rFonts w:hint="eastAsia" w:ascii="宋体" w:hAnsi="宋体" w:eastAsia="宋体" w:cs="宋体"/>
          <w:bCs/>
          <w:color w:val="auto"/>
          <w:kern w:val="0"/>
          <w:szCs w:val="21"/>
          <w:highlight w:val="none"/>
          <w:lang w:val="zh-CN" w:eastAsia="zh-CN"/>
        </w:rPr>
        <w:t>采购代理机构将在“供应商须知前附表”规定的时</w:t>
      </w:r>
      <w:r>
        <w:rPr>
          <w:rFonts w:hint="eastAsia" w:ascii="宋体" w:hAnsi="宋体" w:eastAsia="宋体" w:cs="宋体"/>
          <w:color w:val="auto"/>
          <w:kern w:val="0"/>
          <w:szCs w:val="21"/>
          <w:highlight w:val="none"/>
          <w:lang w:val="zh-CN" w:eastAsia="zh-CN"/>
        </w:rPr>
        <w:t>间通过电子交易平台组织响应文件开启，采购机构依托电子交易平台发起开始解密指令，供应商的法定代表人或其委托代理人</w:t>
      </w:r>
      <w:r>
        <w:rPr>
          <w:rFonts w:hint="eastAsia" w:ascii="宋体" w:hAnsi="宋体" w:eastAsia="宋体" w:cs="宋体"/>
          <w:b/>
          <w:color w:val="auto"/>
          <w:kern w:val="0"/>
          <w:szCs w:val="21"/>
          <w:highlight w:val="none"/>
          <w:lang w:val="zh-CN" w:eastAsia="zh-CN"/>
        </w:rPr>
        <w:t>须携带加密时所用的CA锁按平台提示和采购文件的规定登录到</w:t>
      </w:r>
      <w:r>
        <w:rPr>
          <w:rFonts w:hint="eastAsia" w:ascii="宋体" w:hAnsi="宋体" w:eastAsia="宋体" w:cs="宋体"/>
          <w:b/>
          <w:bCs w:val="0"/>
          <w:color w:val="auto"/>
          <w:kern w:val="0"/>
          <w:sz w:val="21"/>
          <w:szCs w:val="21"/>
          <w:highlight w:val="none"/>
          <w:lang w:val="zh-CN" w:eastAsia="zh-CN"/>
        </w:rPr>
        <w:t>广西政府采购云平台</w:t>
      </w:r>
      <w:r>
        <w:rPr>
          <w:rFonts w:hint="eastAsia" w:ascii="宋体" w:hAnsi="宋体" w:eastAsia="宋体" w:cs="宋体"/>
          <w:b/>
          <w:color w:val="auto"/>
          <w:kern w:val="0"/>
          <w:szCs w:val="21"/>
          <w:highlight w:val="none"/>
          <w:lang w:val="zh-CN" w:eastAsia="zh-CN"/>
        </w:rPr>
        <w:t>电子开标大厅签到并在发起解密指令之时起在</w:t>
      </w:r>
      <w:r>
        <w:rPr>
          <w:rFonts w:hint="eastAsia" w:ascii="宋体" w:hAnsi="宋体" w:eastAsia="宋体" w:cs="宋体"/>
          <w:b/>
          <w:color w:val="auto"/>
          <w:kern w:val="0"/>
          <w:szCs w:val="21"/>
          <w:highlight w:val="none"/>
        </w:rPr>
        <w:t>规定的时间</w:t>
      </w:r>
      <w:r>
        <w:rPr>
          <w:rFonts w:hint="eastAsia" w:ascii="宋体" w:hAnsi="宋体" w:eastAsia="宋体" w:cs="宋体"/>
          <w:b/>
          <w:color w:val="auto"/>
          <w:kern w:val="0"/>
          <w:szCs w:val="21"/>
          <w:highlight w:val="none"/>
          <w:lang w:eastAsia="zh-CN"/>
        </w:rPr>
        <w:t>内</w:t>
      </w:r>
      <w:r>
        <w:rPr>
          <w:rFonts w:hint="eastAsia" w:ascii="宋体" w:hAnsi="宋体" w:eastAsia="宋体" w:cs="宋体"/>
          <w:b/>
          <w:color w:val="auto"/>
          <w:kern w:val="0"/>
          <w:szCs w:val="21"/>
          <w:highlight w:val="none"/>
          <w:lang w:val="zh-CN" w:eastAsia="zh-CN"/>
        </w:rPr>
        <w:t>完成对电子响应文件在线解密</w:t>
      </w:r>
      <w:r>
        <w:rPr>
          <w:rFonts w:hint="eastAsia" w:ascii="宋体" w:hAnsi="宋体" w:eastAsia="宋体" w:cs="宋体"/>
          <w:color w:val="auto"/>
          <w:kern w:val="0"/>
          <w:szCs w:val="21"/>
          <w:highlight w:val="none"/>
          <w:lang w:val="zh-CN" w:eastAsia="zh-CN"/>
        </w:rPr>
        <w:t>。</w:t>
      </w:r>
      <w:r>
        <w:rPr>
          <w:rFonts w:hint="eastAsia" w:ascii="宋体" w:hAnsi="宋体" w:eastAsia="宋体" w:cs="宋体"/>
          <w:color w:val="auto"/>
          <w:kern w:val="1"/>
          <w:szCs w:val="21"/>
          <w:highlight w:val="none"/>
          <w:lang w:eastAsia="zh-CN"/>
        </w:rPr>
        <w:t>响应</w:t>
      </w:r>
      <w:r>
        <w:rPr>
          <w:rFonts w:hint="eastAsia" w:ascii="宋体" w:hAnsi="宋体" w:eastAsia="宋体" w:cs="宋体"/>
          <w:color w:val="auto"/>
          <w:kern w:val="1"/>
          <w:szCs w:val="21"/>
          <w:highlight w:val="none"/>
        </w:rPr>
        <w:t>文件未按时</w:t>
      </w:r>
      <w:r>
        <w:rPr>
          <w:rFonts w:hint="eastAsia" w:ascii="宋体" w:hAnsi="宋体" w:eastAsia="宋体" w:cs="宋体"/>
          <w:color w:val="auto"/>
          <w:kern w:val="0"/>
          <w:szCs w:val="21"/>
          <w:highlight w:val="none"/>
          <w:lang w:val="zh-CN" w:eastAsia="zh-CN"/>
        </w:rPr>
        <w:t>解密的，</w:t>
      </w:r>
      <w:r>
        <w:rPr>
          <w:rFonts w:hint="eastAsia" w:ascii="宋体" w:hAnsi="宋体" w:eastAsia="宋体" w:cs="宋体"/>
          <w:b/>
          <w:color w:val="auto"/>
          <w:kern w:val="0"/>
          <w:szCs w:val="21"/>
          <w:highlight w:val="none"/>
          <w:lang w:val="zh-CN" w:eastAsia="zh-CN"/>
        </w:rPr>
        <w:t>视为响应文件无效。</w:t>
      </w:r>
      <w:r>
        <w:rPr>
          <w:rFonts w:hint="eastAsia" w:ascii="宋体" w:hAnsi="宋体" w:eastAsia="宋体" w:cs="宋体"/>
          <w:color w:val="auto"/>
          <w:kern w:val="0"/>
          <w:szCs w:val="21"/>
          <w:highlight w:val="none"/>
          <w:lang w:val="zh-CN" w:eastAsia="zh-CN"/>
        </w:rPr>
        <w:t>（解密</w:t>
      </w:r>
      <w:r>
        <w:rPr>
          <w:rFonts w:hint="eastAsia" w:ascii="宋体" w:hAnsi="宋体" w:eastAsia="宋体" w:cs="宋体"/>
          <w:bCs/>
          <w:color w:val="auto"/>
          <w:kern w:val="0"/>
          <w:szCs w:val="21"/>
          <w:highlight w:val="none"/>
          <w:lang w:val="zh-CN" w:eastAsia="zh-CN"/>
        </w:rPr>
        <w:t>异常情况处理：详见本章</w:t>
      </w:r>
      <w:r>
        <w:rPr>
          <w:rFonts w:hint="eastAsia" w:ascii="宋体" w:hAnsi="宋体" w:eastAsia="宋体" w:cs="宋体"/>
          <w:color w:val="auto"/>
          <w:kern w:val="0"/>
          <w:szCs w:val="21"/>
          <w:highlight w:val="none"/>
          <w:lang w:val="zh-CN" w:eastAsia="zh-CN"/>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lang w:val="zh-CN" w:eastAsia="zh-CN"/>
        </w:rPr>
        <w:t>.3 电子交易活动的中止。）</w:t>
      </w:r>
    </w:p>
    <w:p>
      <w:pPr>
        <w:spacing w:line="360" w:lineRule="auto"/>
        <w:ind w:firstLine="420" w:firstLineChars="200"/>
        <w:rPr>
          <w:rFonts w:hint="eastAsia" w:ascii="宋体" w:hAnsi="宋体" w:eastAsia="宋体" w:cs="宋体"/>
          <w:color w:val="auto"/>
          <w:kern w:val="0"/>
          <w:szCs w:val="21"/>
          <w:highlight w:val="none"/>
          <w:lang w:val="zh-CN" w:eastAsia="zh-CN"/>
        </w:rPr>
      </w:pPr>
      <w:r>
        <w:rPr>
          <w:rFonts w:hint="eastAsia" w:ascii="宋体" w:hAnsi="宋体" w:eastAsia="宋体" w:cs="宋体"/>
          <w:color w:val="auto"/>
          <w:kern w:val="0"/>
          <w:szCs w:val="21"/>
          <w:highlight w:val="none"/>
          <w:lang w:val="zh-CN" w:eastAsia="zh-CN"/>
        </w:rPr>
        <w:t>如</w:t>
      </w:r>
      <w:r>
        <w:rPr>
          <w:rFonts w:hint="eastAsia" w:ascii="宋体" w:hAnsi="宋体" w:eastAsia="宋体" w:cs="宋体"/>
          <w:bCs/>
          <w:color w:val="auto"/>
          <w:kern w:val="0"/>
          <w:szCs w:val="21"/>
          <w:highlight w:val="none"/>
          <w:lang w:val="zh-CN" w:eastAsia="zh-CN"/>
        </w:rPr>
        <w:t>供应商成功解密响应文件，但未在“</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宋体"/>
          <w:bCs/>
          <w:color w:val="auto"/>
          <w:kern w:val="0"/>
          <w:szCs w:val="21"/>
          <w:highlight w:val="none"/>
          <w:lang w:val="zh-CN" w:eastAsia="zh-CN"/>
        </w:rPr>
        <w:t>”电子开标大厅参加谈判的，视同认可谈判过程和结果，</w:t>
      </w:r>
      <w:r>
        <w:rPr>
          <w:rFonts w:hint="eastAsia" w:ascii="宋体" w:hAnsi="宋体" w:eastAsia="宋体" w:cs="宋体"/>
          <w:color w:val="auto"/>
          <w:kern w:val="0"/>
          <w:szCs w:val="21"/>
          <w:highlight w:val="none"/>
          <w:lang w:val="zh-CN" w:eastAsia="zh-CN"/>
        </w:rPr>
        <w:t>由此产生的后果由供应商自行负责。 参与谈判的供应商不足3家的，不得谈判。</w:t>
      </w:r>
    </w:p>
    <w:p>
      <w:pPr>
        <w:spacing w:line="360" w:lineRule="auto"/>
        <w:ind w:firstLine="422" w:firstLineChars="200"/>
        <w:rPr>
          <w:rFonts w:hint="eastAsia" w:ascii="宋体" w:hAnsi="宋体" w:eastAsia="宋体" w:cs="宋体"/>
          <w:b/>
          <w:bCs/>
          <w:color w:val="auto"/>
          <w:szCs w:val="21"/>
          <w:highlight w:val="none"/>
        </w:rPr>
      </w:pPr>
      <w:r>
        <w:rPr>
          <w:rFonts w:ascii="宋体" w:hAnsi="宋体" w:eastAsia="宋体" w:cs="宋体"/>
          <w:b/>
          <w:bCs/>
          <w:color w:val="auto"/>
          <w:szCs w:val="21"/>
          <w:highlight w:val="none"/>
        </w:rPr>
        <w:t>2</w:t>
      </w:r>
      <w:r>
        <w:rPr>
          <w:rFonts w:hint="eastAsia" w:ascii="宋体" w:hAnsi="宋体" w:eastAsia="宋体" w:cs="宋体"/>
          <w:b/>
          <w:bCs/>
          <w:color w:val="auto"/>
          <w:szCs w:val="21"/>
          <w:highlight w:val="none"/>
          <w:lang w:val="en-US" w:eastAsia="zh-CN"/>
        </w:rPr>
        <w:t>5</w:t>
      </w:r>
      <w:r>
        <w:rPr>
          <w:rFonts w:hint="eastAsia" w:ascii="宋体" w:hAnsi="宋体" w:eastAsia="宋体" w:cs="宋体"/>
          <w:b/>
          <w:bCs/>
          <w:color w:val="auto"/>
          <w:szCs w:val="21"/>
          <w:highlight w:val="none"/>
        </w:rPr>
        <w:t>.评审程序、评审方法和成交标准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.1</w:t>
      </w:r>
      <w:r>
        <w:rPr>
          <w:rFonts w:hint="eastAsia" w:ascii="宋体" w:hAnsi="宋体" w:eastAsia="宋体" w:cs="宋体"/>
          <w:color w:val="auto"/>
          <w:highlight w:val="none"/>
        </w:rPr>
        <w:t>本项目的</w:t>
      </w:r>
      <w:r>
        <w:rPr>
          <w:rFonts w:hint="eastAsia" w:ascii="宋体" w:hAnsi="宋体" w:eastAsia="宋体" w:cs="宋体"/>
          <w:color w:val="auto"/>
          <w:highlight w:val="none"/>
          <w:lang w:eastAsia="zh-CN"/>
        </w:rPr>
        <w:t>评审方法</w:t>
      </w:r>
      <w:r>
        <w:rPr>
          <w:rFonts w:hint="eastAsia" w:ascii="宋体" w:hAnsi="宋体" w:eastAsia="宋体" w:cs="宋体"/>
          <w:color w:val="auto"/>
          <w:highlight w:val="none"/>
        </w:rPr>
        <w:t>详见“</w:t>
      </w:r>
      <w:r>
        <w:rPr>
          <w:rFonts w:hint="eastAsia" w:ascii="宋体" w:hAnsi="宋体" w:eastAsia="宋体" w:cs="宋体"/>
          <w:color w:val="auto"/>
          <w:highlight w:val="none"/>
          <w:lang w:val="en-US" w:eastAsia="zh-CN"/>
        </w:rPr>
        <w:t>供应商</w:t>
      </w:r>
      <w:r>
        <w:rPr>
          <w:rFonts w:hint="eastAsia" w:ascii="宋体" w:hAnsi="宋体" w:eastAsia="宋体" w:cs="宋体"/>
          <w:color w:val="auto"/>
          <w:highlight w:val="none"/>
        </w:rPr>
        <w:t>须知前附表”</w:t>
      </w:r>
      <w:r>
        <w:rPr>
          <w:rFonts w:hint="eastAsia" w:ascii="宋体" w:hAnsi="宋体" w:eastAsia="宋体" w:cs="宋体"/>
          <w:color w:val="auto"/>
          <w:highlight w:val="none"/>
          <w:lang w:eastAsia="zh-CN"/>
        </w:rPr>
        <w:t>。</w:t>
      </w:r>
      <w:r>
        <w:rPr>
          <w:rFonts w:hint="eastAsia" w:ascii="宋体" w:hAnsi="宋体" w:eastAsia="宋体" w:cs="宋体"/>
          <w:color w:val="auto"/>
          <w:szCs w:val="21"/>
          <w:highlight w:val="none"/>
        </w:rPr>
        <w:t>谈判小组按照“第四章 评审程序、评审方法和成交标准”规定的方法、评审因素、标准和程序对响应文件进行评审。</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.2 采购需求负偏离要求及谈判顺序详见 “供应商须知前附表”。</w:t>
      </w:r>
    </w:p>
    <w:p>
      <w:pPr>
        <w:spacing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w:t>
      </w:r>
      <w:r>
        <w:rPr>
          <w:rFonts w:hint="eastAsia" w:ascii="宋体" w:hAnsi="宋体" w:eastAsia="宋体" w:cs="宋体"/>
          <w:color w:val="auto"/>
          <w:szCs w:val="24"/>
          <w:highlight w:val="none"/>
          <w:lang w:val="en-US" w:eastAsia="zh-CN"/>
        </w:rPr>
        <w:t>5</w:t>
      </w:r>
      <w:r>
        <w:rPr>
          <w:rFonts w:hint="eastAsia" w:ascii="宋体" w:hAnsi="宋体" w:eastAsia="宋体" w:cs="宋体"/>
          <w:color w:val="auto"/>
          <w:szCs w:val="24"/>
          <w:highlight w:val="none"/>
        </w:rPr>
        <w:t>.3电子交易活动的中止。采购过程中出现以下情形，导致电子交易平台无法正常运行，或者无法保证电子交易的公平、公正和安全时，采购机构可中止电子交易活动：</w:t>
      </w:r>
    </w:p>
    <w:p>
      <w:pPr>
        <w:spacing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（1）电子交易平台发生故障而无法登录访问的； </w:t>
      </w:r>
    </w:p>
    <w:p>
      <w:pPr>
        <w:spacing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（2）电子交易平台应用或数据库出现错误，不能进行正常操作的；</w:t>
      </w:r>
    </w:p>
    <w:p>
      <w:pPr>
        <w:spacing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（3）电子交易平台发现严重安全漏洞，有潜在泄密危险的；</w:t>
      </w:r>
    </w:p>
    <w:p>
      <w:pPr>
        <w:spacing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（4）病毒发作导致不能进行正常操作的； </w:t>
      </w:r>
    </w:p>
    <w:p>
      <w:pPr>
        <w:spacing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w:t>
      </w:r>
      <w:r>
        <w:rPr>
          <w:rFonts w:hint="eastAsia" w:ascii="宋体" w:hAnsi="宋体" w:eastAsia="宋体" w:cs="宋体"/>
          <w:color w:val="auto"/>
          <w:szCs w:val="24"/>
          <w:highlight w:val="none"/>
          <w:lang w:val="en-US" w:eastAsia="zh-CN"/>
        </w:rPr>
        <w:t>5</w:t>
      </w:r>
      <w:r>
        <w:rPr>
          <w:rFonts w:hint="eastAsia" w:ascii="宋体" w:hAnsi="宋体" w:eastAsia="宋体" w:cs="宋体"/>
          <w:color w:val="auto"/>
          <w:szCs w:val="24"/>
          <w:highlight w:val="none"/>
        </w:rPr>
        <w:t>）其他无法保证电子交易的公平、公正和安全的情况。</w:t>
      </w:r>
    </w:p>
    <w:p>
      <w:pPr>
        <w:spacing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w:t>
      </w:r>
      <w:r>
        <w:rPr>
          <w:rFonts w:hint="eastAsia" w:ascii="宋体" w:hAnsi="宋体" w:eastAsia="宋体" w:cs="宋体"/>
          <w:color w:val="auto"/>
          <w:szCs w:val="24"/>
          <w:highlight w:val="none"/>
          <w:lang w:val="en-US" w:eastAsia="zh-CN"/>
        </w:rPr>
        <w:t>5</w:t>
      </w:r>
      <w:r>
        <w:rPr>
          <w:rFonts w:hint="eastAsia" w:ascii="宋体" w:hAnsi="宋体" w:eastAsia="宋体" w:cs="宋体"/>
          <w:color w:val="auto"/>
          <w:szCs w:val="24"/>
          <w:highlight w:val="none"/>
        </w:rPr>
        <w:t>.4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pPr>
        <w:keepNext/>
        <w:keepLines/>
        <w:spacing w:line="360" w:lineRule="auto"/>
        <w:ind w:firstLine="640" w:firstLineChars="200"/>
        <w:outlineLvl w:val="2"/>
        <w:rPr>
          <w:rFonts w:hint="eastAsia" w:ascii="宋体" w:hAnsi="宋体" w:eastAsia="宋体" w:cs="Times New Roman"/>
          <w:color w:val="auto"/>
          <w:sz w:val="32"/>
          <w:szCs w:val="32"/>
          <w:highlight w:val="none"/>
          <w:lang w:val="zh-CN" w:eastAsia="zh-CN"/>
        </w:rPr>
      </w:pPr>
      <w:r>
        <w:rPr>
          <w:rFonts w:hint="eastAsia" w:ascii="宋体" w:hAnsi="宋体" w:eastAsia="宋体" w:cs="Times New Roman"/>
          <w:color w:val="auto"/>
          <w:sz w:val="32"/>
          <w:szCs w:val="32"/>
          <w:highlight w:val="none"/>
          <w:lang w:val="zh-CN" w:eastAsia="zh-CN"/>
        </w:rPr>
        <w:t xml:space="preserve">  </w:t>
      </w:r>
      <w:bookmarkStart w:id="119" w:name="_Toc80205929"/>
      <w:bookmarkStart w:id="120" w:name="_Toc27003"/>
      <w:bookmarkStart w:id="121" w:name="_Toc29707"/>
      <w:r>
        <w:rPr>
          <w:rFonts w:hint="eastAsia" w:ascii="宋体" w:hAnsi="宋体" w:eastAsia="宋体" w:cs="Times New Roman"/>
          <w:color w:val="auto"/>
          <w:sz w:val="32"/>
          <w:szCs w:val="32"/>
          <w:highlight w:val="none"/>
          <w:lang w:val="zh-CN" w:eastAsia="zh-CN"/>
        </w:rPr>
        <w:t>五、成交及合同</w:t>
      </w:r>
      <w:bookmarkEnd w:id="119"/>
      <w:bookmarkEnd w:id="120"/>
      <w:bookmarkEnd w:id="121"/>
    </w:p>
    <w:p>
      <w:pPr>
        <w:spacing w:line="360" w:lineRule="auto"/>
        <w:ind w:firstLine="482" w:firstLineChars="200"/>
        <w:rPr>
          <w:rFonts w:hint="eastAsia" w:ascii="黑体" w:hAnsi="黑体" w:eastAsia="黑体" w:cs="宋体"/>
          <w:b/>
          <w:bCs/>
          <w:color w:val="auto"/>
          <w:sz w:val="24"/>
          <w:szCs w:val="24"/>
          <w:highlight w:val="none"/>
        </w:rPr>
      </w:pPr>
      <w:r>
        <w:rPr>
          <w:rFonts w:ascii="黑体" w:hAnsi="黑体" w:eastAsia="黑体" w:cs="宋体"/>
          <w:b/>
          <w:bCs/>
          <w:color w:val="auto"/>
          <w:sz w:val="24"/>
          <w:szCs w:val="24"/>
          <w:highlight w:val="none"/>
        </w:rPr>
        <w:t>2</w:t>
      </w:r>
      <w:r>
        <w:rPr>
          <w:rFonts w:hint="eastAsia" w:ascii="黑体" w:hAnsi="黑体" w:eastAsia="黑体" w:cs="宋体"/>
          <w:b/>
          <w:bCs/>
          <w:color w:val="auto"/>
          <w:sz w:val="24"/>
          <w:szCs w:val="24"/>
          <w:highlight w:val="none"/>
          <w:lang w:val="en-US" w:eastAsia="zh-CN"/>
        </w:rPr>
        <w:t>6</w:t>
      </w:r>
      <w:r>
        <w:rPr>
          <w:rFonts w:hint="eastAsia" w:ascii="黑体" w:hAnsi="黑体" w:eastAsia="黑体" w:cs="宋体"/>
          <w:b/>
          <w:bCs/>
          <w:color w:val="auto"/>
          <w:sz w:val="24"/>
          <w:szCs w:val="24"/>
          <w:highlight w:val="none"/>
        </w:rPr>
        <w:t>.确定成交供应商及结果公告</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lang w:val="en-US" w:eastAsia="zh-CN"/>
        </w:rPr>
        <w:t>26.1确定成交供应商。</w:t>
      </w:r>
      <w:r>
        <w:rPr>
          <w:rFonts w:hint="eastAsia" w:ascii="宋体" w:hAnsi="宋体" w:eastAsia="宋体" w:cs="宋体"/>
          <w:color w:val="auto"/>
          <w:szCs w:val="21"/>
          <w:highlight w:val="none"/>
        </w:rPr>
        <w:t>采购代理机构应当在评审结束后2个工作日内将评审报告送采购人确认。采购人应当在收到评审报告后5个工作日内，将评审报告提出的排名第一的成交候选人确定为成交供应商，也可以书面授权谈判小组直接确定成交供应商。采购人逾期未确定成交供应商且不提出异议的，视为确定评审报告提出的排名第一的成交候选人为成交供应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.2成交通知及成交结果公告。采购代理机构应当在</w:t>
      </w:r>
      <w:r>
        <w:rPr>
          <w:rFonts w:hint="eastAsia" w:ascii="宋体" w:hAnsi="宋体" w:eastAsia="宋体" w:cs="宋体"/>
          <w:color w:val="auto"/>
          <w:kern w:val="0"/>
          <w:szCs w:val="21"/>
          <w:highlight w:val="none"/>
        </w:rPr>
        <w:t>成交</w:t>
      </w:r>
      <w:r>
        <w:rPr>
          <w:rFonts w:hint="eastAsia" w:ascii="宋体" w:hAnsi="宋体" w:eastAsia="宋体" w:cs="宋体"/>
          <w:color w:val="auto"/>
          <w:szCs w:val="21"/>
          <w:highlight w:val="none"/>
        </w:rPr>
        <w:t>供应商确定后2个工作日内，在省级以上财政部门指定的媒体上公告成交结果，同时向成交供应商发出成交通知书。</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.3采购人或者采购代理机构发出成交通知书前，应当对成交供应商信用进行查询核实，对列入失信被执行人、</w:t>
      </w:r>
      <w:r>
        <w:rPr>
          <w:rFonts w:hint="eastAsia" w:ascii="宋体" w:hAnsi="宋体" w:eastAsia="宋体" w:cs="宋体"/>
          <w:color w:val="auto"/>
          <w:szCs w:val="21"/>
          <w:highlight w:val="none"/>
          <w:lang w:eastAsia="zh-CN"/>
        </w:rPr>
        <w:t>重大税收违法失信主体</w:t>
      </w:r>
      <w:r>
        <w:rPr>
          <w:rFonts w:hint="eastAsia" w:ascii="宋体" w:hAnsi="宋体" w:eastAsia="宋体" w:cs="宋体"/>
          <w:color w:val="auto"/>
          <w:szCs w:val="21"/>
          <w:highlight w:val="none"/>
        </w:rPr>
        <w:t>、政府采购严重违法失信行为记录名单及其他不符合《中华人民共和国政府采购法》第二十二条规定条件的供应商，取消其成交资格，并</w:t>
      </w:r>
      <w:r>
        <w:rPr>
          <w:rFonts w:hint="eastAsia" w:ascii="宋体" w:hAnsi="宋体" w:eastAsia="宋体" w:cs="宋体"/>
          <w:color w:val="auto"/>
          <w:szCs w:val="21"/>
          <w:highlight w:val="none"/>
          <w:lang w:eastAsia="zh-CN"/>
        </w:rPr>
        <w:t>依法</w:t>
      </w:r>
      <w:r>
        <w:rPr>
          <w:rFonts w:hint="eastAsia" w:ascii="宋体" w:hAnsi="宋体" w:eastAsia="宋体" w:cs="宋体"/>
          <w:color w:val="auto"/>
          <w:szCs w:val="21"/>
          <w:highlight w:val="none"/>
        </w:rPr>
        <w:t>确定排名第二的成交候选人为成交供应商。排名第二的成交候选人因上述规定的同样原因被取消成交资格的，采购人可以</w:t>
      </w:r>
      <w:r>
        <w:rPr>
          <w:rFonts w:hint="eastAsia" w:ascii="宋体" w:hAnsi="宋体" w:eastAsia="宋体" w:cs="宋体"/>
          <w:color w:val="auto"/>
          <w:szCs w:val="21"/>
          <w:highlight w:val="none"/>
          <w:lang w:eastAsia="zh-CN"/>
        </w:rPr>
        <w:t>依法</w:t>
      </w:r>
      <w:r>
        <w:rPr>
          <w:rFonts w:hint="eastAsia" w:ascii="宋体" w:hAnsi="宋体" w:eastAsia="宋体" w:cs="宋体"/>
          <w:color w:val="auto"/>
          <w:szCs w:val="21"/>
          <w:highlight w:val="none"/>
        </w:rPr>
        <w:t>确定排名第三的成交候选人为成交供应商，以此类推。以上信息查询记录及相关证据与谈判文件一并保存。</w:t>
      </w:r>
      <w:bookmarkStart w:id="122" w:name="_Hlk66782294"/>
      <w:r>
        <w:rPr>
          <w:rFonts w:hint="eastAsia" w:ascii="宋体" w:hAnsi="宋体" w:eastAsia="宋体" w:cs="宋体"/>
          <w:color w:val="auto"/>
          <w:szCs w:val="21"/>
          <w:highlight w:val="none"/>
        </w:rPr>
        <w:t>成交供应商享受《政府采购促进中小企业发展管理办法》（财库〔2020〕46号）规定的中小企业扶持政策的，采购人、采购代理机构应当随成交结果公开成交供应商的《中小企业声明函》。</w:t>
      </w:r>
      <w:bookmarkEnd w:id="122"/>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4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2</w:t>
      </w:r>
      <w:r>
        <w:rPr>
          <w:rFonts w:hint="eastAsia" w:ascii="宋体" w:hAnsi="宋体" w:eastAsia="宋体" w:cs="宋体"/>
          <w:bCs/>
          <w:color w:val="auto"/>
          <w:szCs w:val="21"/>
          <w:highlight w:val="none"/>
          <w:lang w:val="en-US" w:eastAsia="zh-CN"/>
        </w:rPr>
        <w:t>6</w:t>
      </w:r>
      <w:r>
        <w:rPr>
          <w:rFonts w:hint="eastAsia" w:ascii="宋体" w:hAnsi="宋体" w:eastAsia="宋体" w:cs="宋体"/>
          <w:bCs/>
          <w:color w:val="auto"/>
          <w:szCs w:val="21"/>
          <w:highlight w:val="none"/>
        </w:rPr>
        <w:t>.5排名第一的成交候选人放弃成交，</w:t>
      </w:r>
      <w:r>
        <w:rPr>
          <w:rFonts w:hint="eastAsia" w:ascii="宋体" w:hAnsi="宋体" w:eastAsia="宋体" w:cs="宋体"/>
          <w:b w:val="0"/>
          <w:bCs/>
          <w:color w:val="auto"/>
          <w:sz w:val="21"/>
          <w:szCs w:val="21"/>
          <w:highlight w:val="none"/>
        </w:rPr>
        <w:t>采购人可以按照评审报告推荐的</w:t>
      </w:r>
      <w:r>
        <w:rPr>
          <w:rFonts w:hint="eastAsia" w:ascii="宋体" w:hAnsi="宋体" w:eastAsia="宋体" w:cs="宋体"/>
          <w:b w:val="0"/>
          <w:bCs/>
          <w:color w:val="auto"/>
          <w:sz w:val="21"/>
          <w:szCs w:val="21"/>
          <w:highlight w:val="none"/>
          <w:lang w:eastAsia="zh-CN"/>
        </w:rPr>
        <w:t>成交</w:t>
      </w:r>
      <w:r>
        <w:rPr>
          <w:rFonts w:hint="eastAsia" w:ascii="宋体" w:hAnsi="宋体" w:eastAsia="宋体" w:cs="宋体"/>
          <w:b w:val="0"/>
          <w:bCs/>
          <w:color w:val="auto"/>
          <w:sz w:val="21"/>
          <w:szCs w:val="21"/>
          <w:highlight w:val="none"/>
        </w:rPr>
        <w:t>候选人名单排序，</w:t>
      </w:r>
      <w:r>
        <w:rPr>
          <w:rFonts w:hint="eastAsia" w:ascii="宋体" w:hAnsi="宋体" w:eastAsia="宋体" w:cs="宋体"/>
          <w:b w:val="0"/>
          <w:bCs/>
          <w:color w:val="auto"/>
          <w:sz w:val="21"/>
          <w:szCs w:val="21"/>
          <w:highlight w:val="none"/>
          <w:lang w:eastAsia="zh-CN"/>
        </w:rPr>
        <w:t>依法</w:t>
      </w:r>
      <w:r>
        <w:rPr>
          <w:rFonts w:hint="eastAsia" w:ascii="宋体" w:hAnsi="宋体" w:eastAsia="宋体" w:cs="宋体"/>
          <w:b w:val="0"/>
          <w:bCs/>
          <w:color w:val="auto"/>
          <w:sz w:val="21"/>
          <w:szCs w:val="21"/>
          <w:highlight w:val="none"/>
        </w:rPr>
        <w:t>确定下一候选人为</w:t>
      </w:r>
      <w:r>
        <w:rPr>
          <w:rFonts w:hint="eastAsia" w:ascii="宋体" w:hAnsi="宋体" w:eastAsia="宋体" w:cs="宋体"/>
          <w:b w:val="0"/>
          <w:bCs/>
          <w:color w:val="auto"/>
          <w:sz w:val="21"/>
          <w:szCs w:val="21"/>
          <w:highlight w:val="none"/>
          <w:lang w:eastAsia="zh-CN"/>
        </w:rPr>
        <w:t>成交</w:t>
      </w:r>
      <w:r>
        <w:rPr>
          <w:rFonts w:hint="eastAsia" w:ascii="宋体" w:hAnsi="宋体" w:eastAsia="宋体" w:cs="宋体"/>
          <w:color w:val="auto"/>
          <w:szCs w:val="21"/>
          <w:highlight w:val="none"/>
        </w:rPr>
        <w:t>供应商</w:t>
      </w:r>
      <w:r>
        <w:rPr>
          <w:rFonts w:hint="eastAsia" w:ascii="宋体" w:hAnsi="宋体" w:eastAsia="宋体" w:cs="宋体"/>
          <w:b w:val="0"/>
          <w:bCs/>
          <w:color w:val="auto"/>
          <w:sz w:val="21"/>
          <w:szCs w:val="21"/>
          <w:highlight w:val="none"/>
        </w:rPr>
        <w:t>，也可以重新开展政府采购活动</w:t>
      </w:r>
      <w:r>
        <w:rPr>
          <w:rFonts w:hint="eastAsia" w:ascii="宋体" w:hAnsi="宋体" w:eastAsia="宋体" w:cs="宋体"/>
          <w:bCs/>
          <w:color w:val="auto"/>
          <w:szCs w:val="21"/>
          <w:highlight w:val="none"/>
        </w:rPr>
        <w:t>。</w:t>
      </w:r>
    </w:p>
    <w:p>
      <w:pPr>
        <w:spacing w:line="360" w:lineRule="auto"/>
        <w:ind w:firstLine="482" w:firstLineChars="200"/>
        <w:rPr>
          <w:rFonts w:hint="eastAsia" w:ascii="黑体" w:hAnsi="黑体" w:eastAsia="黑体" w:cs="宋体"/>
          <w:b/>
          <w:bCs/>
          <w:color w:val="auto"/>
          <w:sz w:val="24"/>
          <w:szCs w:val="24"/>
          <w:highlight w:val="none"/>
        </w:rPr>
      </w:pPr>
      <w:r>
        <w:rPr>
          <w:rFonts w:ascii="黑体" w:hAnsi="黑体" w:eastAsia="黑体" w:cs="宋体"/>
          <w:b/>
          <w:bCs/>
          <w:color w:val="auto"/>
          <w:sz w:val="24"/>
          <w:szCs w:val="24"/>
          <w:highlight w:val="none"/>
        </w:rPr>
        <w:t>2</w:t>
      </w:r>
      <w:r>
        <w:rPr>
          <w:rFonts w:hint="eastAsia" w:ascii="黑体" w:hAnsi="黑体" w:eastAsia="黑体" w:cs="宋体"/>
          <w:b/>
          <w:bCs/>
          <w:color w:val="auto"/>
          <w:sz w:val="24"/>
          <w:szCs w:val="24"/>
          <w:highlight w:val="none"/>
          <w:lang w:val="en-US" w:eastAsia="zh-CN"/>
        </w:rPr>
        <w:t>7</w:t>
      </w:r>
      <w:r>
        <w:rPr>
          <w:rFonts w:hint="eastAsia" w:ascii="黑体" w:hAnsi="黑体" w:eastAsia="黑体" w:cs="宋体"/>
          <w:b/>
          <w:bCs/>
          <w:color w:val="auto"/>
          <w:sz w:val="24"/>
          <w:szCs w:val="24"/>
          <w:highlight w:val="none"/>
        </w:rPr>
        <w:t>.履约保证金</w:t>
      </w:r>
    </w:p>
    <w:p>
      <w:pPr>
        <w:pStyle w:val="11"/>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2</w:t>
      </w:r>
      <w:r>
        <w:rPr>
          <w:rFonts w:hint="eastAsia" w:ascii="宋体" w:hAnsi="宋体" w:cs="宋体"/>
          <w:color w:val="auto"/>
          <w:szCs w:val="21"/>
          <w:highlight w:val="none"/>
          <w:lang w:val="en-US" w:eastAsia="zh-CN"/>
        </w:rPr>
        <w:t>7</w:t>
      </w:r>
      <w:r>
        <w:rPr>
          <w:rFonts w:hint="eastAsia" w:ascii="宋体" w:hAnsi="宋体" w:eastAsia="宋体" w:cs="宋体"/>
          <w:color w:val="auto"/>
          <w:szCs w:val="21"/>
          <w:highlight w:val="none"/>
        </w:rPr>
        <w:t>.1履约保证金的金额、提交方式、退付的时间和条件详见 “供应商须知前附表”。成交供应商未按规定提交履约保证金的，视为拒绝</w:t>
      </w:r>
      <w:r>
        <w:rPr>
          <w:rFonts w:hint="eastAsia" w:ascii="宋体" w:hAnsi="宋体" w:eastAsia="宋体" w:cs="宋体"/>
          <w:color w:val="auto"/>
          <w:highlight w:val="none"/>
        </w:rPr>
        <w:t>与采购人</w:t>
      </w:r>
      <w:r>
        <w:rPr>
          <w:rFonts w:hint="eastAsia" w:ascii="宋体" w:hAnsi="宋体" w:eastAsia="宋体" w:cs="宋体"/>
          <w:color w:val="auto"/>
          <w:szCs w:val="21"/>
          <w:highlight w:val="none"/>
        </w:rPr>
        <w:t>签订合同，采购人可以按照评审报告推荐的成交候选人名单排序，</w:t>
      </w:r>
      <w:r>
        <w:rPr>
          <w:rFonts w:hint="eastAsia" w:ascii="宋体" w:hAnsi="宋体" w:eastAsia="宋体" w:cs="宋体"/>
          <w:color w:val="auto"/>
          <w:szCs w:val="21"/>
          <w:highlight w:val="none"/>
          <w:lang w:val="en-US" w:eastAsia="zh-CN"/>
        </w:rPr>
        <w:t>依法</w:t>
      </w:r>
      <w:r>
        <w:rPr>
          <w:rFonts w:hint="eastAsia" w:ascii="宋体" w:hAnsi="宋体" w:eastAsia="宋体" w:cs="宋体"/>
          <w:color w:val="auto"/>
          <w:szCs w:val="21"/>
          <w:highlight w:val="none"/>
        </w:rPr>
        <w:t>确定下一候选人为成交供应商，也可以重新开展政府采购活动。</w:t>
      </w:r>
    </w:p>
    <w:p>
      <w:pPr>
        <w:spacing w:line="360" w:lineRule="auto"/>
        <w:ind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.2签订合同后，如成交供应商不按双方签订的合同规定履约，则没收其全部履约保证金，履约保证金不足以赔偿损失的，按实际损失赔偿。</w:t>
      </w:r>
    </w:p>
    <w:p>
      <w:pPr>
        <w:spacing w:line="360" w:lineRule="auto"/>
        <w:ind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.3在履约保证金退还日期前，若成交供应商的开户名称、开户银行、</w:t>
      </w:r>
      <w:r>
        <w:rPr>
          <w:rFonts w:hint="eastAsia" w:ascii="宋体" w:hAnsi="宋体" w:eastAsia="宋体" w:cs="宋体"/>
          <w:color w:val="auto"/>
          <w:szCs w:val="21"/>
          <w:highlight w:val="none"/>
          <w:lang w:eastAsia="zh-CN"/>
        </w:rPr>
        <w:t>账</w:t>
      </w:r>
      <w:r>
        <w:rPr>
          <w:rFonts w:hint="eastAsia" w:ascii="宋体" w:hAnsi="宋体" w:eastAsia="宋体" w:cs="宋体"/>
          <w:color w:val="auto"/>
          <w:szCs w:val="21"/>
          <w:highlight w:val="none"/>
        </w:rPr>
        <w:t>号有变动的，请以书面形式通知履约保证金收取单位，否则由此产生的后果由成交供应商自负。</w:t>
      </w:r>
    </w:p>
    <w:p>
      <w:pPr>
        <w:spacing w:line="360" w:lineRule="auto"/>
        <w:ind w:firstLine="482" w:firstLineChars="200"/>
        <w:rPr>
          <w:rFonts w:hint="eastAsia" w:ascii="黑体" w:hAnsi="黑体" w:eastAsia="黑体" w:cs="宋体"/>
          <w:b/>
          <w:bCs/>
          <w:color w:val="auto"/>
          <w:sz w:val="24"/>
          <w:szCs w:val="24"/>
          <w:highlight w:val="none"/>
        </w:rPr>
      </w:pPr>
      <w:r>
        <w:rPr>
          <w:rFonts w:ascii="黑体" w:hAnsi="黑体" w:eastAsia="黑体" w:cs="宋体"/>
          <w:b/>
          <w:bCs/>
          <w:color w:val="auto"/>
          <w:sz w:val="24"/>
          <w:szCs w:val="24"/>
          <w:highlight w:val="none"/>
        </w:rPr>
        <w:t>2</w:t>
      </w:r>
      <w:r>
        <w:rPr>
          <w:rFonts w:hint="eastAsia" w:ascii="黑体" w:hAnsi="黑体" w:eastAsia="黑体" w:cs="宋体"/>
          <w:b/>
          <w:bCs/>
          <w:color w:val="auto"/>
          <w:sz w:val="24"/>
          <w:szCs w:val="24"/>
          <w:highlight w:val="none"/>
          <w:lang w:val="en-US" w:eastAsia="zh-CN"/>
        </w:rPr>
        <w:t>8</w:t>
      </w:r>
      <w:r>
        <w:rPr>
          <w:rFonts w:hint="eastAsia" w:ascii="黑体" w:hAnsi="黑体" w:eastAsia="黑体" w:cs="宋体"/>
          <w:b/>
          <w:bCs/>
          <w:color w:val="auto"/>
          <w:sz w:val="24"/>
          <w:szCs w:val="24"/>
          <w:highlight w:val="none"/>
        </w:rPr>
        <w:t>.签订合同</w:t>
      </w:r>
    </w:p>
    <w:p>
      <w:pPr>
        <w:adjustRightInd w:val="0"/>
        <w:snapToGrid w:val="0"/>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rPr>
        <w:t>.1采购人与成交供应商应当在成交通知书规定的时间内，按照谈判文件确定的合同文本以及采购标的、货物技术、采购金额、采购数量、技术和货物要求等事项签订政府采购合同。</w:t>
      </w:r>
      <w:r>
        <w:rPr>
          <w:rFonts w:hint="eastAsia" w:ascii="宋体" w:hAnsi="宋体" w:eastAsia="宋体" w:cs="宋体"/>
          <w:color w:val="auto"/>
          <w:kern w:val="0"/>
          <w:szCs w:val="21"/>
          <w:highlight w:val="none"/>
          <w:lang w:val="zh-CN"/>
        </w:rPr>
        <w:t>如成交供应商为联合体的，由联合体成员各方法定代表人或其授权代表与采购人代表签订合同。</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2采购人不得向成交供应商提出超出谈判文件以外的任何要求作为签订合同的条件，不得与成交供应商订立背离谈判文件确定的合同文本以及采购标的、货物技术、采购金额、采购数量、技术和货物要求等实质性内容的协议。</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.3成交供应商拒绝签订政府采购合同的，采购人可以按照评审报告推荐的成交候选人名单排序，</w:t>
      </w:r>
      <w:r>
        <w:rPr>
          <w:rFonts w:hint="eastAsia" w:ascii="宋体" w:hAnsi="宋体" w:eastAsia="宋体" w:cs="宋体"/>
          <w:color w:val="auto"/>
          <w:szCs w:val="21"/>
          <w:highlight w:val="none"/>
          <w:lang w:eastAsia="zh-CN"/>
        </w:rPr>
        <w:t>依法</w:t>
      </w:r>
      <w:r>
        <w:rPr>
          <w:rFonts w:hint="eastAsia" w:ascii="宋体" w:hAnsi="宋体" w:eastAsia="宋体" w:cs="宋体"/>
          <w:color w:val="auto"/>
          <w:szCs w:val="21"/>
          <w:highlight w:val="none"/>
        </w:rPr>
        <w:t>确定下一候选人为成交供应商，也可以重新开展采购活动。拒绝签订政府采购合同的成交供应商不得参加对该项目重新开展的采购活动。</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.4如签订合同并生效后，供应商无故拒绝或延期，除按照合同条款处理外，列入不良行为记录，并给予通报。</w:t>
      </w:r>
    </w:p>
    <w:p>
      <w:pPr>
        <w:adjustRightInd/>
        <w:spacing w:line="360" w:lineRule="auto"/>
        <w:ind w:firstLine="420" w:firstLineChars="200"/>
        <w:rPr>
          <w:rFonts w:hint="eastAsia" w:ascii="宋体" w:hAnsi="宋体" w:eastAsia="宋体" w:cs="宋体"/>
          <w:color w:val="auto"/>
          <w:kern w:val="0"/>
          <w:sz w:val="24"/>
          <w:szCs w:val="21"/>
          <w:highlight w:val="none"/>
          <w:lang w:eastAsia="zh-CN"/>
        </w:rPr>
      </w:pPr>
      <w:r>
        <w:rPr>
          <w:rFonts w:hint="eastAsia" w:ascii="宋体" w:hAnsi="宋体" w:eastAsia="宋体" w:cs="宋体"/>
          <w:color w:val="auto"/>
          <w:kern w:val="0"/>
          <w:szCs w:val="21"/>
          <w:highlight w:val="none"/>
          <w:lang w:val="en-US" w:eastAsia="zh-CN"/>
        </w:rPr>
        <w:t>28.5</w:t>
      </w:r>
      <w:r>
        <w:rPr>
          <w:rFonts w:hint="eastAsia" w:ascii="宋体" w:hAnsi="宋体" w:eastAsia="宋体" w:cs="宋体"/>
          <w:color w:val="auto"/>
          <w:kern w:val="0"/>
          <w:szCs w:val="21"/>
          <w:highlight w:val="none"/>
        </w:rPr>
        <w:t>采购合同由采购人与成交供应商根据谈判文件、响应文件等内容签订</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szCs w:val="21"/>
          <w:highlight w:val="none"/>
        </w:rPr>
        <w:t>成交供应商</w:t>
      </w:r>
      <w:r>
        <w:rPr>
          <w:rFonts w:hint="eastAsia" w:ascii="宋体" w:hAnsi="宋体" w:eastAsia="宋体" w:cs="宋体"/>
          <w:color w:val="auto"/>
          <w:sz w:val="21"/>
          <w:szCs w:val="21"/>
          <w:highlight w:val="none"/>
        </w:rPr>
        <w:t>应当在签订合同时</w:t>
      </w:r>
      <w:r>
        <w:rPr>
          <w:rFonts w:hint="eastAsia" w:ascii="宋体" w:hAnsi="宋体" w:eastAsia="宋体" w:cs="宋体"/>
          <w:color w:val="auto"/>
          <w:szCs w:val="21"/>
          <w:highlight w:val="none"/>
        </w:rPr>
        <w:t>按</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须知前附表规定向采购人出示相关证明材料，经采购人核验合格后方可签订合同</w:t>
      </w:r>
      <w:r>
        <w:rPr>
          <w:rFonts w:hint="eastAsia" w:ascii="宋体" w:hAnsi="宋体" w:eastAsia="宋体" w:cs="宋体"/>
          <w:color w:val="auto"/>
          <w:szCs w:val="21"/>
          <w:highlight w:val="none"/>
          <w:lang w:eastAsia="zh-CN"/>
        </w:rPr>
        <w:t>。</w:t>
      </w:r>
    </w:p>
    <w:p>
      <w:pPr>
        <w:spacing w:line="360" w:lineRule="auto"/>
        <w:ind w:firstLine="482" w:firstLineChars="200"/>
        <w:rPr>
          <w:rFonts w:hint="eastAsia"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lang w:val="en-US" w:eastAsia="zh-CN"/>
        </w:rPr>
        <w:t>29</w:t>
      </w:r>
      <w:r>
        <w:rPr>
          <w:rFonts w:hint="eastAsia" w:ascii="黑体" w:hAnsi="黑体" w:eastAsia="黑体" w:cs="宋体"/>
          <w:b/>
          <w:bCs/>
          <w:color w:val="auto"/>
          <w:sz w:val="24"/>
          <w:szCs w:val="24"/>
          <w:highlight w:val="none"/>
        </w:rPr>
        <w:t>.政府采购合同公告</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pPr>
        <w:spacing w:line="360" w:lineRule="auto"/>
        <w:ind w:firstLine="482" w:firstLineChars="200"/>
        <w:rPr>
          <w:rFonts w:hint="eastAsia" w:ascii="黑体" w:hAnsi="黑体" w:eastAsia="黑体" w:cs="宋体"/>
          <w:b/>
          <w:bCs/>
          <w:color w:val="auto"/>
          <w:sz w:val="24"/>
          <w:szCs w:val="24"/>
          <w:highlight w:val="none"/>
        </w:rPr>
      </w:pPr>
      <w:r>
        <w:rPr>
          <w:rFonts w:ascii="黑体" w:hAnsi="黑体" w:eastAsia="黑体" w:cs="宋体"/>
          <w:b/>
          <w:bCs/>
          <w:color w:val="auto"/>
          <w:sz w:val="24"/>
          <w:szCs w:val="24"/>
          <w:highlight w:val="none"/>
        </w:rPr>
        <w:t>3</w:t>
      </w:r>
      <w:r>
        <w:rPr>
          <w:rFonts w:hint="eastAsia" w:ascii="黑体" w:hAnsi="黑体" w:eastAsia="黑体" w:cs="宋体"/>
          <w:b/>
          <w:bCs/>
          <w:color w:val="auto"/>
          <w:sz w:val="24"/>
          <w:szCs w:val="24"/>
          <w:highlight w:val="none"/>
          <w:lang w:val="en-US" w:eastAsia="zh-CN"/>
        </w:rPr>
        <w:t>0</w:t>
      </w:r>
      <w:r>
        <w:rPr>
          <w:rFonts w:hint="eastAsia" w:ascii="黑体" w:hAnsi="黑体" w:eastAsia="黑体" w:cs="宋体"/>
          <w:b/>
          <w:bCs/>
          <w:color w:val="auto"/>
          <w:sz w:val="24"/>
          <w:szCs w:val="24"/>
          <w:highlight w:val="none"/>
        </w:rPr>
        <w:t>. 询问、质疑和投诉</w:t>
      </w:r>
    </w:p>
    <w:p>
      <w:pPr>
        <w:spacing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3</w:t>
      </w:r>
      <w:r>
        <w:rPr>
          <w:rFonts w:hint="eastAsia" w:ascii="宋体" w:hAnsi="宋体" w:eastAsia="宋体" w:cs="宋体"/>
          <w:color w:val="auto"/>
          <w:szCs w:val="24"/>
          <w:highlight w:val="none"/>
          <w:lang w:val="en-US" w:eastAsia="zh-CN"/>
        </w:rPr>
        <w:t>0</w:t>
      </w:r>
      <w:r>
        <w:rPr>
          <w:rFonts w:hint="eastAsia" w:ascii="宋体" w:hAnsi="宋体" w:eastAsia="宋体" w:cs="宋体"/>
          <w:color w:val="auto"/>
          <w:szCs w:val="24"/>
          <w:highlight w:val="none"/>
        </w:rPr>
        <w:t>.1供应商对政府采购活动事项有疑问的，可以向采购人</w:t>
      </w:r>
      <w:r>
        <w:rPr>
          <w:rFonts w:hint="eastAsia" w:ascii="宋体" w:hAnsi="宋体" w:eastAsia="宋体" w:cs="宋体"/>
          <w:color w:val="auto"/>
          <w:szCs w:val="24"/>
          <w:highlight w:val="none"/>
          <w:lang w:eastAsia="zh-CN"/>
        </w:rPr>
        <w:t>或者</w:t>
      </w:r>
      <w:r>
        <w:rPr>
          <w:rFonts w:hint="eastAsia" w:ascii="宋体" w:hAnsi="宋体" w:eastAsia="宋体" w:cs="宋体"/>
          <w:color w:val="auto"/>
          <w:szCs w:val="24"/>
          <w:highlight w:val="none"/>
        </w:rPr>
        <w:t>采购代理机构提出询问，采购人或者采购代理机构应当在3个工作日内对供应商依法提出的询问作出答复。</w:t>
      </w:r>
    </w:p>
    <w:p>
      <w:pPr>
        <w:spacing w:line="360" w:lineRule="auto"/>
        <w:ind w:firstLine="420" w:firstLineChars="200"/>
        <w:rPr>
          <w:rFonts w:hint="eastAsia" w:ascii="宋体" w:hAnsi="宋体" w:eastAsia="宋体" w:cs="宋体"/>
          <w:b/>
          <w:color w:val="auto"/>
          <w:szCs w:val="21"/>
          <w:highlight w:val="none"/>
        </w:rPr>
      </w:pPr>
      <w:r>
        <w:rPr>
          <w:rFonts w:hint="eastAsia" w:ascii="宋体" w:hAnsi="宋体" w:eastAsia="宋体" w:cs="宋体"/>
          <w:color w:val="auto"/>
          <w:szCs w:val="24"/>
          <w:highlight w:val="none"/>
        </w:rPr>
        <w:t>3</w:t>
      </w:r>
      <w:r>
        <w:rPr>
          <w:rFonts w:hint="eastAsia" w:ascii="宋体" w:hAnsi="宋体" w:eastAsia="宋体" w:cs="宋体"/>
          <w:color w:val="auto"/>
          <w:szCs w:val="24"/>
          <w:highlight w:val="none"/>
          <w:lang w:val="en-US" w:eastAsia="zh-CN"/>
        </w:rPr>
        <w:t>0</w:t>
      </w:r>
      <w:r>
        <w:rPr>
          <w:rFonts w:hint="eastAsia" w:ascii="宋体" w:hAnsi="宋体" w:eastAsia="宋体" w:cs="宋体"/>
          <w:color w:val="auto"/>
          <w:szCs w:val="24"/>
          <w:highlight w:val="none"/>
        </w:rPr>
        <w:t>.2供应商认为谈判文件、采购过程或者成交结果使自己的合法权益受到损害的，应当在知道或者应知其权益受到损害之日起7个工作日内，以书面形式向采购人</w:t>
      </w:r>
      <w:r>
        <w:rPr>
          <w:rFonts w:hint="eastAsia" w:ascii="宋体" w:hAnsi="宋体" w:eastAsia="宋体" w:cs="宋体"/>
          <w:color w:val="auto"/>
          <w:szCs w:val="24"/>
          <w:highlight w:val="none"/>
          <w:lang w:eastAsia="zh-CN"/>
        </w:rPr>
        <w:t>或者</w:t>
      </w:r>
      <w:r>
        <w:rPr>
          <w:rFonts w:hint="eastAsia" w:ascii="宋体" w:hAnsi="宋体" w:eastAsia="宋体" w:cs="宋体"/>
          <w:color w:val="auto"/>
          <w:szCs w:val="24"/>
          <w:highlight w:val="none"/>
        </w:rPr>
        <w:t>采购代理机构提出质疑，</w:t>
      </w:r>
      <w:r>
        <w:rPr>
          <w:rFonts w:hint="eastAsia" w:ascii="宋体" w:hAnsi="宋体" w:eastAsia="宋体" w:cs="宋体"/>
          <w:color w:val="auto"/>
          <w:szCs w:val="24"/>
          <w:highlight w:val="none"/>
          <w:shd w:val="clear" w:color="auto" w:fill="FFFFFF"/>
        </w:rPr>
        <w:t>接收质疑函的方式、联系部门、联系电话和通讯地址等信息详见</w:t>
      </w:r>
      <w:r>
        <w:rPr>
          <w:rFonts w:hint="eastAsia" w:ascii="宋体" w:hAnsi="宋体" w:eastAsia="宋体" w:cs="宋体"/>
          <w:color w:val="auto"/>
          <w:szCs w:val="21"/>
          <w:highlight w:val="none"/>
        </w:rPr>
        <w:t>“供应商须知前附表”</w:t>
      </w:r>
      <w:r>
        <w:rPr>
          <w:rFonts w:hint="eastAsia" w:ascii="宋体" w:hAnsi="宋体" w:eastAsia="宋体" w:cs="宋体"/>
          <w:color w:val="auto"/>
          <w:szCs w:val="24"/>
          <w:highlight w:val="none"/>
        </w:rPr>
        <w:t>。</w:t>
      </w:r>
      <w:r>
        <w:rPr>
          <w:rFonts w:hint="eastAsia" w:ascii="宋体" w:hAnsi="宋体" w:eastAsia="宋体" w:cs="宋体"/>
          <w:b/>
          <w:color w:val="auto"/>
          <w:szCs w:val="21"/>
          <w:highlight w:val="none"/>
        </w:rPr>
        <w:t xml:space="preserve">具体质疑起算时间及处理方式如下： </w:t>
      </w:r>
    </w:p>
    <w:p>
      <w:pPr>
        <w:spacing w:line="360" w:lineRule="auto"/>
        <w:ind w:firstLine="420" w:firstLineChars="200"/>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rPr>
        <w:t>（1）潜在供应商依法获取采购文件后，认为采购文件使自己的权益受到损害的，应当在竞争性谈判文件公告期限届满之日起7个工作日内提出质疑。</w:t>
      </w:r>
      <w:r>
        <w:rPr>
          <w:rFonts w:hint="eastAsia" w:ascii="宋体" w:hAnsi="宋体" w:eastAsia="宋体" w:cs="宋体"/>
          <w:color w:val="auto"/>
          <w:szCs w:val="24"/>
          <w:highlight w:val="none"/>
        </w:rPr>
        <w:t>委托代理协议无特殊约定的，</w:t>
      </w:r>
      <w:r>
        <w:rPr>
          <w:rFonts w:hint="eastAsia" w:ascii="宋体" w:hAnsi="宋体" w:eastAsia="宋体" w:cs="宋体"/>
          <w:bCs/>
          <w:color w:val="auto"/>
          <w:szCs w:val="24"/>
          <w:highlight w:val="none"/>
        </w:rPr>
        <w:t>对竞争性谈判文件中采购需求（含资格要求、采购预算</w:t>
      </w:r>
      <w:r>
        <w:rPr>
          <w:rFonts w:hint="eastAsia" w:ascii="宋体" w:hAnsi="宋体" w:eastAsia="宋体" w:cs="宋体"/>
          <w:bCs/>
          <w:color w:val="auto"/>
          <w:szCs w:val="24"/>
          <w:highlight w:val="none"/>
          <w:lang w:eastAsia="zh-CN"/>
        </w:rPr>
        <w:t>、</w:t>
      </w:r>
      <w:r>
        <w:rPr>
          <w:rFonts w:hint="eastAsia"/>
          <w:color w:val="auto"/>
          <w:highlight w:val="none"/>
          <w:lang w:val="zh-CN" w:eastAsia="zh-CN"/>
        </w:rPr>
        <w:t>评审方法和成交标准</w:t>
      </w:r>
      <w:r>
        <w:rPr>
          <w:rFonts w:hint="eastAsia" w:ascii="宋体" w:hAnsi="宋体" w:eastAsia="宋体" w:cs="宋体"/>
          <w:bCs/>
          <w:color w:val="auto"/>
          <w:szCs w:val="24"/>
          <w:highlight w:val="none"/>
        </w:rPr>
        <w:t>）的质疑由采购人受理并负责答复；对竞争性谈判文件中的采购执行程序的质疑由采购代理机构受理并负责答复。</w:t>
      </w:r>
    </w:p>
    <w:p>
      <w:pPr>
        <w:spacing w:line="360" w:lineRule="auto"/>
        <w:ind w:firstLine="420" w:firstLineChars="200"/>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rPr>
        <w:t>（2）供应商认为采购过程使自己的权益受到损害的，应当在各采购程序环节结束之日起7个工作日内提出质疑。对采购过程中资格审查、符合性审查等具体评审情况的质疑应向采购人或</w:t>
      </w:r>
      <w:r>
        <w:rPr>
          <w:rFonts w:hint="eastAsia" w:ascii="宋体" w:hAnsi="宋体" w:eastAsia="宋体" w:cs="宋体"/>
          <w:bCs/>
          <w:color w:val="auto"/>
          <w:szCs w:val="24"/>
          <w:highlight w:val="none"/>
          <w:lang w:eastAsia="zh-CN"/>
        </w:rPr>
        <w:t>者采购</w:t>
      </w:r>
      <w:r>
        <w:rPr>
          <w:rFonts w:hint="eastAsia" w:ascii="宋体" w:hAnsi="宋体" w:eastAsia="宋体" w:cs="宋体"/>
          <w:bCs/>
          <w:color w:val="auto"/>
          <w:szCs w:val="24"/>
          <w:highlight w:val="none"/>
        </w:rPr>
        <w:t>代理机构提出，由采购人或</w:t>
      </w:r>
      <w:r>
        <w:rPr>
          <w:rFonts w:hint="eastAsia" w:ascii="宋体" w:hAnsi="宋体" w:eastAsia="宋体" w:cs="宋体"/>
          <w:bCs/>
          <w:color w:val="auto"/>
          <w:szCs w:val="24"/>
          <w:highlight w:val="none"/>
          <w:lang w:eastAsia="zh-CN"/>
        </w:rPr>
        <w:t>者采购</w:t>
      </w:r>
      <w:r>
        <w:rPr>
          <w:rFonts w:hint="eastAsia" w:ascii="宋体" w:hAnsi="宋体" w:eastAsia="宋体" w:cs="宋体"/>
          <w:bCs/>
          <w:color w:val="auto"/>
          <w:szCs w:val="24"/>
          <w:highlight w:val="none"/>
        </w:rPr>
        <w:t>代理机构受理并负责答复；对采购过程中采购执行程序的质疑由采购代理机构受理并负责答复。</w:t>
      </w:r>
    </w:p>
    <w:p>
      <w:pPr>
        <w:spacing w:line="360" w:lineRule="auto"/>
        <w:ind w:firstLine="420" w:firstLineChars="200"/>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rPr>
        <w:t>（3）供应商认为成交结果使自己的权益受到损害的，应当在成交结果公告期限届满之日起7个工作日内提出质疑，由采购人受理并负责答复。</w:t>
      </w:r>
    </w:p>
    <w:p>
      <w:pPr>
        <w:spacing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3</w:t>
      </w:r>
      <w:r>
        <w:rPr>
          <w:rFonts w:hint="eastAsia" w:ascii="宋体" w:hAnsi="宋体" w:eastAsia="宋体" w:cs="宋体"/>
          <w:color w:val="auto"/>
          <w:szCs w:val="24"/>
          <w:highlight w:val="none"/>
          <w:lang w:val="en-US" w:eastAsia="zh-CN"/>
        </w:rPr>
        <w:t>0</w:t>
      </w:r>
      <w:r>
        <w:rPr>
          <w:rFonts w:hint="eastAsia" w:ascii="宋体" w:hAnsi="宋体" w:eastAsia="宋体" w:cs="宋体"/>
          <w:color w:val="auto"/>
          <w:szCs w:val="24"/>
          <w:highlight w:val="none"/>
        </w:rPr>
        <w:t>.3供应商提出的询问或者质疑超出采购人对采购代理机构委托授权范围的，采购代理机构应当告知供应商向采购人提出。政府采购评审专家应当配合采购人或者采购代理机构答复供应商的询问和质疑。</w:t>
      </w:r>
    </w:p>
    <w:p>
      <w:pPr>
        <w:spacing w:line="360" w:lineRule="auto"/>
        <w:ind w:firstLine="422" w:firstLineChars="200"/>
        <w:rPr>
          <w:rFonts w:hint="eastAsia" w:ascii="宋体" w:hAnsi="宋体" w:eastAsia="宋体" w:cs="宋体"/>
          <w:color w:val="auto"/>
          <w:szCs w:val="24"/>
          <w:highlight w:val="none"/>
        </w:rPr>
      </w:pPr>
      <w:r>
        <w:rPr>
          <w:rFonts w:hint="eastAsia" w:ascii="宋体" w:hAnsi="宋体" w:eastAsia="宋体" w:cs="宋体"/>
          <w:b/>
          <w:bCs/>
          <w:color w:val="auto"/>
          <w:szCs w:val="24"/>
          <w:highlight w:val="none"/>
        </w:rPr>
        <w:t>3</w:t>
      </w:r>
      <w:r>
        <w:rPr>
          <w:rFonts w:hint="eastAsia" w:ascii="宋体" w:hAnsi="宋体" w:eastAsia="宋体" w:cs="宋体"/>
          <w:b/>
          <w:bCs/>
          <w:color w:val="auto"/>
          <w:szCs w:val="24"/>
          <w:highlight w:val="none"/>
          <w:lang w:val="en-US" w:eastAsia="zh-CN"/>
        </w:rPr>
        <w:t>0</w:t>
      </w:r>
      <w:r>
        <w:rPr>
          <w:rFonts w:hint="eastAsia" w:ascii="宋体" w:hAnsi="宋体" w:eastAsia="宋体" w:cs="宋体"/>
          <w:b/>
          <w:bCs/>
          <w:color w:val="auto"/>
          <w:szCs w:val="24"/>
          <w:highlight w:val="none"/>
        </w:rPr>
        <w:t>.4 供应商提出质疑应当提交质疑函和必要的证明材料，针对同一采购程序环节的质疑必须在法定质疑期内一次性提出。质疑函应当包括下列内容（质疑函格式后附）：</w:t>
      </w:r>
    </w:p>
    <w:p>
      <w:pPr>
        <w:spacing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（1）供应商的姓名或者名称、地址、邮编、联系人及联系电话；</w:t>
      </w:r>
    </w:p>
    <w:p>
      <w:pPr>
        <w:spacing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（2）质疑项目的名称、编号；</w:t>
      </w:r>
    </w:p>
    <w:p>
      <w:pPr>
        <w:spacing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（3）具体、明确的质疑事项和与质疑事项相关的请求；</w:t>
      </w:r>
    </w:p>
    <w:p>
      <w:pPr>
        <w:spacing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（4）事实依据；</w:t>
      </w:r>
    </w:p>
    <w:p>
      <w:pPr>
        <w:spacing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（5）必要的法律依据；</w:t>
      </w:r>
    </w:p>
    <w:p>
      <w:pPr>
        <w:spacing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（6）提出质疑的日期。</w:t>
      </w:r>
    </w:p>
    <w:p>
      <w:pPr>
        <w:spacing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供应商为自然人的，应当由本人签字；供应商为法人或者其他组织的，应当由法定代表人、主要负责人，或者其委托代理人签字或者盖章，并加盖公章。</w:t>
      </w:r>
    </w:p>
    <w:p>
      <w:pPr>
        <w:spacing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3</w:t>
      </w:r>
      <w:r>
        <w:rPr>
          <w:rFonts w:hint="eastAsia" w:ascii="宋体" w:hAnsi="宋体" w:eastAsia="宋体" w:cs="宋体"/>
          <w:color w:val="auto"/>
          <w:szCs w:val="24"/>
          <w:highlight w:val="none"/>
          <w:lang w:val="en-US" w:eastAsia="zh-CN"/>
        </w:rPr>
        <w:t>0</w:t>
      </w:r>
      <w:r>
        <w:rPr>
          <w:rFonts w:hint="eastAsia" w:ascii="宋体" w:hAnsi="宋体" w:eastAsia="宋体" w:cs="宋体"/>
          <w:color w:val="auto"/>
          <w:szCs w:val="24"/>
          <w:highlight w:val="none"/>
        </w:rPr>
        <w:t>.5采购人、采购代理机构认为供应商质疑不成立，或者成立但未对成交结果构成影响的，继续开展采购活动；认为供应商质疑成立且影响或者可能影响成交结果的，按照下列情况处理：</w:t>
      </w:r>
    </w:p>
    <w:p>
      <w:pPr>
        <w:spacing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（一）对采购文件提出的质疑，依法通过澄清或者修改可以继续开展采购活动的，澄清或者修改采购文件后继续开展采购活动；否则应当修改采购文件后重新开展采购活动。</w:t>
      </w:r>
    </w:p>
    <w:p>
      <w:pPr>
        <w:spacing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（二）对采购过程或者成交结果提出的质疑，合格供应商符合法定数量时，可以从合格的成交候选人中另行确定成交供应商的，应当依法另行确定成交供应商；否则应当重新开展采购活动。</w:t>
      </w:r>
    </w:p>
    <w:p>
      <w:pPr>
        <w:spacing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质疑答复导致成交结果改变的，采购人或者采购代理机构应当将有关情况书面报告本级财政部门。</w:t>
      </w:r>
    </w:p>
    <w:p>
      <w:pPr>
        <w:spacing w:line="360" w:lineRule="auto"/>
        <w:ind w:firstLine="422" w:firstLineChars="200"/>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3</w:t>
      </w:r>
      <w:r>
        <w:rPr>
          <w:rFonts w:hint="eastAsia" w:ascii="宋体" w:hAnsi="宋体" w:eastAsia="宋体" w:cs="宋体"/>
          <w:b/>
          <w:bCs/>
          <w:color w:val="auto"/>
          <w:szCs w:val="24"/>
          <w:highlight w:val="none"/>
          <w:lang w:val="en-US" w:eastAsia="zh-CN"/>
        </w:rPr>
        <w:t>0</w:t>
      </w:r>
      <w:r>
        <w:rPr>
          <w:rFonts w:hint="eastAsia" w:ascii="宋体" w:hAnsi="宋体" w:eastAsia="宋体" w:cs="宋体"/>
          <w:b/>
          <w:bCs/>
          <w:color w:val="auto"/>
          <w:szCs w:val="24"/>
          <w:highlight w:val="none"/>
        </w:rPr>
        <w:t>.6投诉的权利。质疑供应商对采购人</w:t>
      </w:r>
      <w:r>
        <w:rPr>
          <w:rFonts w:hint="eastAsia" w:ascii="宋体" w:hAnsi="宋体" w:eastAsia="宋体" w:cs="宋体"/>
          <w:b/>
          <w:bCs/>
          <w:color w:val="auto"/>
          <w:szCs w:val="24"/>
          <w:highlight w:val="none"/>
          <w:lang w:eastAsia="zh-CN"/>
        </w:rPr>
        <w:t>或</w:t>
      </w:r>
      <w:r>
        <w:rPr>
          <w:rFonts w:hint="eastAsia" w:ascii="宋体" w:hAnsi="宋体" w:eastAsia="宋体" w:cs="宋体"/>
          <w:b/>
          <w:bCs/>
          <w:color w:val="auto"/>
          <w:szCs w:val="24"/>
          <w:highlight w:val="none"/>
        </w:rPr>
        <w:t>采购代理机构的答复不满意，或者采购人</w:t>
      </w:r>
      <w:r>
        <w:rPr>
          <w:rFonts w:hint="eastAsia" w:ascii="宋体" w:hAnsi="宋体" w:eastAsia="宋体" w:cs="宋体"/>
          <w:b/>
          <w:bCs/>
          <w:color w:val="auto"/>
          <w:szCs w:val="24"/>
          <w:highlight w:val="none"/>
          <w:lang w:eastAsia="zh-CN"/>
        </w:rPr>
        <w:t>或</w:t>
      </w:r>
      <w:r>
        <w:rPr>
          <w:rFonts w:hint="eastAsia" w:ascii="宋体" w:hAnsi="宋体" w:eastAsia="宋体" w:cs="宋体"/>
          <w:b/>
          <w:bCs/>
          <w:color w:val="auto"/>
          <w:szCs w:val="24"/>
          <w:highlight w:val="none"/>
        </w:rPr>
        <w:t>采购代理机构未在规定时间内作出答复的，可以在答复期满后15个工作日内向《政府采购质疑和投诉办法》（财政部令第94号）第六条规定的财政部门提起投诉（投诉书格式后附），受理投诉方式见“供应商须知前附表”。</w:t>
      </w:r>
    </w:p>
    <w:p>
      <w:pPr>
        <w:keepNext/>
        <w:keepLines/>
        <w:spacing w:line="360" w:lineRule="auto"/>
        <w:ind w:firstLine="643" w:firstLineChars="200"/>
        <w:outlineLvl w:val="2"/>
        <w:rPr>
          <w:rFonts w:ascii="宋体" w:hAnsi="宋体" w:eastAsia="宋体" w:cs="Times New Roman"/>
          <w:bCs/>
          <w:color w:val="auto"/>
          <w:sz w:val="32"/>
          <w:szCs w:val="32"/>
          <w:highlight w:val="none"/>
          <w:lang w:val="zh-CN" w:eastAsia="zh-CN"/>
        </w:rPr>
      </w:pPr>
      <w:bookmarkStart w:id="123" w:name="_Toc25772"/>
      <w:bookmarkStart w:id="124" w:name="_Toc80205930"/>
      <w:bookmarkStart w:id="125" w:name="_Toc6502"/>
      <w:r>
        <w:rPr>
          <w:rFonts w:hint="eastAsia" w:ascii="宋体" w:hAnsi="宋体" w:eastAsia="宋体" w:cs="Times New Roman"/>
          <w:b/>
          <w:bCs/>
          <w:color w:val="auto"/>
          <w:sz w:val="32"/>
          <w:szCs w:val="32"/>
          <w:highlight w:val="none"/>
          <w:lang w:val="zh-CN" w:eastAsia="zh-CN"/>
        </w:rPr>
        <w:t>六</w:t>
      </w:r>
      <w:r>
        <w:rPr>
          <w:rFonts w:hint="eastAsia" w:ascii="宋体" w:hAnsi="宋体" w:eastAsia="宋体" w:cs="Times New Roman"/>
          <w:bCs/>
          <w:color w:val="auto"/>
          <w:sz w:val="32"/>
          <w:szCs w:val="32"/>
          <w:highlight w:val="none"/>
          <w:lang w:val="zh-CN" w:eastAsia="zh-CN"/>
        </w:rPr>
        <w:t>、验收</w:t>
      </w:r>
      <w:bookmarkEnd w:id="123"/>
      <w:bookmarkEnd w:id="124"/>
      <w:bookmarkEnd w:id="125"/>
    </w:p>
    <w:p>
      <w:pPr>
        <w:tabs>
          <w:tab w:val="left" w:pos="0"/>
        </w:tabs>
        <w:spacing w:line="360" w:lineRule="auto"/>
        <w:ind w:firstLine="482" w:firstLineChars="200"/>
        <w:rPr>
          <w:rFonts w:hint="eastAsia"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3</w:t>
      </w:r>
      <w:r>
        <w:rPr>
          <w:rFonts w:hint="eastAsia" w:ascii="黑体" w:hAnsi="黑体" w:eastAsia="黑体" w:cs="宋体"/>
          <w:b/>
          <w:bCs/>
          <w:color w:val="auto"/>
          <w:sz w:val="24"/>
          <w:szCs w:val="24"/>
          <w:highlight w:val="none"/>
          <w:lang w:val="en-US" w:eastAsia="zh-CN"/>
        </w:rPr>
        <w:t>1</w:t>
      </w:r>
      <w:r>
        <w:rPr>
          <w:rFonts w:hint="eastAsia" w:ascii="黑体" w:hAnsi="黑体" w:eastAsia="黑体" w:cs="宋体"/>
          <w:b/>
          <w:bCs/>
          <w:color w:val="auto"/>
          <w:sz w:val="24"/>
          <w:szCs w:val="24"/>
          <w:highlight w:val="none"/>
        </w:rPr>
        <w:t>.验收</w:t>
      </w:r>
    </w:p>
    <w:p>
      <w:pPr>
        <w:tabs>
          <w:tab w:val="left" w:pos="0"/>
        </w:tabs>
        <w:spacing w:line="360" w:lineRule="auto"/>
        <w:ind w:firstLine="420" w:firstLineChars="200"/>
        <w:rPr>
          <w:rFonts w:ascii="宋体" w:hAnsi="宋体" w:eastAsia="宋体" w:cs="Helvetica"/>
          <w:color w:val="auto"/>
          <w:kern w:val="0"/>
          <w:szCs w:val="21"/>
          <w:highlight w:val="none"/>
        </w:rPr>
      </w:pPr>
      <w:r>
        <w:rPr>
          <w:rFonts w:hint="eastAsia" w:ascii="宋体" w:hAnsi="宋体" w:eastAsia="宋体" w:cs="Helvetica"/>
          <w:color w:val="auto"/>
          <w:kern w:val="0"/>
          <w:szCs w:val="21"/>
          <w:highlight w:val="none"/>
        </w:rPr>
        <w:t>3</w:t>
      </w:r>
      <w:r>
        <w:rPr>
          <w:rFonts w:hint="eastAsia" w:ascii="宋体" w:hAnsi="宋体" w:eastAsia="宋体" w:cs="Helvetica"/>
          <w:color w:val="auto"/>
          <w:kern w:val="0"/>
          <w:szCs w:val="21"/>
          <w:highlight w:val="none"/>
          <w:lang w:val="en-US" w:eastAsia="zh-CN"/>
        </w:rPr>
        <w:t>1</w:t>
      </w:r>
      <w:r>
        <w:rPr>
          <w:rFonts w:hint="eastAsia" w:ascii="宋体" w:hAnsi="宋体" w:eastAsia="宋体" w:cs="Helvetica"/>
          <w:color w:val="auto"/>
          <w:kern w:val="0"/>
          <w:szCs w:val="21"/>
          <w:highlight w:val="none"/>
        </w:rPr>
        <w:t>.1采购人会同实际使用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20" w:firstLineChars="200"/>
        <w:rPr>
          <w:rFonts w:ascii="宋体" w:hAnsi="宋体" w:eastAsia="宋体" w:cs="Helvetica"/>
          <w:color w:val="auto"/>
          <w:kern w:val="0"/>
          <w:szCs w:val="21"/>
          <w:highlight w:val="none"/>
        </w:rPr>
      </w:pPr>
      <w:r>
        <w:rPr>
          <w:rFonts w:hint="eastAsia" w:ascii="宋体" w:hAnsi="宋体" w:eastAsia="宋体" w:cs="Helvetica"/>
          <w:color w:val="auto"/>
          <w:kern w:val="0"/>
          <w:szCs w:val="21"/>
          <w:highlight w:val="none"/>
        </w:rPr>
        <w:t>3</w:t>
      </w:r>
      <w:r>
        <w:rPr>
          <w:rFonts w:hint="eastAsia" w:ascii="宋体" w:hAnsi="宋体" w:eastAsia="宋体" w:cs="Helvetica"/>
          <w:color w:val="auto"/>
          <w:kern w:val="0"/>
          <w:szCs w:val="21"/>
          <w:highlight w:val="none"/>
          <w:lang w:val="en-US" w:eastAsia="zh-CN"/>
        </w:rPr>
        <w:t>1</w:t>
      </w:r>
      <w:r>
        <w:rPr>
          <w:rFonts w:hint="eastAsia" w:ascii="宋体" w:hAnsi="宋体" w:eastAsia="宋体" w:cs="Helvetica"/>
          <w:color w:val="auto"/>
          <w:kern w:val="0"/>
          <w:szCs w:val="21"/>
          <w:highlight w:val="none"/>
        </w:rPr>
        <w:t>.2采购人可以邀请参加本项目的其他供应商或者第三方机构参与验收。参与验收的供应商或者第三方机构的意见作为验收书的参考资料一并存档。</w:t>
      </w:r>
    </w:p>
    <w:p>
      <w:pPr>
        <w:tabs>
          <w:tab w:val="left" w:pos="0"/>
        </w:tabs>
        <w:spacing w:line="360" w:lineRule="auto"/>
        <w:ind w:firstLine="420" w:firstLineChars="200"/>
        <w:rPr>
          <w:rFonts w:ascii="宋体" w:hAnsi="宋体" w:eastAsia="宋体" w:cs="Helvetica"/>
          <w:color w:val="auto"/>
          <w:kern w:val="0"/>
          <w:szCs w:val="21"/>
          <w:highlight w:val="none"/>
        </w:rPr>
      </w:pPr>
      <w:r>
        <w:rPr>
          <w:rFonts w:hint="eastAsia" w:ascii="宋体" w:hAnsi="宋体" w:eastAsia="宋体" w:cs="Helvetica"/>
          <w:color w:val="auto"/>
          <w:kern w:val="0"/>
          <w:szCs w:val="21"/>
          <w:highlight w:val="none"/>
        </w:rPr>
        <w:t>3</w:t>
      </w:r>
      <w:r>
        <w:rPr>
          <w:rFonts w:hint="eastAsia" w:ascii="宋体" w:hAnsi="宋体" w:eastAsia="宋体" w:cs="Helvetica"/>
          <w:color w:val="auto"/>
          <w:kern w:val="0"/>
          <w:szCs w:val="21"/>
          <w:highlight w:val="none"/>
          <w:lang w:val="en-US" w:eastAsia="zh-CN"/>
        </w:rPr>
        <w:t>1</w:t>
      </w:r>
      <w:r>
        <w:rPr>
          <w:rFonts w:hint="eastAsia" w:ascii="宋体" w:hAnsi="宋体" w:eastAsia="宋体" w:cs="Helvetica"/>
          <w:color w:val="auto"/>
          <w:kern w:val="0"/>
          <w:szCs w:val="21"/>
          <w:highlight w:val="none"/>
        </w:rPr>
        <w:t>.3严格按照采购合同开展履约验收。采购人成立验收小组，按照采购合同的约定对供应商履约情况进行验收。验收时，按照采购合同的约定对每一项技术、货物、安全标准的履约情况进行确认。验收结束后，应当出具验收书，列明各项标准的验收情况及项目总体评价，由验收双方共同签署。验收结果与采购合同约定的资金支付及履约保证金</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如有</w:t>
      </w:r>
      <w:r>
        <w:rPr>
          <w:rFonts w:hint="eastAsia" w:ascii="宋体" w:hAnsi="宋体" w:eastAsia="宋体" w:cs="宋体"/>
          <w:color w:val="auto"/>
          <w:kern w:val="0"/>
          <w:szCs w:val="21"/>
          <w:highlight w:val="none"/>
          <w:lang w:eastAsia="zh-CN"/>
        </w:rPr>
        <w:t>）</w:t>
      </w:r>
      <w:r>
        <w:rPr>
          <w:rFonts w:hint="eastAsia" w:ascii="宋体" w:hAnsi="宋体" w:eastAsia="宋体" w:cs="Helvetica"/>
          <w:color w:val="auto"/>
          <w:kern w:val="0"/>
          <w:szCs w:val="21"/>
          <w:highlight w:val="none"/>
        </w:rPr>
        <w:t>返还条件挂钩。履约验收的各项资料应当存档备查。</w:t>
      </w:r>
    </w:p>
    <w:p>
      <w:pPr>
        <w:tabs>
          <w:tab w:val="left" w:pos="0"/>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Helvetica"/>
          <w:color w:val="auto"/>
          <w:kern w:val="0"/>
          <w:szCs w:val="21"/>
          <w:highlight w:val="none"/>
        </w:rPr>
        <w:t>3</w:t>
      </w:r>
      <w:r>
        <w:rPr>
          <w:rFonts w:hint="eastAsia" w:ascii="宋体" w:hAnsi="宋体" w:eastAsia="宋体" w:cs="Helvetica"/>
          <w:color w:val="auto"/>
          <w:kern w:val="0"/>
          <w:szCs w:val="21"/>
          <w:highlight w:val="none"/>
          <w:lang w:val="en-US" w:eastAsia="zh-CN"/>
        </w:rPr>
        <w:t>1</w:t>
      </w:r>
      <w:r>
        <w:rPr>
          <w:rFonts w:hint="eastAsia" w:ascii="宋体" w:hAnsi="宋体" w:eastAsia="宋体" w:cs="Helvetica"/>
          <w:color w:val="auto"/>
          <w:kern w:val="0"/>
          <w:szCs w:val="21"/>
          <w:highlight w:val="none"/>
        </w:rPr>
        <w:t>.4验收合格的项目，实际使用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keepNext/>
        <w:keepLines/>
        <w:spacing w:line="360" w:lineRule="auto"/>
        <w:ind w:firstLine="640" w:firstLineChars="200"/>
        <w:outlineLvl w:val="2"/>
        <w:rPr>
          <w:rFonts w:hint="eastAsia" w:ascii="宋体" w:hAnsi="宋体" w:eastAsia="宋体" w:cs="Times New Roman"/>
          <w:color w:val="auto"/>
          <w:sz w:val="32"/>
          <w:szCs w:val="32"/>
          <w:highlight w:val="none"/>
          <w:lang w:val="zh-CN" w:eastAsia="zh-CN"/>
        </w:rPr>
      </w:pPr>
      <w:r>
        <w:rPr>
          <w:rFonts w:hint="eastAsia" w:ascii="宋体" w:hAnsi="宋体" w:eastAsia="宋体" w:cs="Times New Roman"/>
          <w:color w:val="auto"/>
          <w:sz w:val="32"/>
          <w:szCs w:val="32"/>
          <w:highlight w:val="none"/>
          <w:lang w:val="zh-CN" w:eastAsia="zh-CN"/>
        </w:rPr>
        <w:t xml:space="preserve">  </w:t>
      </w:r>
      <w:bookmarkStart w:id="126" w:name="_Toc1379"/>
      <w:bookmarkStart w:id="127" w:name="_Toc15842"/>
      <w:bookmarkStart w:id="128" w:name="_Toc80205931"/>
      <w:r>
        <w:rPr>
          <w:rFonts w:hint="eastAsia" w:ascii="宋体" w:hAnsi="宋体" w:eastAsia="宋体" w:cs="Times New Roman"/>
          <w:color w:val="auto"/>
          <w:sz w:val="32"/>
          <w:szCs w:val="32"/>
          <w:highlight w:val="none"/>
          <w:lang w:val="zh-CN" w:eastAsia="zh-CN"/>
        </w:rPr>
        <w:t>七、其他事项</w:t>
      </w:r>
      <w:bookmarkEnd w:id="126"/>
      <w:bookmarkEnd w:id="127"/>
      <w:bookmarkEnd w:id="128"/>
    </w:p>
    <w:p>
      <w:pPr>
        <w:spacing w:line="360" w:lineRule="auto"/>
        <w:ind w:firstLine="482" w:firstLineChars="200"/>
        <w:rPr>
          <w:rFonts w:hint="eastAsia" w:ascii="黑体" w:hAnsi="黑体" w:eastAsia="黑体" w:cs="宋体"/>
          <w:b/>
          <w:bCs/>
          <w:color w:val="auto"/>
          <w:sz w:val="24"/>
          <w:szCs w:val="24"/>
          <w:highlight w:val="none"/>
        </w:rPr>
      </w:pPr>
      <w:r>
        <w:rPr>
          <w:rFonts w:ascii="黑体" w:hAnsi="黑体" w:eastAsia="黑体" w:cs="宋体"/>
          <w:b/>
          <w:bCs/>
          <w:color w:val="auto"/>
          <w:sz w:val="24"/>
          <w:szCs w:val="24"/>
          <w:highlight w:val="none"/>
        </w:rPr>
        <w:t>3</w:t>
      </w:r>
      <w:r>
        <w:rPr>
          <w:rFonts w:hint="eastAsia" w:ascii="黑体" w:hAnsi="黑体" w:eastAsia="黑体" w:cs="宋体"/>
          <w:b/>
          <w:bCs/>
          <w:color w:val="auto"/>
          <w:sz w:val="24"/>
          <w:szCs w:val="24"/>
          <w:highlight w:val="none"/>
          <w:lang w:val="en-US" w:eastAsia="zh-CN"/>
        </w:rPr>
        <w:t>2</w:t>
      </w:r>
      <w:r>
        <w:rPr>
          <w:rFonts w:hint="eastAsia" w:ascii="黑体" w:hAnsi="黑体" w:eastAsia="黑体" w:cs="宋体"/>
          <w:b/>
          <w:bCs/>
          <w:color w:val="auto"/>
          <w:sz w:val="24"/>
          <w:szCs w:val="24"/>
          <w:highlight w:val="none"/>
        </w:rPr>
        <w:t>.</w:t>
      </w:r>
      <w:r>
        <w:rPr>
          <w:rFonts w:hint="eastAsia" w:ascii="黑体" w:hAnsi="黑体" w:eastAsia="黑体" w:cs="宋体"/>
          <w:b/>
          <w:bCs/>
          <w:color w:val="auto"/>
          <w:sz w:val="24"/>
          <w:szCs w:val="24"/>
          <w:highlight w:val="none"/>
          <w:lang w:eastAsia="zh-CN"/>
        </w:rPr>
        <w:t>采购</w:t>
      </w:r>
      <w:r>
        <w:rPr>
          <w:rFonts w:hint="eastAsia" w:ascii="黑体" w:hAnsi="黑体" w:eastAsia="黑体" w:cs="宋体"/>
          <w:b/>
          <w:bCs/>
          <w:color w:val="auto"/>
          <w:sz w:val="24"/>
          <w:szCs w:val="24"/>
          <w:highlight w:val="none"/>
        </w:rPr>
        <w:t>代理</w:t>
      </w:r>
      <w:r>
        <w:rPr>
          <w:rFonts w:hint="eastAsia" w:ascii="黑体" w:hAnsi="黑体" w:eastAsia="黑体" w:cs="宋体"/>
          <w:b/>
          <w:bCs/>
          <w:color w:val="auto"/>
          <w:sz w:val="24"/>
          <w:szCs w:val="24"/>
          <w:highlight w:val="none"/>
          <w:lang w:eastAsia="zh-CN"/>
        </w:rPr>
        <w:t>服务</w:t>
      </w:r>
      <w:r>
        <w:rPr>
          <w:rFonts w:hint="eastAsia" w:ascii="黑体" w:hAnsi="黑体" w:eastAsia="黑体" w:cs="宋体"/>
          <w:b/>
          <w:bCs/>
          <w:color w:val="auto"/>
          <w:sz w:val="24"/>
          <w:szCs w:val="24"/>
          <w:highlight w:val="none"/>
        </w:rPr>
        <w:t>费</w:t>
      </w:r>
    </w:p>
    <w:p>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32.1</w:t>
      </w:r>
      <w:r>
        <w:rPr>
          <w:rFonts w:hint="eastAsia" w:ascii="宋体" w:hAnsi="宋体" w:eastAsia="宋体" w:cs="宋体"/>
          <w:color w:val="auto"/>
          <w:szCs w:val="21"/>
          <w:highlight w:val="none"/>
          <w:lang w:eastAsia="zh-CN"/>
        </w:rPr>
        <w:t>采购</w:t>
      </w:r>
      <w:r>
        <w:rPr>
          <w:rFonts w:hint="eastAsia" w:ascii="宋体" w:hAnsi="宋体" w:eastAsia="宋体" w:cs="宋体"/>
          <w:color w:val="auto"/>
          <w:szCs w:val="21"/>
          <w:highlight w:val="none"/>
        </w:rPr>
        <w:t>代理</w:t>
      </w:r>
      <w:r>
        <w:rPr>
          <w:rFonts w:hint="eastAsia" w:ascii="宋体" w:hAnsi="宋体" w:eastAsia="宋体" w:cs="宋体"/>
          <w:color w:val="auto"/>
          <w:szCs w:val="21"/>
          <w:highlight w:val="none"/>
          <w:lang w:eastAsia="zh-CN"/>
        </w:rPr>
        <w:t>服务费</w:t>
      </w:r>
      <w:r>
        <w:rPr>
          <w:rFonts w:hint="eastAsia" w:ascii="宋体" w:hAnsi="宋体" w:eastAsia="宋体" w:cs="宋体"/>
          <w:color w:val="auto"/>
          <w:szCs w:val="21"/>
          <w:highlight w:val="none"/>
        </w:rPr>
        <w:t>收费标准及缴费账户详见“供应商须知前附表”，供应商为联合体的，可以由联合体中的一方或者多方共同缴纳采购代理服务费。</w:t>
      </w:r>
    </w:p>
    <w:p>
      <w:pPr>
        <w:pStyle w:val="13"/>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w:t>
      </w:r>
      <w:r>
        <w:rPr>
          <w:rFonts w:hint="eastAsia" w:ascii="宋体" w:hAnsi="宋体" w:cs="宋体"/>
          <w:color w:val="auto"/>
          <w:highlight w:val="none"/>
          <w:lang w:val="en-US" w:eastAsia="zh-CN"/>
        </w:rPr>
        <w:t>2</w:t>
      </w:r>
      <w:r>
        <w:rPr>
          <w:rFonts w:hint="eastAsia" w:ascii="宋体" w:hAnsi="宋体" w:eastAsia="宋体" w:cs="宋体"/>
          <w:color w:val="auto"/>
          <w:highlight w:val="none"/>
          <w:lang w:val="en-US" w:eastAsia="zh-CN"/>
        </w:rPr>
        <w:t>.2采购代理服务费收费计算标准：</w:t>
      </w:r>
    </w:p>
    <w:tbl>
      <w:tblPr>
        <w:tblStyle w:val="29"/>
        <w:tblW w:w="51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金额</w:t>
            </w:r>
          </w:p>
        </w:tc>
        <w:tc>
          <w:tcPr>
            <w:tcW w:w="1659" w:type="dxa"/>
            <w:noWrap w:val="0"/>
            <w:vAlign w:val="top"/>
          </w:tcPr>
          <w:p>
            <w:pPr>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 xml:space="preserve"> 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100万元以下</w:t>
            </w:r>
          </w:p>
        </w:tc>
        <w:tc>
          <w:tcPr>
            <w:tcW w:w="1659" w:type="dxa"/>
            <w:noWrap w:val="0"/>
            <w:vAlign w:val="top"/>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  1.5%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100～500万元</w:t>
            </w:r>
          </w:p>
        </w:tc>
        <w:tc>
          <w:tcPr>
            <w:tcW w:w="1659" w:type="dxa"/>
            <w:noWrap w:val="0"/>
            <w:vAlign w:val="top"/>
          </w:tcPr>
          <w:p>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1.1%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500～1000万元</w:t>
            </w:r>
          </w:p>
        </w:tc>
        <w:tc>
          <w:tcPr>
            <w:tcW w:w="1659" w:type="dxa"/>
            <w:noWrap w:val="0"/>
            <w:vAlign w:val="top"/>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  0.8%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1000～5000万元</w:t>
            </w:r>
          </w:p>
        </w:tc>
        <w:tc>
          <w:tcPr>
            <w:tcW w:w="1659" w:type="dxa"/>
            <w:noWrap w:val="0"/>
            <w:vAlign w:val="top"/>
          </w:tcPr>
          <w:p>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0.5%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5000万元～1亿元</w:t>
            </w:r>
          </w:p>
        </w:tc>
        <w:tc>
          <w:tcPr>
            <w:tcW w:w="1659" w:type="dxa"/>
            <w:noWrap w:val="0"/>
            <w:vAlign w:val="top"/>
          </w:tcPr>
          <w:p>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0.25%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1～5亿元</w:t>
            </w:r>
          </w:p>
        </w:tc>
        <w:tc>
          <w:tcPr>
            <w:tcW w:w="1659" w:type="dxa"/>
            <w:noWrap w:val="0"/>
            <w:vAlign w:val="top"/>
          </w:tcPr>
          <w:p>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5～10亿元</w:t>
            </w:r>
          </w:p>
        </w:tc>
        <w:tc>
          <w:tcPr>
            <w:tcW w:w="1659" w:type="dxa"/>
            <w:noWrap w:val="0"/>
            <w:vAlign w:val="top"/>
          </w:tcPr>
          <w:p>
            <w:pPr>
              <w:spacing w:line="360" w:lineRule="auto"/>
              <w:ind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10～50亿元</w:t>
            </w:r>
          </w:p>
        </w:tc>
        <w:tc>
          <w:tcPr>
            <w:tcW w:w="1659" w:type="dxa"/>
            <w:noWrap w:val="0"/>
            <w:vAlign w:val="top"/>
          </w:tcPr>
          <w:p>
            <w:pPr>
              <w:spacing w:line="360" w:lineRule="auto"/>
              <w:ind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50～100亿元</w:t>
            </w:r>
          </w:p>
        </w:tc>
        <w:tc>
          <w:tcPr>
            <w:tcW w:w="1659" w:type="dxa"/>
            <w:noWrap w:val="0"/>
            <w:vAlign w:val="top"/>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100亿以上</w:t>
            </w:r>
          </w:p>
        </w:tc>
        <w:tc>
          <w:tcPr>
            <w:tcW w:w="1659" w:type="dxa"/>
            <w:noWrap w:val="0"/>
            <w:vAlign w:val="top"/>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0.004%</w:t>
            </w:r>
          </w:p>
        </w:tc>
      </w:tr>
    </w:tbl>
    <w:p>
      <w:pPr>
        <w:pStyle w:val="14"/>
        <w:rPr>
          <w:rFonts w:hint="eastAsia" w:ascii="宋体" w:hAnsi="宋体" w:eastAsia="宋体" w:cs="宋体"/>
          <w:color w:val="auto"/>
          <w:highlight w:val="none"/>
          <w:lang w:val="en-US" w:eastAsia="zh-CN"/>
        </w:rPr>
      </w:pP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注： </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（1）按本表费率计算的收费为采购代理的收费基准价格；</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（2）采购代理收费按差额定率累进法计算。</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例如：某货物采购代理业务成交金额或者暂定价为150万元，计算采购代理收费额如下：</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100 万元 ×l.5 ％＝ 1.5 万元</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150 － 100 ）万元 ×1.1％＝ 0.55 万元</w:t>
      </w:r>
    </w:p>
    <w:p>
      <w:pPr>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合计收费＝ 1.5 ＋ 0.55＝ 2.05 （万元）</w:t>
      </w:r>
    </w:p>
    <w:p>
      <w:pPr>
        <w:spacing w:line="360" w:lineRule="auto"/>
        <w:ind w:firstLine="482" w:firstLineChars="200"/>
        <w:rPr>
          <w:rFonts w:hint="eastAsia"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3</w:t>
      </w:r>
      <w:r>
        <w:rPr>
          <w:rFonts w:hint="eastAsia" w:ascii="黑体" w:hAnsi="黑体" w:eastAsia="黑体" w:cs="宋体"/>
          <w:b/>
          <w:bCs/>
          <w:color w:val="auto"/>
          <w:sz w:val="24"/>
          <w:szCs w:val="24"/>
          <w:highlight w:val="none"/>
          <w:lang w:val="en-US" w:eastAsia="zh-CN"/>
        </w:rPr>
        <w:t>3</w:t>
      </w:r>
      <w:r>
        <w:rPr>
          <w:rFonts w:ascii="黑体" w:hAnsi="黑体" w:eastAsia="黑体" w:cs="宋体"/>
          <w:b/>
          <w:bCs/>
          <w:color w:val="auto"/>
          <w:sz w:val="24"/>
          <w:szCs w:val="24"/>
          <w:highlight w:val="none"/>
        </w:rPr>
        <w:t>.需要补充的其他内容</w:t>
      </w:r>
    </w:p>
    <w:p>
      <w:pPr>
        <w:spacing w:line="360" w:lineRule="auto"/>
        <w:ind w:firstLine="420" w:firstLineChars="200"/>
        <w:contextualSpacing/>
        <w:rPr>
          <w:rFonts w:ascii="宋体" w:hAnsi="宋体" w:eastAsia="宋体" w:cs="Times New Roman"/>
          <w:color w:val="auto"/>
          <w:kern w:val="0"/>
          <w:szCs w:val="21"/>
          <w:highlight w:val="none"/>
          <w:lang w:val="zh-CN" w:eastAsia="zh-CN"/>
        </w:rPr>
      </w:pPr>
      <w:r>
        <w:rPr>
          <w:rFonts w:ascii="宋体" w:hAnsi="宋体" w:eastAsia="宋体" w:cs="Times New Roman"/>
          <w:color w:val="auto"/>
          <w:kern w:val="0"/>
          <w:szCs w:val="21"/>
          <w:highlight w:val="none"/>
          <w:lang w:val="zh-CN" w:eastAsia="zh-CN"/>
        </w:rPr>
        <w:t>3</w:t>
      </w:r>
      <w:r>
        <w:rPr>
          <w:rFonts w:hint="eastAsia" w:ascii="宋体" w:hAnsi="宋体" w:eastAsia="宋体" w:cs="Times New Roman"/>
          <w:color w:val="auto"/>
          <w:kern w:val="0"/>
          <w:szCs w:val="21"/>
          <w:highlight w:val="none"/>
          <w:lang w:val="en-US" w:eastAsia="zh-CN"/>
        </w:rPr>
        <w:t>3</w:t>
      </w:r>
      <w:r>
        <w:rPr>
          <w:rFonts w:ascii="宋体" w:hAnsi="宋体" w:eastAsia="宋体" w:cs="Times New Roman"/>
          <w:color w:val="auto"/>
          <w:kern w:val="0"/>
          <w:szCs w:val="21"/>
          <w:highlight w:val="none"/>
          <w:lang w:val="zh-CN" w:eastAsia="zh-CN"/>
        </w:rPr>
        <w:t>.1</w:t>
      </w:r>
      <w:r>
        <w:rPr>
          <w:rFonts w:hint="eastAsia" w:ascii="宋体" w:hAnsi="宋体" w:eastAsia="宋体" w:cs="宋体"/>
          <w:color w:val="auto"/>
          <w:kern w:val="0"/>
          <w:szCs w:val="21"/>
          <w:highlight w:val="none"/>
          <w:lang w:val="zh-CN" w:eastAsia="zh-CN"/>
        </w:rPr>
        <w:t>本谈判文件解释规则详见</w:t>
      </w:r>
      <w:r>
        <w:rPr>
          <w:rFonts w:hint="eastAsia" w:ascii="宋体" w:hAnsi="宋体" w:eastAsia="宋体" w:cs="Times New Roman"/>
          <w:color w:val="auto"/>
          <w:kern w:val="0"/>
          <w:szCs w:val="21"/>
          <w:highlight w:val="none"/>
          <w:lang w:val="zh-CN" w:eastAsia="zh-CN"/>
        </w:rPr>
        <w:t>“供应商须知前附表”。</w:t>
      </w:r>
    </w:p>
    <w:p>
      <w:pPr>
        <w:spacing w:line="360" w:lineRule="auto"/>
        <w:ind w:firstLine="420" w:firstLineChars="200"/>
        <w:contextualSpacing/>
        <w:rPr>
          <w:rFonts w:ascii="Times New Roman" w:hAnsi="宋体" w:eastAsia="宋体" w:cs="Times New Roman"/>
          <w:color w:val="auto"/>
          <w:szCs w:val="24"/>
          <w:highlight w:val="none"/>
        </w:rPr>
      </w:pPr>
      <w:r>
        <w:rPr>
          <w:rFonts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3</w:t>
      </w:r>
      <w:r>
        <w:rPr>
          <w:rFonts w:ascii="宋体" w:hAnsi="宋体" w:eastAsia="宋体" w:cs="宋体"/>
          <w:color w:val="auto"/>
          <w:kern w:val="0"/>
          <w:szCs w:val="21"/>
          <w:highlight w:val="none"/>
        </w:rPr>
        <w:t>.2</w:t>
      </w:r>
      <w:r>
        <w:rPr>
          <w:rFonts w:hint="eastAsia" w:ascii="宋体" w:hAnsi="宋体" w:eastAsia="宋体" w:cs="宋体"/>
          <w:color w:val="auto"/>
          <w:kern w:val="0"/>
          <w:szCs w:val="21"/>
          <w:highlight w:val="none"/>
        </w:rPr>
        <w:t xml:space="preserve"> 其他事</w:t>
      </w:r>
      <w:r>
        <w:rPr>
          <w:rFonts w:hint="eastAsia" w:ascii="Times New Roman" w:hAnsi="宋体" w:eastAsia="宋体" w:cs="Times New Roman"/>
          <w:color w:val="auto"/>
          <w:szCs w:val="24"/>
          <w:highlight w:val="none"/>
        </w:rPr>
        <w:t>项详见“供应商须知前附表”。</w:t>
      </w:r>
    </w:p>
    <w:p>
      <w:pPr>
        <w:spacing w:line="360" w:lineRule="auto"/>
        <w:ind w:firstLine="420" w:firstLineChars="200"/>
        <w:contextualSpacing/>
        <w:rPr>
          <w:rFonts w:hint="eastAsia" w:hAnsi="宋体" w:cs="宋体"/>
          <w:color w:val="auto"/>
          <w:sz w:val="21"/>
          <w:highlight w:val="none"/>
        </w:rPr>
      </w:pPr>
      <w:r>
        <w:rPr>
          <w:rFonts w:hint="eastAsia" w:ascii="宋体" w:hAnsi="宋体" w:eastAsia="宋体" w:cs="Times New Roman"/>
          <w:color w:val="auto"/>
          <w:kern w:val="0"/>
          <w:sz w:val="21"/>
          <w:szCs w:val="21"/>
          <w:highlight w:val="none"/>
          <w:lang w:val="zh-CN" w:eastAsia="zh-CN"/>
        </w:rPr>
        <w:t>3</w:t>
      </w:r>
      <w:r>
        <w:rPr>
          <w:rFonts w:hint="eastAsia" w:ascii="宋体" w:hAnsi="宋体" w:eastAsia="宋体" w:cs="Times New Roman"/>
          <w:color w:val="auto"/>
          <w:kern w:val="0"/>
          <w:sz w:val="21"/>
          <w:szCs w:val="21"/>
          <w:highlight w:val="none"/>
          <w:lang w:val="en-US" w:eastAsia="zh-CN"/>
        </w:rPr>
        <w:t>3</w:t>
      </w:r>
      <w:r>
        <w:rPr>
          <w:rFonts w:ascii="宋体" w:hAnsi="宋体" w:eastAsia="宋体" w:cs="Times New Roman"/>
          <w:color w:val="auto"/>
          <w:kern w:val="0"/>
          <w:sz w:val="21"/>
          <w:szCs w:val="21"/>
          <w:highlight w:val="none"/>
          <w:lang w:val="zh-CN" w:eastAsia="zh-CN"/>
        </w:rPr>
        <w:t>.3</w:t>
      </w:r>
      <w:bookmarkStart w:id="129" w:name="_Hlk65857140"/>
      <w:r>
        <w:rPr>
          <w:rFonts w:hint="eastAsia" w:ascii="宋体" w:hAnsi="宋体" w:eastAsia="宋体" w:cs="Times New Roman"/>
          <w:color w:val="auto"/>
          <w:kern w:val="0"/>
          <w:sz w:val="21"/>
          <w:szCs w:val="21"/>
          <w:highlight w:val="none"/>
          <w:lang w:val="zh-CN" w:eastAsia="zh-CN"/>
        </w:rPr>
        <w:t>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r>
        <w:rPr>
          <w:rFonts w:hint="eastAsia" w:hAnsi="宋体" w:cs="宋体"/>
          <w:color w:val="auto"/>
          <w:sz w:val="21"/>
          <w:highlight w:val="none"/>
        </w:rPr>
        <w:t>在政府采购活动中，</w:t>
      </w:r>
      <w:r>
        <w:rPr>
          <w:rFonts w:hint="eastAsia" w:hAnsi="宋体" w:cs="宋体"/>
          <w:color w:val="auto"/>
          <w:sz w:val="21"/>
          <w:highlight w:val="none"/>
          <w:lang w:eastAsia="zh-CN"/>
        </w:rPr>
        <w:t>供应商</w:t>
      </w:r>
      <w:r>
        <w:rPr>
          <w:rFonts w:hint="eastAsia" w:hAnsi="宋体" w:cs="宋体"/>
          <w:color w:val="auto"/>
          <w:sz w:val="21"/>
          <w:highlight w:val="none"/>
        </w:rPr>
        <w:t>提供的货物由中小企业制造，即货物由中小企业生产且使用该中小企业商号或者注册商标，不对其中涉及的工程承建商和服务的承接商作出要求的，享受本文件规定的中小企业扶持政策。</w:t>
      </w:r>
    </w:p>
    <w:p>
      <w:pPr>
        <w:pStyle w:val="18"/>
        <w:spacing w:before="0" w:after="0" w:line="360" w:lineRule="auto"/>
        <w:ind w:firstLine="420" w:firstLineChars="200"/>
        <w:rPr>
          <w:rFonts w:hint="eastAsia" w:ascii="宋体" w:hAnsi="宋体" w:eastAsia="宋体" w:cs="Times New Roman"/>
          <w:color w:val="auto"/>
          <w:kern w:val="0"/>
          <w:sz w:val="21"/>
          <w:szCs w:val="21"/>
          <w:highlight w:val="none"/>
          <w:lang w:val="zh-CN" w:eastAsia="zh-CN"/>
        </w:rPr>
      </w:pPr>
      <w:r>
        <w:rPr>
          <w:rFonts w:hint="eastAsia" w:hAnsi="宋体" w:cs="宋体"/>
          <w:color w:val="auto"/>
          <w:sz w:val="21"/>
          <w:highlight w:val="none"/>
        </w:rPr>
        <w:t>在货物采购项目中，</w:t>
      </w:r>
      <w:r>
        <w:rPr>
          <w:rFonts w:hint="eastAsia" w:hAnsi="宋体" w:cs="宋体"/>
          <w:color w:val="auto"/>
          <w:sz w:val="21"/>
          <w:highlight w:val="none"/>
          <w:lang w:eastAsia="zh-CN"/>
        </w:rPr>
        <w:t>供应商</w:t>
      </w:r>
      <w:r>
        <w:rPr>
          <w:rFonts w:hint="eastAsia" w:hAnsi="宋体" w:cs="宋体"/>
          <w:color w:val="auto"/>
          <w:sz w:val="21"/>
          <w:highlight w:val="none"/>
        </w:rPr>
        <w:t>提供的货物既有中小企业制造货物，也有大型企业制造货物的，不享受本文件规定的中小企业扶持政策。</w:t>
      </w:r>
      <w:r>
        <w:rPr>
          <w:rFonts w:hint="eastAsia" w:ascii="宋体" w:hAnsi="宋体" w:eastAsia="宋体" w:cs="宋体"/>
          <w:color w:val="auto"/>
          <w:sz w:val="21"/>
          <w:szCs w:val="21"/>
          <w:highlight w:val="none"/>
        </w:rPr>
        <w:t>以联合体形式参加政府采购活动，联合体各方均为中小企业的，联合体视同中小企业。其中，联合体各方均为小微企业的，联合体视同小微企业。</w:t>
      </w:r>
    </w:p>
    <w:p>
      <w:pPr>
        <w:spacing w:line="360" w:lineRule="auto"/>
        <w:ind w:firstLine="420" w:firstLineChars="200"/>
        <w:textAlignment w:val="center"/>
        <w:rPr>
          <w:rFonts w:hint="eastAsia" w:ascii="宋体" w:hAnsi="宋体" w:eastAsia="宋体" w:cs="Times New Roman"/>
          <w:color w:val="auto"/>
          <w:kern w:val="0"/>
          <w:szCs w:val="21"/>
          <w:highlight w:val="none"/>
          <w:lang w:val="zh-CN" w:eastAsia="zh-CN"/>
        </w:rPr>
      </w:pPr>
      <w:r>
        <w:rPr>
          <w:rFonts w:hint="eastAsia" w:ascii="宋体" w:hAnsi="宋体" w:eastAsia="宋体" w:cs="Times New Roman"/>
          <w:color w:val="auto"/>
          <w:kern w:val="0"/>
          <w:szCs w:val="21"/>
          <w:highlight w:val="none"/>
          <w:lang w:val="zh-CN" w:eastAsia="zh-CN"/>
        </w:rPr>
        <w:t>依据本文件规定享受扶持政策获得政府采购合同的，小微企业不得将合同分包给大中型企业，中型企业不得将合同分包给大型企业。</w:t>
      </w:r>
      <w:bookmarkEnd w:id="129"/>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highlight w:val="none"/>
        </w:rPr>
        <w:t>广西线上</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政采贷</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szCs w:val="24"/>
          <w:highlight w:val="none"/>
        </w:rPr>
        <w:t>政策告知函</w:t>
      </w:r>
    </w:p>
    <w:p>
      <w:pPr>
        <w:spacing w:line="580" w:lineRule="exact"/>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广西线上“政采贷”政策告知函</w:t>
      </w:r>
    </w:p>
    <w:p>
      <w:pPr>
        <w:spacing w:line="580" w:lineRule="exact"/>
        <w:ind w:firstLine="420" w:firstLineChars="200"/>
        <w:rPr>
          <w:rFonts w:hint="eastAsia" w:ascii="宋体" w:hAnsi="宋体" w:cs="宋体"/>
          <w:color w:val="auto"/>
          <w:szCs w:val="32"/>
          <w:highlight w:val="none"/>
        </w:rPr>
      </w:pPr>
    </w:p>
    <w:p>
      <w:pPr>
        <w:spacing w:line="580" w:lineRule="exact"/>
        <w:rPr>
          <w:rFonts w:hint="eastAsia" w:ascii="宋体" w:hAnsi="宋体" w:cs="宋体"/>
          <w:color w:val="auto"/>
          <w:szCs w:val="21"/>
          <w:highlight w:val="none"/>
        </w:rPr>
      </w:pPr>
      <w:r>
        <w:rPr>
          <w:rFonts w:hint="eastAsia" w:ascii="宋体" w:hAnsi="宋体" w:cs="宋体"/>
          <w:color w:val="auto"/>
          <w:szCs w:val="21"/>
          <w:highlight w:val="none"/>
        </w:rPr>
        <w:t>各供应商：</w:t>
      </w:r>
    </w:p>
    <w:p>
      <w:pPr>
        <w:spacing w:line="5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欢迎贵公司参与广西政府采购活动！</w:t>
      </w:r>
    </w:p>
    <w:p>
      <w:pPr>
        <w:spacing w:line="5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线上“政采贷”是人民银行南宁中心支行和自治区财政厅共同支持企业发展，针对参与政府采购活动的企业融资难、融资贵、融资慢、融资繁问题推出的一项融资政策。贵公司若成为本次政府采购项目的中标（成交）供应商，可持政府采购合同在线向</w:t>
      </w:r>
      <w:r>
        <w:rPr>
          <w:rFonts w:hint="eastAsia" w:ascii="宋体" w:hAnsi="宋体" w:eastAsia="宋体" w:cs="宋体"/>
          <w:color w:val="auto"/>
          <w:kern w:val="2"/>
          <w:sz w:val="21"/>
          <w:szCs w:val="21"/>
          <w:highlight w:val="none"/>
          <w:lang w:val="en-US" w:eastAsia="zh-CN" w:bidi="ar-SA"/>
        </w:rPr>
        <w:t>银行业金融机构</w:t>
      </w:r>
      <w:r>
        <w:rPr>
          <w:rFonts w:hint="eastAsia" w:ascii="宋体" w:hAnsi="宋体" w:cs="宋体"/>
          <w:color w:val="auto"/>
          <w:szCs w:val="21"/>
          <w:highlight w:val="none"/>
        </w:rPr>
        <w:t>申请贷款，融资机构将根据《中国人民银行南宁中心支行 广西壮族自治区财政厅关于推广线上“政采贷”融资模式的通知》（南宁银发〔2021〕</w:t>
      </w:r>
      <w:r>
        <w:rPr>
          <w:rFonts w:hint="eastAsia" w:ascii="宋体" w:hAnsi="宋体" w:cs="宋体"/>
          <w:color w:val="auto"/>
          <w:szCs w:val="21"/>
          <w:highlight w:val="none"/>
          <w:lang w:val="en-US" w:eastAsia="zh-CN"/>
        </w:rPr>
        <w:t>258</w:t>
      </w:r>
      <w:r>
        <w:rPr>
          <w:rFonts w:hint="eastAsia" w:ascii="宋体" w:hAnsi="宋体" w:cs="宋体"/>
          <w:color w:val="auto"/>
          <w:szCs w:val="21"/>
          <w:highlight w:val="none"/>
        </w:rPr>
        <w:t>号），按照双方自愿的原则提供便捷、优惠的贷款服务。</w:t>
      </w:r>
    </w:p>
    <w:p>
      <w:pPr>
        <w:spacing w:line="580" w:lineRule="exact"/>
        <w:ind w:firstLine="420" w:firstLineChars="200"/>
        <w:rPr>
          <w:rFonts w:hint="eastAsia" w:ascii="宋体" w:hAnsi="宋体" w:cs="宋体"/>
          <w:color w:val="auto"/>
          <w:szCs w:val="21"/>
          <w:highlight w:val="none"/>
          <w:lang w:eastAsia="zh-CN"/>
        </w:rPr>
      </w:pPr>
      <w:r>
        <w:rPr>
          <w:rFonts w:hint="eastAsia" w:ascii="宋体" w:hAnsi="宋体" w:cs="宋体"/>
          <w:color w:val="auto"/>
          <w:szCs w:val="21"/>
          <w:highlight w:val="none"/>
        </w:rPr>
        <w:t>相关金融产品和</w:t>
      </w:r>
      <w:r>
        <w:rPr>
          <w:rFonts w:hint="eastAsia" w:ascii="宋体" w:hAnsi="宋体" w:eastAsia="宋体" w:cs="宋体"/>
          <w:color w:val="auto"/>
          <w:kern w:val="2"/>
          <w:sz w:val="21"/>
          <w:szCs w:val="21"/>
          <w:highlight w:val="none"/>
          <w:lang w:val="en-US" w:eastAsia="zh-CN" w:bidi="ar-SA"/>
        </w:rPr>
        <w:t>银行业金融机构</w:t>
      </w:r>
      <w:r>
        <w:rPr>
          <w:rFonts w:hint="eastAsia" w:ascii="宋体" w:hAnsi="宋体" w:cs="宋体"/>
          <w:color w:val="auto"/>
          <w:szCs w:val="21"/>
          <w:highlight w:val="none"/>
        </w:rPr>
        <w:t>联系方式，可在中征应收账款融资服务平台查询</w:t>
      </w:r>
      <w:r>
        <w:rPr>
          <w:rFonts w:hint="eastAsia" w:ascii="宋体" w:hAnsi="宋体" w:cs="宋体"/>
          <w:color w:val="auto"/>
          <w:szCs w:val="21"/>
          <w:highlight w:val="none"/>
          <w:lang w:eastAsia="zh-CN"/>
        </w:rPr>
        <w:t>（网址：</w:t>
      </w:r>
      <w:r>
        <w:rPr>
          <w:rFonts w:hint="eastAsia" w:ascii="宋体" w:hAnsi="宋体" w:cs="宋体"/>
          <w:color w:val="auto"/>
          <w:szCs w:val="21"/>
          <w:highlight w:val="none"/>
          <w:lang w:eastAsia="zh-CN"/>
        </w:rPr>
        <w:fldChar w:fldCharType="begin"/>
      </w:r>
      <w:r>
        <w:rPr>
          <w:rFonts w:hint="eastAsia" w:ascii="宋体" w:hAnsi="宋体" w:cs="宋体"/>
          <w:color w:val="auto"/>
          <w:szCs w:val="21"/>
          <w:highlight w:val="none"/>
          <w:lang w:eastAsia="zh-CN"/>
        </w:rPr>
        <w:instrText xml:space="preserve"> HYPERLINK "https://www.crcrfsp.com/" </w:instrText>
      </w:r>
      <w:r>
        <w:rPr>
          <w:rFonts w:hint="eastAsia" w:ascii="宋体" w:hAnsi="宋体" w:cs="宋体"/>
          <w:color w:val="auto"/>
          <w:szCs w:val="21"/>
          <w:highlight w:val="none"/>
          <w:lang w:eastAsia="zh-CN"/>
        </w:rPr>
        <w:fldChar w:fldCharType="separate"/>
      </w:r>
      <w:r>
        <w:rPr>
          <w:rStyle w:val="35"/>
          <w:rFonts w:hint="eastAsia" w:ascii="宋体" w:hAnsi="宋体" w:eastAsia="宋体" w:cs="宋体"/>
          <w:color w:val="auto"/>
          <w:szCs w:val="21"/>
          <w:highlight w:val="none"/>
          <w:lang w:eastAsia="zh-CN"/>
        </w:rPr>
        <w:t>https://www.crcrfsp.com/</w:t>
      </w:r>
      <w:r>
        <w:rPr>
          <w:rFonts w:hint="eastAsia" w:ascii="宋体" w:hAnsi="宋体" w:cs="宋体"/>
          <w:color w:val="auto"/>
          <w:szCs w:val="21"/>
          <w:highlight w:val="none"/>
          <w:lang w:eastAsia="zh-CN"/>
        </w:rPr>
        <w:fldChar w:fldCharType="end"/>
      </w:r>
      <w:r>
        <w:rPr>
          <w:rFonts w:hint="eastAsia" w:ascii="宋体" w:hAnsi="宋体" w:cs="宋体"/>
          <w:color w:val="auto"/>
          <w:szCs w:val="21"/>
          <w:highlight w:val="none"/>
          <w:lang w:eastAsia="zh-CN"/>
        </w:rPr>
        <w:t>，客服电话：</w:t>
      </w:r>
      <w:r>
        <w:rPr>
          <w:rFonts w:hint="eastAsia" w:ascii="宋体" w:hAnsi="宋体" w:cs="宋体"/>
          <w:color w:val="auto"/>
          <w:szCs w:val="21"/>
          <w:highlight w:val="none"/>
          <w:lang w:val="en-US" w:eastAsia="zh-CN"/>
        </w:rPr>
        <w:t>400-009-0001</w:t>
      </w:r>
      <w:r>
        <w:rPr>
          <w:rFonts w:hint="eastAsia" w:ascii="宋体" w:hAnsi="宋体" w:cs="宋体"/>
          <w:color w:val="auto"/>
          <w:szCs w:val="21"/>
          <w:highlight w:val="none"/>
          <w:lang w:eastAsia="zh-CN"/>
        </w:rPr>
        <w:t>）。</w:t>
      </w:r>
    </w:p>
    <w:p>
      <w:pPr>
        <w:spacing w:line="360" w:lineRule="auto"/>
        <w:ind w:firstLine="402" w:firstLineChars="200"/>
        <w:contextualSpacing/>
        <w:rPr>
          <w:rFonts w:ascii="宋体" w:hAnsi="宋体" w:eastAsia="宋体" w:cs="Times New Roman"/>
          <w:b/>
          <w:color w:val="auto"/>
          <w:kern w:val="0"/>
          <w:sz w:val="20"/>
          <w:szCs w:val="21"/>
          <w:highlight w:val="none"/>
          <w:lang w:val="zh-CN" w:eastAsia="zh-CN"/>
        </w:rPr>
      </w:pPr>
    </w:p>
    <w:p>
      <w:pPr>
        <w:spacing w:line="240" w:lineRule="auto"/>
        <w:ind w:firstLine="0" w:firstLineChars="0"/>
        <w:contextualSpacing w:val="0"/>
        <w:rPr>
          <w:rFonts w:ascii="宋体" w:hAnsi="宋体" w:eastAsia="宋体" w:cs="Times New Roman"/>
          <w:b/>
          <w:color w:val="auto"/>
          <w:kern w:val="0"/>
          <w:sz w:val="20"/>
          <w:szCs w:val="21"/>
          <w:highlight w:val="none"/>
          <w:lang w:val="zh-CN" w:eastAsia="zh-CN"/>
        </w:rPr>
      </w:pPr>
      <w:r>
        <w:rPr>
          <w:rFonts w:ascii="宋体" w:hAnsi="宋体" w:eastAsia="宋体" w:cs="Times New Roman"/>
          <w:b/>
          <w:color w:val="auto"/>
          <w:kern w:val="0"/>
          <w:sz w:val="20"/>
          <w:szCs w:val="21"/>
          <w:highlight w:val="none"/>
          <w:lang w:val="zh-CN" w:eastAsia="zh-CN"/>
        </w:rPr>
        <w:br w:type="page"/>
      </w:r>
    </w:p>
    <w:p>
      <w:pPr>
        <w:pStyle w:val="2"/>
        <w:spacing w:line="360" w:lineRule="auto"/>
        <w:ind w:firstLine="1325" w:firstLineChars="300"/>
        <w:rPr>
          <w:rFonts w:hint="eastAsia"/>
          <w:color w:val="auto"/>
          <w:highlight w:val="none"/>
          <w:lang w:val="zh-CN" w:eastAsia="zh-CN"/>
        </w:rPr>
      </w:pPr>
      <w:bookmarkStart w:id="130" w:name="_Toc23199"/>
      <w:bookmarkStart w:id="131" w:name="_Toc17139"/>
      <w:bookmarkStart w:id="132" w:name="_Toc11174"/>
      <w:bookmarkStart w:id="133" w:name="_Toc80205932"/>
      <w:r>
        <w:rPr>
          <w:rFonts w:hint="eastAsia"/>
          <w:color w:val="auto"/>
          <w:highlight w:val="none"/>
          <w:lang w:val="zh-CN" w:eastAsia="zh-CN"/>
        </w:rPr>
        <w:t>第四章 评审程序、评审方法和成交标准</w:t>
      </w:r>
      <w:bookmarkEnd w:id="130"/>
      <w:bookmarkEnd w:id="131"/>
      <w:bookmarkEnd w:id="132"/>
      <w:bookmarkEnd w:id="133"/>
    </w:p>
    <w:p>
      <w:pPr>
        <w:keepNext/>
        <w:keepLines/>
        <w:spacing w:line="360" w:lineRule="auto"/>
        <w:ind w:firstLine="640" w:firstLineChars="200"/>
        <w:jc w:val="center"/>
        <w:outlineLvl w:val="1"/>
        <w:rPr>
          <w:rFonts w:hint="eastAsia" w:ascii="宋体" w:hAnsi="宋体" w:eastAsia="宋体" w:cs="Times New Roman"/>
          <w:bCs/>
          <w:color w:val="auto"/>
          <w:sz w:val="32"/>
          <w:szCs w:val="32"/>
          <w:highlight w:val="none"/>
          <w:lang w:val="zh-CN" w:eastAsia="zh-CN"/>
        </w:rPr>
      </w:pPr>
      <w:bookmarkStart w:id="134" w:name="_Toc80205933"/>
      <w:bookmarkStart w:id="135" w:name="_Toc18230"/>
      <w:bookmarkStart w:id="136" w:name="_Toc10464"/>
      <w:r>
        <w:rPr>
          <w:rFonts w:hint="eastAsia" w:ascii="宋体" w:hAnsi="宋体" w:eastAsia="宋体" w:cs="Times New Roman"/>
          <w:bCs/>
          <w:color w:val="auto"/>
          <w:sz w:val="32"/>
          <w:szCs w:val="32"/>
          <w:highlight w:val="none"/>
          <w:lang w:val="zh-CN" w:eastAsia="zh-CN"/>
        </w:rPr>
        <w:t>第一节 评审程序和评审方法</w:t>
      </w:r>
      <w:bookmarkEnd w:id="134"/>
      <w:bookmarkEnd w:id="135"/>
      <w:bookmarkEnd w:id="136"/>
    </w:p>
    <w:p>
      <w:pPr>
        <w:spacing w:line="360" w:lineRule="auto"/>
        <w:ind w:firstLine="482" w:firstLineChars="200"/>
        <w:rPr>
          <w:rFonts w:ascii="黑体" w:hAnsi="黑体" w:eastAsia="黑体" w:cs="宋体"/>
          <w:b/>
          <w:bCs/>
          <w:color w:val="auto"/>
          <w:sz w:val="24"/>
          <w:szCs w:val="24"/>
          <w:highlight w:val="none"/>
        </w:rPr>
      </w:pPr>
      <w:r>
        <w:rPr>
          <w:rFonts w:ascii="黑体" w:hAnsi="黑体" w:eastAsia="黑体" w:cs="宋体"/>
          <w:b/>
          <w:bCs/>
          <w:color w:val="auto"/>
          <w:sz w:val="24"/>
          <w:szCs w:val="24"/>
          <w:highlight w:val="none"/>
        </w:rPr>
        <w:t>1</w:t>
      </w:r>
      <w:r>
        <w:rPr>
          <w:rFonts w:hint="eastAsia" w:ascii="黑体" w:hAnsi="黑体" w:eastAsia="黑体" w:cs="宋体"/>
          <w:b/>
          <w:bCs/>
          <w:color w:val="auto"/>
          <w:sz w:val="24"/>
          <w:szCs w:val="24"/>
          <w:highlight w:val="none"/>
        </w:rPr>
        <w:t>.确认谈判文件</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由谈判小组确认谈判文件。</w:t>
      </w:r>
    </w:p>
    <w:p>
      <w:pPr>
        <w:spacing w:line="360" w:lineRule="auto"/>
        <w:ind w:firstLine="482" w:firstLineChars="200"/>
        <w:rPr>
          <w:rFonts w:hint="eastAsia"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2.资格审查</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2.1响应文件开启后，谈判小组依法对供应商的资格证明文件进行审查。</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注：采购人代表或者采购代理机构在资格审查结束前，对供应商进行信用查询。</w:t>
      </w:r>
    </w:p>
    <w:p>
      <w:p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（1）查询渠道：</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宋体"/>
          <w:color w:val="auto"/>
          <w:szCs w:val="21"/>
          <w:highlight w:val="none"/>
        </w:rPr>
        <w:t>“信用中国”网站(</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"http://www.creditchina.gov.cn"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1"/>
          <w:highlight w:val="none"/>
          <w:u w:val="single"/>
        </w:rPr>
        <w:t>www.creditchina.gov.cn</w:t>
      </w:r>
      <w:r>
        <w:rPr>
          <w:rFonts w:hint="eastAsia" w:ascii="宋体" w:hAnsi="宋体" w:eastAsia="宋体" w:cs="宋体"/>
          <w:color w:val="auto"/>
          <w:szCs w:val="21"/>
          <w:highlight w:val="none"/>
          <w:u w:val="single"/>
        </w:rPr>
        <w:fldChar w:fldCharType="end"/>
      </w:r>
      <w:r>
        <w:rPr>
          <w:rFonts w:hint="eastAsia" w:ascii="宋体" w:hAnsi="宋体" w:eastAsia="宋体" w:cs="宋体"/>
          <w:color w:val="auto"/>
          <w:szCs w:val="21"/>
          <w:highlight w:val="none"/>
        </w:rPr>
        <w:t>)、中国政府采购网(</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"http://www.ccgp.gov.cn"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1"/>
          <w:highlight w:val="none"/>
          <w:u w:val="single"/>
        </w:rPr>
        <w:t>www.ccgp.gov.cn</w:t>
      </w:r>
      <w:r>
        <w:rPr>
          <w:rFonts w:hint="eastAsia" w:ascii="宋体" w:hAnsi="宋体" w:eastAsia="宋体" w:cs="宋体"/>
          <w:color w:val="auto"/>
          <w:szCs w:val="21"/>
          <w:highlight w:val="none"/>
          <w:u w:val="single"/>
        </w:rPr>
        <w:fldChar w:fldCharType="end"/>
      </w:r>
      <w:r>
        <w:rPr>
          <w:rFonts w:hint="eastAsia" w:ascii="宋体" w:hAnsi="宋体" w:eastAsia="宋体" w:cs="宋体"/>
          <w:color w:val="auto"/>
          <w:szCs w:val="21"/>
          <w:highlight w:val="none"/>
        </w:rPr>
        <w:t>)链接入口。</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（2）信用查询截止时点：资格审查结束前。</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查询记录和证据留存方式：在查询网站中直接查询记录，截图另存为电子文档作为评审资料保存。</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（3）信用信息使用规则：对在“信用中国”网站(www.creditchina.gov.cn) 、中国政府采购网(www.ccgp.gov.cn)被列入失信被执行人、</w:t>
      </w:r>
      <w:r>
        <w:rPr>
          <w:rFonts w:hint="eastAsia" w:ascii="宋体" w:hAnsi="宋体" w:eastAsia="宋体" w:cs="宋体"/>
          <w:color w:val="auto"/>
          <w:szCs w:val="21"/>
          <w:highlight w:val="none"/>
          <w:lang w:eastAsia="zh-CN"/>
        </w:rPr>
        <w:t>重大税收违法失信主体</w:t>
      </w:r>
      <w:r>
        <w:rPr>
          <w:rFonts w:hint="eastAsia" w:ascii="宋体" w:hAnsi="宋体" w:eastAsia="宋体" w:cs="宋体"/>
          <w:color w:val="auto"/>
          <w:szCs w:val="21"/>
          <w:highlight w:val="none"/>
        </w:rPr>
        <w:t>、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2.2资格审查标准为本谈判文件中载明对供应商资格要求的条件。资格审查采用合格制，凡符合谈判文件规定的供应商资格要求的响应文件均通过资格审查。</w:t>
      </w:r>
    </w:p>
    <w:p>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2.3供应商有下列情形之一的，资格审查不通过，其响应文件</w:t>
      </w:r>
      <w:r>
        <w:rPr>
          <w:rFonts w:hint="eastAsia" w:ascii="宋体" w:hAnsi="宋体" w:eastAsia="宋体" w:cs="宋体"/>
          <w:b/>
          <w:bCs/>
          <w:color w:val="auto"/>
          <w:szCs w:val="21"/>
          <w:highlight w:val="none"/>
          <w:lang w:eastAsia="zh-CN"/>
        </w:rPr>
        <w:t>作无效</w:t>
      </w:r>
      <w:r>
        <w:rPr>
          <w:rFonts w:hint="eastAsia" w:ascii="宋体" w:hAnsi="宋体" w:eastAsia="宋体" w:cs="宋体"/>
          <w:b/>
          <w:bCs/>
          <w:color w:val="auto"/>
          <w:szCs w:val="21"/>
          <w:highlight w:val="none"/>
        </w:rPr>
        <w:t>响应处理：</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（1）不具备谈判文件中规定的资格要求的；</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（2）响应文件未提供任一项“供应商须知前附表”资格证明文件规定的“必须提供”的文件资料的；</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（3）响应文件提供的资格证明文件出现任一项不符合“供应商须知前附表”资格证明文件规定的“必须提供”的文件资料要求或者无效的。</w:t>
      </w:r>
    </w:p>
    <w:p>
      <w:pPr>
        <w:spacing w:line="360" w:lineRule="auto"/>
        <w:ind w:firstLine="420" w:firstLineChars="200"/>
        <w:rPr>
          <w:rFonts w:hint="eastAsia" w:ascii="宋体" w:hAnsi="宋体" w:eastAsia="宋体" w:cs="宋体"/>
          <w:color w:val="auto"/>
          <w:szCs w:val="21"/>
          <w:highlight w:val="none"/>
        </w:rPr>
      </w:pPr>
      <w:bookmarkStart w:id="137" w:name="_Hlk68601553"/>
      <w:r>
        <w:rPr>
          <w:rFonts w:hint="eastAsia" w:ascii="宋体" w:hAnsi="宋体" w:eastAsia="宋体" w:cs="宋体"/>
          <w:color w:val="auto"/>
          <w:szCs w:val="21"/>
          <w:highlight w:val="none"/>
        </w:rPr>
        <w:t>（4）同一合同项下的不同供应商，单位负责人为同一人或者存在直接控股、管理关系的；为本项目提供过整体设计、规范编制或者项目管理、监理、检测等</w:t>
      </w:r>
      <w:r>
        <w:rPr>
          <w:rFonts w:hint="eastAsia" w:ascii="宋体" w:hAnsi="宋体" w:eastAsia="宋体" w:cs="宋体"/>
          <w:color w:val="auto"/>
          <w:szCs w:val="21"/>
          <w:highlight w:val="none"/>
          <w:lang w:eastAsia="zh-CN"/>
        </w:rPr>
        <w:t>服务</w:t>
      </w:r>
      <w:r>
        <w:rPr>
          <w:rFonts w:hint="eastAsia" w:ascii="宋体" w:hAnsi="宋体" w:eastAsia="宋体" w:cs="宋体"/>
          <w:color w:val="auto"/>
          <w:szCs w:val="21"/>
          <w:highlight w:val="none"/>
        </w:rPr>
        <w:t>的。</w:t>
      </w:r>
      <w:bookmarkEnd w:id="137"/>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2.4通过资格审查的合格供应商不足3家的，不得进入符合性审查环节，采购人或者采购代理机构应当重新开展采购活动。</w:t>
      </w:r>
    </w:p>
    <w:p>
      <w:pPr>
        <w:spacing w:line="360" w:lineRule="auto"/>
        <w:ind w:firstLine="482" w:firstLineChars="200"/>
        <w:rPr>
          <w:rFonts w:hint="eastAsia"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3.符合性审查</w:t>
      </w:r>
    </w:p>
    <w:p>
      <w:pPr>
        <w:spacing w:line="360" w:lineRule="auto"/>
        <w:ind w:firstLine="420" w:firstLineChars="200"/>
        <w:rPr>
          <w:rFonts w:hint="eastAsia" w:ascii="宋体" w:hAnsi="宋体" w:eastAsia="宋体" w:cs="宋体"/>
          <w:color w:val="auto"/>
          <w:szCs w:val="21"/>
          <w:highlight w:val="none"/>
        </w:rPr>
      </w:pPr>
      <w:bookmarkStart w:id="138" w:name="_Hlk42528882"/>
      <w:r>
        <w:rPr>
          <w:rFonts w:hint="eastAsia" w:ascii="宋体" w:hAnsi="宋体" w:eastAsia="宋体" w:cs="宋体"/>
          <w:color w:val="auto"/>
          <w:szCs w:val="21"/>
          <w:highlight w:val="none"/>
        </w:rPr>
        <w:t>3.1由谈判小组对通过资格审查的合格供应商的响应文件的响应报价、商务、技术等实质性要求进行符合性审查，以确定其是否满足谈判文件的实质性要求。</w:t>
      </w:r>
    </w:p>
    <w:bookmarkEnd w:id="138"/>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3.2谈判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auto"/>
        <w:ind w:firstLine="420" w:firstLineChars="200"/>
        <w:rPr>
          <w:rFonts w:hint="eastAsia" w:ascii="宋体" w:hAnsi="宋体" w:eastAsia="宋体" w:cs="宋体"/>
          <w:color w:val="auto"/>
          <w:spacing w:val="-6"/>
          <w:szCs w:val="21"/>
          <w:highlight w:val="none"/>
        </w:rPr>
      </w:pPr>
      <w:r>
        <w:rPr>
          <w:rFonts w:hint="eastAsia" w:ascii="宋体" w:hAnsi="宋体" w:eastAsia="宋体" w:cs="宋体"/>
          <w:color w:val="auto"/>
          <w:szCs w:val="21"/>
          <w:highlight w:val="none"/>
        </w:rPr>
        <w:t>3.3谈判小组要求供应商澄清、说明或者更正响应文件应当以电子澄清函形式作出。供应商的澄清、说明或者更正应当</w:t>
      </w:r>
      <w:r>
        <w:rPr>
          <w:rFonts w:hint="eastAsia" w:ascii="宋体" w:hAnsi="宋体" w:eastAsia="宋体" w:cs="宋体"/>
          <w:color w:val="auto"/>
          <w:szCs w:val="21"/>
          <w:highlight w:val="none"/>
          <w:lang w:eastAsia="zh-CN"/>
        </w:rPr>
        <w:t>以</w:t>
      </w:r>
      <w:r>
        <w:rPr>
          <w:rFonts w:hint="eastAsia" w:ascii="宋体" w:hAnsi="宋体" w:eastAsia="宋体" w:cs="宋体"/>
          <w:color w:val="auto"/>
          <w:szCs w:val="21"/>
          <w:highlight w:val="none"/>
        </w:rPr>
        <w:t>电子回函形式按照谈判小组的要求作出明确的澄清、说明或者更正，未按谈判小组的要求作出明确澄清、说明或者更正的供应商的响应文件将按照有利于采购人的原则由谈判小组进行判定。供应商的澄清、说明或者更正必须加盖公章</w:t>
      </w:r>
      <w:r>
        <w:rPr>
          <w:rFonts w:hint="eastAsia" w:ascii="宋体" w:hAnsi="宋体" w:eastAsia="宋体" w:cs="宋体"/>
          <w:color w:val="auto"/>
          <w:spacing w:val="-6"/>
          <w:szCs w:val="21"/>
          <w:highlight w:val="none"/>
        </w:rPr>
        <w:t>。供应商为自然人的，必须由本人签字并附身份证明。</w:t>
      </w:r>
    </w:p>
    <w:p>
      <w:pPr>
        <w:spacing w:line="360" w:lineRule="auto"/>
        <w:ind w:firstLine="396" w:firstLineChars="200"/>
        <w:rPr>
          <w:rFonts w:hint="eastAsia" w:ascii="宋体" w:hAnsi="宋体" w:eastAsia="宋体" w:cs="宋体"/>
          <w:color w:val="auto"/>
          <w:szCs w:val="21"/>
          <w:highlight w:val="none"/>
        </w:rPr>
      </w:pPr>
      <w:r>
        <w:rPr>
          <w:rFonts w:hint="eastAsia" w:ascii="宋体" w:hAnsi="宋体" w:eastAsia="宋体" w:cs="宋体"/>
          <w:color w:val="auto"/>
          <w:spacing w:val="-6"/>
          <w:szCs w:val="21"/>
          <w:highlight w:val="none"/>
        </w:rPr>
        <w:t>3.4</w:t>
      </w:r>
      <w:r>
        <w:rPr>
          <w:rFonts w:hint="eastAsia" w:ascii="宋体" w:hAnsi="宋体" w:eastAsia="宋体" w:cs="宋体"/>
          <w:color w:val="auto"/>
          <w:szCs w:val="21"/>
          <w:highlight w:val="none"/>
        </w:rPr>
        <w:t xml:space="preserve">首次响应文件报价出现前后不一致的，按照下列规定修正： </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（1）响应文件中</w:t>
      </w:r>
      <w:r>
        <w:rPr>
          <w:rFonts w:hint="eastAsia" w:ascii="宋体" w:hAnsi="宋体" w:eastAsia="宋体" w:cs="宋体"/>
          <w:color w:val="auto"/>
          <w:szCs w:val="21"/>
          <w:highlight w:val="none"/>
          <w:lang w:eastAsia="zh-CN"/>
        </w:rPr>
        <w:t>响应</w:t>
      </w:r>
      <w:r>
        <w:rPr>
          <w:rFonts w:hint="eastAsia" w:ascii="宋体" w:hAnsi="宋体" w:eastAsia="宋体" w:cs="宋体"/>
          <w:color w:val="auto"/>
          <w:szCs w:val="21"/>
          <w:highlight w:val="none"/>
        </w:rPr>
        <w:t>报价表内容与响应文件中相应内容不一致的，以响应报价表为准；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（2）大写金额和小写金额不一致的，以大写金额为准；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（3）单价金额小数点或者百分比有明显错位的，以</w:t>
      </w:r>
      <w:r>
        <w:rPr>
          <w:rFonts w:hint="eastAsia" w:ascii="宋体" w:hAnsi="宋体" w:eastAsia="宋体" w:cs="宋体"/>
          <w:color w:val="auto"/>
          <w:szCs w:val="21"/>
          <w:highlight w:val="none"/>
          <w:lang w:eastAsia="zh-CN"/>
        </w:rPr>
        <w:t>响应</w:t>
      </w:r>
      <w:r>
        <w:rPr>
          <w:rFonts w:hint="eastAsia" w:ascii="宋体" w:hAnsi="宋体" w:eastAsia="宋体" w:cs="宋体"/>
          <w:color w:val="auto"/>
          <w:szCs w:val="21"/>
          <w:highlight w:val="none"/>
        </w:rPr>
        <w:t>报价表的总价为准，并修改单价；</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（4）总价金额与按单价汇总金额不一致的，以单价金额计算结果为准。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同时出现两种以上不一致的，按照以上（1）-（4）规定的顺序逐条进行修正。修正后的报价经供应商确认后产生约束力，供应商不确认的，其响应文件</w:t>
      </w:r>
      <w:r>
        <w:rPr>
          <w:rFonts w:hint="eastAsia" w:ascii="宋体" w:hAnsi="宋体" w:eastAsia="宋体" w:cs="宋体"/>
          <w:color w:val="auto"/>
          <w:szCs w:val="21"/>
          <w:highlight w:val="none"/>
          <w:lang w:eastAsia="zh-CN"/>
        </w:rPr>
        <w:t>作无效</w:t>
      </w:r>
      <w:r>
        <w:rPr>
          <w:rFonts w:hint="eastAsia" w:ascii="宋体" w:hAnsi="宋体" w:eastAsia="宋体" w:cs="宋体"/>
          <w:color w:val="auto"/>
          <w:szCs w:val="21"/>
          <w:highlight w:val="none"/>
        </w:rPr>
        <w:t>响应处理。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3.5商务技术、报价评审</w:t>
      </w:r>
    </w:p>
    <w:p>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在评审时，如发现下列情形之一的，将被视为响应文件无效处理：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（1）商务技术评审</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1）响应文件未按谈判文件要求签署、盖章；</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2）委托代理人未能出具有效身份证明或者出具的身份证明与授权委托书中的信息不符； </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3）响应文件未提供任一项“供应商须知前附表” 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4）商务条款中标“▲”的条款发生负偏离的或者允许负偏离的条款数超过“供应商须知前附表”规定项数的或者标明实质性的要求发生负偏离；</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5）未对竞标有效期作出响应或者响应文件承诺的竞标有效期不满足谈判文件要求；</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6）响应文件的实质性内容未使用中文表述、使用计量单位不符合谈判文件要求；</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7）响应文件中的文件资料因填写不齐全或者内容虚假或者出现其他情形而导致被谈判小组认定无效；</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8）响应文件含有采购人不能接受的附加条件；</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9）属于“供应商须知正文”第7.5条情形；</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10）技术需求允许负偏离的条款数超过“供应商须知前附表”规定项数；</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11）虚假竞标，或者出现其他情形而导致被谈判小组认定无效；</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12）竞标技术方案不明确，谈判文件未允许但响应文件中存在一个或者一个以上备选（替代）竞标方案；</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13）响应文件标注的项目名称或者项目编号与竞争性谈判文件标注的项目名称或者项目编号不一致的；</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14）未响应谈判文件实质性要求；</w:t>
      </w:r>
    </w:p>
    <w:p>
      <w:pPr>
        <w:pStyle w:val="13"/>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szCs w:val="21"/>
          <w:highlight w:val="none"/>
        </w:rPr>
        <w:t>15）提交的</w:t>
      </w:r>
      <w:r>
        <w:rPr>
          <w:rFonts w:hint="eastAsia" w:ascii="宋体" w:hAnsi="宋体" w:eastAsia="宋体" w:cs="宋体"/>
          <w:color w:val="auto"/>
          <w:szCs w:val="21"/>
          <w:highlight w:val="none"/>
          <w:lang w:eastAsia="zh-CN"/>
        </w:rPr>
        <w:t>谈判</w:t>
      </w:r>
      <w:r>
        <w:rPr>
          <w:rFonts w:hint="eastAsia" w:ascii="宋体" w:hAnsi="宋体" w:eastAsia="宋体" w:cs="宋体"/>
          <w:color w:val="auto"/>
          <w:szCs w:val="21"/>
          <w:highlight w:val="none"/>
        </w:rPr>
        <w:t>保证金无效的或者未按照</w:t>
      </w:r>
      <w:r>
        <w:rPr>
          <w:rFonts w:hint="eastAsia" w:ascii="宋体" w:hAnsi="宋体" w:eastAsia="宋体" w:cs="宋体"/>
          <w:color w:val="auto"/>
          <w:szCs w:val="21"/>
          <w:highlight w:val="none"/>
          <w:lang w:eastAsia="zh-CN"/>
        </w:rPr>
        <w:t>竞争性</w:t>
      </w:r>
      <w:r>
        <w:rPr>
          <w:rFonts w:hint="eastAsia" w:ascii="宋体" w:hAnsi="宋体" w:eastAsia="宋体" w:cs="宋体"/>
          <w:color w:val="auto"/>
          <w:szCs w:val="21"/>
          <w:highlight w:val="none"/>
        </w:rPr>
        <w:t>谈判文件的规定提交</w:t>
      </w:r>
      <w:r>
        <w:rPr>
          <w:rFonts w:hint="eastAsia" w:ascii="宋体" w:hAnsi="宋体" w:eastAsia="宋体" w:cs="宋体"/>
          <w:color w:val="auto"/>
          <w:szCs w:val="21"/>
          <w:highlight w:val="none"/>
          <w:lang w:eastAsia="zh-CN"/>
        </w:rPr>
        <w:t>谈判</w:t>
      </w:r>
      <w:r>
        <w:rPr>
          <w:rFonts w:hint="eastAsia" w:ascii="宋体" w:hAnsi="宋体" w:eastAsia="宋体" w:cs="宋体"/>
          <w:color w:val="auto"/>
          <w:szCs w:val="21"/>
          <w:highlight w:val="none"/>
        </w:rPr>
        <w:t>保证金</w:t>
      </w:r>
      <w:r>
        <w:rPr>
          <w:rFonts w:hint="eastAsia" w:ascii="宋体" w:hAnsi="宋体" w:eastAsia="宋体" w:cs="宋体"/>
          <w:color w:val="auto"/>
          <w:szCs w:val="21"/>
          <w:highlight w:val="none"/>
          <w:lang w:eastAsia="zh-CN"/>
        </w:rPr>
        <w:t>；</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）法律、法规和谈判文件规定的其他无效情形。</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（2）报价评审</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 响应文件未提供“供应商须知前附表” 报价文件中规定的“响应报价表”；</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2）未采用人民币报价或者未按照谈判文件标明的币种报价；</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3）供应商未就所竞标</w:t>
      </w:r>
      <w:r>
        <w:rPr>
          <w:rFonts w:hint="eastAsia" w:ascii="宋体" w:hAnsi="宋体" w:eastAsia="宋体" w:cs="宋体"/>
          <w:color w:val="auto"/>
          <w:szCs w:val="21"/>
          <w:highlight w:val="none"/>
          <w:lang w:eastAsia="zh-CN"/>
        </w:rPr>
        <w:t>项目/</w:t>
      </w:r>
      <w:r>
        <w:rPr>
          <w:rFonts w:hint="eastAsia" w:ascii="宋体" w:hAnsi="宋体" w:eastAsia="宋体" w:cs="宋体"/>
          <w:color w:val="auto"/>
          <w:szCs w:val="21"/>
          <w:highlight w:val="none"/>
        </w:rPr>
        <w:t>分标进行报价或者存在漏项报价；供应商未就所竞标</w:t>
      </w:r>
      <w:r>
        <w:rPr>
          <w:rFonts w:hint="eastAsia" w:ascii="宋体" w:hAnsi="宋体" w:eastAsia="宋体" w:cs="宋体"/>
          <w:color w:val="auto"/>
          <w:szCs w:val="21"/>
          <w:highlight w:val="none"/>
          <w:lang w:eastAsia="zh-CN"/>
        </w:rPr>
        <w:t>项目/</w:t>
      </w:r>
      <w:r>
        <w:rPr>
          <w:rFonts w:hint="eastAsia" w:ascii="宋体" w:hAnsi="宋体" w:eastAsia="宋体" w:cs="宋体"/>
          <w:color w:val="auto"/>
          <w:szCs w:val="21"/>
          <w:highlight w:val="none"/>
        </w:rPr>
        <w:t>分标的单项内容作唯一报价；供应商未就所竞标</w:t>
      </w:r>
      <w:r>
        <w:rPr>
          <w:rFonts w:hint="eastAsia" w:ascii="宋体" w:hAnsi="宋体" w:eastAsia="宋体" w:cs="宋体"/>
          <w:color w:val="auto"/>
          <w:szCs w:val="21"/>
          <w:highlight w:val="none"/>
          <w:lang w:eastAsia="zh-CN"/>
        </w:rPr>
        <w:t>项目/</w:t>
      </w:r>
      <w:r>
        <w:rPr>
          <w:rFonts w:hint="eastAsia" w:ascii="宋体" w:hAnsi="宋体" w:eastAsia="宋体" w:cs="宋体"/>
          <w:color w:val="auto"/>
          <w:szCs w:val="21"/>
          <w:highlight w:val="none"/>
        </w:rPr>
        <w:t>分标的全部内容作唯一总价报价；供应商响应文件中存在有选择、有条件报价的（谈判文件允许有备选方案或者其他约定的除外）；</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4）响应报价（包含首次报价、最后报价）超过所竞标</w:t>
      </w:r>
      <w:r>
        <w:rPr>
          <w:rFonts w:hint="eastAsia" w:ascii="宋体" w:hAnsi="宋体" w:eastAsia="宋体" w:cs="宋体"/>
          <w:color w:val="auto"/>
          <w:szCs w:val="21"/>
          <w:highlight w:val="none"/>
          <w:lang w:eastAsia="zh-CN"/>
        </w:rPr>
        <w:t>项目/</w:t>
      </w:r>
      <w:r>
        <w:rPr>
          <w:rFonts w:hint="eastAsia" w:ascii="宋体" w:hAnsi="宋体" w:eastAsia="宋体" w:cs="宋体"/>
          <w:color w:val="auto"/>
          <w:szCs w:val="21"/>
          <w:highlight w:val="none"/>
        </w:rPr>
        <w:t>分标规定的采购预算金额或者最高限价的（如本项目公布了最高限价）；</w:t>
      </w:r>
      <w:bookmarkStart w:id="139" w:name="_Hlk42596405"/>
      <w:r>
        <w:rPr>
          <w:rFonts w:hint="eastAsia" w:ascii="宋体" w:hAnsi="宋体" w:eastAsia="宋体" w:cs="宋体"/>
          <w:color w:val="auto"/>
          <w:szCs w:val="21"/>
          <w:highlight w:val="none"/>
        </w:rPr>
        <w:t>响应报价（包含首次报价、最后报价）</w:t>
      </w:r>
      <w:bookmarkEnd w:id="139"/>
      <w:bookmarkStart w:id="140" w:name="_Hlk42596276"/>
      <w:r>
        <w:rPr>
          <w:rFonts w:hint="eastAsia" w:ascii="宋体" w:hAnsi="宋体" w:eastAsia="宋体" w:cs="宋体"/>
          <w:color w:val="auto"/>
          <w:szCs w:val="21"/>
          <w:highlight w:val="none"/>
        </w:rPr>
        <w:t>超过谈判文件分项采购预算金额或者最高限价的</w:t>
      </w:r>
      <w:bookmarkEnd w:id="140"/>
      <w:r>
        <w:rPr>
          <w:rFonts w:hint="eastAsia" w:ascii="宋体" w:hAnsi="宋体" w:eastAsia="宋体" w:cs="宋体"/>
          <w:color w:val="auto"/>
          <w:szCs w:val="21"/>
          <w:highlight w:val="none"/>
        </w:rPr>
        <w:t>（如本项目公布了最高限价）；</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5）修正后的报价，供应商不确认的；或者经供应商确认修正后的响应报价（包含首次报价、最后报价）超过所竞标</w:t>
      </w:r>
      <w:r>
        <w:rPr>
          <w:rFonts w:hint="eastAsia" w:ascii="宋体" w:hAnsi="宋体" w:eastAsia="宋体" w:cs="宋体"/>
          <w:color w:val="auto"/>
          <w:szCs w:val="21"/>
          <w:highlight w:val="none"/>
          <w:lang w:eastAsia="zh-CN"/>
        </w:rPr>
        <w:t>项目/</w:t>
      </w:r>
      <w:r>
        <w:rPr>
          <w:rFonts w:hint="eastAsia" w:ascii="宋体" w:hAnsi="宋体" w:eastAsia="宋体" w:cs="宋体"/>
          <w:color w:val="auto"/>
          <w:szCs w:val="21"/>
          <w:highlight w:val="none"/>
        </w:rPr>
        <w:t>分标规定的采购预算金额或者最高限价（如本项目公布了最高限价）；或者经供应商确认修正后响应报价（包含首次报价、最后报价）超过谈判文件分项采购预算金额或者最高限价的（如本项目公布了最高限价）。</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6）响应文件响应的标的数量及单位与竞争性谈判文件要求实质性不一致的。</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3.6谈判小组对响应文件进行评审，未实质性响应谈判文件的响应文件</w:t>
      </w:r>
      <w:r>
        <w:rPr>
          <w:rFonts w:hint="eastAsia" w:ascii="宋体" w:hAnsi="宋体" w:eastAsia="宋体" w:cs="宋体"/>
          <w:color w:val="auto"/>
          <w:szCs w:val="21"/>
          <w:highlight w:val="none"/>
          <w:lang w:eastAsia="zh-CN"/>
        </w:rPr>
        <w:t>作无效</w:t>
      </w:r>
      <w:r>
        <w:rPr>
          <w:rFonts w:hint="eastAsia" w:ascii="宋体" w:hAnsi="宋体" w:eastAsia="宋体" w:cs="宋体"/>
          <w:color w:val="auto"/>
          <w:szCs w:val="21"/>
          <w:highlight w:val="none"/>
        </w:rPr>
        <w:t>处理。谈判小组应当将资格和符合性不通过的情况告知有关供应商。谈判小组从符合谈判文件规定的相应资格条件的供应商名单中确定不少于3家的供应商参加谈判。</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3.7通过符合性审查的合格供应商不足3家的，不得进入谈判环节，应当重新开展采购活动。</w:t>
      </w:r>
    </w:p>
    <w:p>
      <w:pPr>
        <w:spacing w:line="360" w:lineRule="auto"/>
        <w:ind w:firstLine="482" w:firstLineChars="200"/>
        <w:rPr>
          <w:rFonts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4.谈判程序</w:t>
      </w:r>
    </w:p>
    <w:p>
      <w:pPr>
        <w:spacing w:line="360" w:lineRule="auto"/>
        <w:ind w:firstLine="420" w:firstLineChars="200"/>
        <w:rPr>
          <w:rFonts w:hint="eastAsia" w:ascii="宋体" w:hAnsi="宋体" w:eastAsia="宋体" w:cs="宋体"/>
          <w:b/>
          <w:color w:val="auto"/>
          <w:kern w:val="0"/>
          <w:szCs w:val="21"/>
          <w:highlight w:val="none"/>
        </w:rPr>
      </w:pPr>
      <w:r>
        <w:rPr>
          <w:rFonts w:hint="eastAsia" w:ascii="宋体" w:hAnsi="宋体" w:eastAsia="宋体" w:cs="宋体"/>
          <w:color w:val="auto"/>
          <w:kern w:val="0"/>
          <w:szCs w:val="21"/>
          <w:highlight w:val="none"/>
        </w:rPr>
        <w:t>4.1谈判小组按照“供应商须知前附表”</w:t>
      </w:r>
      <w:r>
        <w:rPr>
          <w:rFonts w:hint="eastAsia" w:ascii="宋体" w:hAnsi="宋体" w:eastAsia="宋体" w:cs="宋体"/>
          <w:color w:val="auto"/>
          <w:szCs w:val="21"/>
          <w:highlight w:val="none"/>
        </w:rPr>
        <w:t xml:space="preserve"> </w:t>
      </w:r>
      <w:r>
        <w:rPr>
          <w:rFonts w:hint="eastAsia" w:ascii="宋体" w:hAnsi="宋体" w:eastAsia="宋体" w:cs="宋体"/>
          <w:color w:val="auto"/>
          <w:kern w:val="0"/>
          <w:szCs w:val="21"/>
          <w:highlight w:val="none"/>
        </w:rPr>
        <w:t>确定的</w:t>
      </w:r>
      <w:r>
        <w:rPr>
          <w:rFonts w:hint="eastAsia" w:ascii="宋体" w:hAnsi="宋体" w:eastAsia="宋体" w:cs="宋体"/>
          <w:color w:val="auto"/>
          <w:szCs w:val="21"/>
          <w:highlight w:val="none"/>
        </w:rPr>
        <w:t>顺序，集中与单一供应商分别进行谈判，并给予所有参加谈判的供应商平等的谈判机会。符合谈判资格的供应商必须在接到谈判通知后规定时间内参加谈判，未在规定时间内参加谈判的视同放弃参加谈判权利，</w:t>
      </w:r>
      <w:r>
        <w:rPr>
          <w:rFonts w:hint="eastAsia" w:ascii="宋体" w:hAnsi="宋体" w:eastAsia="宋体" w:cs="宋体"/>
          <w:b/>
          <w:color w:val="auto"/>
          <w:szCs w:val="21"/>
          <w:highlight w:val="none"/>
        </w:rPr>
        <w:t>其响应文件</w:t>
      </w:r>
      <w:r>
        <w:rPr>
          <w:rFonts w:hint="eastAsia" w:ascii="宋体" w:hAnsi="宋体" w:eastAsia="宋体" w:cs="宋体"/>
          <w:b/>
          <w:color w:val="auto"/>
          <w:szCs w:val="21"/>
          <w:highlight w:val="none"/>
          <w:lang w:eastAsia="zh-CN"/>
        </w:rPr>
        <w:t>作无效</w:t>
      </w:r>
      <w:r>
        <w:rPr>
          <w:rFonts w:hint="eastAsia" w:ascii="宋体" w:hAnsi="宋体" w:eastAsia="宋体" w:cs="宋体"/>
          <w:b/>
          <w:color w:val="auto"/>
          <w:szCs w:val="21"/>
          <w:highlight w:val="none"/>
        </w:rPr>
        <w:t>响应处理。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4.2在谈判过程中，谈判小组可以根据谈判文件和谈判情况实质性变动采购需求中的技术、货物要求以及合同草案条款，但不得变动谈判文件中的其他内容。实质性变动的内容，须经采购人代表确认。可能实质性变动的内容为采购需求中的技术、货物要求以及合同草案条款。</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4.3对谈判文件作出的实质性变动是谈判文件的有效组成部分，由谈判小组及时以电子澄清函形式同时通知所有参加谈判的供应商。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4.4供应商必须按照谈判文件的变动情况和谈判小组的要求以回函的形式重新提交响应文件，并加盖</w:t>
      </w:r>
      <w:r>
        <w:rPr>
          <w:rFonts w:hint="eastAsia" w:ascii="宋体" w:hAnsi="宋体" w:eastAsia="宋体" w:cs="宋体"/>
          <w:color w:val="auto"/>
          <w:szCs w:val="21"/>
          <w:highlight w:val="none"/>
          <w:lang w:eastAsia="zh-CN"/>
        </w:rPr>
        <w:t>供应商公章</w:t>
      </w:r>
      <w:r>
        <w:rPr>
          <w:rFonts w:hint="eastAsia" w:ascii="宋体" w:hAnsi="宋体" w:eastAsia="宋体" w:cs="宋体"/>
          <w:color w:val="auto"/>
          <w:szCs w:val="21"/>
          <w:highlight w:val="none"/>
        </w:rPr>
        <w:t>。供应商为自然人的，必须由本人签字并附身份证明。参加谈判的供应商未在规定时间内重新提交响应文件的，视同退出谈判。</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4.5谈判中，</w:t>
      </w:r>
      <w:r>
        <w:rPr>
          <w:rFonts w:hint="eastAsia" w:ascii="宋体" w:hAnsi="宋体" w:eastAsia="宋体" w:cs="宋体"/>
          <w:color w:val="auto"/>
          <w:spacing w:val="-6"/>
          <w:szCs w:val="21"/>
          <w:highlight w:val="none"/>
        </w:rPr>
        <w:t>谈判的任何一方不得透露与谈判有关的其他供应商的技术资料、价格和其他信息。</w:t>
      </w:r>
    </w:p>
    <w:p>
      <w:pPr>
        <w:widowControl/>
        <w:tabs>
          <w:tab w:val="left" w:pos="540"/>
        </w:tabs>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4.6谈判小组应对谈判过程和重要谈判内容进行记录，作为评</w:t>
      </w:r>
      <w:r>
        <w:rPr>
          <w:rFonts w:hint="eastAsia" w:ascii="宋体" w:hAnsi="宋体" w:eastAsia="宋体" w:cs="宋体"/>
          <w:color w:val="auto"/>
          <w:szCs w:val="21"/>
          <w:highlight w:val="none"/>
          <w:lang w:eastAsia="zh-CN"/>
        </w:rPr>
        <w:t>审</w:t>
      </w:r>
      <w:r>
        <w:rPr>
          <w:rFonts w:hint="eastAsia" w:ascii="宋体" w:hAnsi="宋体" w:eastAsia="宋体" w:cs="宋体"/>
          <w:color w:val="auto"/>
          <w:szCs w:val="21"/>
          <w:highlight w:val="none"/>
        </w:rPr>
        <w:t>报告一部分，谈判小组在记录上签字确认。</w:t>
      </w:r>
      <w:r>
        <w:rPr>
          <w:rFonts w:hint="eastAsia" w:ascii="宋体" w:hAnsi="宋体" w:eastAsia="宋体" w:cs="宋体"/>
          <w:b/>
          <w:color w:val="auto"/>
          <w:szCs w:val="24"/>
          <w:highlight w:val="none"/>
        </w:rPr>
        <w:t>主要内容包括：</w:t>
      </w:r>
    </w:p>
    <w:p>
      <w:pPr>
        <w:adjustRightInd w:val="0"/>
        <w:spacing w:line="360" w:lineRule="auto"/>
        <w:ind w:firstLine="396" w:firstLineChars="2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（1）按照相关规定进行公示的，公示情况说明；</w:t>
      </w:r>
    </w:p>
    <w:p>
      <w:pPr>
        <w:adjustRightInd w:val="0"/>
        <w:spacing w:line="360" w:lineRule="auto"/>
        <w:ind w:firstLine="396" w:firstLineChars="2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（2）谈判日期和地点，谈判人员名单；</w:t>
      </w:r>
    </w:p>
    <w:p>
      <w:pPr>
        <w:adjustRightInd w:val="0"/>
        <w:spacing w:line="360" w:lineRule="auto"/>
        <w:ind w:firstLine="396" w:firstLineChars="2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（3）合同主要条款及价格商定情况。</w:t>
      </w:r>
    </w:p>
    <w:p>
      <w:pPr>
        <w:widowControl/>
        <w:tabs>
          <w:tab w:val="left" w:pos="540"/>
        </w:tabs>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4.7谈判过程中重新提交的响应文件，供应商可以在开启前补充、修改。</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4.8对谈判过程提交的响应文件进行有效性、完整性和响应程度审查，通过审查的合格供应商不足3家的，采购人或者采购代理机构应当重新开展采购活动。</w:t>
      </w:r>
    </w:p>
    <w:p>
      <w:pPr>
        <w:spacing w:line="360" w:lineRule="auto"/>
        <w:ind w:firstLine="482" w:firstLineChars="200"/>
        <w:rPr>
          <w:rFonts w:ascii="宋体" w:hAnsi="宋体" w:eastAsia="宋体" w:cs="宋体"/>
          <w:color w:val="auto"/>
          <w:szCs w:val="21"/>
          <w:highlight w:val="none"/>
        </w:rPr>
      </w:pPr>
      <w:r>
        <w:rPr>
          <w:rFonts w:hint="eastAsia" w:ascii="黑体" w:hAnsi="黑体" w:eastAsia="黑体" w:cs="宋体"/>
          <w:b/>
          <w:bCs/>
          <w:color w:val="auto"/>
          <w:sz w:val="24"/>
          <w:szCs w:val="24"/>
          <w:highlight w:val="none"/>
        </w:rPr>
        <w:t>5</w:t>
      </w:r>
      <w:r>
        <w:rPr>
          <w:rFonts w:ascii="黑体" w:hAnsi="黑体" w:eastAsia="黑体" w:cs="宋体"/>
          <w:b/>
          <w:bCs/>
          <w:color w:val="auto"/>
          <w:sz w:val="24"/>
          <w:szCs w:val="24"/>
          <w:highlight w:val="none"/>
        </w:rPr>
        <w:t>.</w:t>
      </w:r>
      <w:r>
        <w:rPr>
          <w:rFonts w:hint="eastAsia" w:ascii="黑体" w:hAnsi="黑体" w:eastAsia="黑体" w:cs="宋体"/>
          <w:b/>
          <w:bCs/>
          <w:color w:val="auto"/>
          <w:sz w:val="24"/>
          <w:szCs w:val="24"/>
          <w:highlight w:val="none"/>
        </w:rPr>
        <w:t xml:space="preserve"> 最后报价</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5.1谈判文件能够详细列明采购标的的技术、货物要求的，谈判结束后，由谈判小组要求所有继续参加谈判的供应商在规定时间内密封提交最后报价，提交最后报价的供应商不得少于3家，否则必须重新采购。</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5.2谈判文件不能详细列明采购标的的技术、货物要求，需经谈判由供应商提供最后设计方案或者解决方案的，谈判结束后，由谈判小组按照少数服从多数的原则投票推荐3家以上供应商的设计方案或者解决方案，并要求其在规定时间内在</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宋体"/>
          <w:color w:val="auto"/>
          <w:szCs w:val="21"/>
          <w:highlight w:val="none"/>
        </w:rPr>
        <w:t>远程不见面开标大厅响应最后报价。</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5.3 最后报价是供应商响应文件的有效组成部分。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5.4已经提交响应文件的供应商，在提交最后报价之前，可以根据谈判情况退出谈判，退出谈判的供应商的响应文件</w:t>
      </w:r>
      <w:r>
        <w:rPr>
          <w:rFonts w:hint="eastAsia" w:ascii="宋体" w:hAnsi="宋体" w:eastAsia="宋体" w:cs="宋体"/>
          <w:color w:val="auto"/>
          <w:szCs w:val="21"/>
          <w:highlight w:val="none"/>
          <w:lang w:eastAsia="zh-CN"/>
        </w:rPr>
        <w:t>作无效</w:t>
      </w:r>
      <w:r>
        <w:rPr>
          <w:rFonts w:hint="eastAsia" w:ascii="宋体" w:hAnsi="宋体" w:eastAsia="宋体" w:cs="宋体"/>
          <w:color w:val="auto"/>
          <w:szCs w:val="21"/>
          <w:highlight w:val="none"/>
        </w:rPr>
        <w:t>响应处理。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5.5供应商未在规定时间内提交最后报价的</w:t>
      </w:r>
      <w:r>
        <w:rPr>
          <w:rFonts w:hint="eastAsia" w:ascii="宋体" w:hAnsi="宋体" w:eastAsia="宋体" w:cs="宋体"/>
          <w:b/>
          <w:color w:val="auto"/>
          <w:szCs w:val="21"/>
          <w:highlight w:val="none"/>
        </w:rPr>
        <w:t>，视同放弃报价权利退出谈判。</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5.6最终响应文件的报价出现前后不一致的，按照本章第3.4条的规定修正。 </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5.7修正后的最</w:t>
      </w:r>
      <w:r>
        <w:rPr>
          <w:rFonts w:hint="eastAsia" w:ascii="宋体" w:hAnsi="宋体" w:eastAsia="宋体" w:cs="宋体"/>
          <w:color w:val="auto"/>
          <w:szCs w:val="21"/>
          <w:highlight w:val="none"/>
          <w:lang w:eastAsia="zh-CN"/>
        </w:rPr>
        <w:t>后</w:t>
      </w:r>
      <w:r>
        <w:rPr>
          <w:rFonts w:hint="eastAsia" w:ascii="宋体" w:hAnsi="宋体" w:eastAsia="宋体" w:cs="宋体"/>
          <w:color w:val="auto"/>
          <w:szCs w:val="21"/>
          <w:highlight w:val="none"/>
        </w:rPr>
        <w:t>报价出现下列情形的，</w:t>
      </w:r>
      <w:r>
        <w:rPr>
          <w:rFonts w:hint="eastAsia" w:ascii="宋体" w:hAnsi="宋体" w:eastAsia="宋体" w:cs="宋体"/>
          <w:color w:val="auto"/>
          <w:szCs w:val="21"/>
          <w:highlight w:val="none"/>
          <w:lang w:eastAsia="zh-CN"/>
        </w:rPr>
        <w:t>作无效</w:t>
      </w:r>
      <w:r>
        <w:rPr>
          <w:rFonts w:hint="eastAsia" w:ascii="宋体" w:hAnsi="宋体" w:eastAsia="宋体" w:cs="宋体"/>
          <w:color w:val="auto"/>
          <w:szCs w:val="21"/>
          <w:highlight w:val="none"/>
        </w:rPr>
        <w:t>响应处理：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（1）供应商不确认的（全流程电子化评标采取在线确认）；</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（2）经供应商确认修正后的响应报价（包含首次报价、最后报价）超过所竞标</w:t>
      </w:r>
      <w:r>
        <w:rPr>
          <w:rFonts w:hint="eastAsia" w:ascii="宋体" w:hAnsi="宋体" w:eastAsia="宋体" w:cs="宋体"/>
          <w:color w:val="auto"/>
          <w:szCs w:val="21"/>
          <w:highlight w:val="none"/>
          <w:lang w:eastAsia="zh-CN"/>
        </w:rPr>
        <w:t>项目/</w:t>
      </w:r>
      <w:r>
        <w:rPr>
          <w:rFonts w:hint="eastAsia" w:ascii="宋体" w:hAnsi="宋体" w:eastAsia="宋体" w:cs="宋体"/>
          <w:color w:val="auto"/>
          <w:szCs w:val="21"/>
          <w:highlight w:val="none"/>
        </w:rPr>
        <w:t>分标规定的采购预算金额或者最高限价的（如本项目公布了最高限价）（全流程电子化评标多轮报价设置了上</w:t>
      </w:r>
      <w:r>
        <w:rPr>
          <w:rFonts w:hint="eastAsia" w:ascii="宋体" w:hAnsi="宋体" w:eastAsia="宋体" w:cs="宋体"/>
          <w:color w:val="auto"/>
          <w:szCs w:val="21"/>
          <w:highlight w:val="none"/>
          <w:lang w:val="en-US" w:eastAsia="zh-CN"/>
        </w:rPr>
        <w:t>限</w:t>
      </w:r>
      <w:r>
        <w:rPr>
          <w:rFonts w:hint="eastAsia" w:ascii="宋体" w:hAnsi="宋体" w:eastAsia="宋体" w:cs="宋体"/>
          <w:color w:val="auto"/>
          <w:szCs w:val="21"/>
          <w:highlight w:val="none"/>
        </w:rPr>
        <w:t>控制价，即预算价）；</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（3）经供应商确认修正后的响应报价（包含首次报价、最后报价）超过分项采购预算金额或者最高限价的（如本项目公布了最高限价）。</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5.8经供应商确认修正后的最后报价作为评审及签订合同的依据。</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5.9供应商出现最后报价</w:t>
      </w:r>
      <w:r>
        <w:rPr>
          <w:rFonts w:hint="eastAsia" w:ascii="宋体" w:hAnsi="宋体" w:eastAsia="宋体" w:cs="宋体"/>
          <w:color w:val="auto"/>
          <w:szCs w:val="21"/>
          <w:highlight w:val="none"/>
          <w:lang w:eastAsia="zh-CN"/>
        </w:rPr>
        <w:t>作无效</w:t>
      </w:r>
      <w:r>
        <w:rPr>
          <w:rFonts w:hint="eastAsia" w:ascii="宋体" w:hAnsi="宋体" w:eastAsia="宋体" w:cs="宋体"/>
          <w:color w:val="auto"/>
          <w:szCs w:val="21"/>
          <w:highlight w:val="none"/>
        </w:rPr>
        <w:t>响应处理或者响应文件</w:t>
      </w:r>
      <w:r>
        <w:rPr>
          <w:rFonts w:hint="eastAsia" w:ascii="宋体" w:hAnsi="宋体" w:eastAsia="宋体" w:cs="宋体"/>
          <w:color w:val="auto"/>
          <w:szCs w:val="21"/>
          <w:highlight w:val="none"/>
          <w:lang w:eastAsia="zh-CN"/>
        </w:rPr>
        <w:t>作无效</w:t>
      </w:r>
      <w:r>
        <w:rPr>
          <w:rFonts w:hint="eastAsia" w:ascii="宋体" w:hAnsi="宋体" w:eastAsia="宋体" w:cs="宋体"/>
          <w:color w:val="auto"/>
          <w:szCs w:val="21"/>
          <w:highlight w:val="none"/>
        </w:rPr>
        <w:t>处理时</w:t>
      </w:r>
      <w:r>
        <w:rPr>
          <w:rFonts w:hint="eastAsia" w:ascii="宋体" w:hAnsi="宋体" w:eastAsia="宋体" w:cs="宋体"/>
          <w:color w:val="auto"/>
          <w:sz w:val="22"/>
          <w:highlight w:val="none"/>
        </w:rPr>
        <w:t>，</w:t>
      </w:r>
      <w:r>
        <w:rPr>
          <w:rFonts w:hint="eastAsia" w:ascii="宋体" w:hAnsi="宋体" w:eastAsia="宋体" w:cs="宋体"/>
          <w:b/>
          <w:bCs/>
          <w:color w:val="auto"/>
          <w:sz w:val="22"/>
          <w:highlight w:val="none"/>
        </w:rPr>
        <w:t>谈判小组应当告知有关供应商</w:t>
      </w:r>
      <w:r>
        <w:rPr>
          <w:rFonts w:hint="eastAsia" w:ascii="宋体" w:hAnsi="宋体" w:eastAsia="宋体" w:cs="宋体"/>
          <w:color w:val="auto"/>
          <w:szCs w:val="21"/>
          <w:highlight w:val="none"/>
        </w:rPr>
        <w:t>。</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5.10最后报价结束后，谈判小组不得再与供应商进行任何形式的商谈。</w:t>
      </w:r>
    </w:p>
    <w:p>
      <w:pPr>
        <w:spacing w:line="420" w:lineRule="exact"/>
        <w:ind w:firstLine="422" w:firstLineChars="200"/>
        <w:jc w:val="left"/>
        <w:rPr>
          <w:rFonts w:hint="eastAsia"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eastAsia="zh-CN"/>
        </w:rPr>
        <w:t>注：</w:t>
      </w:r>
      <w:r>
        <w:rPr>
          <w:rFonts w:hint="eastAsia" w:ascii="宋体" w:hAnsi="宋体" w:eastAsia="宋体" w:cs="宋体"/>
          <w:b/>
          <w:bCs/>
          <w:color w:val="auto"/>
          <w:highlight w:val="none"/>
          <w:lang w:eastAsia="zh-CN"/>
        </w:rPr>
        <w:t>如谈判小组要求提供最后报价附件的，需按规定的时间提供。最后报价有时间限制，供应商可参照竞争性谈判文件“第五章 响应文件格式”的最后报价表提前准备，以免耽误最后报价</w:t>
      </w:r>
      <w:r>
        <w:rPr>
          <w:rFonts w:hint="eastAsia" w:ascii="宋体" w:hAnsi="宋体" w:eastAsia="宋体" w:cs="宋体"/>
          <w:b/>
          <w:bCs/>
          <w:color w:val="auto"/>
          <w:szCs w:val="21"/>
          <w:highlight w:val="none"/>
          <w:lang w:val="zh-CN" w:eastAsia="zh-CN"/>
        </w:rPr>
        <w:t>。</w:t>
      </w:r>
    </w:p>
    <w:p>
      <w:pPr>
        <w:pStyle w:val="21"/>
        <w:rPr>
          <w:rFonts w:hint="eastAsia" w:eastAsia="宋体"/>
          <w:b/>
          <w:bCs/>
          <w:color w:val="auto"/>
          <w:highlight w:val="none"/>
          <w:lang w:eastAsia="zh-CN"/>
        </w:rPr>
      </w:pPr>
    </w:p>
    <w:p>
      <w:pPr>
        <w:spacing w:line="360" w:lineRule="auto"/>
        <w:ind w:firstLine="482" w:firstLineChars="200"/>
        <w:rPr>
          <w:rFonts w:ascii="黑体" w:hAnsi="黑体" w:eastAsia="黑体" w:cs="宋体"/>
          <w:b/>
          <w:bCs/>
          <w:color w:val="auto"/>
          <w:sz w:val="24"/>
          <w:szCs w:val="24"/>
          <w:highlight w:val="none"/>
        </w:rPr>
      </w:pPr>
      <w:r>
        <w:rPr>
          <w:rFonts w:ascii="黑体" w:hAnsi="黑体" w:eastAsia="黑体" w:cs="宋体"/>
          <w:b/>
          <w:bCs/>
          <w:color w:val="auto"/>
          <w:sz w:val="24"/>
          <w:szCs w:val="24"/>
          <w:highlight w:val="none"/>
        </w:rPr>
        <w:t>6.</w:t>
      </w:r>
      <w:r>
        <w:rPr>
          <w:rFonts w:hint="eastAsia" w:ascii="黑体" w:hAnsi="黑体" w:eastAsia="黑体" w:cs="宋体"/>
          <w:b/>
          <w:bCs/>
          <w:color w:val="auto"/>
          <w:sz w:val="24"/>
          <w:szCs w:val="24"/>
          <w:highlight w:val="none"/>
        </w:rPr>
        <w:t xml:space="preserve"> 最后报价政府采购政策性扣除</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6.1评审价为供应商的最后报价进行政策性扣除后的价格，评审价只是作为评审时使用。最终成交供应商的成交金额等于最后报价（如有修正，以确认修正后的最后报价为准）。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6.2按照《政府采购促进中小企业发展管理办法》（财库〔2020〕46号）及《广西壮族自治区财政厅关于贯彻落实政府采购支持中小企业发展政策的通知》（桂财采〔2022〕31号）的规定，</w:t>
      </w:r>
      <w:r>
        <w:rPr>
          <w:rFonts w:hint="eastAsia" w:ascii="宋体" w:hAnsi="宋体" w:eastAsia="宋体" w:cs="宋体"/>
          <w:color w:val="auto"/>
          <w:highlight w:val="none"/>
          <w:lang w:eastAsia="zh-CN"/>
        </w:rPr>
        <w:t>供应商在其</w:t>
      </w:r>
      <w:r>
        <w:rPr>
          <w:rFonts w:hint="eastAsia" w:ascii="宋体" w:hAnsi="宋体" w:eastAsia="宋体" w:cs="宋体"/>
          <w:color w:val="auto"/>
          <w:szCs w:val="21"/>
          <w:highlight w:val="none"/>
        </w:rPr>
        <w:t>响应文件中提供《中小企业声明函》，且</w:t>
      </w:r>
      <w:r>
        <w:rPr>
          <w:rFonts w:hint="eastAsia" w:ascii="宋体" w:hAnsi="宋体" w:eastAsia="宋体" w:cs="宋体"/>
          <w:color w:val="auto"/>
          <w:szCs w:val="21"/>
          <w:highlight w:val="none"/>
          <w:lang w:eastAsia="zh-CN"/>
        </w:rPr>
        <w:t>其</w:t>
      </w:r>
      <w:r>
        <w:rPr>
          <w:rFonts w:hint="eastAsia" w:ascii="宋体" w:hAnsi="宋体" w:eastAsia="宋体" w:cs="宋体"/>
          <w:color w:val="auto"/>
          <w:szCs w:val="21"/>
          <w:highlight w:val="none"/>
        </w:rPr>
        <w:t>提供的货物全部由符合政策要求的小</w:t>
      </w:r>
      <w:r>
        <w:rPr>
          <w:rFonts w:hint="eastAsia" w:ascii="宋体" w:hAnsi="宋体" w:eastAsia="宋体" w:cs="宋体"/>
          <w:color w:val="auto"/>
          <w:szCs w:val="21"/>
          <w:highlight w:val="none"/>
          <w:lang w:eastAsia="zh-CN"/>
        </w:rPr>
        <w:t>型、微型</w:t>
      </w:r>
      <w:r>
        <w:rPr>
          <w:rFonts w:hint="eastAsia" w:ascii="宋体" w:hAnsi="宋体" w:eastAsia="宋体" w:cs="宋体"/>
          <w:color w:val="auto"/>
          <w:szCs w:val="21"/>
          <w:highlight w:val="none"/>
        </w:rPr>
        <w:t>企业制造</w:t>
      </w:r>
      <w:r>
        <w:rPr>
          <w:rFonts w:hint="eastAsia" w:ascii="宋体" w:hAnsi="宋体" w:eastAsia="宋体" w:cs="宋体"/>
          <w:color w:val="auto"/>
          <w:szCs w:val="21"/>
          <w:highlight w:val="none"/>
          <w:lang w:eastAsia="zh-CN"/>
        </w:rPr>
        <w:t>，即货物由小型、微型企业生产且使用该</w:t>
      </w:r>
      <w:r>
        <w:rPr>
          <w:rFonts w:hint="eastAsia" w:ascii="宋体" w:hAnsi="宋体" w:eastAsia="宋体" w:cs="宋体"/>
          <w:color w:val="auto"/>
          <w:szCs w:val="21"/>
          <w:highlight w:val="none"/>
        </w:rPr>
        <w:t>小</w:t>
      </w:r>
      <w:r>
        <w:rPr>
          <w:rFonts w:hint="eastAsia" w:ascii="宋体" w:hAnsi="宋体" w:eastAsia="宋体" w:cs="宋体"/>
          <w:color w:val="auto"/>
          <w:szCs w:val="21"/>
          <w:highlight w:val="none"/>
          <w:lang w:eastAsia="zh-CN"/>
        </w:rPr>
        <w:t>型、微型企业商号或者注册商标</w:t>
      </w:r>
      <w:r>
        <w:rPr>
          <w:rFonts w:hint="eastAsia" w:ascii="宋体" w:hAnsi="宋体" w:eastAsia="宋体" w:cs="宋体"/>
          <w:color w:val="auto"/>
          <w:szCs w:val="21"/>
          <w:highlight w:val="none"/>
        </w:rPr>
        <w:t>，对其最后报价给予</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0%的扣除。</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6.4按照《关于促进残疾人就业政府采购政策的通知》（财库〔2017〕141号）的规定，残疾人福利性单位视同小型、微型企业，享受预留份额、评审中价格扣除等</w:t>
      </w:r>
      <w:r>
        <w:rPr>
          <w:rFonts w:hint="eastAsia" w:ascii="宋体" w:hAnsi="宋体" w:eastAsia="宋体" w:cs="宋体"/>
          <w:color w:val="auto"/>
          <w:highlight w:val="none"/>
        </w:rPr>
        <w:t>促进中小企业发展的政府采购政策。残疾人福利性单位参加政府采购活动时，应当提供该通知规定的《残疾人福利性单位声明函》，并对声明的真实性负责。残疾人福利性单位属于小型、微型企业的，不重复享受政策。</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6.5政策性扣除计算方法。</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供应商被评定为监狱企业或者残疾人福利性单位或者</w:t>
      </w:r>
      <w:r>
        <w:rPr>
          <w:rFonts w:hint="eastAsia" w:ascii="宋体" w:hAnsi="宋体" w:eastAsia="宋体" w:cs="宋体"/>
          <w:color w:val="auto"/>
          <w:highlight w:val="none"/>
          <w:lang w:eastAsia="zh-CN"/>
        </w:rPr>
        <w:t>其</w:t>
      </w:r>
      <w:r>
        <w:rPr>
          <w:rFonts w:hint="eastAsia" w:ascii="宋体" w:hAnsi="宋体" w:eastAsia="宋体" w:cs="宋体"/>
          <w:color w:val="auto"/>
          <w:szCs w:val="21"/>
          <w:highlight w:val="none"/>
        </w:rPr>
        <w:t>提供的货物全部由符合政策要求的小</w:t>
      </w:r>
      <w:r>
        <w:rPr>
          <w:rFonts w:hint="eastAsia" w:ascii="宋体" w:hAnsi="宋体" w:eastAsia="宋体" w:cs="宋体"/>
          <w:color w:val="auto"/>
          <w:szCs w:val="21"/>
          <w:highlight w:val="none"/>
          <w:lang w:eastAsia="zh-CN"/>
        </w:rPr>
        <w:t>型、微型</w:t>
      </w:r>
      <w:r>
        <w:rPr>
          <w:rFonts w:hint="eastAsia" w:ascii="宋体" w:hAnsi="宋体" w:eastAsia="宋体" w:cs="宋体"/>
          <w:color w:val="auto"/>
          <w:szCs w:val="21"/>
          <w:highlight w:val="none"/>
        </w:rPr>
        <w:t>企业制造</w:t>
      </w:r>
      <w:r>
        <w:rPr>
          <w:rFonts w:hint="eastAsia" w:ascii="宋体" w:hAnsi="宋体" w:eastAsia="宋体" w:cs="宋体"/>
          <w:color w:val="auto"/>
          <w:szCs w:val="21"/>
          <w:highlight w:val="none"/>
          <w:lang w:eastAsia="zh-CN"/>
        </w:rPr>
        <w:t>，即货物由小型、微型企业生产且使用该</w:t>
      </w:r>
      <w:r>
        <w:rPr>
          <w:rFonts w:hint="eastAsia" w:ascii="宋体" w:hAnsi="宋体" w:eastAsia="宋体" w:cs="宋体"/>
          <w:color w:val="auto"/>
          <w:szCs w:val="21"/>
          <w:highlight w:val="none"/>
        </w:rPr>
        <w:t>小</w:t>
      </w:r>
      <w:r>
        <w:rPr>
          <w:rFonts w:hint="eastAsia" w:ascii="宋体" w:hAnsi="宋体" w:eastAsia="宋体" w:cs="宋体"/>
          <w:color w:val="auto"/>
          <w:szCs w:val="21"/>
          <w:highlight w:val="none"/>
          <w:lang w:eastAsia="zh-CN"/>
        </w:rPr>
        <w:t>型、微型企业商号或者注册商标的</w:t>
      </w:r>
      <w:r>
        <w:rPr>
          <w:rFonts w:hint="eastAsia" w:ascii="宋体" w:hAnsi="宋体" w:eastAsia="宋体" w:cs="宋体"/>
          <w:color w:val="auto"/>
          <w:highlight w:val="none"/>
        </w:rPr>
        <w:t>，该供应商的最后报价给予</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0%的扣除，扣除后的价格为评审价，即评审价=最后报价×（1-</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0%）；</w:t>
      </w:r>
      <w:r>
        <w:rPr>
          <w:rFonts w:hint="eastAsia" w:ascii="宋体" w:hAnsi="宋体" w:eastAsia="宋体" w:cs="宋体"/>
          <w:color w:val="auto"/>
          <w:sz w:val="21"/>
          <w:szCs w:val="21"/>
          <w:highlight w:val="none"/>
        </w:rPr>
        <w:t>接受大中型企业与小微企业组成联合体或者允许大中型企业向一家或者多家小微企业分包的采购项目</w:t>
      </w: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rPr>
        <w:t>对于联合协议或者分包意向协议约定小微企业的合同份额占到合同总金额 30%以上的，对联合体或者大中型企业的报价给予</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%的扣除，用扣除后的价格参加评审</w:t>
      </w:r>
      <w:r>
        <w:rPr>
          <w:rFonts w:hint="eastAsia" w:ascii="宋体" w:hAnsi="宋体" w:eastAsia="宋体" w:cs="宋体"/>
          <w:color w:val="auto"/>
          <w:szCs w:val="21"/>
          <w:highlight w:val="none"/>
        </w:rPr>
        <w:t>，</w:t>
      </w:r>
      <w:r>
        <w:rPr>
          <w:rFonts w:hint="eastAsia" w:ascii="宋体" w:hAnsi="宋体" w:eastAsia="宋体" w:cs="宋体"/>
          <w:color w:val="auto"/>
          <w:highlight w:val="none"/>
        </w:rPr>
        <w:t>扣除后的价格为评审价，即评审价=最后报价×（1-</w:t>
      </w:r>
      <w:r>
        <w:rPr>
          <w:rFonts w:hint="eastAsia" w:ascii="宋体" w:hAnsi="宋体" w:eastAsia="宋体" w:cs="宋体"/>
          <w:color w:val="auto"/>
          <w:szCs w:val="21"/>
          <w:highlight w:val="none"/>
          <w:u w:val="none"/>
          <w:lang w:val="en-US" w:eastAsia="zh-CN"/>
        </w:rPr>
        <w:t>6</w:t>
      </w:r>
      <w:r>
        <w:rPr>
          <w:rFonts w:hint="eastAsia" w:ascii="宋体" w:hAnsi="宋体" w:eastAsia="宋体" w:cs="宋体"/>
          <w:color w:val="auto"/>
          <w:szCs w:val="21"/>
          <w:highlight w:val="none"/>
        </w:rPr>
        <w:t>%</w:t>
      </w:r>
      <w:r>
        <w:rPr>
          <w:rFonts w:hint="eastAsia" w:ascii="宋体" w:hAnsi="宋体" w:eastAsia="宋体" w:cs="宋体"/>
          <w:color w:val="auto"/>
          <w:highlight w:val="none"/>
        </w:rPr>
        <w:t>）。</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6.</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除上述情况外，评审价＝最后报价。</w:t>
      </w:r>
    </w:p>
    <w:p>
      <w:pPr>
        <w:pStyle w:val="13"/>
        <w:rPr>
          <w:rFonts w:hint="eastAsia" w:ascii="宋体" w:hAnsi="宋体" w:eastAsia="宋体" w:cs="宋体"/>
          <w:color w:val="auto"/>
          <w:highlight w:val="none"/>
        </w:rPr>
      </w:pPr>
    </w:p>
    <w:p>
      <w:pPr>
        <w:keepNext/>
        <w:keepLines/>
        <w:spacing w:line="360" w:lineRule="auto"/>
        <w:ind w:firstLine="640" w:firstLineChars="200"/>
        <w:jc w:val="center"/>
        <w:outlineLvl w:val="1"/>
        <w:rPr>
          <w:rFonts w:ascii="宋体" w:hAnsi="宋体" w:eastAsia="宋体" w:cs="Times New Roman"/>
          <w:bCs/>
          <w:color w:val="auto"/>
          <w:sz w:val="32"/>
          <w:szCs w:val="32"/>
          <w:highlight w:val="none"/>
          <w:lang w:val="zh-CN" w:eastAsia="zh-CN"/>
        </w:rPr>
      </w:pPr>
      <w:bookmarkStart w:id="141" w:name="_Toc80205934"/>
      <w:bookmarkStart w:id="142" w:name="_Toc17730"/>
      <w:bookmarkStart w:id="143" w:name="_Toc5389"/>
      <w:r>
        <w:rPr>
          <w:rFonts w:hint="eastAsia" w:ascii="宋体" w:hAnsi="宋体" w:eastAsia="宋体" w:cs="Times New Roman"/>
          <w:bCs/>
          <w:color w:val="auto"/>
          <w:sz w:val="32"/>
          <w:szCs w:val="32"/>
          <w:highlight w:val="none"/>
          <w:lang w:val="zh-CN" w:eastAsia="zh-CN"/>
        </w:rPr>
        <w:t>第二节 评审原则</w:t>
      </w:r>
      <w:bookmarkEnd w:id="141"/>
      <w:bookmarkEnd w:id="142"/>
      <w:bookmarkEnd w:id="143"/>
    </w:p>
    <w:p>
      <w:pPr>
        <w:spacing w:line="360" w:lineRule="auto"/>
        <w:ind w:firstLine="480" w:firstLineChars="200"/>
        <w:jc w:val="left"/>
        <w:rPr>
          <w:rFonts w:hint="eastAsia" w:ascii="黑体" w:hAnsi="黑体" w:eastAsia="黑体" w:cs="宋体"/>
          <w:color w:val="auto"/>
          <w:sz w:val="24"/>
          <w:szCs w:val="32"/>
          <w:highlight w:val="none"/>
        </w:rPr>
      </w:pPr>
      <w:r>
        <w:rPr>
          <w:rFonts w:hint="eastAsia" w:ascii="黑体" w:hAnsi="黑体" w:eastAsia="黑体" w:cs="宋体"/>
          <w:color w:val="auto"/>
          <w:sz w:val="24"/>
          <w:szCs w:val="32"/>
          <w:highlight w:val="none"/>
        </w:rPr>
        <w:t>1.评审原则</w:t>
      </w:r>
    </w:p>
    <w:p>
      <w:pPr>
        <w:spacing w:line="360" w:lineRule="auto"/>
        <w:ind w:firstLine="420" w:firstLineChars="20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1.1谈判小组成员要依法独立评审，并对评审意见承担个人责任。谈判小组成员对需要共同认定的事项存在争议的，按照少数服从多数的原则做出结论。持不同意见的谈判小组成员应当在评审报告上签署不同意见并说明理由，否则视为同意。</w:t>
      </w:r>
    </w:p>
    <w:p>
      <w:pPr>
        <w:spacing w:line="360" w:lineRule="auto"/>
        <w:ind w:firstLine="420" w:firstLineChars="20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1.2根据《政府采购非招标采购方式管理办法》（财政部令第74号）第二十一条规定，</w:t>
      </w:r>
      <w:r>
        <w:rPr>
          <w:rFonts w:hint="eastAsia" w:ascii="宋体" w:hAnsi="宋体" w:eastAsia="宋体" w:cs="宋体"/>
          <w:color w:val="auto"/>
          <w:kern w:val="0"/>
          <w:sz w:val="21"/>
          <w:szCs w:val="21"/>
          <w:highlight w:val="none"/>
        </w:rPr>
        <w:t>除资格性审查认定错误和价格计算错误外，采购人或者采购代理机构不得以任何理由组织重新评审。采购人、采购代理机构发现谈判小组未按照竞争性谈判文件规定的评定成交的标准进行评审的，应当重新开展采购活动，并同时书面报告本级财政部门</w:t>
      </w:r>
      <w:r>
        <w:rPr>
          <w:rFonts w:hint="eastAsia" w:ascii="宋体" w:hAnsi="宋体" w:eastAsia="宋体" w:cs="宋体"/>
          <w:color w:val="auto"/>
          <w:szCs w:val="24"/>
          <w:highlight w:val="none"/>
        </w:rPr>
        <w:t>。</w:t>
      </w:r>
      <w:bookmarkStart w:id="144" w:name="_Toc432194885"/>
      <w:bookmarkStart w:id="145" w:name="_Toc432106535"/>
      <w:bookmarkStart w:id="146" w:name="_Toc321836413"/>
    </w:p>
    <w:bookmarkEnd w:id="144"/>
    <w:bookmarkEnd w:id="145"/>
    <w:bookmarkEnd w:id="146"/>
    <w:p>
      <w:pPr>
        <w:spacing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1.3谈判小组发现竞争性谈判文件存在歧义、重大缺陷导致评审工作无法进行，或者竞争性谈判文件内容违反国家有关规定的，要停止评审工作并向采购人或采购代理机构书面说明情况，采购人或采购代理机构应当修改竞争性谈判文件后重新组织采购活动；发现供应商提供虚假材料、串通等违法违规行为的，要及时向采购人或采购代理机构报告。</w:t>
      </w:r>
    </w:p>
    <w:p>
      <w:pPr>
        <w:spacing w:line="360" w:lineRule="auto"/>
        <w:ind w:firstLine="480" w:firstLineChars="200"/>
        <w:rPr>
          <w:rFonts w:hint="eastAsia" w:ascii="黑体" w:hAnsi="黑体" w:eastAsia="黑体" w:cs="宋体"/>
          <w:color w:val="auto"/>
          <w:sz w:val="24"/>
          <w:szCs w:val="32"/>
          <w:highlight w:val="none"/>
        </w:rPr>
      </w:pPr>
      <w:r>
        <w:rPr>
          <w:rFonts w:hint="eastAsia" w:ascii="黑体" w:hAnsi="黑体" w:eastAsia="黑体" w:cs="宋体"/>
          <w:color w:val="auto"/>
          <w:sz w:val="24"/>
          <w:szCs w:val="32"/>
          <w:highlight w:val="none"/>
        </w:rPr>
        <w:t>2.终止竞争性谈判采购活动</w:t>
      </w:r>
    </w:p>
    <w:p>
      <w:pPr>
        <w:spacing w:line="360" w:lineRule="auto"/>
        <w:ind w:firstLine="420" w:firstLineChars="200"/>
        <w:jc w:val="left"/>
        <w:rPr>
          <w:rFonts w:ascii="宋体" w:hAnsi="宋体" w:eastAsia="宋体" w:cs="宋体"/>
          <w:color w:val="auto"/>
          <w:szCs w:val="24"/>
          <w:highlight w:val="none"/>
        </w:rPr>
      </w:pPr>
      <w:r>
        <w:rPr>
          <w:rFonts w:hint="eastAsia" w:ascii="宋体" w:hAnsi="宋体" w:eastAsia="宋体" w:cs="宋体"/>
          <w:color w:val="auto"/>
          <w:szCs w:val="24"/>
          <w:highlight w:val="none"/>
        </w:rPr>
        <w:t>出现下列情形之一的，采购人或者采购代理机构应当终止竞争性谈判采购活动，发布项目终止公告并说明原因，重新开展采购活动：</w:t>
      </w:r>
      <w:bookmarkStart w:id="200" w:name="_GoBack"/>
      <w:bookmarkEnd w:id="200"/>
    </w:p>
    <w:p>
      <w:pPr>
        <w:spacing w:line="360" w:lineRule="auto"/>
        <w:ind w:firstLine="420" w:firstLineChars="200"/>
        <w:jc w:val="left"/>
        <w:rPr>
          <w:rFonts w:ascii="宋体" w:hAnsi="宋体" w:eastAsia="宋体" w:cs="宋体"/>
          <w:color w:val="auto"/>
          <w:szCs w:val="24"/>
          <w:highlight w:val="none"/>
        </w:rPr>
      </w:pPr>
      <w:r>
        <w:rPr>
          <w:rFonts w:hint="eastAsia" w:ascii="宋体" w:hAnsi="宋体" w:eastAsia="宋体" w:cs="宋体"/>
          <w:color w:val="auto"/>
          <w:szCs w:val="24"/>
          <w:highlight w:val="none"/>
        </w:rPr>
        <w:t xml:space="preserve">（1）因情况变化，不再符合规定的竞争性谈判采购方式适用情形的； </w:t>
      </w:r>
    </w:p>
    <w:p>
      <w:pPr>
        <w:spacing w:line="360" w:lineRule="auto"/>
        <w:ind w:firstLine="420" w:firstLineChars="200"/>
        <w:jc w:val="left"/>
        <w:rPr>
          <w:rFonts w:ascii="宋体" w:hAnsi="宋体" w:eastAsia="宋体" w:cs="宋体"/>
          <w:color w:val="auto"/>
          <w:szCs w:val="24"/>
          <w:highlight w:val="none"/>
        </w:rPr>
      </w:pPr>
      <w:r>
        <w:rPr>
          <w:rFonts w:hint="eastAsia" w:ascii="宋体" w:hAnsi="宋体" w:eastAsia="宋体" w:cs="宋体"/>
          <w:color w:val="auto"/>
          <w:szCs w:val="24"/>
          <w:highlight w:val="none"/>
        </w:rPr>
        <w:t>（2）出现影响采购公正的违法、违规行为的；</w:t>
      </w:r>
    </w:p>
    <w:p>
      <w:pPr>
        <w:spacing w:line="360" w:lineRule="auto"/>
        <w:ind w:firstLine="420" w:firstLineChars="20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（3）在采购过程中符合竞争要求的供应商或者报价未超过采购预算的供应商不足3家的，但《政府采购非招标采购方式管理办法》第二十七条第二款规定的情形除外。</w:t>
      </w:r>
    </w:p>
    <w:p>
      <w:pPr>
        <w:keepNext/>
        <w:keepLines/>
        <w:spacing w:line="360" w:lineRule="auto"/>
        <w:ind w:firstLine="640" w:firstLineChars="200"/>
        <w:jc w:val="center"/>
        <w:outlineLvl w:val="1"/>
        <w:rPr>
          <w:rFonts w:hint="eastAsia" w:ascii="宋体" w:hAnsi="宋体" w:eastAsia="宋体" w:cs="Times New Roman"/>
          <w:bCs/>
          <w:color w:val="auto"/>
          <w:sz w:val="32"/>
          <w:szCs w:val="32"/>
          <w:highlight w:val="none"/>
          <w:lang w:val="zh-CN" w:eastAsia="zh-CN"/>
        </w:rPr>
      </w:pPr>
      <w:bookmarkStart w:id="147" w:name="_Toc80205935"/>
      <w:bookmarkStart w:id="148" w:name="_Toc9627"/>
      <w:bookmarkStart w:id="149" w:name="_Toc16039"/>
      <w:r>
        <w:rPr>
          <w:rFonts w:hint="eastAsia" w:ascii="宋体" w:hAnsi="宋体" w:eastAsia="宋体" w:cs="Times New Roman"/>
          <w:bCs/>
          <w:color w:val="auto"/>
          <w:sz w:val="32"/>
          <w:szCs w:val="32"/>
          <w:highlight w:val="none"/>
          <w:lang w:val="zh-CN" w:eastAsia="zh-CN"/>
        </w:rPr>
        <w:t>第三节 评审报告</w:t>
      </w:r>
      <w:bookmarkEnd w:id="147"/>
      <w:bookmarkEnd w:id="148"/>
      <w:bookmarkEnd w:id="149"/>
    </w:p>
    <w:p>
      <w:pPr>
        <w:spacing w:line="360" w:lineRule="auto"/>
        <w:ind w:firstLine="480" w:firstLineChars="200"/>
        <w:rPr>
          <w:rFonts w:hint="eastAsia" w:ascii="黑体" w:hAnsi="黑体" w:eastAsia="黑体" w:cs="宋体"/>
          <w:color w:val="auto"/>
          <w:sz w:val="24"/>
          <w:szCs w:val="32"/>
          <w:highlight w:val="none"/>
        </w:rPr>
      </w:pPr>
      <w:r>
        <w:rPr>
          <w:rFonts w:hint="eastAsia" w:ascii="黑体" w:hAnsi="黑体" w:eastAsia="黑体" w:cs="宋体"/>
          <w:color w:val="auto"/>
          <w:sz w:val="24"/>
          <w:szCs w:val="32"/>
          <w:highlight w:val="none"/>
        </w:rPr>
        <w:t>1.成交标准</w:t>
      </w:r>
    </w:p>
    <w:p>
      <w:pPr>
        <w:spacing w:line="360" w:lineRule="auto"/>
        <w:ind w:firstLine="420" w:firstLineChars="200"/>
        <w:rPr>
          <w:rFonts w:hint="eastAsia" w:ascii="宋体" w:hAnsi="宋体" w:eastAsia="宋体" w:cs="宋体"/>
          <w:color w:val="auto"/>
          <w:sz w:val="24"/>
          <w:szCs w:val="24"/>
          <w:highlight w:val="none"/>
        </w:rPr>
      </w:pPr>
      <w:r>
        <w:rPr>
          <w:rFonts w:hint="eastAsia" w:ascii="宋体" w:hAnsi="宋体" w:eastAsia="宋体" w:cs="宋体"/>
          <w:color w:val="auto"/>
          <w:szCs w:val="24"/>
          <w:highlight w:val="none"/>
        </w:rPr>
        <w:t>谈判小组应当从质量和货物均能满足谈判文件实质性响应要求的供应商中，按照评审价由低到高的顺序提出3名以上成交候选人（评审价相同时，按照最后报价由低到高顺序依次推荐；最后报价相同时，由谈判小组按“供应商须知前附表”第</w:t>
      </w:r>
      <w:r>
        <w:rPr>
          <w:rFonts w:hint="eastAsia" w:ascii="宋体" w:hAnsi="宋体" w:eastAsia="宋体" w:cs="宋体"/>
          <w:color w:val="auto"/>
          <w:szCs w:val="24"/>
          <w:highlight w:val="none"/>
          <w:lang w:val="en-US" w:eastAsia="zh-CN"/>
        </w:rPr>
        <w:t>25</w:t>
      </w:r>
      <w:r>
        <w:rPr>
          <w:rFonts w:hint="eastAsia" w:ascii="宋体" w:hAnsi="宋体" w:eastAsia="宋体" w:cs="宋体"/>
          <w:color w:val="auto"/>
          <w:szCs w:val="24"/>
          <w:highlight w:val="none"/>
        </w:rPr>
        <w:t>条规定的顺序推荐）,并在线编写电子评审报告。</w:t>
      </w:r>
    </w:p>
    <w:p>
      <w:pPr>
        <w:spacing w:line="360" w:lineRule="auto"/>
        <w:ind w:firstLine="480" w:firstLineChars="200"/>
        <w:rPr>
          <w:rFonts w:hint="eastAsia" w:ascii="黑体" w:hAnsi="黑体" w:eastAsia="黑体" w:cs="宋体"/>
          <w:color w:val="auto"/>
          <w:sz w:val="24"/>
          <w:szCs w:val="32"/>
          <w:highlight w:val="none"/>
        </w:rPr>
      </w:pPr>
      <w:r>
        <w:rPr>
          <w:rFonts w:hint="eastAsia" w:ascii="黑体" w:hAnsi="黑体" w:eastAsia="黑体" w:cs="宋体"/>
          <w:color w:val="auto"/>
          <w:sz w:val="24"/>
          <w:szCs w:val="32"/>
          <w:highlight w:val="none"/>
        </w:rPr>
        <w:t>2.评标争议</w:t>
      </w:r>
      <w:r>
        <w:rPr>
          <w:rFonts w:ascii="黑体" w:hAnsi="黑体" w:eastAsia="黑体" w:cs="宋体"/>
          <w:color w:val="auto"/>
          <w:sz w:val="24"/>
          <w:szCs w:val="32"/>
          <w:highlight w:val="none"/>
        </w:rPr>
        <w:t>事项</w:t>
      </w:r>
      <w:r>
        <w:rPr>
          <w:rFonts w:hint="eastAsia" w:ascii="黑体" w:hAnsi="黑体" w:eastAsia="黑体" w:cs="宋体"/>
          <w:color w:val="auto"/>
          <w:sz w:val="24"/>
          <w:szCs w:val="32"/>
          <w:highlight w:val="none"/>
        </w:rPr>
        <w:t>处理</w:t>
      </w:r>
    </w:p>
    <w:p>
      <w:pPr>
        <w:adjustRightInd w:val="0"/>
        <w:spacing w:line="360" w:lineRule="auto"/>
        <w:ind w:firstLine="420" w:firstLineChars="200"/>
        <w:rPr>
          <w:rFonts w:ascii="宋体" w:hAnsi="宋体" w:eastAsia="宋体" w:cs="宋体"/>
          <w:color w:val="auto"/>
          <w:szCs w:val="24"/>
          <w:highlight w:val="none"/>
        </w:rPr>
      </w:pPr>
      <w:r>
        <w:rPr>
          <w:rFonts w:hint="eastAsia" w:ascii="宋体" w:hAnsi="宋体" w:eastAsia="宋体" w:cs="宋体"/>
          <w:color w:val="auto"/>
          <w:szCs w:val="24"/>
          <w:highlight w:val="none"/>
        </w:rPr>
        <w:t>谈判小组</w:t>
      </w:r>
      <w:r>
        <w:rPr>
          <w:rFonts w:ascii="宋体" w:hAnsi="宋体" w:eastAsia="宋体" w:cs="宋体"/>
          <w:color w:val="auto"/>
          <w:szCs w:val="24"/>
          <w:highlight w:val="none"/>
        </w:rPr>
        <w:t>成员对需要共同认定的事项存在争议的，应当按照少数服从多数的原则作出结论。持不同意见的</w:t>
      </w:r>
      <w:r>
        <w:rPr>
          <w:rFonts w:hint="eastAsia" w:ascii="宋体" w:hAnsi="宋体" w:eastAsia="宋体" w:cs="宋体"/>
          <w:color w:val="auto"/>
          <w:szCs w:val="24"/>
          <w:highlight w:val="none"/>
        </w:rPr>
        <w:t>谈判小组</w:t>
      </w:r>
      <w:r>
        <w:rPr>
          <w:rFonts w:ascii="宋体" w:hAnsi="宋体" w:eastAsia="宋体" w:cs="宋体"/>
          <w:color w:val="auto"/>
          <w:szCs w:val="24"/>
          <w:highlight w:val="none"/>
        </w:rPr>
        <w:t>成员应当在评</w:t>
      </w:r>
      <w:r>
        <w:rPr>
          <w:rFonts w:hint="eastAsia" w:ascii="宋体" w:hAnsi="宋体" w:eastAsia="宋体" w:cs="宋体"/>
          <w:color w:val="auto"/>
          <w:szCs w:val="24"/>
          <w:highlight w:val="none"/>
          <w:lang w:eastAsia="zh-CN"/>
        </w:rPr>
        <w:t>审</w:t>
      </w:r>
      <w:r>
        <w:rPr>
          <w:rFonts w:ascii="宋体" w:hAnsi="宋体" w:eastAsia="宋体" w:cs="宋体"/>
          <w:color w:val="auto"/>
          <w:szCs w:val="24"/>
          <w:highlight w:val="none"/>
        </w:rPr>
        <w:t>报告上签署不同意见及理由，否则视为同意评</w:t>
      </w:r>
      <w:r>
        <w:rPr>
          <w:rFonts w:hint="eastAsia" w:ascii="宋体" w:hAnsi="宋体" w:eastAsia="宋体" w:cs="宋体"/>
          <w:color w:val="auto"/>
          <w:szCs w:val="24"/>
          <w:highlight w:val="none"/>
          <w:lang w:eastAsia="zh-CN"/>
        </w:rPr>
        <w:t>审</w:t>
      </w:r>
      <w:r>
        <w:rPr>
          <w:rFonts w:ascii="宋体" w:hAnsi="宋体" w:eastAsia="宋体" w:cs="宋体"/>
          <w:color w:val="auto"/>
          <w:szCs w:val="24"/>
          <w:highlight w:val="none"/>
        </w:rPr>
        <w:t>报告。</w:t>
      </w:r>
    </w:p>
    <w:p>
      <w:pPr>
        <w:keepNext/>
        <w:keepLines/>
        <w:spacing w:line="360" w:lineRule="auto"/>
        <w:ind w:firstLine="640" w:firstLineChars="200"/>
        <w:jc w:val="center"/>
        <w:outlineLvl w:val="1"/>
        <w:rPr>
          <w:rFonts w:ascii="宋体" w:hAnsi="宋体" w:eastAsia="宋体" w:cs="Times New Roman"/>
          <w:bCs/>
          <w:color w:val="auto"/>
          <w:sz w:val="32"/>
          <w:szCs w:val="32"/>
          <w:highlight w:val="none"/>
          <w:lang w:val="zh-CN" w:eastAsia="zh-CN"/>
        </w:rPr>
      </w:pPr>
      <w:bookmarkStart w:id="150" w:name="_Toc80205936"/>
      <w:bookmarkStart w:id="151" w:name="_Toc17221"/>
      <w:bookmarkStart w:id="152" w:name="_Toc27241"/>
      <w:r>
        <w:rPr>
          <w:rFonts w:hint="eastAsia" w:ascii="宋体" w:hAnsi="宋体" w:eastAsia="宋体" w:cs="Times New Roman"/>
          <w:bCs/>
          <w:color w:val="auto"/>
          <w:sz w:val="32"/>
          <w:szCs w:val="32"/>
          <w:highlight w:val="none"/>
          <w:lang w:val="zh-CN" w:eastAsia="zh-CN"/>
        </w:rPr>
        <w:t>第四节 评审过程的保密与录像</w:t>
      </w:r>
      <w:bookmarkEnd w:id="150"/>
      <w:bookmarkEnd w:id="151"/>
      <w:bookmarkEnd w:id="152"/>
    </w:p>
    <w:p>
      <w:pPr>
        <w:spacing w:line="360" w:lineRule="auto"/>
        <w:ind w:firstLine="480" w:firstLineChars="200"/>
        <w:rPr>
          <w:rFonts w:hint="eastAsia" w:ascii="黑体" w:hAnsi="黑体" w:eastAsia="黑体" w:cs="宋体"/>
          <w:color w:val="auto"/>
          <w:sz w:val="24"/>
          <w:szCs w:val="32"/>
          <w:highlight w:val="none"/>
        </w:rPr>
      </w:pPr>
      <w:r>
        <w:rPr>
          <w:rFonts w:hint="eastAsia" w:ascii="黑体" w:hAnsi="黑体" w:eastAsia="黑体" w:cs="宋体"/>
          <w:color w:val="auto"/>
          <w:sz w:val="24"/>
          <w:szCs w:val="32"/>
          <w:highlight w:val="none"/>
        </w:rPr>
        <w:t>1.保密。</w:t>
      </w:r>
    </w:p>
    <w:p>
      <w:pPr>
        <w:widowControl/>
        <w:spacing w:line="360" w:lineRule="auto"/>
        <w:ind w:firstLine="420" w:firstLineChars="200"/>
        <w:rPr>
          <w:rFonts w:ascii="宋体" w:hAnsi="宋体" w:eastAsia="宋体" w:cs="宋体"/>
          <w:color w:val="auto"/>
          <w:szCs w:val="24"/>
          <w:highlight w:val="none"/>
        </w:rPr>
      </w:pPr>
      <w:r>
        <w:rPr>
          <w:rFonts w:ascii="宋体" w:hAnsi="宋体" w:eastAsia="宋体" w:cs="宋体"/>
          <w:color w:val="auto"/>
          <w:szCs w:val="24"/>
          <w:highlight w:val="none"/>
        </w:rPr>
        <w:t>评审活动在严格保密的情况下进行。评审过程中凡是与采购响应文件评审和比较、中标成交供应商推荐等评审有关的情况，以及涉及国家秘密和商业秘密等信息，</w:t>
      </w:r>
      <w:r>
        <w:rPr>
          <w:rFonts w:hint="eastAsia" w:ascii="宋体" w:hAnsi="宋体" w:eastAsia="宋体" w:cs="宋体"/>
          <w:color w:val="auto"/>
          <w:szCs w:val="24"/>
          <w:highlight w:val="none"/>
          <w:lang w:eastAsia="zh-CN"/>
        </w:rPr>
        <w:t>谈判小组</w:t>
      </w:r>
      <w:r>
        <w:rPr>
          <w:rFonts w:ascii="宋体" w:hAnsi="宋体" w:eastAsia="宋体" w:cs="宋体"/>
          <w:color w:val="auto"/>
          <w:szCs w:val="24"/>
          <w:highlight w:val="none"/>
        </w:rPr>
        <w:t>成员、采购人和采购机构工作人员、相关监督人员等与评审有关的人员应当予以保密。</w:t>
      </w:r>
    </w:p>
    <w:p>
      <w:pPr>
        <w:widowControl/>
        <w:spacing w:line="360" w:lineRule="auto"/>
        <w:ind w:firstLine="480" w:firstLineChars="200"/>
        <w:rPr>
          <w:rFonts w:hint="eastAsia" w:ascii="黑体" w:hAnsi="黑体" w:eastAsia="黑体" w:cs="宋体"/>
          <w:color w:val="auto"/>
          <w:sz w:val="24"/>
          <w:szCs w:val="32"/>
          <w:highlight w:val="none"/>
        </w:rPr>
      </w:pPr>
      <w:r>
        <w:rPr>
          <w:rFonts w:hint="eastAsia" w:ascii="黑体" w:hAnsi="黑体" w:eastAsia="黑体" w:cs="宋体"/>
          <w:color w:val="auto"/>
          <w:sz w:val="24"/>
          <w:szCs w:val="32"/>
          <w:highlight w:val="none"/>
        </w:rPr>
        <w:t>2.录音录像。</w:t>
      </w:r>
    </w:p>
    <w:p>
      <w:pPr>
        <w:spacing w:line="360" w:lineRule="auto"/>
        <w:ind w:firstLine="420" w:firstLineChars="200"/>
        <w:rPr>
          <w:rFonts w:ascii="Times New Roman" w:hAnsi="Times New Roman" w:eastAsia="宋体" w:cs="Times New Roman"/>
          <w:color w:val="auto"/>
          <w:szCs w:val="24"/>
          <w:highlight w:val="none"/>
        </w:rPr>
      </w:pPr>
      <w:r>
        <w:rPr>
          <w:rFonts w:hint="eastAsia" w:ascii="宋体" w:hAnsi="宋体" w:eastAsia="宋体" w:cs="宋体"/>
          <w:color w:val="auto"/>
          <w:szCs w:val="24"/>
          <w:highlight w:val="none"/>
        </w:rPr>
        <w:t>采购代理机构对评审工作现场及操作屏幕进行全过程录音录像，录音录像资料作为采购项目文件随其他文件一并存档。</w:t>
      </w:r>
      <w:r>
        <w:rPr>
          <w:rFonts w:ascii="Times New Roman" w:hAnsi="Times New Roman" w:eastAsia="宋体" w:cs="Times New Roman"/>
          <w:color w:val="auto"/>
          <w:szCs w:val="24"/>
          <w:highlight w:val="none"/>
        </w:rPr>
        <w:br w:type="page"/>
      </w:r>
    </w:p>
    <w:p>
      <w:pPr>
        <w:keepNext/>
        <w:keepLines/>
        <w:spacing w:before="260" w:after="260" w:line="416" w:lineRule="auto"/>
        <w:jc w:val="center"/>
        <w:outlineLvl w:val="1"/>
        <w:rPr>
          <w:rFonts w:ascii="Cambria" w:hAnsi="Cambria" w:eastAsia="宋体" w:cs="Times New Roman"/>
          <w:b/>
          <w:bCs/>
          <w:color w:val="auto"/>
          <w:sz w:val="32"/>
          <w:szCs w:val="32"/>
          <w:highlight w:val="none"/>
          <w:lang w:val="zh-CN" w:eastAsia="zh-CN"/>
        </w:rPr>
      </w:pPr>
    </w:p>
    <w:p>
      <w:pPr>
        <w:keepNext/>
        <w:keepLines/>
        <w:spacing w:before="260" w:after="260" w:line="416" w:lineRule="auto"/>
        <w:jc w:val="center"/>
        <w:outlineLvl w:val="1"/>
        <w:rPr>
          <w:rFonts w:ascii="Cambria" w:hAnsi="Cambria" w:eastAsia="宋体" w:cs="Times New Roman"/>
          <w:b/>
          <w:bCs/>
          <w:color w:val="auto"/>
          <w:sz w:val="32"/>
          <w:szCs w:val="32"/>
          <w:highlight w:val="none"/>
          <w:lang w:val="zh-CN" w:eastAsia="zh-CN"/>
        </w:rPr>
      </w:pPr>
    </w:p>
    <w:p>
      <w:pPr>
        <w:keepNext/>
        <w:keepLines/>
        <w:spacing w:before="260" w:after="260" w:line="416" w:lineRule="auto"/>
        <w:jc w:val="center"/>
        <w:outlineLvl w:val="1"/>
        <w:rPr>
          <w:rFonts w:ascii="Cambria" w:hAnsi="Cambria" w:eastAsia="宋体" w:cs="Times New Roman"/>
          <w:b/>
          <w:bCs/>
          <w:color w:val="auto"/>
          <w:sz w:val="32"/>
          <w:szCs w:val="32"/>
          <w:highlight w:val="none"/>
          <w:lang w:val="zh-CN" w:eastAsia="zh-CN"/>
        </w:rPr>
      </w:pPr>
    </w:p>
    <w:p>
      <w:pPr>
        <w:keepNext/>
        <w:keepLines/>
        <w:spacing w:before="260" w:after="260" w:line="416" w:lineRule="auto"/>
        <w:jc w:val="center"/>
        <w:outlineLvl w:val="1"/>
        <w:rPr>
          <w:rFonts w:ascii="Cambria" w:hAnsi="Cambria" w:eastAsia="宋体" w:cs="Times New Roman"/>
          <w:b/>
          <w:bCs/>
          <w:color w:val="auto"/>
          <w:sz w:val="32"/>
          <w:szCs w:val="32"/>
          <w:highlight w:val="none"/>
          <w:lang w:val="zh-CN" w:eastAsia="zh-CN"/>
        </w:rPr>
      </w:pPr>
    </w:p>
    <w:p>
      <w:pPr>
        <w:keepNext/>
        <w:keepLines/>
        <w:spacing w:before="260" w:after="260" w:line="416" w:lineRule="auto"/>
        <w:jc w:val="center"/>
        <w:outlineLvl w:val="1"/>
        <w:rPr>
          <w:rFonts w:ascii="Cambria" w:hAnsi="Cambria" w:eastAsia="宋体" w:cs="Times New Roman"/>
          <w:b/>
          <w:bCs/>
          <w:color w:val="auto"/>
          <w:sz w:val="32"/>
          <w:szCs w:val="32"/>
          <w:highlight w:val="none"/>
          <w:lang w:val="zh-CN" w:eastAsia="zh-CN"/>
        </w:rPr>
      </w:pPr>
    </w:p>
    <w:p>
      <w:pPr>
        <w:keepNext/>
        <w:keepLines/>
        <w:spacing w:before="340" w:after="330" w:line="578" w:lineRule="auto"/>
        <w:jc w:val="center"/>
        <w:outlineLvl w:val="0"/>
        <w:rPr>
          <w:rFonts w:hint="eastAsia" w:ascii="Times New Roman" w:hAnsi="Times New Roman" w:eastAsia="宋体" w:cs="Times New Roman"/>
          <w:b/>
          <w:bCs/>
          <w:color w:val="auto"/>
          <w:kern w:val="44"/>
          <w:sz w:val="44"/>
          <w:szCs w:val="44"/>
          <w:highlight w:val="none"/>
          <w:lang w:val="zh-CN" w:eastAsia="zh-CN"/>
        </w:rPr>
      </w:pPr>
      <w:bookmarkStart w:id="153" w:name="_Toc80205937"/>
      <w:bookmarkStart w:id="154" w:name="_Toc916"/>
      <w:bookmarkStart w:id="155" w:name="_Toc9300"/>
      <w:bookmarkStart w:id="156" w:name="_Toc28917"/>
      <w:bookmarkStart w:id="157" w:name="_Toc4187"/>
      <w:bookmarkStart w:id="158" w:name="_Toc25678"/>
      <w:bookmarkStart w:id="159" w:name="_Toc21666"/>
      <w:bookmarkStart w:id="160" w:name="_Toc71"/>
      <w:bookmarkStart w:id="161" w:name="_Toc30615"/>
      <w:r>
        <w:rPr>
          <w:rFonts w:hint="eastAsia" w:ascii="Times New Roman" w:hAnsi="Times New Roman" w:eastAsia="宋体" w:cs="Times New Roman"/>
          <w:b/>
          <w:bCs/>
          <w:color w:val="auto"/>
          <w:kern w:val="44"/>
          <w:sz w:val="44"/>
          <w:szCs w:val="44"/>
          <w:highlight w:val="none"/>
          <w:lang w:val="zh-CN" w:eastAsia="zh-CN"/>
        </w:rPr>
        <w:t>第五章 响应文件格式</w:t>
      </w:r>
      <w:bookmarkEnd w:id="153"/>
      <w:r>
        <w:rPr>
          <w:rFonts w:ascii="Times New Roman" w:hAnsi="Times New Roman" w:eastAsia="宋体" w:cs="Times New Roman"/>
          <w:b/>
          <w:bCs/>
          <w:color w:val="auto"/>
          <w:kern w:val="44"/>
          <w:sz w:val="44"/>
          <w:szCs w:val="44"/>
          <w:highlight w:val="none"/>
          <w:lang w:val="zh-CN" w:eastAsia="zh-CN"/>
        </w:rPr>
        <w:br w:type="page"/>
      </w:r>
      <w:bookmarkEnd w:id="154"/>
      <w:bookmarkEnd w:id="155"/>
      <w:bookmarkEnd w:id="156"/>
      <w:bookmarkEnd w:id="157"/>
      <w:bookmarkEnd w:id="158"/>
      <w:bookmarkEnd w:id="159"/>
      <w:bookmarkEnd w:id="160"/>
      <w:bookmarkEnd w:id="161"/>
    </w:p>
    <w:p>
      <w:pPr>
        <w:spacing w:line="240" w:lineRule="atLeast"/>
        <w:rPr>
          <w:rFonts w:ascii="宋体" w:hAnsi="宋体" w:eastAsia="宋体" w:cs="Times New Roman"/>
          <w:b/>
          <w:bCs/>
          <w:color w:val="auto"/>
          <w:szCs w:val="24"/>
          <w:highlight w:val="none"/>
        </w:rPr>
      </w:pPr>
    </w:p>
    <w:p>
      <w:pPr>
        <w:snapToGrid w:val="0"/>
        <w:spacing w:before="120" w:beforeLines="50" w:after="50" w:line="360" w:lineRule="auto"/>
        <w:jc w:val="center"/>
        <w:outlineLvl w:val="1"/>
        <w:rPr>
          <w:rFonts w:hint="eastAsia" w:ascii="宋体" w:hAnsi="宋体" w:eastAsia="宋体" w:cs="Times New Roman"/>
          <w:bCs/>
          <w:color w:val="auto"/>
          <w:sz w:val="32"/>
          <w:szCs w:val="32"/>
          <w:highlight w:val="none"/>
        </w:rPr>
      </w:pPr>
      <w:bookmarkStart w:id="162" w:name="_Toc10486"/>
      <w:bookmarkStart w:id="163" w:name="_Toc17254"/>
      <w:bookmarkStart w:id="164" w:name="_Toc80205939"/>
      <w:r>
        <w:rPr>
          <w:rFonts w:hint="eastAsia" w:ascii="宋体" w:hAnsi="宋体" w:eastAsia="宋体" w:cs="Times New Roman"/>
          <w:bCs/>
          <w:color w:val="auto"/>
          <w:sz w:val="32"/>
          <w:szCs w:val="32"/>
          <w:highlight w:val="none"/>
        </w:rPr>
        <w:t>第</w:t>
      </w:r>
      <w:r>
        <w:rPr>
          <w:rFonts w:hint="eastAsia" w:ascii="宋体" w:hAnsi="宋体" w:eastAsia="宋体" w:cs="Times New Roman"/>
          <w:bCs/>
          <w:color w:val="auto"/>
          <w:sz w:val="32"/>
          <w:szCs w:val="32"/>
          <w:highlight w:val="none"/>
          <w:lang w:eastAsia="zh-CN"/>
        </w:rPr>
        <w:t>一</w:t>
      </w:r>
      <w:r>
        <w:rPr>
          <w:rFonts w:hint="eastAsia" w:ascii="宋体" w:hAnsi="宋体" w:eastAsia="宋体" w:cs="Times New Roman"/>
          <w:bCs/>
          <w:color w:val="auto"/>
          <w:sz w:val="32"/>
          <w:szCs w:val="32"/>
          <w:highlight w:val="none"/>
        </w:rPr>
        <w:t>节 资格证明文件格式</w:t>
      </w:r>
      <w:bookmarkEnd w:id="162"/>
      <w:bookmarkEnd w:id="163"/>
      <w:bookmarkEnd w:id="164"/>
    </w:p>
    <w:p>
      <w:pPr>
        <w:pStyle w:val="21"/>
        <w:rPr>
          <w:rFonts w:hint="eastAsia" w:ascii="宋体" w:hAnsi="宋体" w:eastAsia="宋体" w:cs="宋体"/>
          <w:b/>
          <w:bCs/>
          <w:color w:val="auto"/>
          <w:sz w:val="28"/>
          <w:szCs w:val="28"/>
          <w:highlight w:val="none"/>
        </w:rPr>
      </w:pPr>
    </w:p>
    <w:p>
      <w:pPr>
        <w:pStyle w:val="21"/>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1.资格证明文件封面</w:t>
      </w:r>
      <w:r>
        <w:rPr>
          <w:rFonts w:hint="eastAsia" w:ascii="宋体" w:hAnsi="宋体" w:eastAsia="宋体" w:cs="宋体"/>
          <w:b/>
          <w:bCs/>
          <w:color w:val="auto"/>
          <w:sz w:val="28"/>
          <w:szCs w:val="28"/>
          <w:highlight w:val="none"/>
          <w:lang w:eastAsia="zh-CN"/>
        </w:rPr>
        <w:t>的</w:t>
      </w:r>
      <w:r>
        <w:rPr>
          <w:rFonts w:hint="eastAsia" w:ascii="宋体" w:hAnsi="宋体" w:eastAsia="宋体" w:cs="宋体"/>
          <w:b/>
          <w:bCs/>
          <w:color w:val="auto"/>
          <w:sz w:val="28"/>
          <w:szCs w:val="28"/>
          <w:highlight w:val="none"/>
        </w:rPr>
        <w:t>格式（参照此格式自拟）：</w:t>
      </w:r>
    </w:p>
    <w:p>
      <w:pPr>
        <w:snapToGrid w:val="0"/>
        <w:spacing w:before="120" w:beforeLines="50" w:after="5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 xml:space="preserve">                                                   </w:t>
      </w:r>
    </w:p>
    <w:p>
      <w:pPr>
        <w:snapToGrid w:val="0"/>
        <w:spacing w:before="120" w:beforeLines="50" w:after="50"/>
        <w:ind w:firstLine="5760" w:firstLineChars="2400"/>
        <w:rPr>
          <w:rFonts w:hint="eastAsia" w:ascii="宋体" w:hAnsi="宋体" w:eastAsia="宋体" w:cs="Times New Roman"/>
          <w:bCs/>
          <w:color w:val="auto"/>
          <w:sz w:val="32"/>
          <w:szCs w:val="20"/>
          <w:highlight w:val="none"/>
        </w:rPr>
      </w:pPr>
      <w:r>
        <w:rPr>
          <w:rFonts w:hint="eastAsia" w:ascii="宋体" w:hAnsi="宋体" w:eastAsia="宋体" w:cs="Times New Roman"/>
          <w:color w:val="auto"/>
          <w:sz w:val="24"/>
          <w:szCs w:val="24"/>
          <w:highlight w:val="none"/>
        </w:rPr>
        <w:t xml:space="preserve"> </w:t>
      </w:r>
      <w:r>
        <w:rPr>
          <w:rFonts w:hint="eastAsia" w:ascii="宋体" w:hAnsi="宋体" w:eastAsia="宋体" w:cs="Times New Roman"/>
          <w:bCs/>
          <w:color w:val="auto"/>
          <w:szCs w:val="24"/>
          <w:highlight w:val="none"/>
        </w:rPr>
        <w:t>全流程电子文件</w:t>
      </w:r>
    </w:p>
    <w:p>
      <w:pPr>
        <w:snapToGrid w:val="0"/>
        <w:spacing w:before="120" w:beforeLines="50" w:after="50"/>
        <w:rPr>
          <w:rFonts w:hint="eastAsia" w:ascii="宋体" w:hAnsi="宋体" w:eastAsia="宋体" w:cs="Times New Roman"/>
          <w:color w:val="auto"/>
          <w:sz w:val="24"/>
          <w:szCs w:val="20"/>
          <w:highlight w:val="none"/>
        </w:rPr>
      </w:pPr>
    </w:p>
    <w:p>
      <w:pPr>
        <w:snapToGrid w:val="0"/>
        <w:spacing w:before="120" w:beforeLines="50" w:after="50"/>
        <w:rPr>
          <w:rFonts w:hint="eastAsia" w:ascii="宋体" w:hAnsi="宋体" w:eastAsia="宋体" w:cs="Times New Roman"/>
          <w:color w:val="auto"/>
          <w:sz w:val="24"/>
          <w:szCs w:val="20"/>
          <w:highlight w:val="none"/>
        </w:rPr>
      </w:pPr>
    </w:p>
    <w:p>
      <w:pPr>
        <w:snapToGrid w:val="0"/>
        <w:spacing w:before="120" w:beforeLines="50" w:after="50"/>
        <w:jc w:val="center"/>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资  格  证  明  文  件</w:t>
      </w:r>
    </w:p>
    <w:p>
      <w:pPr>
        <w:snapToGrid w:val="0"/>
        <w:spacing w:before="120" w:beforeLines="50" w:after="50"/>
        <w:rPr>
          <w:rFonts w:hint="eastAsia" w:ascii="宋体" w:hAnsi="宋体" w:eastAsia="宋体" w:cs="Times New Roman"/>
          <w:bCs/>
          <w:color w:val="auto"/>
          <w:sz w:val="24"/>
          <w:szCs w:val="20"/>
          <w:highlight w:val="none"/>
        </w:rPr>
      </w:pPr>
    </w:p>
    <w:p>
      <w:pPr>
        <w:snapToGrid w:val="0"/>
        <w:spacing w:before="120" w:beforeLines="50" w:after="50"/>
        <w:rPr>
          <w:rFonts w:hint="eastAsia" w:ascii="宋体" w:hAnsi="宋体" w:eastAsia="宋体" w:cs="Times New Roman"/>
          <w:bCs/>
          <w:color w:val="auto"/>
          <w:sz w:val="24"/>
          <w:szCs w:val="20"/>
          <w:highlight w:val="none"/>
        </w:rPr>
      </w:pPr>
    </w:p>
    <w:p>
      <w:pPr>
        <w:snapToGrid w:val="0"/>
        <w:spacing w:before="120" w:beforeLines="50" w:after="50"/>
        <w:rPr>
          <w:rFonts w:hint="eastAsia" w:ascii="宋体" w:hAnsi="宋体" w:eastAsia="宋体" w:cs="Times New Roman"/>
          <w:bCs/>
          <w:color w:val="auto"/>
          <w:sz w:val="24"/>
          <w:szCs w:val="20"/>
          <w:highlight w:val="none"/>
        </w:rPr>
      </w:pPr>
    </w:p>
    <w:p>
      <w:pPr>
        <w:snapToGrid w:val="0"/>
        <w:spacing w:before="120" w:beforeLines="50" w:after="50"/>
        <w:rPr>
          <w:rFonts w:hint="eastAsia" w:ascii="宋体" w:hAnsi="宋体" w:eastAsia="宋体" w:cs="Times New Roman"/>
          <w:bCs/>
          <w:color w:val="auto"/>
          <w:sz w:val="24"/>
          <w:szCs w:val="20"/>
          <w:highlight w:val="none"/>
        </w:rPr>
      </w:pPr>
    </w:p>
    <w:p>
      <w:pPr>
        <w:snapToGrid w:val="0"/>
        <w:spacing w:before="120" w:beforeLines="50" w:after="50"/>
        <w:rPr>
          <w:rFonts w:hint="eastAsia" w:ascii="宋体" w:hAnsi="宋体" w:eastAsia="宋体" w:cs="Times New Roman"/>
          <w:bCs/>
          <w:color w:val="auto"/>
          <w:sz w:val="24"/>
          <w:szCs w:val="20"/>
          <w:highlight w:val="none"/>
        </w:rPr>
      </w:pPr>
    </w:p>
    <w:p>
      <w:pPr>
        <w:snapToGrid w:val="0"/>
        <w:spacing w:before="120" w:beforeLines="50" w:after="50"/>
        <w:ind w:firstLine="640" w:firstLineChars="200"/>
        <w:rPr>
          <w:rFonts w:hint="eastAsia" w:ascii="宋体" w:hAnsi="宋体" w:eastAsia="宋体" w:cs="仿宋_GB2312"/>
          <w:bCs/>
          <w:color w:val="auto"/>
          <w:sz w:val="32"/>
          <w:szCs w:val="32"/>
          <w:highlight w:val="none"/>
          <w:lang w:eastAsia="zh-CN"/>
        </w:rPr>
      </w:pPr>
      <w:r>
        <w:rPr>
          <w:rFonts w:hint="eastAsia" w:ascii="宋体" w:hAnsi="宋体" w:eastAsia="宋体" w:cs="仿宋_GB2312"/>
          <w:bCs/>
          <w:color w:val="auto"/>
          <w:sz w:val="32"/>
          <w:szCs w:val="32"/>
          <w:highlight w:val="none"/>
        </w:rPr>
        <w:t>项目名称：</w:t>
      </w:r>
      <w:r>
        <w:rPr>
          <w:rFonts w:hint="eastAsia" w:ascii="宋体" w:hAnsi="宋体" w:eastAsia="宋体" w:cs="仿宋_GB2312"/>
          <w:bCs/>
          <w:color w:val="auto"/>
          <w:sz w:val="32"/>
          <w:szCs w:val="32"/>
          <w:highlight w:val="none"/>
          <w:lang w:val="en-US" w:eastAsia="zh-CN"/>
        </w:rPr>
        <w:t xml:space="preserve"> </w:t>
      </w:r>
    </w:p>
    <w:p>
      <w:pPr>
        <w:snapToGrid w:val="0"/>
        <w:spacing w:before="120" w:beforeLines="50" w:after="50"/>
        <w:ind w:firstLine="720" w:firstLineChars="225"/>
        <w:rPr>
          <w:rFonts w:hint="eastAsia" w:ascii="宋体" w:hAnsi="宋体" w:eastAsia="宋体" w:cs="仿宋_GB2312"/>
          <w:bCs/>
          <w:color w:val="auto"/>
          <w:sz w:val="32"/>
          <w:szCs w:val="32"/>
          <w:highlight w:val="none"/>
        </w:rPr>
      </w:pPr>
    </w:p>
    <w:p>
      <w:pPr>
        <w:snapToGrid w:val="0"/>
        <w:spacing w:before="120" w:beforeLines="50" w:after="50"/>
        <w:ind w:firstLine="720" w:firstLineChars="225"/>
        <w:rPr>
          <w:rFonts w:hint="eastAsia" w:ascii="宋体" w:hAnsi="宋体" w:eastAsia="宋体" w:cs="仿宋_GB2312"/>
          <w:bCs/>
          <w:color w:val="auto"/>
          <w:sz w:val="32"/>
          <w:szCs w:val="32"/>
          <w:highlight w:val="none"/>
          <w:lang w:eastAsia="zh-CN"/>
        </w:rPr>
      </w:pPr>
      <w:r>
        <w:rPr>
          <w:rFonts w:hint="eastAsia" w:ascii="宋体" w:hAnsi="宋体" w:eastAsia="宋体" w:cs="仿宋_GB2312"/>
          <w:bCs/>
          <w:color w:val="auto"/>
          <w:sz w:val="32"/>
          <w:szCs w:val="32"/>
          <w:highlight w:val="none"/>
        </w:rPr>
        <w:t>项目编号：</w:t>
      </w:r>
      <w:r>
        <w:rPr>
          <w:rFonts w:hint="eastAsia" w:ascii="宋体" w:hAnsi="宋体" w:eastAsia="宋体" w:cs="仿宋_GB2312"/>
          <w:bCs/>
          <w:color w:val="auto"/>
          <w:sz w:val="32"/>
          <w:szCs w:val="32"/>
          <w:highlight w:val="none"/>
          <w:lang w:val="en-US" w:eastAsia="zh-CN"/>
        </w:rPr>
        <w:t xml:space="preserve"> </w:t>
      </w:r>
    </w:p>
    <w:p>
      <w:pPr>
        <w:snapToGrid w:val="0"/>
        <w:spacing w:before="120" w:beforeLines="50" w:after="50"/>
        <w:ind w:firstLine="720" w:firstLineChars="225"/>
        <w:rPr>
          <w:rFonts w:hint="eastAsia" w:ascii="宋体" w:hAnsi="宋体" w:eastAsia="宋体" w:cs="仿宋_GB2312"/>
          <w:bCs/>
          <w:color w:val="auto"/>
          <w:sz w:val="32"/>
          <w:szCs w:val="32"/>
          <w:highlight w:val="none"/>
        </w:rPr>
      </w:pPr>
      <w:r>
        <w:rPr>
          <w:rFonts w:hint="eastAsia" w:ascii="宋体" w:hAnsi="宋体" w:eastAsia="宋体" w:cs="仿宋_GB2312"/>
          <w:bCs/>
          <w:color w:val="auto"/>
          <w:sz w:val="32"/>
          <w:szCs w:val="32"/>
          <w:highlight w:val="none"/>
        </w:rPr>
        <w:t xml:space="preserve"> </w:t>
      </w:r>
    </w:p>
    <w:p>
      <w:pPr>
        <w:snapToGrid w:val="0"/>
        <w:spacing w:before="120" w:beforeLines="50" w:after="50"/>
        <w:ind w:firstLine="720" w:firstLineChars="225"/>
        <w:rPr>
          <w:rFonts w:hint="eastAsia" w:ascii="宋体" w:hAnsi="宋体" w:eastAsia="宋体" w:cs="仿宋_GB2312"/>
          <w:bCs/>
          <w:color w:val="auto"/>
          <w:sz w:val="32"/>
          <w:szCs w:val="32"/>
          <w:highlight w:val="none"/>
        </w:rPr>
      </w:pPr>
      <w:r>
        <w:rPr>
          <w:rFonts w:hint="eastAsia" w:ascii="宋体" w:hAnsi="宋体" w:eastAsia="宋体" w:cs="仿宋_GB2312"/>
          <w:bCs/>
          <w:color w:val="auto"/>
          <w:sz w:val="32"/>
          <w:szCs w:val="32"/>
          <w:highlight w:val="none"/>
        </w:rPr>
        <w:t>所竞分标（如有则填写，无分标时填写“无”或者留空）：</w:t>
      </w:r>
    </w:p>
    <w:p>
      <w:pPr>
        <w:snapToGrid w:val="0"/>
        <w:spacing w:before="120" w:beforeLines="50" w:after="50"/>
        <w:ind w:firstLine="720" w:firstLineChars="225"/>
        <w:rPr>
          <w:rFonts w:hint="eastAsia" w:ascii="宋体" w:hAnsi="宋体" w:eastAsia="宋体" w:cs="仿宋_GB2312"/>
          <w:bCs/>
          <w:color w:val="auto"/>
          <w:sz w:val="32"/>
          <w:szCs w:val="32"/>
          <w:highlight w:val="none"/>
        </w:rPr>
      </w:pPr>
    </w:p>
    <w:p>
      <w:pPr>
        <w:snapToGrid w:val="0"/>
        <w:spacing w:before="50" w:after="50"/>
        <w:ind w:firstLine="720" w:firstLineChars="225"/>
        <w:rPr>
          <w:rFonts w:hint="eastAsia" w:ascii="宋体" w:hAnsi="宋体" w:eastAsia="宋体" w:cs="仿宋_GB2312"/>
          <w:bCs/>
          <w:color w:val="auto"/>
          <w:sz w:val="32"/>
          <w:szCs w:val="32"/>
          <w:highlight w:val="none"/>
        </w:rPr>
      </w:pPr>
      <w:r>
        <w:rPr>
          <w:rFonts w:hint="eastAsia" w:ascii="宋体" w:hAnsi="宋体" w:eastAsia="宋体" w:cs="仿宋_GB2312"/>
          <w:bCs/>
          <w:color w:val="auto"/>
          <w:sz w:val="32"/>
          <w:szCs w:val="32"/>
          <w:highlight w:val="none"/>
        </w:rPr>
        <w:t>供应商名称：</w:t>
      </w:r>
    </w:p>
    <w:p>
      <w:pPr>
        <w:snapToGrid w:val="0"/>
        <w:spacing w:before="50" w:after="50"/>
        <w:ind w:firstLine="720" w:firstLineChars="225"/>
        <w:rPr>
          <w:rFonts w:hint="eastAsia" w:ascii="宋体" w:hAnsi="宋体" w:eastAsia="宋体" w:cs="仿宋_GB2312"/>
          <w:bCs/>
          <w:color w:val="auto"/>
          <w:sz w:val="32"/>
          <w:szCs w:val="32"/>
          <w:highlight w:val="none"/>
        </w:rPr>
      </w:pPr>
    </w:p>
    <w:p>
      <w:pPr>
        <w:snapToGrid w:val="0"/>
        <w:spacing w:before="50" w:after="50"/>
        <w:ind w:firstLine="720" w:firstLineChars="225"/>
        <w:rPr>
          <w:rFonts w:hint="eastAsia" w:ascii="宋体" w:hAnsi="宋体" w:eastAsia="宋体" w:cs="仿宋_GB2312"/>
          <w:bCs/>
          <w:color w:val="auto"/>
          <w:sz w:val="32"/>
          <w:szCs w:val="32"/>
          <w:highlight w:val="none"/>
        </w:rPr>
      </w:pPr>
    </w:p>
    <w:p>
      <w:pPr>
        <w:snapToGrid w:val="0"/>
        <w:spacing w:before="50" w:after="50"/>
        <w:ind w:firstLine="720" w:firstLineChars="225"/>
        <w:rPr>
          <w:rFonts w:hint="eastAsia" w:ascii="宋体" w:hAnsi="宋体" w:eastAsia="宋体" w:cs="仿宋_GB2312"/>
          <w:bCs/>
          <w:color w:val="auto"/>
          <w:sz w:val="32"/>
          <w:szCs w:val="32"/>
          <w:highlight w:val="none"/>
        </w:rPr>
      </w:pPr>
    </w:p>
    <w:p>
      <w:pPr>
        <w:snapToGrid w:val="0"/>
        <w:spacing w:before="50" w:after="50"/>
        <w:ind w:firstLine="1280" w:firstLineChars="400"/>
        <w:rPr>
          <w:rFonts w:hint="eastAsia" w:ascii="宋体" w:hAnsi="宋体" w:eastAsia="宋体" w:cs="仿宋_GB2312"/>
          <w:bCs/>
          <w:color w:val="auto"/>
          <w:sz w:val="32"/>
          <w:szCs w:val="32"/>
          <w:highlight w:val="none"/>
        </w:rPr>
      </w:pPr>
    </w:p>
    <w:p>
      <w:pPr>
        <w:snapToGrid w:val="0"/>
        <w:spacing w:before="120" w:beforeLines="50" w:after="50"/>
        <w:jc w:val="center"/>
        <w:rPr>
          <w:rFonts w:hint="eastAsia" w:ascii="宋体" w:hAnsi="宋体" w:eastAsia="宋体" w:cs="仿宋_GB2312"/>
          <w:color w:val="auto"/>
          <w:sz w:val="32"/>
          <w:szCs w:val="32"/>
          <w:highlight w:val="none"/>
        </w:rPr>
      </w:pPr>
      <w:r>
        <w:rPr>
          <w:rFonts w:hint="eastAsia" w:ascii="宋体" w:hAnsi="宋体" w:eastAsia="宋体" w:cs="仿宋_GB2312"/>
          <w:color w:val="auto"/>
          <w:sz w:val="32"/>
          <w:szCs w:val="32"/>
          <w:highlight w:val="none"/>
        </w:rPr>
        <w:t>年    月    日</w:t>
      </w:r>
    </w:p>
    <w:p>
      <w:pPr>
        <w:snapToGrid w:val="0"/>
        <w:spacing w:before="156" w:beforeLines="50" w:after="50" w:line="360" w:lineRule="auto"/>
        <w:ind w:left="142"/>
        <w:jc w:val="left"/>
        <w:rPr>
          <w:rFonts w:hint="eastAsia" w:ascii="宋体" w:hAnsi="宋体" w:eastAsia="宋体" w:cs="宋体"/>
          <w:b/>
          <w:bCs/>
          <w:color w:val="auto"/>
          <w:sz w:val="28"/>
          <w:szCs w:val="28"/>
          <w:highlight w:val="none"/>
        </w:rPr>
      </w:pPr>
      <w:r>
        <w:rPr>
          <w:rFonts w:ascii="宋体" w:hAnsi="宋体" w:eastAsia="宋体" w:cs="Times New Roman"/>
          <w:color w:val="auto"/>
          <w:sz w:val="24"/>
          <w:szCs w:val="24"/>
          <w:highlight w:val="none"/>
        </w:rPr>
        <w:br w:type="page"/>
      </w:r>
      <w:r>
        <w:rPr>
          <w:rFonts w:hint="eastAsia" w:ascii="宋体" w:hAnsi="宋体" w:eastAsia="宋体" w:cs="宋体"/>
          <w:b/>
          <w:bCs/>
          <w:color w:val="auto"/>
          <w:sz w:val="28"/>
          <w:szCs w:val="28"/>
          <w:highlight w:val="none"/>
        </w:rPr>
        <w:t>2.资格证明文件目录</w:t>
      </w:r>
    </w:p>
    <w:p>
      <w:pPr>
        <w:spacing w:line="360" w:lineRule="auto"/>
        <w:ind w:firstLine="560" w:firstLineChars="200"/>
        <w:contextualSpacing/>
        <w:jc w:val="left"/>
        <w:rPr>
          <w:rFonts w:hint="eastAsia" w:ascii="仿宋_GB2312" w:hAnsi="仿宋" w:eastAsia="仿宋_GB2312" w:cs="仿宋_GB2312"/>
          <w:color w:val="auto"/>
          <w:kern w:val="0"/>
          <w:sz w:val="24"/>
          <w:szCs w:val="24"/>
          <w:highlight w:val="none"/>
        </w:rPr>
      </w:pPr>
      <w:r>
        <w:rPr>
          <w:rFonts w:hint="eastAsia" w:ascii="宋体" w:hAnsi="宋体" w:eastAsia="宋体" w:cs="宋体"/>
          <w:color w:val="auto"/>
          <w:sz w:val="28"/>
          <w:szCs w:val="28"/>
          <w:highlight w:val="none"/>
        </w:rPr>
        <w:t>根据竞争性谈判文件规定及供应商提供的材料自行编写目录（部分格式后附）。</w:t>
      </w:r>
      <w:r>
        <w:rPr>
          <w:rFonts w:hint="eastAsia" w:ascii="仿宋_GB2312" w:hAnsi="仿宋" w:eastAsia="仿宋_GB2312" w:cs="仿宋_GB2312"/>
          <w:color w:val="auto"/>
          <w:kern w:val="0"/>
          <w:sz w:val="24"/>
          <w:szCs w:val="24"/>
          <w:highlight w:val="none"/>
        </w:rPr>
        <w:br w:type="page"/>
      </w:r>
    </w:p>
    <w:p>
      <w:pPr>
        <w:spacing w:line="320" w:lineRule="exact"/>
        <w:ind w:firstLine="0" w:firstLineChars="0"/>
        <w:jc w:val="left"/>
        <w:rPr>
          <w:rFonts w:hint="eastAsia" w:ascii="宋体" w:hAnsi="宋体" w:eastAsia="宋体" w:cs="宋体"/>
          <w:color w:val="auto"/>
          <w:sz w:val="28"/>
          <w:szCs w:val="28"/>
          <w:highlight w:val="none"/>
        </w:rPr>
      </w:pPr>
      <w:r>
        <w:rPr>
          <w:rFonts w:hint="eastAsia" w:ascii="宋体" w:hAnsi="宋体" w:eastAsia="宋体" w:cs="宋体"/>
          <w:b/>
          <w:bCs/>
          <w:color w:val="auto"/>
          <w:kern w:val="0"/>
          <w:sz w:val="28"/>
          <w:szCs w:val="28"/>
          <w:highlight w:val="none"/>
          <w:lang w:val="en-US" w:eastAsia="zh-CN"/>
        </w:rPr>
        <w:t>3</w:t>
      </w:r>
      <w:r>
        <w:rPr>
          <w:rFonts w:hint="eastAsia" w:ascii="宋体" w:hAnsi="宋体" w:eastAsia="宋体" w:cs="宋体"/>
          <w:b/>
          <w:color w:val="auto"/>
          <w:kern w:val="0"/>
          <w:sz w:val="28"/>
          <w:szCs w:val="28"/>
          <w:highlight w:val="none"/>
          <w:lang w:val="en-US" w:eastAsia="zh-CN"/>
        </w:rPr>
        <w:t>.</w:t>
      </w:r>
      <w:r>
        <w:rPr>
          <w:rFonts w:hint="eastAsia" w:ascii="宋体" w:hAnsi="宋体" w:eastAsia="宋体" w:cs="宋体"/>
          <w:b/>
          <w:color w:val="auto"/>
          <w:kern w:val="0"/>
          <w:sz w:val="28"/>
          <w:szCs w:val="28"/>
          <w:highlight w:val="none"/>
        </w:rPr>
        <w:t>声明函</w:t>
      </w:r>
      <w:r>
        <w:rPr>
          <w:rFonts w:hint="eastAsia" w:ascii="宋体" w:hAnsi="宋体" w:eastAsia="宋体" w:cs="宋体"/>
          <w:b/>
          <w:color w:val="auto"/>
          <w:kern w:val="0"/>
          <w:sz w:val="28"/>
          <w:szCs w:val="28"/>
          <w:highlight w:val="none"/>
          <w:lang w:eastAsia="zh-CN"/>
        </w:rPr>
        <w:t>的格式：</w:t>
      </w:r>
    </w:p>
    <w:p>
      <w:pPr>
        <w:spacing w:line="320" w:lineRule="exact"/>
        <w:jc w:val="center"/>
        <w:rPr>
          <w:rFonts w:hint="eastAsia" w:ascii="宋体" w:hAnsi="宋体" w:eastAsia="宋体" w:cs="Times New Roman"/>
          <w:b/>
          <w:color w:val="auto"/>
          <w:sz w:val="32"/>
          <w:szCs w:val="32"/>
          <w:highlight w:val="none"/>
        </w:rPr>
      </w:pPr>
    </w:p>
    <w:p>
      <w:pPr>
        <w:spacing w:line="320" w:lineRule="exact"/>
        <w:jc w:val="center"/>
        <w:rPr>
          <w:rFonts w:hint="eastAsia" w:ascii="宋体" w:hAnsi="宋体" w:eastAsia="宋体" w:cs="Times New Roman"/>
          <w:b/>
          <w:color w:val="auto"/>
          <w:sz w:val="32"/>
          <w:szCs w:val="32"/>
          <w:highlight w:val="none"/>
        </w:rPr>
      </w:pPr>
      <w:r>
        <w:rPr>
          <w:rFonts w:hint="eastAsia" w:ascii="宋体" w:hAnsi="宋体" w:eastAsia="宋体" w:cs="Times New Roman"/>
          <w:b/>
          <w:color w:val="auto"/>
          <w:sz w:val="32"/>
          <w:szCs w:val="32"/>
          <w:highlight w:val="none"/>
        </w:rPr>
        <w:t>声明函</w:t>
      </w:r>
    </w:p>
    <w:p>
      <w:pPr>
        <w:spacing w:line="320" w:lineRule="exact"/>
        <w:jc w:val="center"/>
        <w:rPr>
          <w:rFonts w:hint="eastAsia" w:ascii="宋体" w:hAnsi="宋体" w:eastAsia="宋体" w:cs="Times New Roman"/>
          <w:color w:val="auto"/>
          <w:sz w:val="24"/>
          <w:szCs w:val="20"/>
          <w:highlight w:val="none"/>
        </w:rPr>
      </w:pPr>
    </w:p>
    <w:p>
      <w:pPr>
        <w:spacing w:line="360" w:lineRule="exact"/>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bookmarkStart w:id="165" w:name="PO_3000001871_PM031"/>
      <w:r>
        <w:rPr>
          <w:rFonts w:hint="eastAsia" w:ascii="宋体" w:hAnsi="宋体" w:eastAsia="宋体" w:cs="宋体"/>
          <w:color w:val="auto"/>
          <w:sz w:val="24"/>
          <w:szCs w:val="24"/>
          <w:highlight w:val="none"/>
          <w:u w:val="single"/>
        </w:rPr>
        <w:t>广西科联招标中心有限公司</w:t>
      </w:r>
      <w:bookmarkEnd w:id="165"/>
      <w:r>
        <w:rPr>
          <w:rFonts w:hint="eastAsia" w:ascii="宋体" w:hAnsi="宋体" w:eastAsia="宋体" w:cs="宋体"/>
          <w:color w:val="auto"/>
          <w:sz w:val="24"/>
          <w:szCs w:val="24"/>
          <w:highlight w:val="none"/>
        </w:rPr>
        <w:t>：</w:t>
      </w:r>
    </w:p>
    <w:p>
      <w:pPr>
        <w:spacing w:line="360" w:lineRule="exact"/>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i/>
          <w:iCs/>
          <w:color w:val="auto"/>
          <w:sz w:val="24"/>
          <w:szCs w:val="24"/>
          <w:highlight w:val="none"/>
          <w:u w:val="single"/>
        </w:rPr>
        <w:t>（供应商名称）</w:t>
      </w:r>
      <w:r>
        <w:rPr>
          <w:rFonts w:hint="eastAsia" w:ascii="宋体" w:hAnsi="宋体" w:eastAsia="宋体" w:cs="宋体"/>
          <w:color w:val="auto"/>
          <w:sz w:val="24"/>
          <w:szCs w:val="24"/>
          <w:highlight w:val="none"/>
        </w:rPr>
        <w:t>系中华人民共和国合法供应商，经营地址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spacing w:line="360" w:lineRule="exact"/>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我方愿意参加贵方组织的</w:t>
      </w:r>
      <w:bookmarkStart w:id="166" w:name="PO_3000001871_PM002_4"/>
      <w:r>
        <w:rPr>
          <w:rFonts w:hint="eastAsia" w:ascii="宋体" w:hAnsi="宋体" w:eastAsia="宋体" w:cs="宋体"/>
          <w:i/>
          <w:iCs/>
          <w:color w:val="auto"/>
          <w:sz w:val="24"/>
          <w:szCs w:val="24"/>
          <w:highlight w:val="none"/>
          <w:lang w:eastAsia="zh-CN"/>
        </w:rPr>
        <w:t>（</w:t>
      </w:r>
      <w:bookmarkEnd w:id="166"/>
      <w:r>
        <w:rPr>
          <w:rFonts w:hint="eastAsia" w:ascii="宋体" w:hAnsi="宋体" w:eastAsia="宋体" w:cs="宋体"/>
          <w:i/>
          <w:iCs/>
          <w:color w:val="auto"/>
          <w:sz w:val="24"/>
          <w:szCs w:val="24"/>
          <w:highlight w:val="none"/>
          <w:u w:val="single"/>
          <w:lang w:eastAsia="zh-CN"/>
        </w:rPr>
        <w:t>项目名称</w:t>
      </w:r>
      <w:r>
        <w:rPr>
          <w:rFonts w:hint="eastAsia" w:ascii="宋体" w:hAnsi="宋体" w:eastAsia="宋体" w:cs="宋体"/>
          <w:i/>
          <w:iCs/>
          <w:color w:val="auto"/>
          <w:sz w:val="24"/>
          <w:szCs w:val="24"/>
          <w:highlight w:val="none"/>
          <w:lang w:eastAsia="zh-CN"/>
        </w:rPr>
        <w:t>）</w:t>
      </w:r>
      <w:r>
        <w:rPr>
          <w:rFonts w:hint="eastAsia" w:ascii="宋体" w:hAnsi="宋体" w:eastAsia="宋体" w:cs="宋体"/>
          <w:color w:val="auto"/>
          <w:sz w:val="24"/>
          <w:szCs w:val="24"/>
          <w:highlight w:val="none"/>
        </w:rPr>
        <w:t>项目的竞标，为便于贵方公正、择优地确定成交供应商及其竞标产品和</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，我方就本次竞标有关事项郑重声明如下：</w:t>
      </w:r>
    </w:p>
    <w:p>
      <w:pPr>
        <w:spacing w:line="360" w:lineRule="exact"/>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1.我方向贵方提交的所有响应文件、资料都是准确的和真实的。</w:t>
      </w:r>
    </w:p>
    <w:p>
      <w:pPr>
        <w:spacing w:line="360" w:lineRule="exact"/>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2.我方不是采购人的附属机构；不是为本次采购项目提供整体设计、规范编制或者项目管理、监理、检测等</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的供应商；在获知本项目采购信息后，与采购人聘请的为此项目提供咨询</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的公司及其附属机构没有任何联系。</w:t>
      </w:r>
    </w:p>
    <w:p>
      <w:pPr>
        <w:spacing w:line="360" w:lineRule="exact"/>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3.在此，我方宣布同意如下：</w:t>
      </w:r>
    </w:p>
    <w:p>
      <w:pPr>
        <w:spacing w:line="360" w:lineRule="exact"/>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（1）将按谈判文件的约定履行合同责任和义务；</w:t>
      </w:r>
    </w:p>
    <w:p>
      <w:pPr>
        <w:spacing w:line="360" w:lineRule="exact"/>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（2）已详细审查谈判文件</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rPr>
        <w:t>全部</w:t>
      </w:r>
      <w:r>
        <w:rPr>
          <w:rFonts w:hint="eastAsia" w:ascii="宋体" w:hAnsi="宋体" w:eastAsia="宋体" w:cs="宋体"/>
          <w:color w:val="auto"/>
          <w:sz w:val="24"/>
          <w:szCs w:val="24"/>
          <w:highlight w:val="none"/>
          <w:lang w:val="en-US" w:eastAsia="zh-CN"/>
        </w:rPr>
        <w:t>内容</w:t>
      </w:r>
      <w:r>
        <w:rPr>
          <w:rFonts w:hint="eastAsia" w:ascii="宋体" w:hAnsi="宋体" w:eastAsia="宋体" w:cs="宋体"/>
          <w:color w:val="auto"/>
          <w:sz w:val="24"/>
          <w:szCs w:val="24"/>
          <w:highlight w:val="none"/>
        </w:rPr>
        <w:t>，包括澄清或者更正公告（如有）；</w:t>
      </w:r>
    </w:p>
    <w:p>
      <w:pPr>
        <w:spacing w:line="360" w:lineRule="exact"/>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（3）同意提供按照贵方可能要求的与谈判有关的一切数据或者资料。</w:t>
      </w:r>
    </w:p>
    <w:p>
      <w:pPr>
        <w:spacing w:line="360" w:lineRule="exact"/>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w:t>
      </w:r>
      <w:r>
        <w:rPr>
          <w:rFonts w:hint="eastAsia" w:ascii="宋体" w:hAnsi="宋体" w:eastAsia="宋体" w:cs="宋体"/>
          <w:color w:val="auto"/>
          <w:sz w:val="24"/>
          <w:szCs w:val="24"/>
          <w:highlight w:val="none"/>
          <w:lang w:eastAsia="zh-CN"/>
        </w:rPr>
        <w:t>重大税收违法失信主体</w:t>
      </w:r>
      <w:r>
        <w:rPr>
          <w:rFonts w:hint="eastAsia" w:ascii="宋体" w:hAnsi="宋体" w:eastAsia="宋体" w:cs="宋体"/>
          <w:color w:val="auto"/>
          <w:sz w:val="24"/>
          <w:szCs w:val="24"/>
          <w:highlight w:val="none"/>
        </w:rPr>
        <w:t>、政府采购严重违法失信行为记录名单。</w:t>
      </w:r>
    </w:p>
    <w:p>
      <w:pPr>
        <w:spacing w:line="360" w:lineRule="exact"/>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根据《中华人民共和国政府采购法实施条例》第五十条要求对政府采购合同进行公告，但政府采购合同中涉及国家秘密、商业秘密的内容除外。我方就对本次响应文件进行注明如下：（两项内容中必须选择一项）</w:t>
      </w:r>
    </w:p>
    <w:p>
      <w:pPr>
        <w:spacing w:line="360" w:lineRule="exact"/>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□我方本次响应文件</w:t>
      </w:r>
      <w:r>
        <w:rPr>
          <w:rFonts w:hint="eastAsia" w:ascii="宋体" w:hAnsi="宋体" w:eastAsia="宋体" w:cs="宋体"/>
          <w:color w:val="auto"/>
          <w:kern w:val="0"/>
          <w:sz w:val="24"/>
          <w:szCs w:val="24"/>
          <w:highlight w:val="none"/>
        </w:rPr>
        <w:t>内容中</w:t>
      </w:r>
      <w:r>
        <w:rPr>
          <w:rFonts w:hint="eastAsia" w:ascii="宋体" w:hAnsi="宋体" w:eastAsia="宋体" w:cs="宋体"/>
          <w:color w:val="auto"/>
          <w:sz w:val="24"/>
          <w:szCs w:val="24"/>
          <w:highlight w:val="none"/>
        </w:rPr>
        <w:t>未</w:t>
      </w:r>
      <w:r>
        <w:rPr>
          <w:rFonts w:hint="eastAsia" w:ascii="宋体" w:hAnsi="宋体" w:eastAsia="宋体" w:cs="宋体"/>
          <w:color w:val="auto"/>
          <w:kern w:val="0"/>
          <w:sz w:val="24"/>
          <w:szCs w:val="24"/>
          <w:highlight w:val="none"/>
        </w:rPr>
        <w:t>涉及商业秘密；</w:t>
      </w:r>
    </w:p>
    <w:p>
      <w:pPr>
        <w:spacing w:line="360" w:lineRule="exact"/>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□我方本次响应文件</w:t>
      </w:r>
      <w:r>
        <w:rPr>
          <w:rFonts w:hint="eastAsia" w:ascii="宋体" w:hAnsi="宋体" w:eastAsia="宋体" w:cs="宋体"/>
          <w:color w:val="auto"/>
          <w:kern w:val="0"/>
          <w:sz w:val="24"/>
          <w:szCs w:val="24"/>
          <w:highlight w:val="none"/>
        </w:rPr>
        <w:t>涉及商业秘密的内容有：</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p>
      <w:pPr>
        <w:tabs>
          <w:tab w:val="left" w:pos="939"/>
        </w:tabs>
        <w:spacing w:line="360" w:lineRule="exact"/>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.以上事项如有虚假或者隐瞒，我方愿意承担一切后果，并不再寻求任何旨在减轻或者免除法律责任的辩解。</w:t>
      </w:r>
    </w:p>
    <w:p>
      <w:pPr>
        <w:tabs>
          <w:tab w:val="left" w:pos="939"/>
        </w:tabs>
        <w:spacing w:line="360" w:lineRule="exact"/>
        <w:ind w:left="141" w:leftChars="67" w:firstLine="360" w:firstLineChars="15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特此承诺。</w:t>
      </w:r>
    </w:p>
    <w:p>
      <w:pPr>
        <w:tabs>
          <w:tab w:val="left" w:pos="939"/>
        </w:tabs>
        <w:spacing w:line="360" w:lineRule="exact"/>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注：如为联合体竞标，盖章处须加盖联合体各方公章，否则其响应文件</w:t>
      </w:r>
      <w:r>
        <w:rPr>
          <w:rFonts w:hint="eastAsia" w:ascii="宋体" w:hAnsi="宋体" w:eastAsia="宋体" w:cs="宋体"/>
          <w:color w:val="auto"/>
          <w:sz w:val="24"/>
          <w:szCs w:val="24"/>
          <w:highlight w:val="none"/>
          <w:lang w:eastAsia="zh-CN"/>
        </w:rPr>
        <w:t>作无效</w:t>
      </w:r>
      <w:r>
        <w:rPr>
          <w:rFonts w:hint="eastAsia" w:ascii="宋体" w:hAnsi="宋体" w:eastAsia="宋体" w:cs="宋体"/>
          <w:color w:val="auto"/>
          <w:sz w:val="24"/>
          <w:szCs w:val="24"/>
          <w:highlight w:val="none"/>
        </w:rPr>
        <w:t>响应处理。</w:t>
      </w:r>
    </w:p>
    <w:p>
      <w:pPr>
        <w:tabs>
          <w:tab w:val="left" w:pos="939"/>
        </w:tabs>
        <w:spacing w:line="360" w:lineRule="exact"/>
        <w:ind w:firstLine="480" w:firstLineChars="200"/>
        <w:contextualSpacing/>
        <w:rPr>
          <w:rFonts w:hint="eastAsia" w:ascii="宋体" w:hAnsi="宋体" w:eastAsia="宋体" w:cs="宋体"/>
          <w:color w:val="auto"/>
          <w:sz w:val="24"/>
          <w:szCs w:val="24"/>
          <w:highlight w:val="none"/>
        </w:rPr>
      </w:pPr>
    </w:p>
    <w:p>
      <w:pPr>
        <w:autoSpaceDE w:val="0"/>
        <w:autoSpaceDN w:val="0"/>
        <w:spacing w:line="360" w:lineRule="exact"/>
        <w:ind w:left="4365" w:leftChars="1850" w:hanging="480" w:hanging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供应商名称（</w:t>
      </w:r>
      <w:r>
        <w:rPr>
          <w:rFonts w:hint="eastAsia" w:ascii="宋体" w:hAnsi="宋体" w:eastAsia="宋体" w:cs="宋体"/>
          <w:color w:val="auto"/>
          <w:kern w:val="0"/>
          <w:sz w:val="24"/>
          <w:szCs w:val="24"/>
          <w:highlight w:val="none"/>
          <w:lang w:eastAsia="zh-CN"/>
        </w:rPr>
        <w:t>盖公章</w:t>
      </w:r>
      <w:r>
        <w:rPr>
          <w:rFonts w:hint="eastAsia" w:ascii="宋体" w:hAnsi="宋体" w:eastAsia="宋体" w:cs="宋体"/>
          <w:color w:val="auto"/>
          <w:kern w:val="0"/>
          <w:sz w:val="24"/>
          <w:szCs w:val="24"/>
          <w:highlight w:val="none"/>
        </w:rPr>
        <w:t>）：</w:t>
      </w:r>
    </w:p>
    <w:p>
      <w:pPr>
        <w:autoSpaceDE w:val="0"/>
        <w:autoSpaceDN w:val="0"/>
        <w:spacing w:line="360" w:lineRule="exact"/>
        <w:ind w:firstLine="6120" w:firstLineChars="2550"/>
        <w:rPr>
          <w:rFonts w:hint="eastAsia" w:ascii="宋体" w:hAnsi="宋体" w:eastAsia="宋体" w:cs="宋体"/>
          <w:color w:val="auto"/>
          <w:kern w:val="0"/>
          <w:sz w:val="24"/>
          <w:szCs w:val="24"/>
          <w:highlight w:val="none"/>
          <w:lang w:val="zh-CN"/>
        </w:rPr>
        <w:sectPr>
          <w:footerReference r:id="rId9" w:type="default"/>
          <w:pgSz w:w="11910" w:h="16840"/>
          <w:pgMar w:top="1134" w:right="1134" w:bottom="1134" w:left="1134" w:header="720" w:footer="720" w:gutter="0"/>
          <w:pgNumType w:fmt="decimal"/>
          <w:cols w:space="720" w:num="1"/>
        </w:sectPr>
      </w:pPr>
      <w:r>
        <w:rPr>
          <w:rFonts w:hint="eastAsia" w:ascii="宋体" w:hAnsi="宋体" w:eastAsia="宋体" w:cs="宋体"/>
          <w:color w:val="auto"/>
          <w:kern w:val="0"/>
          <w:sz w:val="24"/>
          <w:szCs w:val="24"/>
          <w:highlight w:val="none"/>
          <w:lang w:val="zh-CN"/>
        </w:rPr>
        <w:t>日期：  年  月   日</w:t>
      </w:r>
    </w:p>
    <w:p>
      <w:pPr>
        <w:overflowPunct w:val="0"/>
        <w:spacing w:line="520" w:lineRule="exact"/>
        <w:rPr>
          <w:rFonts w:ascii="宋体" w:hAnsi="宋体" w:eastAsia="宋体" w:cs="Times New Roman"/>
          <w:b/>
          <w:bCs/>
          <w:color w:val="auto"/>
          <w:sz w:val="32"/>
          <w:szCs w:val="32"/>
          <w:highlight w:val="none"/>
        </w:rPr>
      </w:pPr>
      <w:r>
        <w:rPr>
          <w:rFonts w:hint="eastAsia" w:ascii="宋体" w:hAnsi="宋体" w:eastAsia="宋体" w:cs="宋体"/>
          <w:b/>
          <w:color w:val="auto"/>
          <w:kern w:val="0"/>
          <w:sz w:val="28"/>
          <w:szCs w:val="28"/>
          <w:highlight w:val="none"/>
          <w:lang w:val="en-US" w:eastAsia="zh-CN"/>
        </w:rPr>
        <w:t>4.</w:t>
      </w:r>
      <w:r>
        <w:rPr>
          <w:rFonts w:hint="eastAsia" w:ascii="宋体" w:hAnsi="宋体" w:eastAsia="宋体" w:cs="宋体"/>
          <w:b/>
          <w:color w:val="auto"/>
          <w:kern w:val="0"/>
          <w:sz w:val="28"/>
          <w:szCs w:val="28"/>
          <w:highlight w:val="none"/>
          <w:lang w:eastAsia="zh-CN"/>
        </w:rPr>
        <w:t>联合体竞标协议书的格式：</w:t>
      </w:r>
    </w:p>
    <w:p>
      <w:pPr>
        <w:spacing w:line="600" w:lineRule="exact"/>
        <w:jc w:val="center"/>
        <w:rPr>
          <w:rFonts w:hint="eastAsia" w:ascii="方正小标宋简体" w:hAnsi="方正小标宋简体" w:eastAsia="方正小标宋简体" w:cs="方正小标宋简体"/>
          <w:color w:val="auto"/>
          <w:sz w:val="44"/>
          <w:szCs w:val="44"/>
          <w:highlight w:val="none"/>
          <w:lang w:val="zh-CN" w:eastAsia="zh-CN"/>
        </w:rPr>
      </w:pPr>
    </w:p>
    <w:p>
      <w:pPr>
        <w:spacing w:line="600" w:lineRule="exact"/>
        <w:jc w:val="center"/>
        <w:rPr>
          <w:rFonts w:hint="eastAsia" w:ascii="宋体" w:hAnsi="宋体" w:eastAsia="宋体" w:cs="宋体"/>
          <w:color w:val="auto"/>
          <w:sz w:val="44"/>
          <w:szCs w:val="44"/>
          <w:highlight w:val="none"/>
          <w:lang w:val="zh-CN" w:eastAsia="zh-CN"/>
        </w:rPr>
      </w:pPr>
      <w:r>
        <w:rPr>
          <w:rFonts w:hint="eastAsia" w:ascii="宋体" w:hAnsi="宋体" w:eastAsia="宋体" w:cs="宋体"/>
          <w:b/>
          <w:bCs/>
          <w:color w:val="auto"/>
          <w:sz w:val="32"/>
          <w:szCs w:val="32"/>
          <w:highlight w:val="none"/>
          <w:lang w:val="zh-CN" w:eastAsia="zh-CN"/>
        </w:rPr>
        <w:t>联合体竞标协议书</w:t>
      </w:r>
    </w:p>
    <w:p>
      <w:pPr>
        <w:autoSpaceDE w:val="0"/>
        <w:autoSpaceDN w:val="0"/>
        <w:adjustRightInd w:val="0"/>
        <w:spacing w:line="360" w:lineRule="auto"/>
        <w:jc w:val="left"/>
        <w:rPr>
          <w:rFonts w:hint="eastAsia" w:ascii="宋体" w:hAnsi="宋体" w:eastAsia="宋体" w:cs="宋体"/>
          <w:color w:val="auto"/>
          <w:kern w:val="0"/>
          <w:szCs w:val="21"/>
          <w:highlight w:val="none"/>
          <w:u w:val="single"/>
        </w:rPr>
      </w:pPr>
    </w:p>
    <w:p>
      <w:pPr>
        <w:autoSpaceDE w:val="0"/>
        <w:autoSpaceDN w:val="0"/>
        <w:adjustRightInd w:val="0"/>
        <w:spacing w:line="36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（所有成员单位名称）自愿组成联合体，共同参加</w:t>
      </w:r>
      <w:r>
        <w:rPr>
          <w:rFonts w:hint="eastAsia" w:ascii="宋体" w:hAnsi="宋体" w:eastAsia="宋体" w:cs="宋体"/>
          <w:color w:val="auto"/>
          <w:kern w:val="0"/>
          <w:sz w:val="24"/>
          <w:szCs w:val="24"/>
          <w:highlight w:val="none"/>
          <w:u w:val="single"/>
        </w:rPr>
        <w:t xml:space="preserve"> </w:t>
      </w:r>
      <w:bookmarkStart w:id="167" w:name="PO_3000001871_PM031_4"/>
      <w:r>
        <w:rPr>
          <w:rFonts w:hint="eastAsia" w:ascii="宋体" w:hAnsi="宋体" w:eastAsia="宋体" w:cs="宋体"/>
          <w:color w:val="auto"/>
          <w:kern w:val="0"/>
          <w:sz w:val="24"/>
          <w:szCs w:val="24"/>
          <w:highlight w:val="none"/>
          <w:u w:val="single"/>
        </w:rPr>
        <w:t>广西科联招标中心有限公司</w:t>
      </w:r>
      <w:bookmarkEnd w:id="167"/>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组织的</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i/>
          <w:iCs/>
          <w:color w:val="auto"/>
          <w:kern w:val="0"/>
          <w:sz w:val="24"/>
          <w:szCs w:val="24"/>
          <w:highlight w:val="none"/>
          <w:u w:val="single"/>
        </w:rPr>
        <w:t xml:space="preserve"> </w:t>
      </w:r>
      <w:r>
        <w:rPr>
          <w:rFonts w:hint="eastAsia" w:ascii="宋体" w:hAnsi="宋体" w:eastAsia="宋体" w:cs="宋体"/>
          <w:i/>
          <w:iCs/>
          <w:color w:val="auto"/>
          <w:kern w:val="0"/>
          <w:sz w:val="24"/>
          <w:szCs w:val="24"/>
          <w:highlight w:val="none"/>
          <w:u w:val="single"/>
          <w:lang w:eastAsia="zh-CN"/>
        </w:rPr>
        <w:t>（项目名称）</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（项目编号：</w:t>
      </w:r>
      <w:bookmarkStart w:id="168" w:name="PO_3000001871_PM001_4"/>
      <w:r>
        <w:rPr>
          <w:rFonts w:hint="eastAsia" w:ascii="宋体" w:hAnsi="宋体" w:eastAsia="宋体" w:cs="宋体"/>
          <w:i/>
          <w:iCs/>
          <w:color w:val="auto"/>
          <w:kern w:val="0"/>
          <w:sz w:val="24"/>
          <w:szCs w:val="24"/>
          <w:highlight w:val="none"/>
          <w:lang w:eastAsia="zh-CN"/>
        </w:rPr>
        <w:t>（</w:t>
      </w:r>
      <w:bookmarkEnd w:id="168"/>
      <w:r>
        <w:rPr>
          <w:rFonts w:hint="eastAsia" w:ascii="宋体" w:hAnsi="宋体" w:eastAsia="宋体" w:cs="宋体"/>
          <w:i/>
          <w:iCs/>
          <w:color w:val="auto"/>
          <w:kern w:val="0"/>
          <w:sz w:val="24"/>
          <w:szCs w:val="24"/>
          <w:highlight w:val="none"/>
          <w:u w:val="single"/>
          <w:lang w:eastAsia="zh-CN"/>
        </w:rPr>
        <w:t>项目编号</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）竞争性谈判采购。现就联合体竞标事宜订立如下协议：</w:t>
      </w:r>
    </w:p>
    <w:p>
      <w:pPr>
        <w:autoSpaceDE w:val="0"/>
        <w:autoSpaceDN w:val="0"/>
        <w:adjustRightInd w:val="0"/>
        <w:spacing w:line="360" w:lineRule="exact"/>
        <w:ind w:firstLine="42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（某成员单位名称）为联合体名称牵头人。</w:t>
      </w:r>
    </w:p>
    <w:p>
      <w:pPr>
        <w:autoSpaceDE w:val="0"/>
        <w:autoSpaceDN w:val="0"/>
        <w:adjustRightInd w:val="0"/>
        <w:spacing w:line="360" w:lineRule="exact"/>
        <w:ind w:firstLine="42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联合体牵头人合法代表联合体各成员负责本谈判项目响应文件编制和合同谈判活动，并代表联合体提交和接收相关的资料、信息及指示，并处理与之有关的一切事务，负责合同实施阶段的主办、组织和协调工作。</w:t>
      </w:r>
    </w:p>
    <w:p>
      <w:pPr>
        <w:autoSpaceDE w:val="0"/>
        <w:autoSpaceDN w:val="0"/>
        <w:adjustRightInd w:val="0"/>
        <w:spacing w:line="360" w:lineRule="exact"/>
        <w:ind w:firstLine="42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联合体牵头人在本项目中签署和盖章的一切文件和处理的一切事宜，联合体各成员均予以承认。 联合体各成员将严格按照谈判文件、响应文件和合同的要求全面履行义务，并向采购人承担连带责任。</w:t>
      </w:r>
    </w:p>
    <w:p>
      <w:pPr>
        <w:autoSpaceDE w:val="0"/>
        <w:autoSpaceDN w:val="0"/>
        <w:adjustRightInd w:val="0"/>
        <w:spacing w:line="360" w:lineRule="exact"/>
        <w:ind w:firstLine="42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联合体各成员单位内部的职责分工如下</w:t>
      </w:r>
      <w:r>
        <w:rPr>
          <w:rFonts w:hint="eastAsia" w:ascii="宋体" w:hAnsi="宋体" w:eastAsia="宋体" w:cs="宋体"/>
          <w:color w:val="auto"/>
          <w:kern w:val="0"/>
          <w:sz w:val="24"/>
          <w:szCs w:val="24"/>
          <w:highlight w:val="none"/>
          <w:u w:val="none"/>
        </w:rPr>
        <w:t>：</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p>
      <w:pPr>
        <w:spacing w:line="360" w:lineRule="exact"/>
        <w:ind w:firstLine="480" w:firstLineChars="200"/>
        <w:rPr>
          <w:rFonts w:hint="eastAsia" w:ascii="宋体" w:hAnsi="宋体" w:eastAsia="宋体" w:cs="宋体"/>
          <w:color w:val="auto"/>
          <w:kern w:val="0"/>
          <w:sz w:val="24"/>
          <w:szCs w:val="24"/>
          <w:highlight w:val="none"/>
          <w:lang w:val="zh-CN" w:eastAsia="zh-CN"/>
        </w:rPr>
      </w:pPr>
      <w:r>
        <w:rPr>
          <w:rFonts w:hint="eastAsia" w:ascii="宋体" w:hAnsi="宋体" w:eastAsia="宋体" w:cs="宋体"/>
          <w:color w:val="auto"/>
          <w:kern w:val="0"/>
          <w:sz w:val="24"/>
          <w:szCs w:val="24"/>
          <w:highlight w:val="none"/>
          <w:lang w:val="zh-CN" w:eastAsia="zh-CN"/>
        </w:rPr>
        <w:t>5</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lang w:val="zh-CN" w:eastAsia="zh-CN"/>
        </w:rPr>
        <w:t>本联合体中</w:t>
      </w:r>
      <w:r>
        <w:rPr>
          <w:rFonts w:hint="eastAsia" w:ascii="宋体" w:hAnsi="宋体" w:eastAsia="宋体" w:cs="宋体"/>
          <w:color w:val="auto"/>
          <w:kern w:val="0"/>
          <w:sz w:val="24"/>
          <w:szCs w:val="24"/>
          <w:highlight w:val="none"/>
          <w:u w:val="none"/>
          <w:lang w:val="zh-CN" w:eastAsia="zh-CN"/>
        </w:rPr>
        <w:t>，</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u w:val="none"/>
          <w:lang w:val="zh-CN" w:eastAsia="zh-CN"/>
        </w:rPr>
        <w:t>（某成员单位名称）为</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lang w:val="zh-CN" w:eastAsia="zh-CN"/>
        </w:rPr>
        <w:t>（请填写：中型、小型、微型）企业，其协议合同金额占联合体协议合同总金额的</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lang w:val="zh-CN" w:eastAsia="zh-CN"/>
        </w:rPr>
        <w:t>%。【如联合体成员中有小型、微型企业的，请填写此条，否则无需填写；如联合体成员中有多个小型、微型企业的，请逐一列出。】</w:t>
      </w:r>
    </w:p>
    <w:p>
      <w:pPr>
        <w:autoSpaceDE w:val="0"/>
        <w:autoSpaceDN w:val="0"/>
        <w:adjustRightInd w:val="0"/>
        <w:spacing w:line="360" w:lineRule="exact"/>
        <w:ind w:firstLine="42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本协议书自签署之日起生效，合同履行完毕后自动失效。</w:t>
      </w:r>
    </w:p>
    <w:p>
      <w:pPr>
        <w:autoSpaceDE w:val="0"/>
        <w:autoSpaceDN w:val="0"/>
        <w:adjustRightInd w:val="0"/>
        <w:spacing w:line="360" w:lineRule="exact"/>
        <w:ind w:firstLine="42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本协议书一式</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份，联合体成员和采购代理机构各执一份。</w:t>
      </w:r>
    </w:p>
    <w:p>
      <w:pPr>
        <w:autoSpaceDE w:val="0"/>
        <w:autoSpaceDN w:val="0"/>
        <w:adjustRightInd w:val="0"/>
        <w:spacing w:line="360" w:lineRule="exact"/>
        <w:ind w:firstLine="42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注：本协议书由法定代表人签字的，应附法定代表人身份证明；本协议书由委托代理人签字的，应附法定代表人授权委托书。</w:t>
      </w:r>
    </w:p>
    <w:p>
      <w:pPr>
        <w:autoSpaceDE w:val="0"/>
        <w:autoSpaceDN w:val="0"/>
        <w:adjustRightInd w:val="0"/>
        <w:spacing w:line="36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牵头人名称：</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（盖公章）</w:t>
      </w:r>
    </w:p>
    <w:p>
      <w:pPr>
        <w:autoSpaceDE w:val="0"/>
        <w:autoSpaceDN w:val="0"/>
        <w:adjustRightInd w:val="0"/>
        <w:spacing w:line="36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法定代表人或其委托代理人：</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（签字）</w:t>
      </w:r>
    </w:p>
    <w:p>
      <w:pPr>
        <w:autoSpaceDE w:val="0"/>
        <w:autoSpaceDN w:val="0"/>
        <w:adjustRightInd w:val="0"/>
        <w:spacing w:line="360" w:lineRule="exact"/>
        <w:jc w:val="left"/>
        <w:rPr>
          <w:rFonts w:hint="eastAsia" w:ascii="宋体" w:hAnsi="宋体" w:eastAsia="宋体" w:cs="宋体"/>
          <w:color w:val="auto"/>
          <w:kern w:val="0"/>
          <w:sz w:val="24"/>
          <w:szCs w:val="24"/>
          <w:highlight w:val="none"/>
        </w:rPr>
      </w:pPr>
    </w:p>
    <w:p>
      <w:pPr>
        <w:autoSpaceDE w:val="0"/>
        <w:autoSpaceDN w:val="0"/>
        <w:adjustRightInd w:val="0"/>
        <w:spacing w:line="36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成员一名称：</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（盖公章）</w:t>
      </w:r>
    </w:p>
    <w:p>
      <w:pPr>
        <w:autoSpaceDE w:val="0"/>
        <w:autoSpaceDN w:val="0"/>
        <w:adjustRightInd w:val="0"/>
        <w:spacing w:line="36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法定代表人或其委托代理人：</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（签字）</w:t>
      </w:r>
    </w:p>
    <w:p>
      <w:pPr>
        <w:autoSpaceDE w:val="0"/>
        <w:autoSpaceDN w:val="0"/>
        <w:adjustRightInd w:val="0"/>
        <w:spacing w:line="360" w:lineRule="exact"/>
        <w:jc w:val="left"/>
        <w:rPr>
          <w:rFonts w:hint="eastAsia" w:ascii="宋体" w:hAnsi="宋体" w:eastAsia="宋体" w:cs="宋体"/>
          <w:color w:val="auto"/>
          <w:kern w:val="0"/>
          <w:szCs w:val="21"/>
          <w:highlight w:val="none"/>
        </w:rPr>
      </w:pPr>
    </w:p>
    <w:p>
      <w:pPr>
        <w:autoSpaceDE w:val="0"/>
        <w:autoSpaceDN w:val="0"/>
        <w:adjustRightInd w:val="0"/>
        <w:spacing w:line="36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成员二名称：</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（盖公章）</w:t>
      </w:r>
    </w:p>
    <w:p>
      <w:pPr>
        <w:autoSpaceDE w:val="0"/>
        <w:autoSpaceDN w:val="0"/>
        <w:adjustRightInd w:val="0"/>
        <w:spacing w:line="36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法定代表人或其委托代理人：                         （签字）</w:t>
      </w:r>
    </w:p>
    <w:p>
      <w:pPr>
        <w:pStyle w:val="6"/>
        <w:overflowPunct w:val="0"/>
        <w:spacing w:line="360" w:lineRule="exact"/>
        <w:ind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pPr>
        <w:autoSpaceDE w:val="0"/>
        <w:autoSpaceDN w:val="0"/>
        <w:adjustRightInd w:val="0"/>
        <w:spacing w:line="360" w:lineRule="exact"/>
        <w:jc w:val="left"/>
        <w:rPr>
          <w:rFonts w:hint="eastAsia" w:ascii="宋体" w:hAnsi="宋体" w:eastAsia="宋体" w:cs="宋体"/>
          <w:color w:val="auto"/>
          <w:kern w:val="0"/>
          <w:sz w:val="24"/>
          <w:szCs w:val="24"/>
          <w:highlight w:val="none"/>
        </w:rPr>
      </w:pPr>
    </w:p>
    <w:p>
      <w:pPr>
        <w:autoSpaceDE w:val="0"/>
        <w:autoSpaceDN w:val="0"/>
        <w:adjustRightInd w:val="0"/>
        <w:spacing w:line="360" w:lineRule="exact"/>
        <w:jc w:val="left"/>
        <w:rPr>
          <w:rFonts w:hint="eastAsia" w:ascii="宋体" w:hAnsi="宋体" w:eastAsia="宋体" w:cs="宋体"/>
          <w:color w:val="auto"/>
          <w:kern w:val="0"/>
          <w:sz w:val="24"/>
          <w:szCs w:val="24"/>
          <w:highlight w:val="none"/>
        </w:rPr>
      </w:pPr>
    </w:p>
    <w:p>
      <w:pPr>
        <w:autoSpaceDE w:val="0"/>
        <w:autoSpaceDN w:val="0"/>
        <w:spacing w:line="360" w:lineRule="exact"/>
        <w:ind w:left="4365" w:leftChars="1850" w:hanging="480" w:hangingChars="200"/>
        <w:rPr>
          <w:rFonts w:hint="eastAsia" w:ascii="宋体" w:hAnsi="宋体" w:eastAsia="宋体" w:cs="宋体"/>
          <w:color w:val="auto"/>
          <w:kern w:val="0"/>
          <w:sz w:val="24"/>
          <w:szCs w:val="24"/>
          <w:highlight w:val="none"/>
        </w:rPr>
      </w:pPr>
    </w:p>
    <w:p>
      <w:pPr>
        <w:autoSpaceDE w:val="0"/>
        <w:autoSpaceDN w:val="0"/>
        <w:spacing w:line="360" w:lineRule="exact"/>
        <w:ind w:firstLine="6120" w:firstLineChars="255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日期：  年  月   日</w:t>
      </w:r>
    </w:p>
    <w:p>
      <w:pPr>
        <w:autoSpaceDE w:val="0"/>
        <w:autoSpaceDN w:val="0"/>
        <w:spacing w:line="360" w:lineRule="exact"/>
        <w:ind w:firstLine="6120" w:firstLineChars="2550"/>
        <w:rPr>
          <w:rFonts w:hint="eastAsia" w:ascii="仿宋_GB2312" w:hAnsi="仿宋" w:eastAsia="仿宋_GB2312" w:cs="仿宋_GB2312"/>
          <w:color w:val="auto"/>
          <w:kern w:val="0"/>
          <w:sz w:val="24"/>
          <w:szCs w:val="24"/>
          <w:highlight w:val="none"/>
          <w:lang w:val="zh-CN"/>
        </w:rPr>
      </w:pPr>
    </w:p>
    <w:p>
      <w:pPr>
        <w:autoSpaceDE w:val="0"/>
        <w:autoSpaceDN w:val="0"/>
        <w:spacing w:line="360" w:lineRule="auto"/>
        <w:ind w:firstLine="6120" w:firstLineChars="2550"/>
        <w:rPr>
          <w:rFonts w:hint="eastAsia" w:ascii="仿宋_GB2312" w:hAnsi="仿宋" w:eastAsia="仿宋_GB2312" w:cs="仿宋_GB2312"/>
          <w:color w:val="auto"/>
          <w:kern w:val="0"/>
          <w:sz w:val="24"/>
          <w:szCs w:val="24"/>
          <w:highlight w:val="none"/>
          <w:lang w:val="zh-CN"/>
        </w:rPr>
      </w:pPr>
    </w:p>
    <w:p>
      <w:pPr>
        <w:keepNext/>
        <w:keepLines/>
        <w:spacing w:before="260" w:after="260" w:line="416" w:lineRule="auto"/>
        <w:jc w:val="center"/>
        <w:outlineLvl w:val="1"/>
        <w:rPr>
          <w:rFonts w:hint="eastAsia" w:ascii="宋体" w:hAnsi="宋体" w:eastAsia="宋体" w:cs="Times New Roman"/>
          <w:bCs/>
          <w:color w:val="auto"/>
          <w:sz w:val="32"/>
          <w:szCs w:val="32"/>
          <w:highlight w:val="none"/>
          <w:lang w:val="zh-CN" w:eastAsia="zh-CN"/>
        </w:rPr>
      </w:pPr>
      <w:bookmarkStart w:id="169" w:name="_Toc26899"/>
      <w:bookmarkStart w:id="170" w:name="_Toc80205940"/>
      <w:bookmarkStart w:id="171" w:name="_Toc798"/>
      <w:r>
        <w:rPr>
          <w:rFonts w:hint="eastAsia" w:ascii="宋体" w:hAnsi="宋体" w:eastAsia="宋体" w:cs="Times New Roman"/>
          <w:color w:val="auto"/>
          <w:sz w:val="32"/>
          <w:szCs w:val="32"/>
          <w:highlight w:val="none"/>
          <w:lang w:val="zh-CN" w:eastAsia="zh-CN"/>
        </w:rPr>
        <w:t xml:space="preserve">第二节 </w:t>
      </w:r>
      <w:r>
        <w:rPr>
          <w:rFonts w:hint="eastAsia" w:ascii="宋体" w:hAnsi="宋体" w:eastAsia="宋体" w:cs="Times New Roman"/>
          <w:bCs/>
          <w:color w:val="auto"/>
          <w:sz w:val="32"/>
          <w:szCs w:val="32"/>
          <w:highlight w:val="none"/>
          <w:lang w:val="zh-CN" w:eastAsia="zh-CN"/>
        </w:rPr>
        <w:t>商务技术文件格式</w:t>
      </w:r>
      <w:bookmarkEnd w:id="169"/>
      <w:bookmarkEnd w:id="170"/>
      <w:bookmarkEnd w:id="171"/>
    </w:p>
    <w:p>
      <w:pPr>
        <w:snapToGrid w:val="0"/>
        <w:spacing w:before="120" w:beforeLines="50" w:after="50"/>
        <w:rPr>
          <w:rFonts w:hint="eastAsia" w:ascii="宋体" w:hAnsi="宋体" w:eastAsia="宋体" w:cs="Times New Roman"/>
          <w:color w:val="auto"/>
          <w:sz w:val="24"/>
          <w:szCs w:val="24"/>
          <w:highlight w:val="none"/>
        </w:rPr>
      </w:pPr>
      <w:r>
        <w:rPr>
          <w:rFonts w:hint="eastAsia" w:ascii="宋体" w:hAnsi="宋体" w:cs="宋体"/>
          <w:b/>
          <w:color w:val="auto"/>
          <w:sz w:val="28"/>
          <w:szCs w:val="28"/>
          <w:highlight w:val="none"/>
          <w:lang w:val="en-US" w:eastAsia="zh-CN"/>
        </w:rPr>
        <w:t>1.</w:t>
      </w:r>
      <w:r>
        <w:rPr>
          <w:rFonts w:hint="eastAsia" w:ascii="宋体" w:hAnsi="宋体" w:eastAsia="宋体" w:cs="宋体"/>
          <w:b/>
          <w:color w:val="auto"/>
          <w:sz w:val="28"/>
          <w:szCs w:val="28"/>
          <w:highlight w:val="none"/>
        </w:rPr>
        <w:t>商务</w:t>
      </w:r>
      <w:r>
        <w:rPr>
          <w:rFonts w:hint="eastAsia" w:ascii="宋体" w:hAnsi="宋体" w:eastAsia="宋体" w:cs="宋体"/>
          <w:b/>
          <w:color w:val="auto"/>
          <w:sz w:val="28"/>
          <w:szCs w:val="28"/>
          <w:highlight w:val="none"/>
          <w:lang w:eastAsia="zh-CN"/>
        </w:rPr>
        <w:t>技术</w:t>
      </w:r>
      <w:r>
        <w:rPr>
          <w:rFonts w:hint="eastAsia" w:ascii="宋体" w:hAnsi="宋体" w:eastAsia="宋体" w:cs="宋体"/>
          <w:b/>
          <w:color w:val="auto"/>
          <w:sz w:val="28"/>
          <w:szCs w:val="28"/>
          <w:highlight w:val="none"/>
        </w:rPr>
        <w:t>文件封面</w:t>
      </w:r>
      <w:r>
        <w:rPr>
          <w:rFonts w:hint="eastAsia" w:ascii="宋体" w:hAnsi="宋体" w:cs="宋体"/>
          <w:b/>
          <w:color w:val="auto"/>
          <w:sz w:val="28"/>
          <w:szCs w:val="28"/>
          <w:highlight w:val="none"/>
          <w:lang w:eastAsia="zh-CN"/>
        </w:rPr>
        <w:t>的</w:t>
      </w:r>
      <w:r>
        <w:rPr>
          <w:rFonts w:hint="eastAsia" w:ascii="宋体" w:hAnsi="宋体" w:eastAsia="宋体" w:cs="宋体"/>
          <w:b/>
          <w:color w:val="auto"/>
          <w:sz w:val="28"/>
          <w:szCs w:val="28"/>
          <w:highlight w:val="none"/>
        </w:rPr>
        <w:t>格式</w:t>
      </w:r>
      <w:r>
        <w:rPr>
          <w:rFonts w:hint="eastAsia" w:ascii="宋体" w:hAnsi="宋体" w:eastAsia="宋体" w:cs="宋体"/>
          <w:b/>
          <w:bCs/>
          <w:color w:val="auto"/>
          <w:sz w:val="28"/>
          <w:szCs w:val="28"/>
          <w:highlight w:val="none"/>
        </w:rPr>
        <w:t>（参照此格式自拟）</w:t>
      </w:r>
      <w:r>
        <w:rPr>
          <w:rFonts w:hint="eastAsia" w:ascii="宋体" w:hAnsi="宋体" w:eastAsia="宋体" w:cs="宋体"/>
          <w:b/>
          <w:color w:val="auto"/>
          <w:sz w:val="28"/>
          <w:szCs w:val="28"/>
          <w:highlight w:val="none"/>
        </w:rPr>
        <w:t>：</w:t>
      </w:r>
      <w:r>
        <w:rPr>
          <w:rFonts w:hint="eastAsia" w:ascii="宋体" w:hAnsi="宋体" w:eastAsia="宋体" w:cs="Times New Roman"/>
          <w:color w:val="auto"/>
          <w:sz w:val="24"/>
          <w:szCs w:val="24"/>
          <w:highlight w:val="none"/>
        </w:rPr>
        <w:t xml:space="preserve">                                                   </w:t>
      </w:r>
    </w:p>
    <w:p>
      <w:pPr>
        <w:snapToGrid w:val="0"/>
        <w:spacing w:before="120" w:beforeLines="50" w:after="50"/>
        <w:ind w:firstLine="6480" w:firstLineChars="2700"/>
        <w:rPr>
          <w:rFonts w:hint="eastAsia" w:ascii="宋体" w:hAnsi="宋体" w:eastAsia="宋体" w:cs="Times New Roman"/>
          <w:bCs/>
          <w:color w:val="auto"/>
          <w:sz w:val="32"/>
          <w:szCs w:val="20"/>
          <w:highlight w:val="none"/>
        </w:rPr>
      </w:pPr>
      <w:r>
        <w:rPr>
          <w:rFonts w:hint="eastAsia" w:ascii="宋体" w:hAnsi="宋体" w:eastAsia="宋体" w:cs="Times New Roman"/>
          <w:color w:val="auto"/>
          <w:sz w:val="24"/>
          <w:szCs w:val="24"/>
          <w:highlight w:val="none"/>
        </w:rPr>
        <w:t xml:space="preserve"> </w:t>
      </w:r>
      <w:r>
        <w:rPr>
          <w:rFonts w:hint="eastAsia" w:ascii="宋体" w:hAnsi="宋体" w:eastAsia="宋体" w:cs="Times New Roman"/>
          <w:bCs/>
          <w:color w:val="auto"/>
          <w:szCs w:val="24"/>
          <w:highlight w:val="none"/>
        </w:rPr>
        <w:t>全流程电子文件</w:t>
      </w:r>
    </w:p>
    <w:p>
      <w:pPr>
        <w:snapToGrid w:val="0"/>
        <w:spacing w:before="120" w:beforeLines="50" w:after="50"/>
        <w:rPr>
          <w:rFonts w:hint="eastAsia" w:ascii="宋体" w:hAnsi="宋体" w:eastAsia="宋体" w:cs="Times New Roman"/>
          <w:color w:val="auto"/>
          <w:sz w:val="24"/>
          <w:szCs w:val="20"/>
          <w:highlight w:val="none"/>
        </w:rPr>
      </w:pPr>
    </w:p>
    <w:p>
      <w:pPr>
        <w:snapToGrid w:val="0"/>
        <w:spacing w:before="120" w:beforeLines="50" w:after="50"/>
        <w:rPr>
          <w:rFonts w:hint="eastAsia" w:ascii="宋体" w:hAnsi="宋体" w:eastAsia="宋体" w:cs="Times New Roman"/>
          <w:color w:val="auto"/>
          <w:sz w:val="24"/>
          <w:szCs w:val="20"/>
          <w:highlight w:val="none"/>
        </w:rPr>
      </w:pPr>
    </w:p>
    <w:p>
      <w:pPr>
        <w:snapToGrid w:val="0"/>
        <w:spacing w:before="120" w:beforeLines="50" w:after="50"/>
        <w:rPr>
          <w:rFonts w:hint="eastAsia" w:ascii="宋体" w:hAnsi="宋体" w:eastAsia="宋体" w:cs="Times New Roman"/>
          <w:color w:val="auto"/>
          <w:sz w:val="24"/>
          <w:szCs w:val="20"/>
          <w:highlight w:val="none"/>
        </w:rPr>
      </w:pPr>
    </w:p>
    <w:p>
      <w:pPr>
        <w:snapToGrid w:val="0"/>
        <w:spacing w:before="120" w:beforeLines="50" w:after="50"/>
        <w:jc w:val="center"/>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商  务  技  术  文  件</w:t>
      </w:r>
    </w:p>
    <w:p>
      <w:pPr>
        <w:snapToGrid w:val="0"/>
        <w:spacing w:before="120" w:beforeLines="50" w:after="50"/>
        <w:rPr>
          <w:rFonts w:hint="eastAsia" w:ascii="宋体" w:hAnsi="宋体" w:eastAsia="宋体" w:cs="Times New Roman"/>
          <w:bCs/>
          <w:color w:val="auto"/>
          <w:sz w:val="24"/>
          <w:szCs w:val="20"/>
          <w:highlight w:val="none"/>
        </w:rPr>
      </w:pPr>
    </w:p>
    <w:p>
      <w:pPr>
        <w:snapToGrid w:val="0"/>
        <w:spacing w:before="120" w:beforeLines="50" w:after="50"/>
        <w:rPr>
          <w:rFonts w:hint="eastAsia" w:ascii="宋体" w:hAnsi="宋体" w:eastAsia="宋体" w:cs="Times New Roman"/>
          <w:bCs/>
          <w:color w:val="auto"/>
          <w:sz w:val="24"/>
          <w:szCs w:val="20"/>
          <w:highlight w:val="none"/>
        </w:rPr>
      </w:pPr>
    </w:p>
    <w:p>
      <w:pPr>
        <w:snapToGrid w:val="0"/>
        <w:spacing w:before="120" w:beforeLines="50" w:after="50"/>
        <w:rPr>
          <w:rFonts w:hint="eastAsia" w:ascii="宋体" w:hAnsi="宋体" w:eastAsia="宋体" w:cs="Times New Roman"/>
          <w:bCs/>
          <w:color w:val="auto"/>
          <w:sz w:val="24"/>
          <w:szCs w:val="20"/>
          <w:highlight w:val="none"/>
        </w:rPr>
      </w:pPr>
    </w:p>
    <w:p>
      <w:pPr>
        <w:snapToGrid w:val="0"/>
        <w:spacing w:before="120" w:beforeLines="50" w:after="50"/>
        <w:rPr>
          <w:rFonts w:hint="eastAsia" w:ascii="宋体" w:hAnsi="宋体" w:eastAsia="宋体" w:cs="Times New Roman"/>
          <w:bCs/>
          <w:color w:val="auto"/>
          <w:sz w:val="24"/>
          <w:szCs w:val="20"/>
          <w:highlight w:val="none"/>
        </w:rPr>
      </w:pPr>
    </w:p>
    <w:p>
      <w:pPr>
        <w:snapToGrid w:val="0"/>
        <w:spacing w:before="120" w:beforeLines="50" w:after="50"/>
        <w:rPr>
          <w:rFonts w:hint="eastAsia" w:ascii="宋体" w:hAnsi="宋体" w:eastAsia="宋体" w:cs="Times New Roman"/>
          <w:bCs/>
          <w:color w:val="auto"/>
          <w:sz w:val="24"/>
          <w:szCs w:val="20"/>
          <w:highlight w:val="none"/>
        </w:rPr>
      </w:pPr>
    </w:p>
    <w:p>
      <w:pPr>
        <w:snapToGrid w:val="0"/>
        <w:spacing w:before="120" w:beforeLines="50" w:after="50"/>
        <w:ind w:firstLine="640" w:firstLineChars="200"/>
        <w:rPr>
          <w:rFonts w:hint="eastAsia" w:ascii="宋体" w:hAnsi="宋体" w:eastAsia="宋体" w:cs="仿宋_GB2312"/>
          <w:bCs/>
          <w:color w:val="auto"/>
          <w:sz w:val="32"/>
          <w:szCs w:val="32"/>
          <w:highlight w:val="none"/>
          <w:lang w:eastAsia="zh-CN"/>
        </w:rPr>
      </w:pPr>
      <w:r>
        <w:rPr>
          <w:rFonts w:hint="eastAsia" w:ascii="宋体" w:hAnsi="宋体" w:eastAsia="宋体" w:cs="仿宋_GB2312"/>
          <w:bCs/>
          <w:color w:val="auto"/>
          <w:sz w:val="32"/>
          <w:szCs w:val="32"/>
          <w:highlight w:val="none"/>
        </w:rPr>
        <w:t>项目名称：</w:t>
      </w:r>
      <w:r>
        <w:rPr>
          <w:rFonts w:hint="eastAsia" w:ascii="宋体" w:hAnsi="宋体" w:eastAsia="宋体" w:cs="仿宋_GB2312"/>
          <w:bCs/>
          <w:color w:val="auto"/>
          <w:sz w:val="32"/>
          <w:szCs w:val="32"/>
          <w:highlight w:val="none"/>
          <w:lang w:val="en-US" w:eastAsia="zh-CN"/>
        </w:rPr>
        <w:t xml:space="preserve"> </w:t>
      </w:r>
    </w:p>
    <w:p>
      <w:pPr>
        <w:snapToGrid w:val="0"/>
        <w:spacing w:before="120" w:beforeLines="50" w:after="50"/>
        <w:ind w:firstLine="720" w:firstLineChars="225"/>
        <w:rPr>
          <w:rFonts w:hint="eastAsia" w:ascii="宋体" w:hAnsi="宋体" w:eastAsia="宋体" w:cs="仿宋_GB2312"/>
          <w:bCs/>
          <w:color w:val="auto"/>
          <w:sz w:val="32"/>
          <w:szCs w:val="32"/>
          <w:highlight w:val="none"/>
        </w:rPr>
      </w:pPr>
    </w:p>
    <w:p>
      <w:pPr>
        <w:snapToGrid w:val="0"/>
        <w:spacing w:before="120" w:beforeLines="50" w:after="50"/>
        <w:ind w:firstLine="640" w:firstLineChars="200"/>
        <w:rPr>
          <w:rFonts w:hint="eastAsia" w:ascii="宋体" w:hAnsi="宋体" w:eastAsia="宋体" w:cs="仿宋_GB2312"/>
          <w:bCs/>
          <w:color w:val="auto"/>
          <w:sz w:val="32"/>
          <w:szCs w:val="32"/>
          <w:highlight w:val="none"/>
          <w:lang w:val="en-US" w:eastAsia="zh-CN"/>
        </w:rPr>
      </w:pPr>
      <w:r>
        <w:rPr>
          <w:rFonts w:hint="eastAsia" w:ascii="宋体" w:hAnsi="宋体" w:eastAsia="宋体" w:cs="仿宋_GB2312"/>
          <w:bCs/>
          <w:color w:val="auto"/>
          <w:sz w:val="32"/>
          <w:szCs w:val="32"/>
          <w:highlight w:val="none"/>
        </w:rPr>
        <w:t>项目编号：</w:t>
      </w:r>
      <w:r>
        <w:rPr>
          <w:rFonts w:hint="eastAsia" w:ascii="宋体" w:hAnsi="宋体" w:eastAsia="宋体" w:cs="仿宋_GB2312"/>
          <w:bCs/>
          <w:color w:val="auto"/>
          <w:sz w:val="32"/>
          <w:szCs w:val="32"/>
          <w:highlight w:val="none"/>
          <w:lang w:val="en-US" w:eastAsia="zh-CN"/>
        </w:rPr>
        <w:t xml:space="preserve"> </w:t>
      </w:r>
    </w:p>
    <w:p>
      <w:pPr>
        <w:snapToGrid w:val="0"/>
        <w:spacing w:before="120" w:beforeLines="50" w:after="50"/>
        <w:ind w:firstLine="720" w:firstLineChars="225"/>
        <w:rPr>
          <w:rFonts w:hint="eastAsia" w:ascii="宋体" w:hAnsi="宋体" w:eastAsia="宋体" w:cs="仿宋_GB2312"/>
          <w:bCs/>
          <w:color w:val="auto"/>
          <w:sz w:val="32"/>
          <w:szCs w:val="32"/>
          <w:highlight w:val="none"/>
        </w:rPr>
      </w:pPr>
      <w:r>
        <w:rPr>
          <w:rFonts w:hint="eastAsia" w:ascii="宋体" w:hAnsi="宋体" w:eastAsia="宋体" w:cs="仿宋_GB2312"/>
          <w:bCs/>
          <w:color w:val="auto"/>
          <w:sz w:val="32"/>
          <w:szCs w:val="32"/>
          <w:highlight w:val="none"/>
        </w:rPr>
        <w:t xml:space="preserve"> </w:t>
      </w:r>
    </w:p>
    <w:p>
      <w:pPr>
        <w:snapToGrid w:val="0"/>
        <w:spacing w:before="120" w:beforeLines="50" w:after="50"/>
        <w:ind w:firstLine="640" w:firstLineChars="200"/>
        <w:rPr>
          <w:rFonts w:hint="eastAsia" w:ascii="宋体" w:hAnsi="宋体" w:eastAsia="宋体" w:cs="仿宋_GB2312"/>
          <w:bCs/>
          <w:color w:val="auto"/>
          <w:sz w:val="32"/>
          <w:szCs w:val="32"/>
          <w:highlight w:val="none"/>
        </w:rPr>
      </w:pPr>
      <w:r>
        <w:rPr>
          <w:rFonts w:hint="eastAsia" w:ascii="宋体" w:hAnsi="宋体" w:eastAsia="宋体" w:cs="仿宋_GB2312"/>
          <w:bCs/>
          <w:color w:val="auto"/>
          <w:sz w:val="32"/>
          <w:szCs w:val="32"/>
          <w:highlight w:val="none"/>
        </w:rPr>
        <w:t>所竞分标（如有则填写，无分标时填写“无”或者留空）：</w:t>
      </w:r>
    </w:p>
    <w:p>
      <w:pPr>
        <w:snapToGrid w:val="0"/>
        <w:spacing w:before="120" w:beforeLines="50" w:after="50"/>
        <w:ind w:firstLine="720" w:firstLineChars="225"/>
        <w:rPr>
          <w:rFonts w:hint="eastAsia" w:ascii="宋体" w:hAnsi="宋体" w:eastAsia="宋体" w:cs="仿宋_GB2312"/>
          <w:bCs/>
          <w:color w:val="auto"/>
          <w:sz w:val="32"/>
          <w:szCs w:val="32"/>
          <w:highlight w:val="none"/>
        </w:rPr>
      </w:pPr>
    </w:p>
    <w:p>
      <w:pPr>
        <w:snapToGrid w:val="0"/>
        <w:spacing w:before="50" w:after="50"/>
        <w:ind w:firstLine="640" w:firstLineChars="200"/>
        <w:rPr>
          <w:rFonts w:hint="eastAsia" w:ascii="宋体" w:hAnsi="宋体" w:eastAsia="宋体" w:cs="仿宋_GB2312"/>
          <w:bCs/>
          <w:color w:val="auto"/>
          <w:sz w:val="32"/>
          <w:szCs w:val="32"/>
          <w:highlight w:val="none"/>
        </w:rPr>
      </w:pPr>
      <w:r>
        <w:rPr>
          <w:rFonts w:hint="eastAsia" w:ascii="宋体" w:hAnsi="宋体" w:eastAsia="宋体" w:cs="仿宋_GB2312"/>
          <w:bCs/>
          <w:color w:val="auto"/>
          <w:sz w:val="32"/>
          <w:szCs w:val="32"/>
          <w:highlight w:val="none"/>
        </w:rPr>
        <w:t>供应商名称：</w:t>
      </w:r>
    </w:p>
    <w:p>
      <w:pPr>
        <w:snapToGrid w:val="0"/>
        <w:spacing w:before="50" w:after="50"/>
        <w:ind w:firstLine="720" w:firstLineChars="225"/>
        <w:rPr>
          <w:rFonts w:hint="eastAsia" w:ascii="宋体" w:hAnsi="宋体" w:eastAsia="宋体" w:cs="仿宋_GB2312"/>
          <w:bCs/>
          <w:color w:val="auto"/>
          <w:sz w:val="32"/>
          <w:szCs w:val="32"/>
          <w:highlight w:val="none"/>
        </w:rPr>
      </w:pPr>
    </w:p>
    <w:p>
      <w:pPr>
        <w:snapToGrid w:val="0"/>
        <w:spacing w:before="50" w:after="50"/>
        <w:ind w:firstLine="720" w:firstLineChars="225"/>
        <w:rPr>
          <w:rFonts w:hint="eastAsia" w:ascii="宋体" w:hAnsi="宋体" w:eastAsia="宋体" w:cs="仿宋_GB2312"/>
          <w:bCs/>
          <w:color w:val="auto"/>
          <w:sz w:val="32"/>
          <w:szCs w:val="32"/>
          <w:highlight w:val="none"/>
        </w:rPr>
      </w:pPr>
    </w:p>
    <w:p>
      <w:pPr>
        <w:snapToGrid w:val="0"/>
        <w:spacing w:before="50" w:after="50"/>
        <w:ind w:firstLine="1280" w:firstLineChars="400"/>
        <w:rPr>
          <w:rFonts w:hint="eastAsia" w:ascii="宋体" w:hAnsi="宋体" w:eastAsia="宋体" w:cs="仿宋_GB2312"/>
          <w:bCs/>
          <w:color w:val="auto"/>
          <w:sz w:val="32"/>
          <w:szCs w:val="32"/>
          <w:highlight w:val="none"/>
        </w:rPr>
      </w:pPr>
    </w:p>
    <w:p>
      <w:pPr>
        <w:snapToGrid w:val="0"/>
        <w:spacing w:before="120" w:beforeLines="50" w:after="50"/>
        <w:jc w:val="center"/>
        <w:rPr>
          <w:rFonts w:hint="eastAsia" w:ascii="宋体" w:hAnsi="宋体" w:eastAsia="宋体" w:cs="仿宋_GB2312"/>
          <w:color w:val="auto"/>
          <w:sz w:val="32"/>
          <w:szCs w:val="32"/>
          <w:highlight w:val="none"/>
        </w:rPr>
      </w:pPr>
      <w:r>
        <w:rPr>
          <w:rFonts w:hint="eastAsia" w:ascii="宋体" w:hAnsi="宋体" w:eastAsia="宋体" w:cs="仿宋_GB2312"/>
          <w:color w:val="auto"/>
          <w:sz w:val="32"/>
          <w:szCs w:val="32"/>
          <w:highlight w:val="none"/>
        </w:rPr>
        <w:t>年    月    日</w:t>
      </w:r>
    </w:p>
    <w:p>
      <w:pPr>
        <w:spacing w:line="360" w:lineRule="auto"/>
        <w:ind w:right="420"/>
        <w:rPr>
          <w:rFonts w:hint="eastAsia" w:ascii="宋体" w:hAnsi="宋体" w:cs="宋体"/>
          <w:color w:val="auto"/>
          <w:sz w:val="24"/>
          <w:szCs w:val="20"/>
          <w:highlight w:val="none"/>
        </w:rPr>
      </w:pPr>
      <w:r>
        <w:rPr>
          <w:rFonts w:ascii="宋体" w:hAnsi="宋体" w:eastAsia="宋体" w:cs="Times New Roman"/>
          <w:color w:val="auto"/>
          <w:sz w:val="24"/>
          <w:szCs w:val="24"/>
          <w:highlight w:val="none"/>
        </w:rPr>
        <w:br w:type="page"/>
      </w:r>
      <w:r>
        <w:rPr>
          <w:rFonts w:hint="eastAsia" w:ascii="宋体" w:hAnsi="宋体" w:eastAsia="宋体" w:cs="宋体"/>
          <w:b/>
          <w:bCs/>
          <w:color w:val="auto"/>
          <w:sz w:val="28"/>
          <w:szCs w:val="28"/>
          <w:highlight w:val="none"/>
          <w:lang w:val="en-US"/>
        </w:rPr>
        <w:t>2</w:t>
      </w:r>
      <w:r>
        <w:rPr>
          <w:rFonts w:hint="eastAsia" w:ascii="宋体" w:hAnsi="宋体" w:eastAsia="宋体" w:cs="宋体"/>
          <w:b/>
          <w:bCs/>
          <w:color w:val="auto"/>
          <w:sz w:val="28"/>
          <w:szCs w:val="28"/>
          <w:highlight w:val="none"/>
        </w:rPr>
        <w:t>.商务</w:t>
      </w:r>
      <w:r>
        <w:rPr>
          <w:rFonts w:hint="eastAsia" w:ascii="宋体" w:hAnsi="宋体" w:eastAsia="宋体" w:cs="宋体"/>
          <w:b/>
          <w:bCs/>
          <w:color w:val="auto"/>
          <w:sz w:val="28"/>
          <w:szCs w:val="28"/>
          <w:highlight w:val="none"/>
          <w:lang w:eastAsia="zh-CN"/>
        </w:rPr>
        <w:t>技术</w:t>
      </w:r>
      <w:r>
        <w:rPr>
          <w:rFonts w:hint="eastAsia" w:ascii="宋体" w:hAnsi="宋体" w:eastAsia="宋体" w:cs="宋体"/>
          <w:b/>
          <w:bCs/>
          <w:color w:val="auto"/>
          <w:sz w:val="28"/>
          <w:szCs w:val="28"/>
          <w:highlight w:val="none"/>
        </w:rPr>
        <w:t>文件目录</w:t>
      </w:r>
    </w:p>
    <w:p>
      <w:pPr>
        <w:spacing w:line="360" w:lineRule="auto"/>
        <w:rPr>
          <w:rFonts w:hint="eastAsia" w:ascii="仿宋_GB2312" w:hAnsi="仿宋" w:eastAsia="仿宋_GB2312" w:cs="仿宋_GB2312"/>
          <w:b/>
          <w:bCs/>
          <w:color w:val="auto"/>
          <w:sz w:val="24"/>
          <w:szCs w:val="24"/>
          <w:highlight w:val="none"/>
        </w:rPr>
      </w:pPr>
      <w:r>
        <w:rPr>
          <w:rFonts w:hint="eastAsia" w:ascii="宋体" w:hAnsi="宋体" w:eastAsia="宋体" w:cs="宋体"/>
          <w:color w:val="auto"/>
          <w:kern w:val="0"/>
          <w:sz w:val="24"/>
          <w:szCs w:val="24"/>
          <w:highlight w:val="none"/>
        </w:rPr>
        <w:t>根据竞争性谈判文件规定及</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提供的材料自行编写目录（部分格式后附）。</w:t>
      </w:r>
    </w:p>
    <w:p>
      <w:pPr>
        <w:snapToGrid w:val="0"/>
        <w:spacing w:before="120" w:beforeLines="50" w:after="50" w:line="360" w:lineRule="auto"/>
        <w:ind w:left="142" w:firstLine="640" w:firstLineChars="200"/>
        <w:jc w:val="left"/>
        <w:rPr>
          <w:rFonts w:hint="eastAsia" w:ascii="仿宋_GB2312" w:hAnsi="仿宋_GB2312" w:eastAsia="仿宋_GB2312" w:cs="仿宋_GB2312"/>
          <w:color w:val="auto"/>
          <w:sz w:val="32"/>
          <w:szCs w:val="32"/>
          <w:highlight w:val="none"/>
        </w:rPr>
      </w:pPr>
    </w:p>
    <w:p>
      <w:pPr>
        <w:spacing w:line="520" w:lineRule="exact"/>
        <w:ind w:firstLine="220" w:firstLineChars="50"/>
        <w:jc w:val="left"/>
        <w:rPr>
          <w:rFonts w:hint="eastAsia" w:ascii="宋体" w:hAnsi="宋体" w:eastAsia="宋体" w:cs="宋体"/>
          <w:color w:val="auto"/>
          <w:sz w:val="28"/>
          <w:szCs w:val="28"/>
          <w:highlight w:val="none"/>
          <w:lang w:eastAsia="zh-CN"/>
        </w:rPr>
      </w:pPr>
      <w:r>
        <w:rPr>
          <w:rFonts w:hint="eastAsia" w:ascii="方正小标宋简体" w:hAnsi="方正小标宋简体" w:eastAsia="方正小标宋简体" w:cs="方正小标宋简体"/>
          <w:color w:val="auto"/>
          <w:sz w:val="44"/>
          <w:szCs w:val="44"/>
          <w:highlight w:val="none"/>
        </w:rPr>
        <w:br w:type="page"/>
      </w:r>
      <w:r>
        <w:rPr>
          <w:rFonts w:hint="eastAsia" w:ascii="宋体" w:hAnsi="宋体" w:eastAsia="宋体" w:cs="宋体"/>
          <w:b/>
          <w:color w:val="auto"/>
          <w:sz w:val="28"/>
          <w:szCs w:val="28"/>
          <w:highlight w:val="none"/>
          <w:lang w:val="en-US" w:eastAsia="zh-CN"/>
        </w:rPr>
        <w:t>3.</w:t>
      </w:r>
      <w:r>
        <w:rPr>
          <w:rFonts w:hint="eastAsia" w:ascii="宋体" w:hAnsi="宋体" w:eastAsia="宋体" w:cs="宋体"/>
          <w:b/>
          <w:color w:val="auto"/>
          <w:sz w:val="28"/>
          <w:szCs w:val="28"/>
          <w:highlight w:val="none"/>
          <w:lang w:eastAsia="zh-CN"/>
        </w:rPr>
        <w:t>无串通竞标行为的承诺函的格式：</w:t>
      </w:r>
    </w:p>
    <w:p>
      <w:pPr>
        <w:spacing w:line="520" w:lineRule="exact"/>
        <w:jc w:val="center"/>
        <w:rPr>
          <w:rFonts w:hint="eastAsia" w:ascii="方正小标宋简体" w:hAnsi="方正小标宋简体" w:eastAsia="方正小标宋简体" w:cs="方正小标宋简体"/>
          <w:color w:val="auto"/>
          <w:sz w:val="44"/>
          <w:szCs w:val="44"/>
          <w:highlight w:val="none"/>
        </w:rPr>
      </w:pPr>
    </w:p>
    <w:p>
      <w:pPr>
        <w:spacing w:line="520" w:lineRule="exact"/>
        <w:jc w:val="center"/>
        <w:rPr>
          <w:rFonts w:hint="eastAsia" w:ascii="宋体" w:hAnsi="宋体" w:eastAsia="宋体" w:cs="宋体"/>
          <w:color w:val="auto"/>
          <w:sz w:val="36"/>
          <w:szCs w:val="36"/>
          <w:highlight w:val="none"/>
        </w:rPr>
      </w:pPr>
      <w:r>
        <w:rPr>
          <w:rFonts w:hint="eastAsia" w:ascii="宋体" w:hAnsi="宋体" w:eastAsia="宋体" w:cs="宋体"/>
          <w:b/>
          <w:bCs/>
          <w:color w:val="auto"/>
          <w:sz w:val="32"/>
          <w:szCs w:val="32"/>
          <w:highlight w:val="none"/>
        </w:rPr>
        <w:t>无串通竞标行为的承诺函</w:t>
      </w:r>
    </w:p>
    <w:p>
      <w:pPr>
        <w:spacing w:line="400" w:lineRule="exact"/>
        <w:contextualSpacing/>
        <w:rPr>
          <w:rFonts w:hint="eastAsia" w:ascii="仿宋_GB2312" w:hAnsi="仿宋_GB2312" w:eastAsia="仿宋_GB2312" w:cs="仿宋_GB2312"/>
          <w:color w:val="auto"/>
          <w:sz w:val="32"/>
          <w:szCs w:val="32"/>
          <w:highlight w:val="none"/>
        </w:rPr>
      </w:pPr>
    </w:p>
    <w:p>
      <w:pPr>
        <w:spacing w:line="400" w:lineRule="exact"/>
        <w:ind w:firstLine="482" w:firstLineChars="200"/>
        <w:contextualSpacing/>
        <w:rPr>
          <w:rFonts w:hint="eastAsia" w:ascii="宋体" w:hAnsi="宋体" w:eastAsia="宋体" w:cs="仿宋_GB2312"/>
          <w:b/>
          <w:bCs/>
          <w:color w:val="auto"/>
          <w:sz w:val="24"/>
          <w:szCs w:val="24"/>
          <w:highlight w:val="none"/>
        </w:rPr>
      </w:pPr>
      <w:r>
        <w:rPr>
          <w:rFonts w:hint="eastAsia" w:ascii="宋体" w:hAnsi="宋体" w:eastAsia="宋体" w:cs="仿宋_GB2312"/>
          <w:b/>
          <w:bCs/>
          <w:color w:val="auto"/>
          <w:sz w:val="24"/>
          <w:szCs w:val="24"/>
          <w:highlight w:val="none"/>
        </w:rPr>
        <w:t>一、我方承诺无下列相互串通竞标的情形：</w:t>
      </w:r>
    </w:p>
    <w:p>
      <w:pPr>
        <w:spacing w:line="400" w:lineRule="exact"/>
        <w:ind w:firstLine="480" w:firstLineChars="200"/>
        <w:contextualSpacing/>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1.不同供应商的响应文件由同一单位或者个人编制；或不同供应商报名的IP地址一致的；</w:t>
      </w:r>
    </w:p>
    <w:p>
      <w:pPr>
        <w:spacing w:line="400" w:lineRule="exact"/>
        <w:ind w:firstLine="480" w:firstLineChars="200"/>
        <w:contextualSpacing/>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2.不同供应商委托同一单位或者个人办理竞标事宜；</w:t>
      </w:r>
    </w:p>
    <w:p>
      <w:pPr>
        <w:spacing w:line="400" w:lineRule="exact"/>
        <w:ind w:firstLine="480" w:firstLineChars="200"/>
        <w:contextualSpacing/>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3.不同的供应商的响应文件载明的项目管理员为同一个人；</w:t>
      </w:r>
    </w:p>
    <w:p>
      <w:pPr>
        <w:spacing w:line="400" w:lineRule="exact"/>
        <w:ind w:firstLine="480" w:firstLineChars="200"/>
        <w:contextualSpacing/>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4.不</w:t>
      </w:r>
      <w:r>
        <w:rPr>
          <w:rFonts w:hint="eastAsia" w:ascii="宋体" w:hAnsi="宋体" w:eastAsia="宋体" w:cs="仿宋_GB2312"/>
          <w:color w:val="auto"/>
          <w:spacing w:val="-6"/>
          <w:sz w:val="24"/>
          <w:szCs w:val="24"/>
          <w:highlight w:val="none"/>
        </w:rPr>
        <w:t>同供应商的响应文件异常一致或者竞标报价呈规律性差异；</w:t>
      </w:r>
    </w:p>
    <w:p>
      <w:pPr>
        <w:spacing w:line="400" w:lineRule="exact"/>
        <w:ind w:firstLine="480" w:firstLineChars="200"/>
        <w:contextualSpacing/>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5.不同供应商的响应文件相互混装；</w:t>
      </w:r>
    </w:p>
    <w:p>
      <w:pPr>
        <w:spacing w:line="400" w:lineRule="exact"/>
        <w:ind w:firstLine="480" w:firstLineChars="200"/>
        <w:contextualSpacing/>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6.不同供应商的</w:t>
      </w:r>
      <w:r>
        <w:rPr>
          <w:rFonts w:hint="eastAsia" w:ascii="宋体" w:hAnsi="宋体" w:eastAsia="宋体" w:cs="仿宋_GB2312"/>
          <w:color w:val="auto"/>
          <w:sz w:val="24"/>
          <w:szCs w:val="24"/>
          <w:highlight w:val="none"/>
          <w:lang w:eastAsia="zh-CN"/>
        </w:rPr>
        <w:t>谈判保证金</w:t>
      </w:r>
      <w:r>
        <w:rPr>
          <w:rFonts w:hint="eastAsia" w:ascii="宋体" w:hAnsi="宋体" w:eastAsia="宋体" w:cs="仿宋_GB2312"/>
          <w:color w:val="auto"/>
          <w:sz w:val="24"/>
          <w:szCs w:val="24"/>
          <w:highlight w:val="none"/>
        </w:rPr>
        <w:t>从同一单位或者个人账户转出。</w:t>
      </w:r>
    </w:p>
    <w:p>
      <w:pPr>
        <w:spacing w:line="400" w:lineRule="exact"/>
        <w:ind w:firstLine="482" w:firstLineChars="200"/>
        <w:contextualSpacing/>
        <w:rPr>
          <w:rFonts w:hint="eastAsia" w:ascii="宋体" w:hAnsi="宋体" w:eastAsia="宋体" w:cs="仿宋_GB2312"/>
          <w:b/>
          <w:bCs/>
          <w:color w:val="auto"/>
          <w:sz w:val="24"/>
          <w:szCs w:val="24"/>
          <w:highlight w:val="none"/>
        </w:rPr>
      </w:pPr>
      <w:r>
        <w:rPr>
          <w:rFonts w:hint="eastAsia" w:ascii="宋体" w:hAnsi="宋体" w:eastAsia="宋体" w:cs="仿宋_GB2312"/>
          <w:b/>
          <w:bCs/>
          <w:color w:val="auto"/>
          <w:sz w:val="24"/>
          <w:szCs w:val="24"/>
          <w:highlight w:val="none"/>
        </w:rPr>
        <w:t>二、我方承诺无下列恶意串通的情形：</w:t>
      </w:r>
    </w:p>
    <w:p>
      <w:pPr>
        <w:spacing w:line="400" w:lineRule="exact"/>
        <w:ind w:firstLine="480" w:firstLineChars="200"/>
        <w:contextualSpacing/>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1.供应商直接或者间接从采购人或者采购代理机构处获得其他供应商的相关信息并修改其响应文件；</w:t>
      </w:r>
    </w:p>
    <w:p>
      <w:pPr>
        <w:spacing w:line="400" w:lineRule="exact"/>
        <w:ind w:firstLine="480" w:firstLineChars="200"/>
        <w:contextualSpacing/>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2.供应商按照采购人或者采购代理机构的授意撤换、修改响应文件；</w:t>
      </w:r>
    </w:p>
    <w:p>
      <w:pPr>
        <w:spacing w:line="400" w:lineRule="exact"/>
        <w:ind w:firstLine="480" w:firstLineChars="200"/>
        <w:contextualSpacing/>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3.供</w:t>
      </w:r>
      <w:r>
        <w:rPr>
          <w:rFonts w:hint="eastAsia" w:ascii="宋体" w:hAnsi="宋体" w:eastAsia="宋体" w:cs="仿宋_GB2312"/>
          <w:color w:val="auto"/>
          <w:spacing w:val="-6"/>
          <w:sz w:val="24"/>
          <w:szCs w:val="24"/>
          <w:highlight w:val="none"/>
        </w:rPr>
        <w:t>应商之间协商报价、技术方案等响应文件的实质性内容；</w:t>
      </w:r>
    </w:p>
    <w:p>
      <w:pPr>
        <w:spacing w:line="400" w:lineRule="exact"/>
        <w:ind w:firstLine="480" w:firstLineChars="200"/>
        <w:contextualSpacing/>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4.属于同一集团、协会、商会等组织成员的供应商按照该组织要求协同参加政府采购活动；</w:t>
      </w:r>
    </w:p>
    <w:p>
      <w:pPr>
        <w:spacing w:line="400" w:lineRule="exact"/>
        <w:ind w:firstLine="480" w:firstLineChars="200"/>
        <w:contextualSpacing/>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5.供应商之间事先约定一致抬高或者压低竞标报价,或者在竞争性谈判项目中事先约定轮流以高价位或者低价位成交,或者事先约定由某一特定供应商成交,然后再参加竞标；</w:t>
      </w:r>
    </w:p>
    <w:p>
      <w:pPr>
        <w:spacing w:line="400" w:lineRule="exact"/>
        <w:ind w:firstLine="480" w:firstLineChars="200"/>
        <w:contextualSpacing/>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6.供应商之间商定部分供应商放弃参加政府采购活动或者放弃成交；</w:t>
      </w:r>
    </w:p>
    <w:p>
      <w:pPr>
        <w:spacing w:line="400" w:lineRule="exact"/>
        <w:ind w:firstLine="480" w:firstLineChars="200"/>
        <w:contextualSpacing/>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7.供应商与采购人或者采购代理机构之间、供应商相互之间，为</w:t>
      </w:r>
      <w:r>
        <w:rPr>
          <w:rFonts w:hint="eastAsia" w:ascii="宋体" w:hAnsi="宋体" w:eastAsia="宋体" w:cs="仿宋_GB2312"/>
          <w:color w:val="auto"/>
          <w:spacing w:val="-6"/>
          <w:sz w:val="24"/>
          <w:szCs w:val="24"/>
          <w:highlight w:val="none"/>
        </w:rPr>
        <w:t>谋求特定供应商成交或者排斥其他供应商的其他串通行为。</w:t>
      </w:r>
    </w:p>
    <w:p>
      <w:pPr>
        <w:spacing w:line="400" w:lineRule="exact"/>
        <w:ind w:firstLine="480" w:firstLineChars="200"/>
        <w:contextualSpacing/>
        <w:rPr>
          <w:rFonts w:hint="eastAsia" w:ascii="宋体" w:hAnsi="宋体" w:eastAsia="宋体" w:cs="仿宋_GB2312"/>
          <w:color w:val="auto"/>
          <w:sz w:val="24"/>
          <w:szCs w:val="24"/>
          <w:highlight w:val="none"/>
        </w:rPr>
      </w:pPr>
    </w:p>
    <w:p>
      <w:pPr>
        <w:spacing w:line="400" w:lineRule="exact"/>
        <w:ind w:firstLine="482" w:firstLineChars="200"/>
        <w:contextualSpacing/>
        <w:rPr>
          <w:rFonts w:hint="eastAsia" w:ascii="宋体" w:hAnsi="宋体" w:eastAsia="宋体" w:cs="仿宋_GB2312"/>
          <w:b/>
          <w:bCs/>
          <w:color w:val="auto"/>
          <w:sz w:val="24"/>
          <w:szCs w:val="24"/>
          <w:highlight w:val="none"/>
        </w:rPr>
      </w:pPr>
      <w:r>
        <w:rPr>
          <w:rFonts w:hint="eastAsia" w:ascii="宋体" w:hAnsi="宋体" w:eastAsia="宋体"/>
          <w:b/>
          <w:bCs/>
          <w:color w:val="auto"/>
          <w:sz w:val="24"/>
          <w:szCs w:val="24"/>
          <w:highlight w:val="none"/>
        </w:rPr>
        <w:t>以上情形一经核查属实，接受政府采购监管部门对我方认定存在围标串标行为，我方愿意承担一切后果，并不再寻求任何旨在减轻或者免除法律责任的辩解</w:t>
      </w:r>
      <w:r>
        <w:rPr>
          <w:rFonts w:hint="eastAsia" w:ascii="宋体" w:hAnsi="宋体" w:eastAsia="宋体" w:cs="仿宋_GB2312"/>
          <w:b/>
          <w:bCs/>
          <w:color w:val="auto"/>
          <w:sz w:val="24"/>
          <w:szCs w:val="24"/>
          <w:highlight w:val="none"/>
        </w:rPr>
        <w:t>。</w:t>
      </w:r>
    </w:p>
    <w:p>
      <w:pPr>
        <w:pStyle w:val="21"/>
        <w:rPr>
          <w:rFonts w:hint="eastAsia" w:ascii="宋体" w:hAnsi="宋体" w:eastAsia="宋体" w:cs="仿宋_GB2312"/>
          <w:b/>
          <w:bCs/>
          <w:color w:val="auto"/>
          <w:sz w:val="24"/>
          <w:szCs w:val="24"/>
          <w:highlight w:val="none"/>
        </w:rPr>
      </w:pPr>
    </w:p>
    <w:p>
      <w:pPr>
        <w:pStyle w:val="21"/>
        <w:rPr>
          <w:rFonts w:hint="eastAsia" w:ascii="宋体" w:hAnsi="宋体" w:eastAsia="宋体" w:cs="仿宋_GB2312"/>
          <w:b/>
          <w:bCs/>
          <w:color w:val="auto"/>
          <w:sz w:val="24"/>
          <w:szCs w:val="24"/>
          <w:highlight w:val="none"/>
        </w:rPr>
      </w:pPr>
    </w:p>
    <w:p>
      <w:pPr>
        <w:autoSpaceDE w:val="0"/>
        <w:autoSpaceDN w:val="0"/>
        <w:spacing w:line="360" w:lineRule="auto"/>
        <w:ind w:left="4335" w:leftChars="1950" w:hanging="240" w:hangingChars="1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供应商名称（</w:t>
      </w:r>
      <w:r>
        <w:rPr>
          <w:rFonts w:hint="eastAsia" w:ascii="宋体" w:hAnsi="宋体" w:eastAsia="宋体" w:cs="宋体"/>
          <w:color w:val="auto"/>
          <w:kern w:val="0"/>
          <w:sz w:val="24"/>
          <w:szCs w:val="24"/>
          <w:highlight w:val="none"/>
          <w:lang w:eastAsia="zh-CN"/>
        </w:rPr>
        <w:t>盖公章</w:t>
      </w:r>
      <w:r>
        <w:rPr>
          <w:rFonts w:hint="eastAsia" w:ascii="宋体" w:hAnsi="宋体" w:eastAsia="宋体" w:cs="宋体"/>
          <w:color w:val="auto"/>
          <w:kern w:val="0"/>
          <w:sz w:val="24"/>
          <w:szCs w:val="24"/>
          <w:highlight w:val="none"/>
        </w:rPr>
        <w:t>）：</w:t>
      </w:r>
    </w:p>
    <w:p>
      <w:pPr>
        <w:spacing w:line="520" w:lineRule="exact"/>
        <w:ind w:firstLine="6360" w:firstLineChars="2650"/>
        <w:jc w:val="left"/>
        <w:rPr>
          <w:rFonts w:hint="eastAsia" w:ascii="仿宋" w:hAnsi="仿宋" w:eastAsia="仿宋" w:cs="仿宋_GB2312"/>
          <w:b/>
          <w:color w:val="auto"/>
          <w:sz w:val="28"/>
          <w:szCs w:val="28"/>
          <w:highlight w:val="none"/>
          <w:lang w:eastAsia="zh-CN"/>
        </w:rPr>
      </w:pPr>
      <w:r>
        <w:rPr>
          <w:rFonts w:hint="eastAsia" w:ascii="宋体" w:hAnsi="宋体" w:eastAsia="宋体" w:cs="宋体"/>
          <w:color w:val="auto"/>
          <w:kern w:val="0"/>
          <w:sz w:val="24"/>
          <w:szCs w:val="24"/>
          <w:highlight w:val="none"/>
          <w:lang w:val="zh-CN"/>
        </w:rPr>
        <w:t xml:space="preserve">日期：  年  月   日 </w:t>
      </w:r>
      <w:r>
        <w:rPr>
          <w:rFonts w:hint="eastAsia" w:ascii="仿宋_GB2312" w:hAnsi="仿宋" w:eastAsia="仿宋_GB2312" w:cs="仿宋_GB2312"/>
          <w:color w:val="auto"/>
          <w:kern w:val="0"/>
          <w:sz w:val="24"/>
          <w:szCs w:val="24"/>
          <w:highlight w:val="none"/>
          <w:lang w:val="zh-CN"/>
        </w:rPr>
        <w:t xml:space="preserve">       </w:t>
      </w:r>
      <w:r>
        <w:rPr>
          <w:rFonts w:ascii="宋体" w:hAnsi="宋体" w:eastAsia="宋体" w:cs="Times New Roman"/>
          <w:b/>
          <w:bCs/>
          <w:color w:val="auto"/>
          <w:sz w:val="32"/>
          <w:szCs w:val="32"/>
          <w:highlight w:val="none"/>
        </w:rPr>
        <w:br w:type="page"/>
      </w:r>
      <w:r>
        <w:rPr>
          <w:rFonts w:hint="eastAsia" w:ascii="宋体" w:hAnsi="宋体" w:eastAsia="宋体" w:cs="宋体"/>
          <w:b/>
          <w:color w:val="auto"/>
          <w:sz w:val="28"/>
          <w:szCs w:val="28"/>
          <w:highlight w:val="none"/>
          <w:lang w:val="en-US" w:eastAsia="zh-CN"/>
        </w:rPr>
        <w:t>4.</w:t>
      </w:r>
      <w:r>
        <w:rPr>
          <w:rFonts w:hint="eastAsia" w:ascii="宋体" w:hAnsi="宋体" w:eastAsia="宋体" w:cs="宋体"/>
          <w:b/>
          <w:color w:val="auto"/>
          <w:sz w:val="28"/>
          <w:szCs w:val="28"/>
          <w:highlight w:val="none"/>
        </w:rPr>
        <w:t>法定代表人身份证明</w:t>
      </w:r>
      <w:r>
        <w:rPr>
          <w:rFonts w:hint="eastAsia" w:ascii="宋体" w:hAnsi="宋体" w:eastAsia="宋体" w:cs="宋体"/>
          <w:b/>
          <w:color w:val="auto"/>
          <w:sz w:val="28"/>
          <w:szCs w:val="28"/>
          <w:highlight w:val="none"/>
          <w:lang w:eastAsia="zh-CN"/>
        </w:rPr>
        <w:t>的格式：</w:t>
      </w:r>
    </w:p>
    <w:p>
      <w:pPr>
        <w:pStyle w:val="21"/>
        <w:rPr>
          <w:rFonts w:hint="eastAsia"/>
          <w:color w:val="auto"/>
          <w:highlight w:val="none"/>
          <w:lang w:eastAsia="zh-CN"/>
        </w:rPr>
      </w:pPr>
    </w:p>
    <w:p>
      <w:pPr>
        <w:spacing w:line="520" w:lineRule="exact"/>
        <w:jc w:val="center"/>
        <w:rPr>
          <w:rFonts w:hint="eastAsia" w:ascii="仿宋_GB2312" w:hAnsi="仿宋_GB2312" w:eastAsia="仿宋_GB2312" w:cs="仿宋_GB2312"/>
          <w:color w:val="auto"/>
          <w:sz w:val="32"/>
          <w:szCs w:val="32"/>
          <w:highlight w:val="none"/>
        </w:rPr>
      </w:pPr>
      <w:r>
        <w:rPr>
          <w:rFonts w:hint="eastAsia" w:ascii="宋体" w:hAnsi="宋体" w:eastAsia="宋体" w:cs="宋体"/>
          <w:b/>
          <w:bCs w:val="0"/>
          <w:color w:val="auto"/>
          <w:sz w:val="32"/>
          <w:szCs w:val="32"/>
          <w:highlight w:val="none"/>
        </w:rPr>
        <w:t>法定代表人</w:t>
      </w:r>
      <w:r>
        <w:rPr>
          <w:rFonts w:hint="eastAsia" w:ascii="宋体" w:hAnsi="宋体" w:eastAsia="宋体" w:cs="宋体"/>
          <w:b/>
          <w:bCs w:val="0"/>
          <w:color w:val="auto"/>
          <w:sz w:val="32"/>
          <w:szCs w:val="32"/>
          <w:highlight w:val="none"/>
          <w:lang w:eastAsia="zh-CN"/>
        </w:rPr>
        <w:t>身份</w:t>
      </w:r>
      <w:r>
        <w:rPr>
          <w:rFonts w:hint="eastAsia" w:ascii="宋体" w:hAnsi="宋体" w:eastAsia="宋体" w:cs="宋体"/>
          <w:b/>
          <w:bCs w:val="0"/>
          <w:color w:val="auto"/>
          <w:sz w:val="32"/>
          <w:szCs w:val="32"/>
          <w:highlight w:val="none"/>
        </w:rPr>
        <w:t>证明</w:t>
      </w:r>
    </w:p>
    <w:p>
      <w:pPr>
        <w:spacing w:line="360" w:lineRule="auto"/>
        <w:ind w:left="540"/>
        <w:contextualSpacing/>
        <w:rPr>
          <w:rFonts w:hint="eastAsia" w:ascii="仿宋_GB2312" w:hAnsi="仿宋_GB2312" w:eastAsia="仿宋_GB2312" w:cs="仿宋_GB2312"/>
          <w:color w:val="auto"/>
          <w:sz w:val="32"/>
          <w:szCs w:val="32"/>
          <w:highlight w:val="none"/>
        </w:rPr>
      </w:pPr>
    </w:p>
    <w:p>
      <w:pPr>
        <w:spacing w:line="360" w:lineRule="auto"/>
        <w:ind w:left="54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w:t>
      </w:r>
      <w:r>
        <w:rPr>
          <w:rFonts w:hint="eastAsia" w:ascii="宋体" w:hAnsi="宋体" w:eastAsia="宋体" w:cs="宋体"/>
          <w:color w:val="auto"/>
          <w:sz w:val="24"/>
          <w:szCs w:val="24"/>
          <w:highlight w:val="none"/>
          <w:u w:val="single"/>
        </w:rPr>
        <w:t xml:space="preserve">                                                        </w:t>
      </w:r>
    </w:p>
    <w:p>
      <w:pPr>
        <w:spacing w:line="360" w:lineRule="auto"/>
        <w:ind w:left="54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single"/>
        </w:rPr>
        <w:t xml:space="preserve">                                                        </w:t>
      </w:r>
    </w:p>
    <w:p>
      <w:pPr>
        <w:spacing w:line="360" w:lineRule="auto"/>
        <w:ind w:left="54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    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性     别：</w:t>
      </w:r>
      <w:r>
        <w:rPr>
          <w:rFonts w:hint="eastAsia" w:ascii="宋体" w:hAnsi="宋体" w:eastAsia="宋体" w:cs="宋体"/>
          <w:color w:val="auto"/>
          <w:sz w:val="24"/>
          <w:szCs w:val="24"/>
          <w:highlight w:val="none"/>
          <w:u w:val="single"/>
        </w:rPr>
        <w:t xml:space="preserve">                </w:t>
      </w:r>
    </w:p>
    <w:p>
      <w:pPr>
        <w:spacing w:line="360" w:lineRule="auto"/>
        <w:ind w:left="540"/>
        <w:contextualSpacing/>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年    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职     务：</w:t>
      </w:r>
      <w:r>
        <w:rPr>
          <w:rFonts w:hint="eastAsia" w:ascii="宋体" w:hAnsi="宋体" w:eastAsia="宋体" w:cs="宋体"/>
          <w:color w:val="auto"/>
          <w:sz w:val="24"/>
          <w:szCs w:val="24"/>
          <w:highlight w:val="none"/>
          <w:u w:val="single"/>
        </w:rPr>
        <w:t xml:space="preserve">                </w:t>
      </w:r>
    </w:p>
    <w:p>
      <w:pPr>
        <w:spacing w:line="360" w:lineRule="auto"/>
        <w:ind w:left="54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身份证号码：</w:t>
      </w:r>
      <w:r>
        <w:rPr>
          <w:rFonts w:hint="eastAsia" w:ascii="宋体" w:hAnsi="宋体" w:eastAsia="宋体" w:cs="宋体"/>
          <w:color w:val="auto"/>
          <w:sz w:val="24"/>
          <w:szCs w:val="24"/>
          <w:highlight w:val="none"/>
          <w:u w:val="single"/>
        </w:rPr>
        <w:t xml:space="preserve">                                        </w:t>
      </w:r>
    </w:p>
    <w:p>
      <w:pPr>
        <w:spacing w:line="360" w:lineRule="auto"/>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系</w:t>
      </w:r>
      <w:r>
        <w:rPr>
          <w:rFonts w:hint="eastAsia" w:ascii="宋体" w:hAnsi="宋体" w:eastAsia="宋体" w:cs="宋体"/>
          <w:i/>
          <w:iCs/>
          <w:color w:val="auto"/>
          <w:sz w:val="24"/>
          <w:szCs w:val="24"/>
          <w:highlight w:val="none"/>
          <w:u w:val="single"/>
        </w:rPr>
        <w:t>（供应商名称）</w:t>
      </w:r>
      <w:r>
        <w:rPr>
          <w:rFonts w:hint="eastAsia" w:ascii="宋体" w:hAnsi="宋体" w:eastAsia="宋体" w:cs="宋体"/>
          <w:color w:val="auto"/>
          <w:sz w:val="24"/>
          <w:szCs w:val="24"/>
          <w:highlight w:val="none"/>
        </w:rPr>
        <w:t>的法定代表人。</w:t>
      </w:r>
    </w:p>
    <w:p>
      <w:pPr>
        <w:spacing w:line="360" w:lineRule="auto"/>
        <w:ind w:left="54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特此证明。</w:t>
      </w:r>
    </w:p>
    <w:p>
      <w:pPr>
        <w:spacing w:line="360" w:lineRule="auto"/>
        <w:ind w:left="540"/>
        <w:contextualSpacing/>
        <w:rPr>
          <w:rFonts w:hint="eastAsia" w:ascii="宋体" w:hAnsi="宋体" w:eastAsia="宋体" w:cs="宋体"/>
          <w:color w:val="auto"/>
          <w:sz w:val="24"/>
          <w:szCs w:val="24"/>
          <w:highlight w:val="none"/>
        </w:rPr>
      </w:pPr>
    </w:p>
    <w:p>
      <w:pPr>
        <w:spacing w:line="360" w:lineRule="auto"/>
        <w:ind w:left="540"/>
        <w:contextualSpacing/>
        <w:rPr>
          <w:rFonts w:hint="eastAsia" w:ascii="宋体" w:hAnsi="宋体" w:eastAsia="宋体" w:cs="宋体"/>
          <w:color w:val="auto"/>
          <w:sz w:val="24"/>
          <w:szCs w:val="24"/>
          <w:highlight w:val="none"/>
        </w:rPr>
      </w:pPr>
    </w:p>
    <w:p>
      <w:pPr>
        <w:spacing w:line="360" w:lineRule="auto"/>
        <w:ind w:left="540"/>
        <w:contextualSpacing/>
        <w:rPr>
          <w:rFonts w:hint="eastAsia" w:ascii="宋体" w:hAnsi="宋体" w:eastAsia="宋体" w:cs="宋体"/>
          <w:color w:val="auto"/>
          <w:sz w:val="24"/>
          <w:szCs w:val="24"/>
          <w:highlight w:val="none"/>
        </w:rPr>
      </w:pPr>
    </w:p>
    <w:p>
      <w:pPr>
        <w:spacing w:line="360" w:lineRule="auto"/>
        <w:ind w:left="54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附件：法定代表人有效身份证正反面复印件</w:t>
      </w:r>
    </w:p>
    <w:p>
      <w:pPr>
        <w:spacing w:line="360" w:lineRule="auto"/>
        <w:ind w:left="540"/>
        <w:contextualSpacing/>
        <w:rPr>
          <w:rFonts w:hint="eastAsia" w:ascii="宋体" w:hAnsi="宋体" w:eastAsia="宋体" w:cs="宋体"/>
          <w:color w:val="auto"/>
          <w:sz w:val="24"/>
          <w:szCs w:val="24"/>
          <w:highlight w:val="none"/>
        </w:rPr>
      </w:pPr>
    </w:p>
    <w:p>
      <w:pPr>
        <w:autoSpaceDE w:val="0"/>
        <w:autoSpaceDN w:val="0"/>
        <w:spacing w:line="360" w:lineRule="auto"/>
        <w:ind w:left="4335" w:leftChars="1950" w:hanging="240" w:hangingChars="1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供应商名称（</w:t>
      </w:r>
      <w:r>
        <w:rPr>
          <w:rFonts w:hint="eastAsia" w:ascii="宋体" w:hAnsi="宋体" w:eastAsia="宋体" w:cs="宋体"/>
          <w:color w:val="auto"/>
          <w:kern w:val="0"/>
          <w:sz w:val="24"/>
          <w:szCs w:val="24"/>
          <w:highlight w:val="none"/>
          <w:lang w:eastAsia="zh-CN"/>
        </w:rPr>
        <w:t>盖公章</w:t>
      </w:r>
      <w:r>
        <w:rPr>
          <w:rFonts w:hint="eastAsia" w:ascii="宋体" w:hAnsi="宋体" w:eastAsia="宋体" w:cs="宋体"/>
          <w:color w:val="auto"/>
          <w:kern w:val="0"/>
          <w:sz w:val="24"/>
          <w:szCs w:val="24"/>
          <w:highlight w:val="none"/>
        </w:rPr>
        <w:t>）：</w:t>
      </w:r>
    </w:p>
    <w:p>
      <w:pPr>
        <w:spacing w:line="360" w:lineRule="auto"/>
        <w:contextualSpacing/>
        <w:jc w:val="center"/>
        <w:rPr>
          <w:rFonts w:hint="eastAsia" w:ascii="宋体" w:hAnsi="宋体" w:eastAsia="宋体" w:cs="宋体"/>
          <w:b/>
          <w:color w:val="auto"/>
          <w:sz w:val="24"/>
          <w:szCs w:val="24"/>
          <w:highlight w:val="none"/>
        </w:rPr>
      </w:pPr>
      <w:r>
        <w:rPr>
          <w:rFonts w:hint="eastAsia" w:ascii="宋体" w:hAnsi="宋体" w:eastAsia="宋体" w:cs="宋体"/>
          <w:color w:val="auto"/>
          <w:kern w:val="0"/>
          <w:sz w:val="24"/>
          <w:szCs w:val="24"/>
          <w:highlight w:val="none"/>
          <w:lang w:val="zh-CN"/>
        </w:rPr>
        <w:t xml:space="preserve">                                                   日期：  年  月   日</w:t>
      </w:r>
    </w:p>
    <w:p>
      <w:pPr>
        <w:spacing w:line="360" w:lineRule="auto"/>
        <w:contextualSpacing/>
        <w:jc w:val="left"/>
        <w:rPr>
          <w:rFonts w:hint="eastAsia" w:ascii="宋体" w:hAnsi="宋体" w:eastAsia="宋体" w:cs="宋体"/>
          <w:color w:val="auto"/>
          <w:sz w:val="24"/>
          <w:szCs w:val="24"/>
          <w:highlight w:val="none"/>
        </w:rPr>
      </w:pPr>
    </w:p>
    <w:p>
      <w:pPr>
        <w:spacing w:line="360" w:lineRule="auto"/>
        <w:contextualSpacing/>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注：1.自然人竞标的无需提供，联合体竞标的只需牵头人出具。</w:t>
      </w:r>
    </w:p>
    <w:p>
      <w:pPr>
        <w:spacing w:line="360" w:lineRule="auto"/>
        <w:ind w:firstLine="480" w:firstLineChars="200"/>
        <w:contextualSpacing/>
        <w:jc w:val="left"/>
        <w:rPr>
          <w:rFonts w:ascii="宋体" w:hAnsi="宋体" w:eastAsia="宋体" w:cs="仿宋_GB2312"/>
          <w:color w:val="auto"/>
          <w:sz w:val="24"/>
          <w:szCs w:val="24"/>
          <w:highlight w:val="none"/>
        </w:rPr>
        <w:sectPr>
          <w:pgSz w:w="11910" w:h="16840"/>
          <w:pgMar w:top="1340" w:right="1500" w:bottom="280" w:left="1680" w:header="720" w:footer="720" w:gutter="0"/>
          <w:pgNumType w:fmt="decimal"/>
          <w:cols w:space="720" w:num="1"/>
        </w:sectPr>
      </w:pPr>
      <w:r>
        <w:rPr>
          <w:rFonts w:hint="eastAsia" w:ascii="宋体" w:hAnsi="宋体" w:eastAsia="宋体" w:cs="宋体"/>
          <w:color w:val="auto"/>
          <w:sz w:val="24"/>
          <w:szCs w:val="24"/>
          <w:highlight w:val="none"/>
        </w:rPr>
        <w:t>2.供应商为其他组织或者自然人时，本谈判文件规定的法定代表人指负责人或者自然人。本谈判文件所称负责人是指参加竞标的其他组织营业执照上的负责人，本谈判文件所称自然人指参与竞标的自然人本人。</w:t>
      </w:r>
    </w:p>
    <w:tbl>
      <w:tblPr>
        <w:tblStyle w:val="29"/>
        <w:tblpPr w:leftFromText="180" w:rightFromText="180" w:vertAnchor="text" w:horzAnchor="margin" w:tblpY="1169"/>
        <w:tblW w:w="84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5" w:hRule="atLeast"/>
        </w:trPr>
        <w:tc>
          <w:tcPr>
            <w:tcW w:w="8461" w:type="dxa"/>
          </w:tcPr>
          <w:p>
            <w:pPr>
              <w:spacing w:line="360" w:lineRule="auto"/>
              <w:rPr>
                <w:rFonts w:ascii="宋体" w:hAnsi="Times New Roman" w:eastAsia="宋体" w:cs="Times New Roman"/>
                <w:b/>
                <w:color w:val="auto"/>
                <w:sz w:val="24"/>
                <w:szCs w:val="24"/>
                <w:highlight w:val="none"/>
              </w:rPr>
            </w:pPr>
          </w:p>
          <w:p>
            <w:pPr>
              <w:spacing w:line="360" w:lineRule="auto"/>
              <w:rPr>
                <w:rFonts w:ascii="宋体" w:hAnsi="Times New Roman" w:eastAsia="宋体" w:cs="Times New Roman"/>
                <w:b/>
                <w:color w:val="auto"/>
                <w:sz w:val="24"/>
                <w:szCs w:val="24"/>
                <w:highlight w:val="none"/>
              </w:rPr>
            </w:pPr>
            <w:r>
              <w:rPr>
                <w:rFonts w:hint="eastAsia" w:ascii="宋体" w:hAnsi="Times New Roman" w:eastAsia="宋体" w:cs="Times New Roman"/>
                <w:b/>
                <w:color w:val="auto"/>
                <w:sz w:val="24"/>
                <w:szCs w:val="24"/>
                <w:highlight w:val="none"/>
              </w:rPr>
              <w:t>法定代表</w:t>
            </w:r>
            <w:r>
              <w:rPr>
                <w:rFonts w:hint="eastAsia" w:ascii="宋体" w:hAnsi="Times New Roman" w:eastAsia="宋体" w:cs="Times New Roman"/>
                <w:b/>
                <w:color w:val="auto"/>
                <w:sz w:val="24"/>
                <w:szCs w:val="24"/>
                <w:highlight w:val="none"/>
                <w:lang w:val="en-US" w:eastAsia="zh-CN"/>
              </w:rPr>
              <w:t>人</w:t>
            </w:r>
            <w:r>
              <w:rPr>
                <w:rFonts w:hint="eastAsia" w:ascii="宋体" w:hAnsi="Times New Roman" w:eastAsia="宋体" w:cs="Times New Roman"/>
                <w:b/>
                <w:color w:val="auto"/>
                <w:sz w:val="24"/>
                <w:szCs w:val="24"/>
                <w:highlight w:val="none"/>
              </w:rPr>
              <w:t>身份证复印件粘</w:t>
            </w:r>
            <w:r>
              <w:rPr>
                <w:rFonts w:hint="eastAsia" w:ascii="宋体" w:hAnsi="Times New Roman" w:eastAsia="宋体" w:cs="Times New Roman"/>
                <w:b/>
                <w:color w:val="auto"/>
                <w:sz w:val="24"/>
                <w:szCs w:val="24"/>
                <w:highlight w:val="none"/>
                <w:lang w:eastAsia="zh-CN"/>
              </w:rPr>
              <w:t>贴</w:t>
            </w:r>
            <w:r>
              <w:rPr>
                <w:rFonts w:hint="eastAsia" w:ascii="宋体" w:hAnsi="Times New Roman" w:eastAsia="宋体" w:cs="Times New Roman"/>
                <w:b/>
                <w:color w:val="auto"/>
                <w:sz w:val="24"/>
                <w:szCs w:val="24"/>
                <w:highlight w:val="none"/>
              </w:rPr>
              <w:t>处（正、反面）</w:t>
            </w:r>
          </w:p>
        </w:tc>
      </w:tr>
    </w:tbl>
    <w:p>
      <w:pPr>
        <w:spacing w:line="360" w:lineRule="auto"/>
        <w:ind w:firstLine="482" w:firstLineChars="200"/>
        <w:contextualSpacing/>
        <w:jc w:val="left"/>
        <w:rPr>
          <w:rFonts w:hint="eastAsia" w:ascii="仿宋_GB2312" w:hAnsi="仿宋_GB2312" w:eastAsia="仿宋_GB2312" w:cs="仿宋_GB2312"/>
          <w:b/>
          <w:color w:val="auto"/>
          <w:sz w:val="32"/>
          <w:szCs w:val="32"/>
          <w:highlight w:val="none"/>
        </w:rPr>
      </w:pPr>
      <w:r>
        <w:rPr>
          <w:rFonts w:hint="eastAsia" w:ascii="Times New Roman" w:hAnsi="宋体" w:eastAsia="宋体" w:cs="Times New Roman"/>
          <w:b/>
          <w:color w:val="auto"/>
          <w:sz w:val="24"/>
          <w:szCs w:val="24"/>
          <w:highlight w:val="none"/>
        </w:rPr>
        <w:t>附件：</w:t>
      </w:r>
    </w:p>
    <w:p>
      <w:pPr>
        <w:adjustRightInd w:val="0"/>
        <w:snapToGrid w:val="0"/>
        <w:spacing w:line="300" w:lineRule="auto"/>
        <w:jc w:val="left"/>
        <w:rPr>
          <w:rFonts w:hint="eastAsia" w:ascii="宋体" w:hAnsi="宋体" w:eastAsia="宋体" w:cs="Times New Roman"/>
          <w:b/>
          <w:color w:val="auto"/>
          <w:szCs w:val="21"/>
          <w:highlight w:val="none"/>
        </w:rPr>
      </w:pPr>
    </w:p>
    <w:p>
      <w:pPr>
        <w:snapToGrid w:val="0"/>
        <w:spacing w:line="360" w:lineRule="auto"/>
        <w:ind w:firstLine="0" w:firstLineChars="0"/>
        <w:jc w:val="left"/>
        <w:rPr>
          <w:rFonts w:hint="default" w:ascii="宋体" w:hAnsi="宋体" w:eastAsia="宋体" w:cs="宋体"/>
          <w:b/>
          <w:bCs w:val="0"/>
          <w:color w:val="auto"/>
          <w:sz w:val="28"/>
          <w:szCs w:val="28"/>
          <w:highlight w:val="none"/>
        </w:rPr>
      </w:pPr>
      <w:r>
        <w:rPr>
          <w:rFonts w:hint="eastAsia" w:ascii="方正小标宋简体" w:hAnsi="方正小标宋简体" w:eastAsia="方正小标宋简体" w:cs="方正小标宋简体"/>
          <w:color w:val="auto"/>
          <w:sz w:val="44"/>
          <w:szCs w:val="44"/>
          <w:highlight w:val="none"/>
        </w:rPr>
        <w:br w:type="page"/>
      </w:r>
      <w:r>
        <w:rPr>
          <w:rFonts w:hint="eastAsia" w:ascii="宋体" w:hAnsi="宋体" w:eastAsia="宋体" w:cs="宋体"/>
          <w:b/>
          <w:bCs w:val="0"/>
          <w:color w:val="auto"/>
          <w:sz w:val="28"/>
          <w:szCs w:val="28"/>
          <w:highlight w:val="none"/>
          <w:lang w:val="en-US" w:eastAsia="zh-CN"/>
        </w:rPr>
        <w:t>5.</w:t>
      </w:r>
      <w:r>
        <w:rPr>
          <w:rFonts w:hint="eastAsia" w:ascii="宋体" w:hAnsi="宋体" w:eastAsia="宋体" w:cs="宋体"/>
          <w:b/>
          <w:bCs w:val="0"/>
          <w:color w:val="auto"/>
          <w:sz w:val="28"/>
          <w:szCs w:val="28"/>
          <w:highlight w:val="none"/>
        </w:rPr>
        <w:t>法定代表人授权委托书</w:t>
      </w:r>
      <w:r>
        <w:rPr>
          <w:rFonts w:hint="eastAsia" w:ascii="宋体" w:hAnsi="宋体" w:eastAsia="宋体" w:cs="宋体"/>
          <w:b/>
          <w:bCs w:val="0"/>
          <w:color w:val="auto"/>
          <w:sz w:val="28"/>
          <w:szCs w:val="28"/>
          <w:highlight w:val="none"/>
          <w:lang w:eastAsia="zh-CN"/>
        </w:rPr>
        <w:t>的格式：</w:t>
      </w:r>
    </w:p>
    <w:p>
      <w:pPr>
        <w:spacing w:line="500" w:lineRule="exact"/>
        <w:jc w:val="center"/>
        <w:rPr>
          <w:rFonts w:hint="eastAsia" w:ascii="方正小标宋简体" w:hAnsi="方正小标宋简体" w:eastAsia="方正小标宋简体" w:cs="方正小标宋简体"/>
          <w:color w:val="auto"/>
          <w:sz w:val="44"/>
          <w:szCs w:val="44"/>
          <w:highlight w:val="none"/>
        </w:rPr>
      </w:pPr>
    </w:p>
    <w:p>
      <w:pPr>
        <w:spacing w:line="520" w:lineRule="exact"/>
        <w:jc w:val="center"/>
        <w:rPr>
          <w:rFonts w:hint="eastAsia" w:ascii="方正小标宋简体" w:hAnsi="方正小标宋简体" w:eastAsia="方正小标宋简体" w:cs="方正小标宋简体"/>
          <w:b/>
          <w:bCs/>
          <w:color w:val="auto"/>
          <w:sz w:val="32"/>
          <w:szCs w:val="32"/>
          <w:highlight w:val="none"/>
        </w:rPr>
      </w:pPr>
      <w:r>
        <w:rPr>
          <w:rFonts w:hint="eastAsia" w:ascii="方正小标宋简体" w:hAnsi="方正小标宋简体" w:eastAsia="方正小标宋简体" w:cs="方正小标宋简体"/>
          <w:b/>
          <w:bCs/>
          <w:color w:val="auto"/>
          <w:sz w:val="32"/>
          <w:szCs w:val="32"/>
          <w:highlight w:val="none"/>
        </w:rPr>
        <w:t>授权委托书（非联合体竞标格式）</w:t>
      </w:r>
    </w:p>
    <w:p>
      <w:pPr>
        <w:spacing w:line="520" w:lineRule="exact"/>
        <w:jc w:val="center"/>
        <w:rPr>
          <w:rFonts w:hint="eastAsia" w:ascii="方正小标宋简体" w:hAnsi="方正小标宋简体" w:eastAsia="方正小标宋简体" w:cs="方正小标宋简体"/>
          <w:b/>
          <w:bCs/>
          <w:color w:val="auto"/>
          <w:sz w:val="32"/>
          <w:szCs w:val="32"/>
          <w:highlight w:val="none"/>
        </w:rPr>
      </w:pPr>
      <w:r>
        <w:rPr>
          <w:rFonts w:hint="eastAsia" w:ascii="方正小标宋简体" w:hAnsi="方正小标宋简体" w:eastAsia="方正小标宋简体" w:cs="方正小标宋简体"/>
          <w:b/>
          <w:bCs/>
          <w:color w:val="auto"/>
          <w:sz w:val="32"/>
          <w:szCs w:val="32"/>
          <w:highlight w:val="none"/>
        </w:rPr>
        <w:t>（如有委托时）</w:t>
      </w:r>
    </w:p>
    <w:p>
      <w:pPr>
        <w:spacing w:line="520" w:lineRule="exact"/>
        <w:rPr>
          <w:rFonts w:hint="eastAsia" w:ascii="仿宋_GB2312" w:hAnsi="仿宋_GB2312" w:eastAsia="仿宋_GB2312" w:cs="仿宋_GB2312"/>
          <w:color w:val="auto"/>
          <w:sz w:val="32"/>
          <w:szCs w:val="32"/>
          <w:highlight w:val="none"/>
        </w:rPr>
      </w:pP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bookmarkStart w:id="172" w:name="PO_3000001923_PM031_1"/>
      <w:r>
        <w:rPr>
          <w:rFonts w:hint="eastAsia" w:ascii="宋体" w:hAnsi="宋体" w:eastAsia="宋体" w:cs="宋体"/>
          <w:color w:val="auto"/>
          <w:sz w:val="24"/>
          <w:szCs w:val="24"/>
          <w:highlight w:val="none"/>
          <w:u w:val="single"/>
        </w:rPr>
        <w:t>广西科联招标中心有限公司</w:t>
      </w:r>
      <w:bookmarkEnd w:id="172"/>
      <w:r>
        <w:rPr>
          <w:rFonts w:hint="eastAsia" w:ascii="宋体" w:hAnsi="宋体" w:eastAsia="宋体" w:cs="宋体"/>
          <w:color w:val="auto"/>
          <w:sz w:val="24"/>
          <w:szCs w:val="24"/>
          <w:highlight w:val="none"/>
        </w:rPr>
        <w:t>：</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w:t>
      </w:r>
      <w:r>
        <w:rPr>
          <w:rFonts w:hint="eastAsia" w:ascii="宋体" w:hAnsi="宋体" w:eastAsia="宋体" w:cs="宋体"/>
          <w:color w:val="auto"/>
          <w:sz w:val="24"/>
          <w:szCs w:val="24"/>
          <w:highlight w:val="none"/>
          <w:u w:val="single"/>
        </w:rPr>
        <w:t xml:space="preserve">  </w:t>
      </w:r>
      <w:r>
        <w:rPr>
          <w:rFonts w:hint="eastAsia" w:ascii="宋体" w:hAnsi="宋体" w:eastAsia="宋体" w:cs="宋体"/>
          <w:i/>
          <w:iCs/>
          <w:color w:val="auto"/>
          <w:sz w:val="24"/>
          <w:szCs w:val="24"/>
          <w:highlight w:val="none"/>
          <w:u w:val="single"/>
        </w:rPr>
        <w:t>（姓名）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系</w:t>
      </w:r>
      <w:r>
        <w:rPr>
          <w:rFonts w:hint="eastAsia" w:ascii="宋体" w:hAnsi="宋体" w:eastAsia="宋体" w:cs="宋体"/>
          <w:color w:val="auto"/>
          <w:sz w:val="24"/>
          <w:szCs w:val="24"/>
          <w:highlight w:val="none"/>
          <w:u w:val="single"/>
        </w:rPr>
        <w:t xml:space="preserve">  </w:t>
      </w:r>
      <w:r>
        <w:rPr>
          <w:rFonts w:hint="eastAsia" w:ascii="宋体" w:hAnsi="宋体" w:eastAsia="宋体" w:cs="宋体"/>
          <w:i/>
          <w:iCs/>
          <w:color w:val="auto"/>
          <w:sz w:val="24"/>
          <w:szCs w:val="24"/>
          <w:highlight w:val="none"/>
          <w:u w:val="single"/>
        </w:rPr>
        <w:t>（供应商名称）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u w:val="single"/>
        </w:rPr>
        <w:t>□法定代表人/□负责人/□自然人本人</w:t>
      </w:r>
      <w:r>
        <w:rPr>
          <w:rFonts w:hint="eastAsia" w:ascii="宋体" w:hAnsi="宋体" w:eastAsia="宋体" w:cs="宋体"/>
          <w:color w:val="auto"/>
          <w:sz w:val="24"/>
          <w:szCs w:val="24"/>
          <w:highlight w:val="none"/>
        </w:rPr>
        <w:t>），现授权</w:t>
      </w:r>
      <w:r>
        <w:rPr>
          <w:rFonts w:hint="eastAsia" w:ascii="宋体" w:hAnsi="宋体" w:eastAsia="宋体" w:cs="宋体"/>
          <w:color w:val="auto"/>
          <w:sz w:val="24"/>
          <w:szCs w:val="24"/>
          <w:highlight w:val="none"/>
          <w:u w:val="single"/>
        </w:rPr>
        <w:t xml:space="preserve"> </w:t>
      </w:r>
      <w:r>
        <w:rPr>
          <w:rFonts w:hint="eastAsia" w:ascii="宋体" w:hAnsi="宋体" w:eastAsia="宋体" w:cs="宋体"/>
          <w:i/>
          <w:iCs/>
          <w:color w:val="auto"/>
          <w:sz w:val="24"/>
          <w:szCs w:val="24"/>
          <w:highlight w:val="none"/>
          <w:u w:val="single"/>
        </w:rPr>
        <w:t>（姓名）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以我方的名义参加</w:t>
      </w:r>
      <w:r>
        <w:rPr>
          <w:rFonts w:hint="eastAsia" w:ascii="宋体" w:hAnsi="宋体" w:eastAsia="宋体" w:cs="宋体"/>
          <w:color w:val="auto"/>
          <w:sz w:val="24"/>
          <w:szCs w:val="24"/>
          <w:highlight w:val="none"/>
          <w:u w:val="single"/>
        </w:rPr>
        <w:t xml:space="preserve">  </w:t>
      </w:r>
      <w:r>
        <w:rPr>
          <w:rFonts w:hint="eastAsia" w:ascii="宋体" w:hAnsi="宋体" w:eastAsia="宋体" w:cs="宋体"/>
          <w:i/>
          <w:iCs/>
          <w:color w:val="auto"/>
          <w:sz w:val="24"/>
          <w:szCs w:val="24"/>
          <w:highlight w:val="none"/>
          <w:u w:val="single"/>
          <w:lang w:eastAsia="zh-CN"/>
        </w:rPr>
        <w:t>（项目名称）</w:t>
      </w:r>
      <w:r>
        <w:rPr>
          <w:rFonts w:hint="eastAsia" w:ascii="宋体" w:hAnsi="宋体" w:eastAsia="宋体" w:cs="宋体"/>
          <w:color w:val="auto"/>
          <w:sz w:val="24"/>
          <w:szCs w:val="24"/>
          <w:highlight w:val="none"/>
        </w:rPr>
        <w:t>项目的竞标活动，并代表我方全权办理针对上述项目的所有采购程序和环节的具体事务和签署相关文件。</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我方对委托代理人的签字事项负全部责任。</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本授权书自签署之日起生效，在撤销授权的书面通知以前，本授权书一直有效。委托代理人在授权书有效期内签署的所有文件不因授权的撤销而失效。</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委托代理人无转委托权，特此委托。</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附：委托代理人有效身份证正反面复印件</w:t>
      </w: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委托代理人（签字）：                 法定代表人（签字）：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委托代理人身份证号码：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pPr>
        <w:spacing w:line="360" w:lineRule="auto"/>
        <w:ind w:firstLine="3840" w:firstLineChars="16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kern w:val="0"/>
          <w:sz w:val="24"/>
          <w:szCs w:val="24"/>
          <w:highlight w:val="none"/>
        </w:rPr>
        <w:t>供应商名称（</w:t>
      </w:r>
      <w:r>
        <w:rPr>
          <w:rFonts w:hint="eastAsia" w:ascii="宋体" w:hAnsi="宋体" w:eastAsia="宋体" w:cs="宋体"/>
          <w:color w:val="auto"/>
          <w:kern w:val="0"/>
          <w:sz w:val="24"/>
          <w:szCs w:val="24"/>
          <w:highlight w:val="none"/>
          <w:lang w:eastAsia="zh-CN"/>
        </w:rPr>
        <w:t>盖公章</w:t>
      </w:r>
      <w:r>
        <w:rPr>
          <w:rFonts w:hint="eastAsia" w:ascii="宋体" w:hAnsi="宋体" w:eastAsia="宋体" w:cs="宋体"/>
          <w:color w:val="auto"/>
          <w:kern w:val="0"/>
          <w:sz w:val="24"/>
          <w:szCs w:val="24"/>
          <w:highlight w:val="none"/>
        </w:rPr>
        <w:t>）：</w:t>
      </w:r>
    </w:p>
    <w:p>
      <w:pPr>
        <w:spacing w:line="360" w:lineRule="auto"/>
        <w:contextualSpacing/>
        <w:jc w:val="center"/>
        <w:rPr>
          <w:rFonts w:hint="eastAsia" w:ascii="宋体" w:hAnsi="宋体" w:eastAsia="宋体" w:cs="宋体"/>
          <w:b/>
          <w:color w:val="auto"/>
          <w:sz w:val="24"/>
          <w:szCs w:val="24"/>
          <w:highlight w:val="none"/>
        </w:rPr>
      </w:pPr>
      <w:r>
        <w:rPr>
          <w:rFonts w:hint="eastAsia" w:ascii="宋体" w:hAnsi="宋体" w:eastAsia="宋体" w:cs="宋体"/>
          <w:color w:val="auto"/>
          <w:kern w:val="0"/>
          <w:sz w:val="24"/>
          <w:szCs w:val="24"/>
          <w:highlight w:val="none"/>
          <w:lang w:val="zh-CN"/>
        </w:rPr>
        <w:t xml:space="preserve">                                                   日期：  年  月   日</w:t>
      </w: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 法定代表人和委托代理人必须在授权委托书上签字，</w:t>
      </w:r>
      <w:r>
        <w:rPr>
          <w:rFonts w:hint="eastAsia" w:ascii="宋体" w:hAnsi="宋体" w:eastAsia="宋体" w:cs="宋体"/>
          <w:b/>
          <w:color w:val="auto"/>
          <w:sz w:val="24"/>
          <w:szCs w:val="24"/>
          <w:highlight w:val="none"/>
        </w:rPr>
        <w:t>否则其响应文件</w:t>
      </w:r>
      <w:r>
        <w:rPr>
          <w:rFonts w:hint="eastAsia" w:ascii="宋体" w:hAnsi="宋体" w:eastAsia="宋体" w:cs="宋体"/>
          <w:b/>
          <w:color w:val="auto"/>
          <w:sz w:val="24"/>
          <w:szCs w:val="24"/>
          <w:highlight w:val="none"/>
          <w:lang w:eastAsia="zh-CN"/>
        </w:rPr>
        <w:t>作无效</w:t>
      </w:r>
      <w:r>
        <w:rPr>
          <w:rFonts w:hint="eastAsia" w:ascii="宋体" w:hAnsi="宋体" w:eastAsia="宋体" w:cs="宋体"/>
          <w:b/>
          <w:color w:val="auto"/>
          <w:sz w:val="24"/>
          <w:szCs w:val="24"/>
          <w:highlight w:val="none"/>
        </w:rPr>
        <w:t>响应处理。</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2.供应商为其他组织或者自然人时，本谈判文件规定的法定代表人指负责人或者自然人。本谈判文件所称负责人是指参加竞标的其他组织营业执照上的负责人，本谈判文件所称自然人指参与竞标的自然人本人。</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 法人、其他组织竞标时“我方”是指“我单位”，自然人竞标时“我方”是指“本人”。</w:t>
      </w:r>
    </w:p>
    <w:p>
      <w:pPr>
        <w:spacing w:line="500" w:lineRule="exact"/>
        <w:jc w:val="center"/>
        <w:rPr>
          <w:rFonts w:hint="eastAsia" w:ascii="宋体" w:hAnsi="宋体" w:eastAsia="宋体" w:cs="宋体"/>
          <w:b/>
          <w:bCs/>
          <w:color w:val="auto"/>
          <w:sz w:val="32"/>
          <w:szCs w:val="32"/>
          <w:highlight w:val="none"/>
        </w:rPr>
      </w:pPr>
      <w:r>
        <w:rPr>
          <w:rFonts w:hint="eastAsia" w:ascii="宋体" w:hAnsi="宋体" w:eastAsia="宋体" w:cs="宋体"/>
          <w:color w:val="auto"/>
          <w:szCs w:val="21"/>
          <w:highlight w:val="none"/>
        </w:rPr>
        <w:br w:type="page"/>
      </w:r>
      <w:r>
        <w:rPr>
          <w:rFonts w:hint="eastAsia" w:ascii="宋体" w:hAnsi="宋体" w:eastAsia="宋体" w:cs="宋体"/>
          <w:b/>
          <w:bCs/>
          <w:color w:val="auto"/>
          <w:sz w:val="32"/>
          <w:szCs w:val="32"/>
          <w:highlight w:val="none"/>
        </w:rPr>
        <w:t>授权委托书（联合体竞标格式）</w:t>
      </w:r>
    </w:p>
    <w:p>
      <w:pPr>
        <w:spacing w:line="500" w:lineRule="exact"/>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（如有委托时）</w:t>
      </w:r>
    </w:p>
    <w:p>
      <w:pPr>
        <w:spacing w:line="500" w:lineRule="exact"/>
        <w:jc w:val="center"/>
        <w:rPr>
          <w:rFonts w:ascii="方正小标宋简体" w:hAnsi="方正小标宋简体" w:eastAsia="方正小标宋简体" w:cs="方正小标宋简体"/>
          <w:color w:val="auto"/>
          <w:sz w:val="44"/>
          <w:szCs w:val="44"/>
          <w:highlight w:val="none"/>
        </w:rPr>
      </w:pPr>
    </w:p>
    <w:p>
      <w:pPr>
        <w:spacing w:line="500" w:lineRule="exact"/>
        <w:jc w:val="center"/>
        <w:rPr>
          <w:rFonts w:hint="eastAsia" w:ascii="仿宋_GB2312" w:hAnsi="仿宋_GB2312" w:eastAsia="仿宋_GB2312" w:cs="仿宋_GB2312"/>
          <w:color w:val="auto"/>
          <w:sz w:val="32"/>
          <w:szCs w:val="32"/>
          <w:highlight w:val="none"/>
        </w:rPr>
      </w:pPr>
    </w:p>
    <w:p>
      <w:pPr>
        <w:spacing w:line="360" w:lineRule="auto"/>
        <w:ind w:firstLine="480" w:firstLineChars="200"/>
        <w:jc w:val="left"/>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本授权委托书声明：根据</w:t>
      </w:r>
      <w:r>
        <w:rPr>
          <w:rFonts w:hint="eastAsia" w:ascii="宋体" w:hAnsi="宋体" w:eastAsia="宋体" w:cs="仿宋_GB2312"/>
          <w:color w:val="auto"/>
          <w:sz w:val="24"/>
          <w:szCs w:val="24"/>
          <w:highlight w:val="none"/>
          <w:u w:val="single"/>
        </w:rPr>
        <w:t xml:space="preserve">                </w:t>
      </w:r>
      <w:r>
        <w:rPr>
          <w:rFonts w:hint="eastAsia" w:ascii="宋体" w:hAnsi="宋体" w:eastAsia="宋体" w:cs="仿宋_GB2312"/>
          <w:color w:val="auto"/>
          <w:sz w:val="24"/>
          <w:szCs w:val="24"/>
          <w:highlight w:val="none"/>
        </w:rPr>
        <w:t>（牵头人名称）与</w:t>
      </w:r>
      <w:r>
        <w:rPr>
          <w:rFonts w:hint="eastAsia" w:ascii="宋体" w:hAnsi="宋体" w:eastAsia="宋体" w:cs="仿宋_GB2312"/>
          <w:color w:val="auto"/>
          <w:sz w:val="24"/>
          <w:szCs w:val="24"/>
          <w:highlight w:val="none"/>
          <w:u w:val="single"/>
        </w:rPr>
        <w:t xml:space="preserve">              </w:t>
      </w:r>
      <w:r>
        <w:rPr>
          <w:rFonts w:hint="eastAsia" w:ascii="宋体" w:hAnsi="宋体" w:eastAsia="宋体" w:cs="仿宋_GB2312"/>
          <w:color w:val="auto"/>
          <w:sz w:val="24"/>
          <w:szCs w:val="24"/>
          <w:highlight w:val="none"/>
        </w:rPr>
        <w:t>（联合体其他成员名称）签订的《联合体竞标协议书》的内容，</w:t>
      </w:r>
      <w:r>
        <w:rPr>
          <w:rFonts w:hint="eastAsia" w:ascii="宋体" w:hAnsi="宋体" w:eastAsia="宋体" w:cs="仿宋_GB2312"/>
          <w:color w:val="auto"/>
          <w:sz w:val="24"/>
          <w:szCs w:val="24"/>
          <w:highlight w:val="none"/>
          <w:u w:val="single"/>
        </w:rPr>
        <w:t xml:space="preserve">                       </w:t>
      </w:r>
      <w:r>
        <w:rPr>
          <w:rFonts w:hint="eastAsia" w:ascii="宋体" w:hAnsi="宋体" w:eastAsia="宋体" w:cs="仿宋_GB2312"/>
          <w:color w:val="auto"/>
          <w:sz w:val="24"/>
          <w:szCs w:val="24"/>
          <w:highlight w:val="none"/>
        </w:rPr>
        <w:t>（牵头人名称）的法定代表人</w:t>
      </w:r>
      <w:r>
        <w:rPr>
          <w:rFonts w:hint="eastAsia" w:ascii="宋体" w:hAnsi="宋体" w:eastAsia="宋体" w:cs="仿宋_GB2312"/>
          <w:color w:val="auto"/>
          <w:sz w:val="24"/>
          <w:szCs w:val="24"/>
          <w:highlight w:val="none"/>
          <w:u w:val="single"/>
        </w:rPr>
        <w:t xml:space="preserve">      </w:t>
      </w:r>
      <w:r>
        <w:rPr>
          <w:rFonts w:hint="eastAsia" w:ascii="宋体" w:hAnsi="宋体" w:eastAsia="宋体" w:cs="仿宋_GB2312"/>
          <w:i/>
          <w:iCs/>
          <w:color w:val="auto"/>
          <w:sz w:val="24"/>
          <w:szCs w:val="24"/>
          <w:highlight w:val="none"/>
          <w:u w:val="single"/>
        </w:rPr>
        <w:t>（姓名）</w:t>
      </w:r>
      <w:r>
        <w:rPr>
          <w:rFonts w:hint="eastAsia" w:ascii="宋体" w:hAnsi="宋体" w:eastAsia="宋体" w:cs="仿宋_GB2312"/>
          <w:color w:val="auto"/>
          <w:sz w:val="24"/>
          <w:szCs w:val="24"/>
          <w:highlight w:val="none"/>
        </w:rPr>
        <w:t>现授权</w:t>
      </w:r>
      <w:r>
        <w:rPr>
          <w:rFonts w:hint="eastAsia" w:ascii="宋体" w:hAnsi="宋体" w:eastAsia="宋体" w:cs="仿宋_GB2312"/>
          <w:color w:val="auto"/>
          <w:sz w:val="24"/>
          <w:szCs w:val="24"/>
          <w:highlight w:val="none"/>
          <w:u w:val="single"/>
        </w:rPr>
        <w:t xml:space="preserve">      </w:t>
      </w:r>
      <w:r>
        <w:rPr>
          <w:rFonts w:hint="eastAsia" w:ascii="宋体" w:hAnsi="宋体" w:eastAsia="宋体" w:cs="仿宋_GB2312"/>
          <w:i/>
          <w:iCs/>
          <w:color w:val="auto"/>
          <w:sz w:val="24"/>
          <w:szCs w:val="24"/>
          <w:highlight w:val="none"/>
          <w:u w:val="single"/>
        </w:rPr>
        <w:t>（姓名）</w:t>
      </w:r>
      <w:r>
        <w:rPr>
          <w:rFonts w:hint="eastAsia" w:ascii="宋体" w:hAnsi="宋体" w:eastAsia="宋体" w:cs="仿宋_GB2312"/>
          <w:color w:val="auto"/>
          <w:sz w:val="24"/>
          <w:szCs w:val="24"/>
          <w:highlight w:val="none"/>
        </w:rPr>
        <w:t>为联合委托代理人，并代表我方全权办理针对上述项目的所有采购程序和环节的具体事务和签署相关文件。</w:t>
      </w:r>
    </w:p>
    <w:p>
      <w:pPr>
        <w:spacing w:line="360" w:lineRule="auto"/>
        <w:ind w:firstLine="480" w:firstLineChars="200"/>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我方对委托代理人的签字事项负全部责任。</w:t>
      </w:r>
    </w:p>
    <w:p>
      <w:pPr>
        <w:spacing w:line="360" w:lineRule="auto"/>
        <w:ind w:firstLine="480" w:firstLineChars="200"/>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本授权书自签署之日起生效，在撤销授权的书面通知以前，本授权书一直有效。委托代理人在授权书有效期内签署的所有文件不因授权的撤销而失效。</w:t>
      </w:r>
    </w:p>
    <w:p>
      <w:pPr>
        <w:spacing w:line="360" w:lineRule="auto"/>
        <w:ind w:firstLine="480" w:firstLineChars="200"/>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委托代理人无转委托权，特此委托。</w:t>
      </w:r>
    </w:p>
    <w:p>
      <w:pPr>
        <w:spacing w:line="360" w:lineRule="auto"/>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 xml:space="preserve">    </w:t>
      </w:r>
    </w:p>
    <w:p>
      <w:pPr>
        <w:spacing w:line="360" w:lineRule="auto"/>
        <w:ind w:firstLine="1560" w:firstLineChars="650"/>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牵头人法定代表人（签字）：</w:t>
      </w:r>
    </w:p>
    <w:p>
      <w:pPr>
        <w:spacing w:line="360" w:lineRule="auto"/>
        <w:ind w:firstLine="3000" w:firstLineChars="1250"/>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牵头人</w:t>
      </w:r>
      <w:r>
        <w:rPr>
          <w:rFonts w:hint="eastAsia" w:ascii="宋体" w:hAnsi="宋体" w:eastAsia="宋体" w:cs="仿宋_GB2312"/>
          <w:color w:val="auto"/>
          <w:sz w:val="24"/>
          <w:szCs w:val="24"/>
          <w:highlight w:val="none"/>
          <w:lang w:eastAsia="zh-CN"/>
        </w:rPr>
        <w:t>名称</w:t>
      </w:r>
      <w:r>
        <w:rPr>
          <w:rFonts w:hint="eastAsia" w:ascii="宋体" w:hAnsi="宋体" w:eastAsia="宋体" w:cs="仿宋_GB2312"/>
          <w:color w:val="auto"/>
          <w:sz w:val="24"/>
          <w:szCs w:val="24"/>
          <w:highlight w:val="none"/>
        </w:rPr>
        <w:t>（</w:t>
      </w:r>
      <w:r>
        <w:rPr>
          <w:rFonts w:hint="eastAsia" w:ascii="宋体" w:hAnsi="宋体" w:eastAsia="宋体" w:cs="仿宋_GB2312"/>
          <w:color w:val="auto"/>
          <w:sz w:val="24"/>
          <w:szCs w:val="24"/>
          <w:highlight w:val="none"/>
          <w:lang w:eastAsia="zh-CN"/>
        </w:rPr>
        <w:t>盖公章</w:t>
      </w:r>
      <w:r>
        <w:rPr>
          <w:rFonts w:hint="eastAsia" w:ascii="宋体" w:hAnsi="宋体" w:eastAsia="宋体" w:cs="仿宋_GB2312"/>
          <w:color w:val="auto"/>
          <w:sz w:val="24"/>
          <w:szCs w:val="24"/>
          <w:highlight w:val="none"/>
        </w:rPr>
        <w:t>）：</w:t>
      </w:r>
    </w:p>
    <w:p>
      <w:pPr>
        <w:spacing w:line="360" w:lineRule="auto"/>
        <w:ind w:firstLine="3840" w:firstLineChars="1600"/>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日期：    年   月   日</w:t>
      </w:r>
    </w:p>
    <w:p>
      <w:pPr>
        <w:spacing w:line="360" w:lineRule="auto"/>
        <w:rPr>
          <w:rFonts w:hint="eastAsia" w:ascii="宋体" w:hAnsi="宋体" w:eastAsia="宋体" w:cs="仿宋_GB2312"/>
          <w:color w:val="auto"/>
          <w:sz w:val="24"/>
          <w:szCs w:val="24"/>
          <w:highlight w:val="none"/>
        </w:rPr>
      </w:pPr>
    </w:p>
    <w:p>
      <w:pPr>
        <w:spacing w:line="360" w:lineRule="auto"/>
        <w:ind w:firstLine="3120" w:firstLineChars="1300"/>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委托代理人（签字）：</w:t>
      </w:r>
    </w:p>
    <w:p>
      <w:pPr>
        <w:spacing w:line="360" w:lineRule="auto"/>
        <w:ind w:firstLine="3840" w:firstLineChars="1600"/>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日期：    年   月   日</w:t>
      </w:r>
    </w:p>
    <w:p>
      <w:pPr>
        <w:spacing w:line="360" w:lineRule="auto"/>
        <w:rPr>
          <w:rFonts w:hint="eastAsia" w:ascii="宋体" w:hAnsi="宋体" w:eastAsia="宋体" w:cs="仿宋_GB2312"/>
          <w:color w:val="auto"/>
          <w:sz w:val="24"/>
          <w:szCs w:val="24"/>
          <w:highlight w:val="none"/>
        </w:rPr>
      </w:pPr>
    </w:p>
    <w:p>
      <w:pPr>
        <w:spacing w:line="360" w:lineRule="auto"/>
        <w:ind w:firstLine="0" w:firstLineChars="0"/>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注：1. 法定代表人和委托代理人必须在授权委托书上签字，</w:t>
      </w:r>
      <w:r>
        <w:rPr>
          <w:rFonts w:hint="eastAsia" w:ascii="宋体" w:hAnsi="宋体" w:eastAsia="宋体" w:cs="仿宋_GB2312"/>
          <w:b/>
          <w:color w:val="auto"/>
          <w:sz w:val="24"/>
          <w:szCs w:val="24"/>
          <w:highlight w:val="none"/>
        </w:rPr>
        <w:t>否则其响应文件</w:t>
      </w:r>
      <w:r>
        <w:rPr>
          <w:rFonts w:hint="eastAsia" w:ascii="宋体" w:hAnsi="宋体" w:eastAsia="宋体" w:cs="仿宋_GB2312"/>
          <w:b/>
          <w:color w:val="auto"/>
          <w:sz w:val="24"/>
          <w:szCs w:val="24"/>
          <w:highlight w:val="none"/>
          <w:lang w:eastAsia="zh-CN"/>
        </w:rPr>
        <w:t>作无效</w:t>
      </w:r>
      <w:r>
        <w:rPr>
          <w:rFonts w:hint="eastAsia" w:ascii="宋体" w:hAnsi="宋体" w:eastAsia="宋体" w:cs="仿宋_GB2312"/>
          <w:b/>
          <w:color w:val="auto"/>
          <w:sz w:val="24"/>
          <w:szCs w:val="24"/>
          <w:highlight w:val="none"/>
        </w:rPr>
        <w:t>响应处理。</w:t>
      </w:r>
    </w:p>
    <w:p>
      <w:pPr>
        <w:spacing w:line="360" w:lineRule="auto"/>
        <w:ind w:firstLine="480" w:firstLineChars="200"/>
        <w:jc w:val="left"/>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2.本授权委托书应由联合体牵头人的法定代表人按上述规定签署。</w:t>
      </w:r>
    </w:p>
    <w:p>
      <w:pPr>
        <w:spacing w:line="360" w:lineRule="auto"/>
        <w:ind w:firstLine="480" w:firstLineChars="200"/>
        <w:jc w:val="left"/>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3</w:t>
      </w:r>
      <w:r>
        <w:rPr>
          <w:rFonts w:ascii="宋体" w:hAnsi="宋体" w:eastAsia="宋体" w:cs="仿宋_GB2312"/>
          <w:color w:val="auto"/>
          <w:sz w:val="24"/>
          <w:szCs w:val="24"/>
          <w:highlight w:val="none"/>
        </w:rPr>
        <w:t>.</w:t>
      </w:r>
      <w:r>
        <w:rPr>
          <w:rFonts w:hint="eastAsia" w:ascii="宋体" w:hAnsi="宋体" w:eastAsia="宋体" w:cs="仿宋_GB2312"/>
          <w:color w:val="auto"/>
          <w:sz w:val="24"/>
          <w:szCs w:val="24"/>
          <w:highlight w:val="none"/>
        </w:rPr>
        <w:t>供应商为其他组织或者自然人时，本谈判文件规定的法定代表人指负责人或者自然人。本谈判文件所称负责人是指参加竞标的其他组织营业执照上的负责人，本谈判文件所称自然人指参与竞标的自然人本人。</w:t>
      </w:r>
    </w:p>
    <w:p>
      <w:pPr>
        <w:spacing w:line="360" w:lineRule="auto"/>
        <w:ind w:firstLine="480" w:firstLineChars="200"/>
        <w:jc w:val="left"/>
        <w:rPr>
          <w:rFonts w:hint="eastAsia" w:ascii="仿宋_GB2312" w:hAnsi="仿宋_GB2312" w:eastAsia="仿宋_GB2312" w:cs="仿宋_GB2312"/>
          <w:color w:val="auto"/>
          <w:szCs w:val="21"/>
          <w:highlight w:val="none"/>
        </w:rPr>
      </w:pPr>
      <w:r>
        <w:rPr>
          <w:rFonts w:hint="eastAsia" w:ascii="宋体" w:hAnsi="宋体" w:eastAsia="宋体" w:cs="仿宋_GB2312"/>
          <w:color w:val="auto"/>
          <w:sz w:val="24"/>
          <w:szCs w:val="24"/>
          <w:highlight w:val="none"/>
        </w:rPr>
        <w:t>4</w:t>
      </w:r>
      <w:r>
        <w:rPr>
          <w:rFonts w:ascii="宋体" w:hAnsi="宋体" w:eastAsia="宋体" w:cs="仿宋_GB2312"/>
          <w:color w:val="auto"/>
          <w:sz w:val="24"/>
          <w:szCs w:val="24"/>
          <w:highlight w:val="none"/>
        </w:rPr>
        <w:t>.</w:t>
      </w:r>
      <w:r>
        <w:rPr>
          <w:rFonts w:hint="eastAsia" w:ascii="宋体" w:hAnsi="宋体" w:eastAsia="宋体" w:cs="仿宋_GB2312"/>
          <w:color w:val="auto"/>
          <w:sz w:val="24"/>
          <w:szCs w:val="24"/>
          <w:highlight w:val="none"/>
        </w:rPr>
        <w:t>法人、其他组织竞标时“我方”是指“我单位”，自然人竞标时“我方”是指“本人”。</w:t>
      </w:r>
    </w:p>
    <w:p>
      <w:pPr>
        <w:snapToGrid w:val="0"/>
        <w:spacing w:line="360" w:lineRule="auto"/>
        <w:ind w:firstLine="0" w:firstLineChars="0"/>
        <w:rPr>
          <w:rFonts w:hint="eastAsia" w:ascii="宋体" w:hAnsi="宋体" w:eastAsia="宋体" w:cs="Times New Roman"/>
          <w:b/>
          <w:bCs/>
          <w:color w:val="auto"/>
          <w:sz w:val="32"/>
          <w:szCs w:val="32"/>
          <w:highlight w:val="none"/>
          <w:lang w:val="en-US" w:eastAsia="zh-CN"/>
        </w:rPr>
      </w:pPr>
      <w:r>
        <w:rPr>
          <w:rFonts w:hint="eastAsia" w:ascii="仿宋_GB2312" w:hAnsi="仿宋_GB2312" w:eastAsia="仿宋_GB2312" w:cs="仿宋_GB2312"/>
          <w:color w:val="auto"/>
          <w:sz w:val="32"/>
          <w:szCs w:val="32"/>
          <w:highlight w:val="none"/>
        </w:rPr>
        <w:br w:type="page"/>
      </w:r>
      <w:r>
        <w:rPr>
          <w:rFonts w:hint="eastAsia" w:ascii="宋体" w:hAnsi="宋体" w:eastAsia="宋体" w:cs="宋体"/>
          <w:b/>
          <w:color w:val="auto"/>
          <w:sz w:val="28"/>
          <w:szCs w:val="28"/>
          <w:highlight w:val="none"/>
          <w:lang w:val="en-US" w:eastAsia="zh-CN"/>
        </w:rPr>
        <w:t>6.</w:t>
      </w:r>
      <w:r>
        <w:rPr>
          <w:rFonts w:hint="eastAsia" w:ascii="宋体" w:hAnsi="宋体" w:eastAsia="宋体" w:cs="宋体"/>
          <w:b/>
          <w:color w:val="auto"/>
          <w:sz w:val="28"/>
          <w:szCs w:val="28"/>
          <w:highlight w:val="none"/>
        </w:rPr>
        <w:t>商务条款偏离表</w:t>
      </w:r>
      <w:r>
        <w:rPr>
          <w:rFonts w:hint="eastAsia" w:ascii="宋体" w:hAnsi="宋体" w:eastAsia="宋体" w:cs="宋体"/>
          <w:b/>
          <w:color w:val="auto"/>
          <w:sz w:val="28"/>
          <w:szCs w:val="28"/>
          <w:highlight w:val="none"/>
          <w:lang w:eastAsia="zh-CN"/>
        </w:rPr>
        <w:t>的格式：</w:t>
      </w:r>
    </w:p>
    <w:p>
      <w:pPr>
        <w:spacing w:line="500" w:lineRule="exact"/>
        <w:jc w:val="center"/>
        <w:rPr>
          <w:rFonts w:hint="eastAsia" w:ascii="宋体" w:hAnsi="宋体" w:eastAsia="宋体" w:cs="宋体"/>
          <w:b/>
          <w:bCs w:val="0"/>
          <w:color w:val="auto"/>
          <w:sz w:val="32"/>
          <w:szCs w:val="32"/>
          <w:highlight w:val="none"/>
        </w:rPr>
      </w:pPr>
      <w:r>
        <w:rPr>
          <w:rFonts w:hint="eastAsia" w:ascii="宋体" w:hAnsi="宋体" w:eastAsia="宋体" w:cs="宋体"/>
          <w:b/>
          <w:bCs w:val="0"/>
          <w:color w:val="auto"/>
          <w:sz w:val="32"/>
          <w:szCs w:val="32"/>
          <w:highlight w:val="none"/>
        </w:rPr>
        <w:t>商务条款偏离表</w:t>
      </w:r>
    </w:p>
    <w:p>
      <w:pPr>
        <w:spacing w:line="360" w:lineRule="auto"/>
        <w:ind w:firstLine="0" w:firstLineChars="0"/>
        <w:contextualSpacing/>
        <w:rPr>
          <w:rFonts w:hint="eastAsia" w:cs="仿宋_GB2312"/>
          <w:color w:val="auto"/>
          <w:sz w:val="24"/>
          <w:highlight w:val="none"/>
        </w:rPr>
      </w:pPr>
    </w:p>
    <w:p>
      <w:pPr>
        <w:spacing w:line="360" w:lineRule="auto"/>
        <w:ind w:firstLine="0" w:firstLineChars="0"/>
        <w:contextualSpacing/>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u w:val="single"/>
        </w:rPr>
        <w:t xml:space="preserve">                 </w:t>
      </w:r>
    </w:p>
    <w:p>
      <w:pPr>
        <w:spacing w:line="360" w:lineRule="auto"/>
        <w:ind w:firstLine="0" w:firstLineChars="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项目编号：</w:t>
      </w:r>
      <w:r>
        <w:rPr>
          <w:rFonts w:hint="eastAsia" w:ascii="宋体" w:hAnsi="宋体" w:eastAsia="宋体" w:cs="宋体"/>
          <w:color w:val="auto"/>
          <w:sz w:val="24"/>
          <w:highlight w:val="none"/>
          <w:u w:val="single"/>
        </w:rPr>
        <w:t xml:space="preserve">                 </w:t>
      </w:r>
    </w:p>
    <w:p>
      <w:pPr>
        <w:spacing w:line="360" w:lineRule="auto"/>
        <w:contextualSpacing/>
        <w:rPr>
          <w:rFonts w:hint="eastAsia" w:ascii="宋体" w:hAnsi="宋体" w:eastAsia="宋体" w:cs="宋体"/>
          <w:color w:val="auto"/>
          <w:sz w:val="24"/>
          <w:szCs w:val="24"/>
          <w:highlight w:val="none"/>
          <w:u w:val="single"/>
        </w:rPr>
      </w:pPr>
      <w:r>
        <w:rPr>
          <w:rFonts w:hint="eastAsia" w:ascii="宋体" w:hAnsi="宋体" w:eastAsia="宋体" w:cs="宋体"/>
          <w:color w:val="auto"/>
          <w:sz w:val="24"/>
          <w:highlight w:val="none"/>
        </w:rPr>
        <w:t>所竞分标（如有则填写，无分标时填写“无”或者留空）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single"/>
        </w:rPr>
        <w:t xml:space="preserve">                       </w:t>
      </w:r>
    </w:p>
    <w:tbl>
      <w:tblPr>
        <w:tblStyle w:val="29"/>
        <w:tblpPr w:leftFromText="180" w:rightFromText="180" w:vertAnchor="text" w:horzAnchor="margin" w:tblpXSpec="center" w:tblpY="94"/>
        <w:tblW w:w="9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3926"/>
        <w:gridCol w:w="3589"/>
        <w:gridCol w:w="1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691"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项号</w:t>
            </w:r>
          </w:p>
        </w:tc>
        <w:tc>
          <w:tcPr>
            <w:tcW w:w="3926"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竞争性谈判文件的商务</w:t>
            </w:r>
            <w:r>
              <w:rPr>
                <w:rFonts w:hint="eastAsia" w:ascii="宋体" w:hAnsi="宋体" w:eastAsia="宋体" w:cs="宋体"/>
                <w:color w:val="auto"/>
                <w:szCs w:val="21"/>
                <w:highlight w:val="none"/>
                <w:lang w:val="en-US" w:eastAsia="zh-CN"/>
              </w:rPr>
              <w:t>条款</w:t>
            </w:r>
          </w:p>
        </w:tc>
        <w:tc>
          <w:tcPr>
            <w:tcW w:w="358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响应文件</w:t>
            </w:r>
            <w:r>
              <w:rPr>
                <w:rFonts w:hint="eastAsia" w:ascii="宋体" w:hAnsi="宋体" w:eastAsia="宋体" w:cs="宋体"/>
                <w:color w:val="auto"/>
                <w:szCs w:val="21"/>
                <w:highlight w:val="none"/>
                <w:lang w:val="en-US" w:eastAsia="zh-CN"/>
              </w:rPr>
              <w:t>响应</w:t>
            </w:r>
            <w:r>
              <w:rPr>
                <w:rFonts w:hint="eastAsia" w:ascii="宋体" w:hAnsi="宋体" w:eastAsia="宋体" w:cs="宋体"/>
                <w:color w:val="auto"/>
                <w:szCs w:val="21"/>
                <w:highlight w:val="none"/>
              </w:rPr>
              <w:t>的商务条款</w:t>
            </w:r>
          </w:p>
        </w:tc>
        <w:tc>
          <w:tcPr>
            <w:tcW w:w="1274"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tcPr>
          <w:p>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w:t>
            </w:r>
          </w:p>
        </w:tc>
        <w:tc>
          <w:tcPr>
            <w:tcW w:w="3926" w:type="dxa"/>
            <w:tcBorders>
              <w:top w:val="single" w:color="auto" w:sz="4" w:space="0"/>
              <w:left w:val="single" w:color="auto" w:sz="4" w:space="0"/>
              <w:bottom w:val="single" w:color="auto" w:sz="4" w:space="0"/>
              <w:right w:val="single" w:color="auto" w:sz="4" w:space="0"/>
            </w:tcBorders>
          </w:tcPr>
          <w:p>
            <w:pPr>
              <w:spacing w:line="340" w:lineRule="exact"/>
              <w:rPr>
                <w:rFonts w:hint="eastAsia" w:ascii="宋体" w:hAnsi="宋体" w:eastAsia="宋体" w:cs="宋体"/>
                <w:color w:val="auto"/>
                <w:szCs w:val="21"/>
                <w:highlight w:val="none"/>
              </w:rPr>
            </w:pPr>
          </w:p>
        </w:tc>
        <w:tc>
          <w:tcPr>
            <w:tcW w:w="3589" w:type="dxa"/>
            <w:tcBorders>
              <w:top w:val="single" w:color="auto" w:sz="4" w:space="0"/>
              <w:left w:val="single" w:color="auto" w:sz="4" w:space="0"/>
              <w:bottom w:val="single" w:color="auto" w:sz="4" w:space="0"/>
              <w:right w:val="single" w:color="auto" w:sz="4" w:space="0"/>
            </w:tcBorders>
          </w:tcPr>
          <w:p>
            <w:pPr>
              <w:spacing w:line="340" w:lineRule="exact"/>
              <w:rPr>
                <w:rFonts w:hint="eastAsia" w:ascii="宋体" w:hAnsi="宋体" w:eastAsia="宋体" w:cs="宋体"/>
                <w:color w:val="auto"/>
                <w:szCs w:val="21"/>
                <w:highlight w:val="none"/>
              </w:rPr>
            </w:pPr>
          </w:p>
        </w:tc>
        <w:tc>
          <w:tcPr>
            <w:tcW w:w="1274" w:type="dxa"/>
            <w:tcBorders>
              <w:top w:val="single" w:color="auto" w:sz="4" w:space="0"/>
              <w:left w:val="single" w:color="auto" w:sz="4" w:space="0"/>
              <w:bottom w:val="single" w:color="auto" w:sz="4" w:space="0"/>
              <w:right w:val="single" w:color="auto" w:sz="4" w:space="0"/>
            </w:tcBorders>
          </w:tcPr>
          <w:p>
            <w:pPr>
              <w:spacing w:line="300" w:lineRule="exact"/>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tcPr>
          <w:p>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w:t>
            </w:r>
          </w:p>
        </w:tc>
        <w:tc>
          <w:tcPr>
            <w:tcW w:w="3926" w:type="dxa"/>
            <w:tcBorders>
              <w:top w:val="single" w:color="auto" w:sz="4" w:space="0"/>
              <w:left w:val="single" w:color="auto" w:sz="4" w:space="0"/>
              <w:bottom w:val="single" w:color="auto" w:sz="4" w:space="0"/>
              <w:right w:val="single" w:color="auto" w:sz="4" w:space="0"/>
            </w:tcBorders>
          </w:tcPr>
          <w:p>
            <w:pPr>
              <w:spacing w:line="340" w:lineRule="exact"/>
              <w:rPr>
                <w:rFonts w:hint="eastAsia" w:ascii="宋体" w:hAnsi="宋体" w:eastAsia="宋体" w:cs="宋体"/>
                <w:color w:val="auto"/>
                <w:szCs w:val="21"/>
                <w:highlight w:val="none"/>
              </w:rPr>
            </w:pPr>
          </w:p>
        </w:tc>
        <w:tc>
          <w:tcPr>
            <w:tcW w:w="3589" w:type="dxa"/>
            <w:tcBorders>
              <w:top w:val="single" w:color="auto" w:sz="4" w:space="0"/>
              <w:left w:val="single" w:color="auto" w:sz="4" w:space="0"/>
              <w:bottom w:val="single" w:color="auto" w:sz="4" w:space="0"/>
              <w:right w:val="single" w:color="auto" w:sz="4" w:space="0"/>
            </w:tcBorders>
          </w:tcPr>
          <w:p>
            <w:pPr>
              <w:spacing w:line="340" w:lineRule="exact"/>
              <w:rPr>
                <w:rFonts w:hint="eastAsia" w:ascii="宋体" w:hAnsi="宋体" w:eastAsia="宋体" w:cs="宋体"/>
                <w:color w:val="auto"/>
                <w:szCs w:val="21"/>
                <w:highlight w:val="none"/>
              </w:rPr>
            </w:pPr>
          </w:p>
        </w:tc>
        <w:tc>
          <w:tcPr>
            <w:tcW w:w="1274" w:type="dxa"/>
            <w:tcBorders>
              <w:top w:val="single" w:color="auto" w:sz="4" w:space="0"/>
              <w:left w:val="single" w:color="auto" w:sz="4" w:space="0"/>
              <w:bottom w:val="single" w:color="auto" w:sz="4" w:space="0"/>
              <w:right w:val="single" w:color="auto" w:sz="4" w:space="0"/>
            </w:tcBorders>
          </w:tcPr>
          <w:p>
            <w:pPr>
              <w:spacing w:line="300" w:lineRule="exact"/>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691" w:type="dxa"/>
            <w:tcBorders>
              <w:top w:val="single" w:color="auto" w:sz="4" w:space="0"/>
              <w:left w:val="single" w:color="auto" w:sz="4" w:space="0"/>
              <w:bottom w:val="single" w:color="auto" w:sz="4" w:space="0"/>
              <w:right w:val="single" w:color="auto" w:sz="4" w:space="0"/>
            </w:tcBorders>
          </w:tcPr>
          <w:p>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3926" w:type="dxa"/>
            <w:tcBorders>
              <w:top w:val="single" w:color="auto" w:sz="4" w:space="0"/>
              <w:left w:val="single" w:color="auto" w:sz="4" w:space="0"/>
              <w:bottom w:val="single" w:color="auto" w:sz="4" w:space="0"/>
              <w:right w:val="single" w:color="auto" w:sz="4" w:space="0"/>
            </w:tcBorders>
          </w:tcPr>
          <w:p>
            <w:pPr>
              <w:spacing w:line="340" w:lineRule="exact"/>
              <w:rPr>
                <w:rFonts w:hint="eastAsia" w:ascii="宋体" w:hAnsi="宋体" w:eastAsia="宋体" w:cs="宋体"/>
                <w:color w:val="auto"/>
                <w:szCs w:val="21"/>
                <w:highlight w:val="none"/>
              </w:rPr>
            </w:pPr>
          </w:p>
        </w:tc>
        <w:tc>
          <w:tcPr>
            <w:tcW w:w="3589" w:type="dxa"/>
            <w:tcBorders>
              <w:top w:val="single" w:color="auto" w:sz="4" w:space="0"/>
              <w:left w:val="single" w:color="auto" w:sz="4" w:space="0"/>
              <w:bottom w:val="single" w:color="auto" w:sz="4" w:space="0"/>
              <w:right w:val="single" w:color="auto" w:sz="4" w:space="0"/>
            </w:tcBorders>
          </w:tcPr>
          <w:p>
            <w:pPr>
              <w:spacing w:line="340" w:lineRule="exact"/>
              <w:rPr>
                <w:rFonts w:hint="eastAsia" w:ascii="宋体" w:hAnsi="宋体" w:eastAsia="宋体" w:cs="宋体"/>
                <w:color w:val="auto"/>
                <w:szCs w:val="21"/>
                <w:highlight w:val="none"/>
              </w:rPr>
            </w:pPr>
          </w:p>
        </w:tc>
        <w:tc>
          <w:tcPr>
            <w:tcW w:w="1274" w:type="dxa"/>
            <w:tcBorders>
              <w:top w:val="single" w:color="auto" w:sz="4" w:space="0"/>
              <w:left w:val="single" w:color="auto" w:sz="4" w:space="0"/>
              <w:bottom w:val="single" w:color="auto" w:sz="4" w:space="0"/>
              <w:right w:val="single" w:color="auto" w:sz="4" w:space="0"/>
            </w:tcBorders>
          </w:tcPr>
          <w:p>
            <w:pPr>
              <w:spacing w:line="300" w:lineRule="exact"/>
              <w:rPr>
                <w:rFonts w:hint="eastAsia" w:ascii="宋体" w:hAnsi="宋体" w:eastAsia="宋体" w:cs="宋体"/>
                <w:color w:val="auto"/>
                <w:szCs w:val="21"/>
                <w:highlight w:val="none"/>
              </w:rPr>
            </w:pPr>
          </w:p>
        </w:tc>
      </w:tr>
    </w:tbl>
    <w:p>
      <w:pPr>
        <w:spacing w:line="400" w:lineRule="exact"/>
        <w:ind w:left="420"/>
        <w:contextualSpacing/>
        <w:rPr>
          <w:rFonts w:hint="eastAsia" w:ascii="宋体" w:hAnsi="宋体" w:eastAsia="宋体" w:cs="宋体"/>
          <w:color w:val="auto"/>
          <w:kern w:val="0"/>
          <w:sz w:val="24"/>
          <w:szCs w:val="24"/>
          <w:highlight w:val="none"/>
          <w:lang w:val="zh-CN" w:eastAsia="zh-CN"/>
        </w:rPr>
      </w:pPr>
      <w:r>
        <w:rPr>
          <w:rFonts w:hint="eastAsia" w:ascii="宋体" w:hAnsi="宋体" w:eastAsia="宋体" w:cs="宋体"/>
          <w:color w:val="auto"/>
          <w:kern w:val="0"/>
          <w:sz w:val="24"/>
          <w:szCs w:val="24"/>
          <w:highlight w:val="none"/>
          <w:lang w:val="zh-CN" w:eastAsia="zh-CN"/>
        </w:rPr>
        <w:t>注：</w:t>
      </w:r>
    </w:p>
    <w:p>
      <w:pPr>
        <w:spacing w:line="400" w:lineRule="exact"/>
        <w:ind w:left="0" w:firstLine="420" w:firstLineChars="175"/>
        <w:contextualSpacing/>
        <w:rPr>
          <w:rFonts w:hint="eastAsia" w:ascii="宋体" w:hAnsi="宋体" w:eastAsia="宋体" w:cs="宋体"/>
          <w:color w:val="auto"/>
          <w:kern w:val="0"/>
          <w:sz w:val="24"/>
          <w:szCs w:val="24"/>
          <w:highlight w:val="none"/>
          <w:lang w:val="zh-CN" w:eastAsia="zh-CN"/>
        </w:rPr>
      </w:pPr>
      <w:r>
        <w:rPr>
          <w:rFonts w:hint="eastAsia" w:ascii="宋体" w:hAnsi="宋体" w:eastAsia="宋体" w:cs="宋体"/>
          <w:color w:val="auto"/>
          <w:kern w:val="0"/>
          <w:sz w:val="24"/>
          <w:szCs w:val="24"/>
          <w:highlight w:val="none"/>
          <w:lang w:val="zh-CN" w:eastAsia="zh-CN"/>
        </w:rPr>
        <w:t>1.说明：应对照谈判文件“第二章 采购需求”中的商务条款逐条作出明确响应，并作出偏离说明。</w:t>
      </w:r>
    </w:p>
    <w:p>
      <w:pPr>
        <w:spacing w:line="400" w:lineRule="exact"/>
        <w:ind w:left="0" w:firstLine="480" w:firstLineChars="200"/>
        <w:contextualSpacing/>
        <w:rPr>
          <w:rFonts w:hint="eastAsia" w:ascii="宋体" w:hAnsi="宋体" w:eastAsia="宋体" w:cs="宋体"/>
          <w:color w:val="auto"/>
          <w:kern w:val="0"/>
          <w:sz w:val="24"/>
          <w:szCs w:val="24"/>
          <w:highlight w:val="none"/>
          <w:lang w:val="zh-CN" w:eastAsia="zh-CN"/>
        </w:rPr>
      </w:pPr>
      <w:r>
        <w:rPr>
          <w:rFonts w:hint="eastAsia" w:ascii="宋体" w:hAnsi="宋体" w:eastAsia="宋体" w:cs="宋体"/>
          <w:color w:val="auto"/>
          <w:kern w:val="0"/>
          <w:sz w:val="24"/>
          <w:szCs w:val="24"/>
          <w:highlight w:val="none"/>
          <w:lang w:val="zh-CN" w:eastAsia="zh-CN"/>
        </w:rPr>
        <w:t>2.供应商应根据自身的承诺，对照谈判文件要求，在“偏离说明”中注明“正偏离”或者“负偏离”或者“无偏离”。既不属于“正偏离”也不属于“负偏离”即为“无偏离”。 当响应文件的商务内容低于竞争性谈判文件要求时，供应商应当如实写明“负偏离”。</w:t>
      </w:r>
    </w:p>
    <w:p>
      <w:pPr>
        <w:spacing w:line="40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3.表格内容均需按要求填写并盖</w:t>
      </w:r>
      <w:r>
        <w:rPr>
          <w:rFonts w:hint="eastAsia" w:ascii="宋体" w:hAnsi="宋体" w:eastAsia="宋体" w:cs="宋体"/>
          <w:color w:val="auto"/>
          <w:kern w:val="0"/>
          <w:sz w:val="24"/>
          <w:szCs w:val="24"/>
          <w:highlight w:val="none"/>
          <w:lang w:val="en-US" w:eastAsia="zh-CN"/>
        </w:rPr>
        <w:t>公</w:t>
      </w:r>
      <w:r>
        <w:rPr>
          <w:rFonts w:hint="eastAsia" w:ascii="宋体" w:hAnsi="宋体" w:eastAsia="宋体" w:cs="宋体"/>
          <w:color w:val="auto"/>
          <w:kern w:val="0"/>
          <w:sz w:val="24"/>
          <w:szCs w:val="24"/>
          <w:highlight w:val="none"/>
        </w:rPr>
        <w:t>章，不得留空，</w:t>
      </w:r>
      <w:r>
        <w:rPr>
          <w:rFonts w:hint="eastAsia" w:ascii="宋体" w:hAnsi="宋体" w:eastAsia="宋体" w:cs="宋体"/>
          <w:b/>
          <w:bCs/>
          <w:color w:val="auto"/>
          <w:kern w:val="0"/>
          <w:sz w:val="24"/>
          <w:szCs w:val="24"/>
          <w:highlight w:val="none"/>
        </w:rPr>
        <w:t>否则按竞标无效处理</w:t>
      </w:r>
      <w:r>
        <w:rPr>
          <w:rFonts w:hint="eastAsia" w:ascii="宋体" w:hAnsi="宋体" w:eastAsia="宋体" w:cs="宋体"/>
          <w:color w:val="auto"/>
          <w:kern w:val="0"/>
          <w:sz w:val="24"/>
          <w:szCs w:val="24"/>
          <w:highlight w:val="none"/>
        </w:rPr>
        <w:t>。</w:t>
      </w:r>
    </w:p>
    <w:p>
      <w:pPr>
        <w:spacing w:line="400" w:lineRule="exact"/>
        <w:ind w:firstLine="480" w:firstLineChars="200"/>
        <w:contextualSpacing/>
        <w:rPr>
          <w:rFonts w:hint="eastAsia" w:ascii="宋体" w:hAnsi="宋体" w:eastAsia="宋体" w:cs="宋体"/>
          <w:color w:val="auto"/>
          <w:kern w:val="0"/>
          <w:sz w:val="24"/>
          <w:szCs w:val="24"/>
          <w:highlight w:val="none"/>
          <w:lang w:val="zh-CN" w:eastAsia="zh-CN"/>
        </w:rPr>
      </w:pPr>
    </w:p>
    <w:p>
      <w:pPr>
        <w:spacing w:line="400" w:lineRule="exact"/>
        <w:ind w:firstLine="480" w:firstLineChars="200"/>
        <w:contextualSpacing/>
        <w:rPr>
          <w:rFonts w:hint="eastAsia" w:ascii="宋体" w:hAnsi="宋体" w:eastAsia="宋体" w:cs="宋体"/>
          <w:color w:val="auto"/>
          <w:kern w:val="0"/>
          <w:sz w:val="24"/>
          <w:szCs w:val="24"/>
          <w:highlight w:val="none"/>
          <w:lang w:val="zh-CN" w:eastAsia="zh-CN"/>
        </w:rPr>
      </w:pPr>
    </w:p>
    <w:p>
      <w:pPr>
        <w:spacing w:line="360" w:lineRule="auto"/>
        <w:ind w:right="-817" w:rightChars="-389"/>
        <w:contextualSpacing/>
        <w:rPr>
          <w:rFonts w:hint="eastAsia" w:ascii="宋体" w:hAnsi="宋体" w:eastAsia="宋体" w:cs="宋体"/>
          <w:color w:val="auto"/>
          <w:sz w:val="24"/>
          <w:szCs w:val="24"/>
          <w:highlight w:val="none"/>
        </w:rPr>
      </w:pPr>
    </w:p>
    <w:p>
      <w:pPr>
        <w:spacing w:line="360" w:lineRule="auto"/>
        <w:ind w:firstLine="3840" w:firstLineChars="16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供应商名称（</w:t>
      </w:r>
      <w:r>
        <w:rPr>
          <w:rFonts w:hint="eastAsia" w:ascii="宋体" w:hAnsi="宋体" w:eastAsia="宋体" w:cs="宋体"/>
          <w:color w:val="auto"/>
          <w:kern w:val="0"/>
          <w:sz w:val="24"/>
          <w:szCs w:val="24"/>
          <w:highlight w:val="none"/>
          <w:lang w:eastAsia="zh-CN"/>
        </w:rPr>
        <w:t>盖公章</w:t>
      </w:r>
      <w:r>
        <w:rPr>
          <w:rFonts w:hint="eastAsia" w:ascii="宋体" w:hAnsi="宋体" w:eastAsia="宋体" w:cs="宋体"/>
          <w:color w:val="auto"/>
          <w:kern w:val="0"/>
          <w:sz w:val="24"/>
          <w:szCs w:val="24"/>
          <w:highlight w:val="none"/>
        </w:rPr>
        <w:t>）：</w:t>
      </w:r>
    </w:p>
    <w:p>
      <w:pPr>
        <w:spacing w:line="360" w:lineRule="auto"/>
        <w:contextualSpacing/>
        <w:jc w:val="center"/>
        <w:rPr>
          <w:rFonts w:hint="eastAsia" w:ascii="宋体" w:hAnsi="宋体" w:eastAsia="宋体" w:cs="宋体"/>
          <w:b/>
          <w:color w:val="auto"/>
          <w:sz w:val="24"/>
          <w:szCs w:val="24"/>
          <w:highlight w:val="none"/>
        </w:rPr>
      </w:pPr>
      <w:r>
        <w:rPr>
          <w:rFonts w:hint="eastAsia" w:ascii="宋体" w:hAnsi="宋体" w:eastAsia="宋体" w:cs="宋体"/>
          <w:color w:val="auto"/>
          <w:kern w:val="0"/>
          <w:sz w:val="24"/>
          <w:szCs w:val="24"/>
          <w:highlight w:val="none"/>
          <w:lang w:val="zh-CN"/>
        </w:rPr>
        <w:t xml:space="preserve">                                                   日期：  年  月   日</w:t>
      </w:r>
    </w:p>
    <w:p>
      <w:pPr>
        <w:snapToGrid w:val="0"/>
        <w:spacing w:line="360" w:lineRule="auto"/>
        <w:ind w:firstLine="602" w:firstLineChars="200"/>
        <w:rPr>
          <w:rFonts w:hint="eastAsia" w:ascii="仿宋" w:hAnsi="仿宋" w:eastAsia="仿宋" w:cs="仿宋_GB2312"/>
          <w:b/>
          <w:color w:val="auto"/>
          <w:sz w:val="30"/>
          <w:szCs w:val="30"/>
          <w:highlight w:val="none"/>
        </w:rPr>
      </w:pPr>
    </w:p>
    <w:p>
      <w:pPr>
        <w:snapToGrid w:val="0"/>
        <w:spacing w:line="360" w:lineRule="auto"/>
        <w:ind w:firstLine="602" w:firstLineChars="200"/>
        <w:rPr>
          <w:rFonts w:hint="eastAsia" w:ascii="仿宋" w:hAnsi="仿宋" w:eastAsia="仿宋" w:cs="仿宋_GB2312"/>
          <w:b/>
          <w:color w:val="auto"/>
          <w:sz w:val="30"/>
          <w:szCs w:val="30"/>
          <w:highlight w:val="none"/>
        </w:rPr>
      </w:pPr>
    </w:p>
    <w:p>
      <w:pPr>
        <w:snapToGrid w:val="0"/>
        <w:spacing w:before="120" w:beforeLines="50" w:after="50"/>
        <w:ind w:firstLine="0" w:firstLineChars="0"/>
        <w:rPr>
          <w:rFonts w:hint="eastAsia" w:ascii="宋体" w:hAnsi="宋体" w:eastAsia="宋体" w:cs="宋体"/>
          <w:b/>
          <w:color w:val="auto"/>
          <w:sz w:val="24"/>
          <w:szCs w:val="24"/>
          <w:highlight w:val="none"/>
        </w:rPr>
      </w:pPr>
      <w:r>
        <w:rPr>
          <w:rFonts w:hint="eastAsia" w:ascii="宋体" w:hAnsi="宋体" w:eastAsia="宋体" w:cs="宋体"/>
          <w:b/>
          <w:color w:val="auto"/>
          <w:sz w:val="28"/>
          <w:szCs w:val="28"/>
          <w:highlight w:val="none"/>
          <w:lang w:val="en-US" w:eastAsia="zh-CN"/>
        </w:rPr>
        <w:t>7.</w:t>
      </w:r>
      <w:r>
        <w:rPr>
          <w:rFonts w:hint="eastAsia" w:ascii="宋体" w:hAnsi="宋体" w:eastAsia="宋体" w:cs="宋体"/>
          <w:b/>
          <w:color w:val="auto"/>
          <w:sz w:val="28"/>
          <w:szCs w:val="28"/>
          <w:highlight w:val="none"/>
        </w:rPr>
        <w:t>供应商类似的业绩证明文件</w:t>
      </w:r>
      <w:r>
        <w:rPr>
          <w:rFonts w:hint="eastAsia" w:ascii="宋体" w:hAnsi="宋体" w:eastAsia="宋体" w:cs="宋体"/>
          <w:b/>
          <w:bCs/>
          <w:color w:val="auto"/>
          <w:sz w:val="30"/>
          <w:szCs w:val="30"/>
          <w:highlight w:val="none"/>
        </w:rPr>
        <w:t>（如有要求）</w:t>
      </w:r>
      <w:r>
        <w:rPr>
          <w:rFonts w:hint="eastAsia" w:ascii="宋体" w:hAnsi="宋体" w:eastAsia="宋体" w:cs="宋体"/>
          <w:b/>
          <w:bCs/>
          <w:color w:val="auto"/>
          <w:sz w:val="30"/>
          <w:szCs w:val="30"/>
          <w:highlight w:val="none"/>
          <w:lang w:eastAsia="zh-CN"/>
        </w:rPr>
        <w:t>：</w:t>
      </w:r>
    </w:p>
    <w:p>
      <w:pPr>
        <w:snapToGrid w:val="0"/>
        <w:ind w:left="480" w:hanging="480" w:hangingChars="200"/>
        <w:contextualSpacing/>
        <w:rPr>
          <w:rFonts w:hint="eastAsia" w:ascii="宋体" w:hAnsi="宋体" w:eastAsia="宋体" w:cs="Times New Roman"/>
          <w:color w:val="auto"/>
          <w:sz w:val="24"/>
          <w:szCs w:val="24"/>
          <w:highlight w:val="none"/>
        </w:rPr>
      </w:pPr>
    </w:p>
    <w:tbl>
      <w:tblPr>
        <w:tblStyle w:val="29"/>
        <w:tblpPr w:leftFromText="180" w:rightFromText="180" w:vertAnchor="page" w:horzAnchor="margin" w:tblpXSpec="center" w:tblpY="4783"/>
        <w:tblW w:w="950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58"/>
        <w:gridCol w:w="1915"/>
        <w:gridCol w:w="1044"/>
        <w:gridCol w:w="1045"/>
        <w:gridCol w:w="1567"/>
        <w:gridCol w:w="1058"/>
        <w:gridCol w:w="181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1058"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采购人名称</w:t>
            </w:r>
          </w:p>
        </w:tc>
        <w:tc>
          <w:tcPr>
            <w:tcW w:w="1915"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项目名称</w:t>
            </w:r>
          </w:p>
        </w:tc>
        <w:tc>
          <w:tcPr>
            <w:tcW w:w="1044"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合同</w:t>
            </w:r>
          </w:p>
          <w:p>
            <w:pPr>
              <w:snapToGrid w:val="0"/>
              <w:spacing w:line="240" w:lineRule="exact"/>
              <w:jc w:val="center"/>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金额</w:t>
            </w:r>
          </w:p>
          <w:p>
            <w:pPr>
              <w:snapToGrid w:val="0"/>
              <w:spacing w:line="240" w:lineRule="exact"/>
              <w:jc w:val="center"/>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（万元）</w:t>
            </w:r>
          </w:p>
        </w:tc>
        <w:tc>
          <w:tcPr>
            <w:tcW w:w="3670" w:type="dxa"/>
            <w:gridSpan w:val="3"/>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附件在响应文件中页码</w:t>
            </w:r>
          </w:p>
        </w:tc>
        <w:tc>
          <w:tcPr>
            <w:tcW w:w="1813"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采购人联系人及联系电话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22" w:hRule="atLeast"/>
        </w:trPr>
        <w:tc>
          <w:tcPr>
            <w:tcW w:w="1058" w:type="dxa"/>
            <w:vMerge w:val="continue"/>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Times New Roman"/>
                <w:color w:val="auto"/>
                <w:sz w:val="24"/>
                <w:szCs w:val="24"/>
                <w:highlight w:val="none"/>
              </w:rPr>
            </w:pPr>
          </w:p>
        </w:tc>
        <w:tc>
          <w:tcPr>
            <w:tcW w:w="1915" w:type="dxa"/>
            <w:vMerge w:val="continue"/>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Times New Roman"/>
                <w:color w:val="auto"/>
                <w:sz w:val="24"/>
                <w:szCs w:val="24"/>
                <w:highlight w:val="none"/>
              </w:rPr>
            </w:pPr>
          </w:p>
        </w:tc>
        <w:tc>
          <w:tcPr>
            <w:tcW w:w="1044" w:type="dxa"/>
            <w:vMerge w:val="continue"/>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Times New Roman"/>
                <w:color w:val="auto"/>
                <w:sz w:val="24"/>
                <w:szCs w:val="24"/>
                <w:highlight w:val="none"/>
              </w:rPr>
            </w:pPr>
          </w:p>
        </w:tc>
        <w:tc>
          <w:tcPr>
            <w:tcW w:w="1045"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合同</w:t>
            </w:r>
          </w:p>
        </w:tc>
        <w:tc>
          <w:tcPr>
            <w:tcW w:w="1567"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验收报告</w:t>
            </w:r>
          </w:p>
        </w:tc>
        <w:tc>
          <w:tcPr>
            <w:tcW w:w="1058"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用户</w:t>
            </w:r>
          </w:p>
          <w:p>
            <w:pPr>
              <w:snapToGrid w:val="0"/>
              <w:spacing w:line="240" w:lineRule="exact"/>
              <w:jc w:val="center"/>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评价</w:t>
            </w:r>
          </w:p>
        </w:tc>
        <w:tc>
          <w:tcPr>
            <w:tcW w:w="1813" w:type="dxa"/>
            <w:vMerge w:val="continue"/>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058"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hint="eastAsia" w:ascii="宋体" w:hAnsi="宋体" w:eastAsia="宋体" w:cs="Times New Roman"/>
                <w:color w:val="auto"/>
                <w:sz w:val="24"/>
                <w:szCs w:val="24"/>
                <w:highlight w:val="none"/>
              </w:rPr>
            </w:pPr>
          </w:p>
        </w:tc>
        <w:tc>
          <w:tcPr>
            <w:tcW w:w="1915"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hint="eastAsia" w:ascii="宋体" w:hAnsi="宋体" w:eastAsia="宋体" w:cs="Times New Roman"/>
                <w:color w:val="auto"/>
                <w:sz w:val="24"/>
                <w:szCs w:val="24"/>
                <w:highlight w:val="none"/>
              </w:rPr>
            </w:pPr>
          </w:p>
        </w:tc>
        <w:tc>
          <w:tcPr>
            <w:tcW w:w="1044"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hint="eastAsia" w:ascii="宋体" w:hAnsi="宋体" w:eastAsia="宋体" w:cs="Times New Roman"/>
                <w:color w:val="auto"/>
                <w:sz w:val="24"/>
                <w:szCs w:val="24"/>
                <w:highlight w:val="none"/>
              </w:rPr>
            </w:pPr>
          </w:p>
        </w:tc>
        <w:tc>
          <w:tcPr>
            <w:tcW w:w="1045"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hint="eastAsia" w:ascii="宋体" w:hAnsi="宋体" w:eastAsia="宋体" w:cs="Times New Roman"/>
                <w:color w:val="auto"/>
                <w:sz w:val="24"/>
                <w:szCs w:val="24"/>
                <w:highlight w:val="none"/>
              </w:rPr>
            </w:pPr>
          </w:p>
        </w:tc>
        <w:tc>
          <w:tcPr>
            <w:tcW w:w="1567"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hint="eastAsia" w:ascii="宋体" w:hAnsi="宋体" w:eastAsia="宋体" w:cs="Times New Roman"/>
                <w:color w:val="auto"/>
                <w:sz w:val="24"/>
                <w:szCs w:val="24"/>
                <w:highlight w:val="none"/>
              </w:rPr>
            </w:pPr>
          </w:p>
        </w:tc>
        <w:tc>
          <w:tcPr>
            <w:tcW w:w="1058"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hint="eastAsia" w:ascii="宋体" w:hAnsi="宋体" w:eastAsia="宋体" w:cs="Times New Roman"/>
                <w:color w:val="auto"/>
                <w:sz w:val="24"/>
                <w:szCs w:val="24"/>
                <w:highlight w:val="none"/>
              </w:rPr>
            </w:pPr>
          </w:p>
        </w:tc>
        <w:tc>
          <w:tcPr>
            <w:tcW w:w="1813"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hint="eastAsia" w:ascii="宋体" w:hAnsi="宋体"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5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eastAsia="宋体" w:cs="Times New Roman"/>
                <w:color w:val="auto"/>
                <w:sz w:val="24"/>
                <w:szCs w:val="24"/>
                <w:highlight w:val="none"/>
              </w:rPr>
            </w:pPr>
          </w:p>
        </w:tc>
        <w:tc>
          <w:tcPr>
            <w:tcW w:w="1915"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eastAsia="宋体" w:cs="Times New Roman"/>
                <w:color w:val="auto"/>
                <w:sz w:val="24"/>
                <w:szCs w:val="24"/>
                <w:highlight w:val="none"/>
              </w:rPr>
            </w:pPr>
          </w:p>
        </w:tc>
        <w:tc>
          <w:tcPr>
            <w:tcW w:w="1044"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eastAsia="宋体" w:cs="Times New Roman"/>
                <w:color w:val="auto"/>
                <w:sz w:val="24"/>
                <w:szCs w:val="24"/>
                <w:highlight w:val="none"/>
              </w:rPr>
            </w:pPr>
          </w:p>
        </w:tc>
        <w:tc>
          <w:tcPr>
            <w:tcW w:w="1045"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eastAsia="宋体" w:cs="Times New Roman"/>
                <w:color w:val="auto"/>
                <w:sz w:val="24"/>
                <w:szCs w:val="24"/>
                <w:highlight w:val="none"/>
              </w:rPr>
            </w:pPr>
          </w:p>
        </w:tc>
        <w:tc>
          <w:tcPr>
            <w:tcW w:w="1567"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eastAsia="宋体" w:cs="Times New Roman"/>
                <w:color w:val="auto"/>
                <w:sz w:val="24"/>
                <w:szCs w:val="24"/>
                <w:highlight w:val="none"/>
              </w:rPr>
            </w:pPr>
          </w:p>
        </w:tc>
        <w:tc>
          <w:tcPr>
            <w:tcW w:w="105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eastAsia="宋体" w:cs="Times New Roman"/>
                <w:color w:val="auto"/>
                <w:sz w:val="24"/>
                <w:szCs w:val="24"/>
                <w:highlight w:val="none"/>
              </w:rPr>
            </w:pPr>
          </w:p>
        </w:tc>
        <w:tc>
          <w:tcPr>
            <w:tcW w:w="1813"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05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eastAsia="宋体" w:cs="Times New Roman"/>
                <w:color w:val="auto"/>
                <w:sz w:val="24"/>
                <w:szCs w:val="24"/>
                <w:highlight w:val="none"/>
              </w:rPr>
            </w:pPr>
          </w:p>
        </w:tc>
        <w:tc>
          <w:tcPr>
            <w:tcW w:w="1915"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eastAsia="宋体" w:cs="Times New Roman"/>
                <w:color w:val="auto"/>
                <w:sz w:val="24"/>
                <w:szCs w:val="24"/>
                <w:highlight w:val="none"/>
              </w:rPr>
            </w:pPr>
          </w:p>
        </w:tc>
        <w:tc>
          <w:tcPr>
            <w:tcW w:w="1044"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eastAsia="宋体" w:cs="Times New Roman"/>
                <w:color w:val="auto"/>
                <w:sz w:val="24"/>
                <w:szCs w:val="24"/>
                <w:highlight w:val="none"/>
              </w:rPr>
            </w:pPr>
          </w:p>
        </w:tc>
        <w:tc>
          <w:tcPr>
            <w:tcW w:w="1045"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eastAsia="宋体" w:cs="Times New Roman"/>
                <w:color w:val="auto"/>
                <w:sz w:val="24"/>
                <w:szCs w:val="24"/>
                <w:highlight w:val="none"/>
              </w:rPr>
            </w:pPr>
          </w:p>
        </w:tc>
        <w:tc>
          <w:tcPr>
            <w:tcW w:w="1567"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eastAsia="宋体" w:cs="Times New Roman"/>
                <w:color w:val="auto"/>
                <w:sz w:val="24"/>
                <w:szCs w:val="24"/>
                <w:highlight w:val="none"/>
              </w:rPr>
            </w:pPr>
          </w:p>
        </w:tc>
        <w:tc>
          <w:tcPr>
            <w:tcW w:w="105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eastAsia="宋体" w:cs="Times New Roman"/>
                <w:color w:val="auto"/>
                <w:sz w:val="24"/>
                <w:szCs w:val="24"/>
                <w:highlight w:val="none"/>
              </w:rPr>
            </w:pPr>
          </w:p>
        </w:tc>
        <w:tc>
          <w:tcPr>
            <w:tcW w:w="1813"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5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eastAsia="宋体" w:cs="Times New Roman"/>
                <w:color w:val="auto"/>
                <w:sz w:val="24"/>
                <w:szCs w:val="24"/>
                <w:highlight w:val="none"/>
              </w:rPr>
            </w:pPr>
          </w:p>
        </w:tc>
        <w:tc>
          <w:tcPr>
            <w:tcW w:w="1915"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eastAsia="宋体" w:cs="Times New Roman"/>
                <w:color w:val="auto"/>
                <w:sz w:val="24"/>
                <w:szCs w:val="24"/>
                <w:highlight w:val="none"/>
              </w:rPr>
            </w:pPr>
          </w:p>
        </w:tc>
        <w:tc>
          <w:tcPr>
            <w:tcW w:w="1044"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eastAsia="宋体" w:cs="Times New Roman"/>
                <w:color w:val="auto"/>
                <w:sz w:val="24"/>
                <w:szCs w:val="24"/>
                <w:highlight w:val="none"/>
              </w:rPr>
            </w:pPr>
          </w:p>
        </w:tc>
        <w:tc>
          <w:tcPr>
            <w:tcW w:w="1045"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eastAsia="宋体" w:cs="Times New Roman"/>
                <w:color w:val="auto"/>
                <w:sz w:val="24"/>
                <w:szCs w:val="24"/>
                <w:highlight w:val="none"/>
              </w:rPr>
            </w:pPr>
          </w:p>
        </w:tc>
        <w:tc>
          <w:tcPr>
            <w:tcW w:w="1567"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eastAsia="宋体" w:cs="Times New Roman"/>
                <w:color w:val="auto"/>
                <w:sz w:val="24"/>
                <w:szCs w:val="24"/>
                <w:highlight w:val="none"/>
              </w:rPr>
            </w:pPr>
          </w:p>
        </w:tc>
        <w:tc>
          <w:tcPr>
            <w:tcW w:w="105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eastAsia="宋体" w:cs="Times New Roman"/>
                <w:color w:val="auto"/>
                <w:sz w:val="24"/>
                <w:szCs w:val="24"/>
                <w:highlight w:val="none"/>
              </w:rPr>
            </w:pPr>
          </w:p>
        </w:tc>
        <w:tc>
          <w:tcPr>
            <w:tcW w:w="1813"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6" w:hRule="atLeast"/>
        </w:trPr>
        <w:tc>
          <w:tcPr>
            <w:tcW w:w="105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eastAsia="宋体" w:cs="Times New Roman"/>
                <w:color w:val="auto"/>
                <w:sz w:val="24"/>
                <w:szCs w:val="24"/>
                <w:highlight w:val="none"/>
              </w:rPr>
            </w:pPr>
          </w:p>
        </w:tc>
        <w:tc>
          <w:tcPr>
            <w:tcW w:w="1915"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eastAsia="宋体" w:cs="Times New Roman"/>
                <w:color w:val="auto"/>
                <w:sz w:val="24"/>
                <w:szCs w:val="24"/>
                <w:highlight w:val="none"/>
              </w:rPr>
            </w:pPr>
          </w:p>
        </w:tc>
        <w:tc>
          <w:tcPr>
            <w:tcW w:w="1044"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eastAsia="宋体" w:cs="Times New Roman"/>
                <w:color w:val="auto"/>
                <w:sz w:val="24"/>
                <w:szCs w:val="24"/>
                <w:highlight w:val="none"/>
              </w:rPr>
            </w:pPr>
          </w:p>
        </w:tc>
        <w:tc>
          <w:tcPr>
            <w:tcW w:w="1045"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eastAsia="宋体" w:cs="Times New Roman"/>
                <w:color w:val="auto"/>
                <w:sz w:val="24"/>
                <w:szCs w:val="24"/>
                <w:highlight w:val="none"/>
              </w:rPr>
            </w:pPr>
          </w:p>
        </w:tc>
        <w:tc>
          <w:tcPr>
            <w:tcW w:w="1567"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eastAsia="宋体" w:cs="Times New Roman"/>
                <w:color w:val="auto"/>
                <w:sz w:val="24"/>
                <w:szCs w:val="24"/>
                <w:highlight w:val="none"/>
              </w:rPr>
            </w:pPr>
          </w:p>
        </w:tc>
        <w:tc>
          <w:tcPr>
            <w:tcW w:w="105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eastAsia="宋体" w:cs="Times New Roman"/>
                <w:color w:val="auto"/>
                <w:sz w:val="24"/>
                <w:szCs w:val="24"/>
                <w:highlight w:val="none"/>
              </w:rPr>
            </w:pPr>
          </w:p>
        </w:tc>
        <w:tc>
          <w:tcPr>
            <w:tcW w:w="1813"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eastAsia="宋体" w:cs="Times New Roman"/>
                <w:color w:val="auto"/>
                <w:sz w:val="24"/>
                <w:szCs w:val="24"/>
                <w:highlight w:val="none"/>
              </w:rPr>
            </w:pPr>
          </w:p>
        </w:tc>
      </w:tr>
    </w:tbl>
    <w:p>
      <w:pPr>
        <w:snapToGrid w:val="0"/>
        <w:ind w:left="480" w:hanging="480" w:hangingChars="200"/>
        <w:contextualSpacing/>
        <w:rPr>
          <w:rFonts w:hint="eastAsia" w:ascii="宋体" w:hAnsi="宋体" w:eastAsia="宋体" w:cs="Times New Roman"/>
          <w:color w:val="auto"/>
          <w:sz w:val="24"/>
          <w:szCs w:val="24"/>
          <w:highlight w:val="none"/>
        </w:rPr>
      </w:pPr>
    </w:p>
    <w:p>
      <w:pPr>
        <w:snapToGrid w:val="0"/>
        <w:ind w:left="480" w:hanging="480" w:hangingChars="200"/>
        <w:contextualSpacing/>
        <w:rPr>
          <w:rFonts w:hint="eastAsia" w:ascii="宋体" w:hAnsi="宋体" w:eastAsia="宋体" w:cs="Times New Roman"/>
          <w:color w:val="auto"/>
          <w:sz w:val="24"/>
          <w:szCs w:val="24"/>
          <w:highlight w:val="none"/>
        </w:rPr>
      </w:pPr>
    </w:p>
    <w:p>
      <w:pPr>
        <w:autoSpaceDE w:val="0"/>
        <w:autoSpaceDN w:val="0"/>
        <w:spacing w:line="360" w:lineRule="auto"/>
        <w:ind w:left="-420" w:leftChars="-200" w:firstLine="2416" w:firstLineChars="755"/>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rPr>
        <w:t>类似项目的业绩一览表</w:t>
      </w:r>
    </w:p>
    <w:p>
      <w:pPr>
        <w:autoSpaceDE w:val="0"/>
        <w:autoSpaceDN w:val="0"/>
        <w:spacing w:line="360" w:lineRule="auto"/>
        <w:ind w:left="0" w:leftChars="0" w:firstLine="0" w:firstLineChars="0"/>
        <w:rPr>
          <w:rFonts w:hint="eastAsia" w:ascii="宋体" w:hAnsi="宋体" w:eastAsia="宋体" w:cs="宋体"/>
          <w:color w:val="auto"/>
          <w:sz w:val="32"/>
          <w:szCs w:val="32"/>
          <w:highlight w:val="none"/>
          <w:lang w:eastAsia="zh-CN"/>
        </w:rPr>
      </w:pPr>
    </w:p>
    <w:p>
      <w:pPr>
        <w:spacing w:line="360" w:lineRule="auto"/>
        <w:ind w:left="-218" w:leftChars="-104" w:firstLine="480" w:firstLineChars="200"/>
        <w:rPr>
          <w:rFonts w:hint="eastAsia" w:ascii="宋体" w:hAnsi="宋体" w:eastAsia="宋体" w:cs="宋体"/>
          <w:color w:val="auto"/>
          <w:kern w:val="0"/>
          <w:sz w:val="20"/>
          <w:szCs w:val="21"/>
          <w:highlight w:val="none"/>
          <w:lang w:val="zh-CN" w:eastAsia="zh-CN"/>
        </w:rPr>
      </w:pPr>
      <w:r>
        <w:rPr>
          <w:rFonts w:hint="eastAsia" w:ascii="宋体" w:hAnsi="宋体" w:eastAsia="宋体" w:cs="宋体"/>
          <w:color w:val="auto"/>
          <w:sz w:val="24"/>
          <w:highlight w:val="none"/>
        </w:rPr>
        <w:t>所竞分标（如有则填写，无分标时填写“无”或者留空）：</w:t>
      </w:r>
      <w:r>
        <w:rPr>
          <w:rFonts w:hint="eastAsia" w:ascii="宋体" w:hAnsi="宋体" w:eastAsia="宋体" w:cs="宋体"/>
          <w:color w:val="auto"/>
          <w:sz w:val="24"/>
          <w:highlight w:val="none"/>
          <w:u w:val="single"/>
        </w:rPr>
        <w:t xml:space="preserve"> </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注：在填写时，如本表格不适合供应商的实际情况，可参照本表格式自行制表填写，并附上相关证明材料。 </w:t>
      </w:r>
    </w:p>
    <w:p>
      <w:pPr>
        <w:snapToGrid w:val="0"/>
        <w:spacing w:line="360" w:lineRule="auto"/>
        <w:ind w:firstLine="4935" w:firstLineChars="2350"/>
        <w:rPr>
          <w:rFonts w:hint="eastAsia" w:ascii="宋体" w:hAnsi="宋体" w:eastAsia="宋体" w:cs="宋体"/>
          <w:color w:val="auto"/>
          <w:szCs w:val="21"/>
          <w:highlight w:val="none"/>
        </w:rPr>
      </w:pPr>
    </w:p>
    <w:p>
      <w:pPr>
        <w:snapToGrid w:val="0"/>
        <w:spacing w:line="360" w:lineRule="auto"/>
        <w:ind w:left="4410" w:leftChars="2100" w:firstLine="5670" w:firstLineChars="2700"/>
        <w:rPr>
          <w:rFonts w:hint="eastAsia" w:ascii="宋体" w:hAnsi="宋体" w:eastAsia="宋体" w:cs="宋体"/>
          <w:color w:val="auto"/>
          <w:kern w:val="0"/>
          <w:sz w:val="24"/>
          <w:szCs w:val="24"/>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kern w:val="0"/>
          <w:sz w:val="24"/>
          <w:szCs w:val="24"/>
          <w:highlight w:val="none"/>
          <w:lang w:val="zh-CN"/>
        </w:rPr>
        <w:t>供应商名称(盖公章)：</w:t>
      </w:r>
    </w:p>
    <w:p>
      <w:pPr>
        <w:spacing w:line="500" w:lineRule="exact"/>
        <w:jc w:val="center"/>
        <w:rPr>
          <w:rFonts w:ascii="仿宋_GB2312" w:hAnsi="仿宋_GB2312" w:eastAsia="仿宋_GB2312" w:cs="仿宋_GB2312"/>
          <w:color w:val="auto"/>
          <w:sz w:val="32"/>
          <w:szCs w:val="32"/>
          <w:highlight w:val="none"/>
        </w:rPr>
        <w:sectPr>
          <w:pgSz w:w="11910" w:h="16840"/>
          <w:pgMar w:top="1340" w:right="1500" w:bottom="280" w:left="1680" w:header="720" w:footer="720" w:gutter="0"/>
          <w:pgNumType w:fmt="decimal"/>
          <w:cols w:space="720" w:num="1"/>
        </w:sectPr>
      </w:pPr>
      <w:r>
        <w:rPr>
          <w:rFonts w:hint="eastAsia" w:ascii="宋体" w:hAnsi="宋体" w:eastAsia="宋体" w:cs="宋体"/>
          <w:color w:val="auto"/>
          <w:kern w:val="0"/>
          <w:sz w:val="24"/>
          <w:szCs w:val="24"/>
          <w:highlight w:val="none"/>
          <w:lang w:val="zh-CN"/>
        </w:rPr>
        <w:t xml:space="preserve">                                                     日期</w:t>
      </w:r>
      <w:r>
        <w:rPr>
          <w:rFonts w:hint="eastAsia" w:ascii="宋体" w:hAnsi="宋体" w:eastAsia="宋体" w:cs="宋体"/>
          <w:color w:val="auto"/>
          <w:kern w:val="0"/>
          <w:sz w:val="24"/>
          <w:szCs w:val="24"/>
          <w:highlight w:val="none"/>
        </w:rPr>
        <w:t xml:space="preserve">：  年  </w:t>
      </w:r>
      <w:r>
        <w:rPr>
          <w:rFonts w:hint="eastAsia" w:ascii="宋体" w:hAnsi="宋体" w:eastAsia="宋体" w:cs="宋体"/>
          <w:color w:val="auto"/>
          <w:kern w:val="0"/>
          <w:sz w:val="24"/>
          <w:szCs w:val="24"/>
          <w:highlight w:val="none"/>
          <w:lang w:val="zh-CN"/>
        </w:rPr>
        <w:t>月</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val="zh-CN"/>
        </w:rPr>
        <w:t>日</w:t>
      </w:r>
    </w:p>
    <w:p>
      <w:pPr>
        <w:snapToGrid w:val="0"/>
        <w:spacing w:line="360" w:lineRule="auto"/>
        <w:ind w:firstLine="0" w:firstLineChars="0"/>
        <w:jc w:val="left"/>
        <w:rPr>
          <w:rFonts w:hint="eastAsia" w:ascii="仿宋" w:hAnsi="仿宋" w:eastAsia="仿宋" w:cs="仿宋_GB2312"/>
          <w:b/>
          <w:color w:val="auto"/>
          <w:sz w:val="30"/>
          <w:szCs w:val="30"/>
          <w:highlight w:val="none"/>
          <w:lang w:eastAsia="zh-CN"/>
        </w:rPr>
      </w:pPr>
      <w:r>
        <w:rPr>
          <w:rFonts w:hint="eastAsia" w:ascii="宋体" w:hAnsi="宋体" w:eastAsia="宋体" w:cs="宋体"/>
          <w:b/>
          <w:color w:val="auto"/>
          <w:sz w:val="30"/>
          <w:szCs w:val="30"/>
          <w:highlight w:val="none"/>
          <w:lang w:val="en-US" w:eastAsia="zh-CN"/>
        </w:rPr>
        <w:t>8.</w:t>
      </w:r>
      <w:r>
        <w:rPr>
          <w:rFonts w:hint="eastAsia" w:ascii="宋体" w:hAnsi="宋体" w:eastAsia="宋体" w:cs="宋体"/>
          <w:b/>
          <w:color w:val="auto"/>
          <w:sz w:val="30"/>
          <w:szCs w:val="30"/>
          <w:highlight w:val="none"/>
          <w:lang w:eastAsia="zh-CN"/>
        </w:rPr>
        <w:t>技术</w:t>
      </w:r>
      <w:r>
        <w:rPr>
          <w:rFonts w:hint="eastAsia" w:ascii="宋体" w:hAnsi="宋体" w:eastAsia="宋体" w:cs="宋体"/>
          <w:b/>
          <w:color w:val="auto"/>
          <w:sz w:val="30"/>
          <w:szCs w:val="30"/>
          <w:highlight w:val="none"/>
        </w:rPr>
        <w:t>需求偏离表</w:t>
      </w:r>
      <w:r>
        <w:rPr>
          <w:rFonts w:hint="eastAsia" w:ascii="宋体" w:hAnsi="宋体" w:eastAsia="宋体" w:cs="宋体"/>
          <w:b/>
          <w:color w:val="auto"/>
          <w:sz w:val="30"/>
          <w:szCs w:val="30"/>
          <w:highlight w:val="none"/>
          <w:lang w:eastAsia="zh-CN"/>
        </w:rPr>
        <w:t>的格式：</w:t>
      </w:r>
    </w:p>
    <w:p>
      <w:pPr>
        <w:spacing w:line="500" w:lineRule="exact"/>
        <w:jc w:val="center"/>
        <w:rPr>
          <w:rFonts w:hint="eastAsia" w:ascii="仿宋_GB2312" w:hAnsi="仿宋_GB2312" w:eastAsia="仿宋_GB2312" w:cs="仿宋_GB2312"/>
          <w:color w:val="auto"/>
          <w:sz w:val="32"/>
          <w:szCs w:val="32"/>
          <w:highlight w:val="none"/>
        </w:rPr>
      </w:pPr>
    </w:p>
    <w:p>
      <w:pPr>
        <w:spacing w:line="500" w:lineRule="exact"/>
        <w:jc w:val="center"/>
        <w:rPr>
          <w:rFonts w:hint="eastAsia" w:ascii="宋体" w:hAnsi="宋体" w:eastAsia="宋体" w:cs="宋体"/>
          <w:bCs/>
          <w:color w:val="auto"/>
          <w:sz w:val="44"/>
          <w:szCs w:val="44"/>
          <w:highlight w:val="none"/>
        </w:rPr>
      </w:pPr>
      <w:r>
        <w:rPr>
          <w:rFonts w:hint="eastAsia" w:ascii="宋体" w:hAnsi="宋体" w:eastAsia="宋体" w:cs="宋体"/>
          <w:bCs/>
          <w:color w:val="auto"/>
          <w:sz w:val="44"/>
          <w:szCs w:val="44"/>
          <w:highlight w:val="none"/>
          <w:lang w:eastAsia="zh-CN"/>
        </w:rPr>
        <w:t>技术</w:t>
      </w:r>
      <w:r>
        <w:rPr>
          <w:rFonts w:hint="eastAsia" w:ascii="宋体" w:hAnsi="宋体" w:eastAsia="宋体" w:cs="宋体"/>
          <w:bCs/>
          <w:color w:val="auto"/>
          <w:sz w:val="44"/>
          <w:szCs w:val="44"/>
          <w:highlight w:val="none"/>
        </w:rPr>
        <w:t>需求偏离表</w:t>
      </w:r>
    </w:p>
    <w:p>
      <w:pPr>
        <w:spacing w:line="500" w:lineRule="exact"/>
        <w:jc w:val="center"/>
        <w:rPr>
          <w:rFonts w:hint="eastAsia" w:ascii="宋体" w:hAnsi="宋体" w:eastAsia="宋体" w:cs="宋体"/>
          <w:b/>
          <w:color w:val="auto"/>
          <w:sz w:val="32"/>
          <w:szCs w:val="32"/>
          <w:highlight w:val="none"/>
        </w:rPr>
      </w:pPr>
      <w:r>
        <w:rPr>
          <w:rFonts w:hint="eastAsia" w:ascii="宋体" w:hAnsi="宋体" w:eastAsia="宋体" w:cs="宋体"/>
          <w:bCs/>
          <w:color w:val="auto"/>
          <w:sz w:val="44"/>
          <w:szCs w:val="44"/>
          <w:highlight w:val="none"/>
        </w:rPr>
        <w:t>(注：按采购需求具体条款修改)</w:t>
      </w:r>
    </w:p>
    <w:p>
      <w:pPr>
        <w:spacing w:line="360" w:lineRule="auto"/>
        <w:contextualSpacing/>
        <w:jc w:val="left"/>
        <w:rPr>
          <w:rFonts w:hint="eastAsia" w:ascii="宋体" w:hAnsi="宋体" w:eastAsia="宋体" w:cs="宋体"/>
          <w:color w:val="auto"/>
          <w:sz w:val="24"/>
          <w:szCs w:val="24"/>
          <w:highlight w:val="none"/>
        </w:rPr>
      </w:pPr>
    </w:p>
    <w:p>
      <w:pPr>
        <w:spacing w:line="360" w:lineRule="auto"/>
        <w:ind w:firstLine="240" w:firstLineChars="100"/>
        <w:contextualSpacing/>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u w:val="single"/>
        </w:rPr>
        <w:t xml:space="preserve">                 </w:t>
      </w:r>
    </w:p>
    <w:p>
      <w:pPr>
        <w:spacing w:line="360" w:lineRule="auto"/>
        <w:ind w:firstLine="240" w:firstLineChars="1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项目编号：</w:t>
      </w:r>
      <w:r>
        <w:rPr>
          <w:rFonts w:hint="eastAsia" w:ascii="宋体" w:hAnsi="宋体" w:eastAsia="宋体" w:cs="宋体"/>
          <w:color w:val="auto"/>
          <w:sz w:val="24"/>
          <w:highlight w:val="none"/>
          <w:u w:val="single"/>
        </w:rPr>
        <w:t xml:space="preserve">                 </w:t>
      </w:r>
    </w:p>
    <w:p>
      <w:pPr>
        <w:spacing w:line="360" w:lineRule="auto"/>
        <w:ind w:firstLine="240" w:firstLineChars="100"/>
        <w:contextualSpacing/>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sz w:val="24"/>
          <w:highlight w:val="none"/>
        </w:rPr>
        <w:t>所竞分标（如有则填写，无分标时填写“无”或者留空）：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p>
    <w:tbl>
      <w:tblPr>
        <w:tblStyle w:val="29"/>
        <w:tblW w:w="80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212"/>
        <w:gridCol w:w="2288"/>
        <w:gridCol w:w="2786"/>
        <w:gridCol w:w="1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项号</w:t>
            </w:r>
          </w:p>
        </w:tc>
        <w:tc>
          <w:tcPr>
            <w:tcW w:w="121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标的</w:t>
            </w:r>
            <w:r>
              <w:rPr>
                <w:rFonts w:hint="eastAsia" w:ascii="宋体" w:hAnsi="宋体" w:eastAsia="宋体" w:cs="宋体"/>
                <w:color w:val="auto"/>
                <w:szCs w:val="21"/>
                <w:highlight w:val="none"/>
              </w:rPr>
              <w:t>名称</w:t>
            </w:r>
          </w:p>
        </w:tc>
        <w:tc>
          <w:tcPr>
            <w:tcW w:w="228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竞争性谈判文件</w:t>
            </w:r>
            <w:r>
              <w:rPr>
                <w:rFonts w:hint="eastAsia" w:ascii="宋体" w:hAnsi="宋体" w:cs="Times New Roman"/>
                <w:color w:val="auto"/>
                <w:szCs w:val="21"/>
                <w:highlight w:val="none"/>
                <w:lang w:eastAsia="zh-CN"/>
              </w:rPr>
              <w:t>采购需求</w:t>
            </w:r>
            <w:r>
              <w:rPr>
                <w:rFonts w:hint="eastAsia" w:ascii="宋体" w:hAnsi="宋体" w:cs="Times New Roman"/>
                <w:color w:val="auto"/>
                <w:szCs w:val="21"/>
                <w:highlight w:val="none"/>
                <w:lang w:val="en-US" w:eastAsia="zh-CN"/>
              </w:rPr>
              <w:t>中的</w:t>
            </w:r>
            <w:r>
              <w:rPr>
                <w:rFonts w:hint="eastAsia" w:ascii="宋体" w:hAnsi="宋体" w:cs="宋体"/>
                <w:color w:val="auto"/>
                <w:sz w:val="21"/>
                <w:szCs w:val="21"/>
                <w:highlight w:val="none"/>
                <w:lang w:eastAsia="zh-CN"/>
              </w:rPr>
              <w:t>技术参数及配置</w:t>
            </w:r>
          </w:p>
        </w:tc>
        <w:tc>
          <w:tcPr>
            <w:tcW w:w="27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响应文件</w:t>
            </w:r>
            <w:r>
              <w:rPr>
                <w:rFonts w:hint="eastAsia" w:ascii="宋体" w:hAnsi="宋体" w:eastAsia="宋体" w:cs="宋体"/>
                <w:color w:val="auto"/>
                <w:szCs w:val="21"/>
                <w:highlight w:val="none"/>
                <w:lang w:val="en-US" w:eastAsia="zh-CN"/>
              </w:rPr>
              <w:t>响应的</w:t>
            </w:r>
            <w:r>
              <w:rPr>
                <w:rFonts w:hint="eastAsia" w:ascii="宋体" w:hAnsi="宋体" w:cs="宋体"/>
                <w:color w:val="auto"/>
                <w:sz w:val="21"/>
                <w:szCs w:val="21"/>
                <w:highlight w:val="none"/>
                <w:lang w:eastAsia="zh-CN"/>
              </w:rPr>
              <w:t>技术参数及配置</w:t>
            </w:r>
          </w:p>
        </w:tc>
        <w:tc>
          <w:tcPr>
            <w:tcW w:w="109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21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Cs w:val="21"/>
                <w:highlight w:val="none"/>
              </w:rPr>
            </w:pPr>
          </w:p>
        </w:tc>
        <w:tc>
          <w:tcPr>
            <w:tcW w:w="228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Cs w:val="21"/>
                <w:highlight w:val="none"/>
              </w:rPr>
            </w:pPr>
          </w:p>
        </w:tc>
        <w:tc>
          <w:tcPr>
            <w:tcW w:w="2786"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121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Cs w:val="21"/>
                <w:highlight w:val="none"/>
              </w:rPr>
            </w:pPr>
          </w:p>
        </w:tc>
        <w:tc>
          <w:tcPr>
            <w:tcW w:w="228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Cs w:val="21"/>
                <w:highlight w:val="none"/>
              </w:rPr>
            </w:pPr>
          </w:p>
        </w:tc>
        <w:tc>
          <w:tcPr>
            <w:tcW w:w="2786"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21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Cs w:val="21"/>
                <w:highlight w:val="none"/>
              </w:rPr>
            </w:pPr>
          </w:p>
        </w:tc>
        <w:tc>
          <w:tcPr>
            <w:tcW w:w="228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Cs w:val="21"/>
                <w:highlight w:val="none"/>
              </w:rPr>
            </w:pPr>
          </w:p>
        </w:tc>
        <w:tc>
          <w:tcPr>
            <w:tcW w:w="2786"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8086"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u w:val="none"/>
                <w:lang w:eastAsia="zh-CN"/>
              </w:rPr>
              <w:t>竞</w:t>
            </w:r>
            <w:r>
              <w:rPr>
                <w:rFonts w:hint="eastAsia" w:ascii="宋体" w:hAnsi="宋体" w:eastAsia="宋体" w:cs="宋体"/>
                <w:color w:val="auto"/>
                <w:sz w:val="21"/>
                <w:szCs w:val="21"/>
                <w:highlight w:val="none"/>
                <w:u w:val="none"/>
              </w:rPr>
              <w:t>标货物中，属于优先采购节能产品</w:t>
            </w:r>
            <w:r>
              <w:rPr>
                <w:rFonts w:hint="eastAsia" w:ascii="宋体" w:hAnsi="宋体" w:cs="宋体"/>
                <w:color w:val="auto"/>
                <w:highlight w:val="none"/>
              </w:rPr>
              <w:t>为</w:t>
            </w:r>
            <w:r>
              <w:rPr>
                <w:rFonts w:hint="eastAsia" w:ascii="宋体" w:hAnsi="宋体" w:eastAsia="宋体" w:cs="宋体"/>
                <w:color w:val="auto"/>
                <w:sz w:val="21"/>
                <w:szCs w:val="21"/>
                <w:highlight w:val="none"/>
              </w:rPr>
              <w:t>本项目</w:t>
            </w:r>
            <w:r>
              <w:rPr>
                <w:rFonts w:hint="eastAsia" w:ascii="宋体" w:hAnsi="宋体" w:eastAsia="宋体" w:cs="宋体"/>
                <w:color w:val="auto"/>
                <w:sz w:val="21"/>
                <w:szCs w:val="21"/>
                <w:highlight w:val="none"/>
                <w:lang w:eastAsia="zh-CN"/>
              </w:rPr>
              <w:t>竞争性谈判</w:t>
            </w:r>
            <w:r>
              <w:rPr>
                <w:rFonts w:hint="eastAsia" w:ascii="宋体" w:hAnsi="宋体" w:eastAsia="宋体" w:cs="宋体"/>
                <w:color w:val="auto"/>
                <w:sz w:val="21"/>
                <w:szCs w:val="21"/>
                <w:highlight w:val="none"/>
              </w:rPr>
              <w:t>文件“第二章</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采购需求</w:t>
            </w:r>
            <w:r>
              <w:rPr>
                <w:rFonts w:hint="eastAsia" w:ascii="宋体" w:hAnsi="宋体" w:eastAsia="宋体" w:cs="宋体"/>
                <w:color w:val="auto"/>
                <w:sz w:val="21"/>
                <w:szCs w:val="21"/>
                <w:highlight w:val="none"/>
              </w:rPr>
              <w:t>”中</w:t>
            </w:r>
            <w:r>
              <w:rPr>
                <w:rFonts w:hint="eastAsia" w:ascii="宋体" w:hAnsi="宋体" w:cs="宋体"/>
                <w:color w:val="auto"/>
                <w:highlight w:val="none"/>
              </w:rPr>
              <w:t>“</w:t>
            </w:r>
            <w:r>
              <w:rPr>
                <w:rFonts w:hint="eastAsia" w:ascii="宋体" w:hAnsi="宋体" w:cs="宋体"/>
                <w:color w:val="auto"/>
                <w:sz w:val="21"/>
                <w:szCs w:val="21"/>
                <w:highlight w:val="none"/>
              </w:rPr>
              <w:t>需求一览表</w:t>
            </w:r>
            <w:r>
              <w:rPr>
                <w:rFonts w:hint="eastAsia" w:ascii="宋体" w:hAnsi="宋体" w:cs="宋体"/>
                <w:color w:val="auto"/>
                <w:highlight w:val="none"/>
              </w:rPr>
              <w:t>”</w:t>
            </w:r>
            <w:r>
              <w:rPr>
                <w:rFonts w:hint="eastAsia" w:ascii="宋体" w:hAnsi="宋体" w:cs="宋体"/>
                <w:color w:val="auto"/>
                <w:highlight w:val="none"/>
                <w:lang w:eastAsia="zh-CN"/>
              </w:rPr>
              <w:t>的</w:t>
            </w:r>
            <w:r>
              <w:rPr>
                <w:rFonts w:hint="eastAsia" w:ascii="宋体" w:hAnsi="宋体" w:cs="宋体"/>
                <w:color w:val="auto"/>
                <w:highlight w:val="none"/>
              </w:rPr>
              <w:t>第   项产品</w:t>
            </w:r>
            <w:r>
              <w:rPr>
                <w:rFonts w:hint="eastAsia" w:ascii="宋体" w:hAnsi="宋体" w:eastAsia="宋体" w:cs="宋体"/>
                <w:color w:val="auto"/>
                <w:szCs w:val="24"/>
                <w:highlight w:val="none"/>
                <w:u w:val="none"/>
                <w:lang w:eastAsia="zh-CN"/>
              </w:rPr>
              <w:t>：</w:t>
            </w:r>
            <w:r>
              <w:rPr>
                <w:rFonts w:hint="eastAsia" w:ascii="宋体" w:hAnsi="宋体" w:eastAsia="宋体" w:cs="宋体"/>
                <w:color w:val="auto"/>
                <w:szCs w:val="24"/>
                <w:highlight w:val="none"/>
                <w:u w:val="single"/>
                <w:lang w:val="en-US" w:eastAsia="zh-CN"/>
              </w:rPr>
              <w:t xml:space="preserve">        </w:t>
            </w:r>
            <w:r>
              <w:rPr>
                <w:rFonts w:hint="eastAsia" w:ascii="宋体" w:hAnsi="宋体" w:eastAsia="宋体" w:cs="宋体"/>
                <w:color w:val="auto"/>
                <w:szCs w:val="24"/>
                <w:highlight w:val="none"/>
                <w:u w:val="none"/>
                <w:lang w:val="en-US" w:eastAsia="zh-CN"/>
              </w:rPr>
              <w:t>，合计</w:t>
            </w:r>
            <w:r>
              <w:rPr>
                <w:rFonts w:hint="eastAsia" w:ascii="宋体" w:hAnsi="宋体" w:eastAsia="宋体" w:cs="宋体"/>
                <w:color w:val="auto"/>
                <w:szCs w:val="24"/>
                <w:highlight w:val="none"/>
                <w:u w:val="single"/>
                <w:lang w:val="en-US" w:eastAsia="zh-CN"/>
              </w:rPr>
              <w:t xml:space="preserve">     </w:t>
            </w:r>
            <w:r>
              <w:rPr>
                <w:rFonts w:hint="eastAsia" w:ascii="宋体" w:hAnsi="宋体" w:eastAsia="宋体" w:cs="宋体"/>
                <w:color w:val="auto"/>
                <w:szCs w:val="24"/>
                <w:highlight w:val="none"/>
                <w:u w:val="none"/>
                <w:lang w:val="en-US" w:eastAsia="zh-CN"/>
              </w:rPr>
              <w:t>项</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rPr>
              <w:t>属于优先采购环境标志产品</w:t>
            </w:r>
            <w:r>
              <w:rPr>
                <w:rFonts w:hint="eastAsia" w:ascii="宋体" w:hAnsi="宋体" w:eastAsia="宋体" w:cs="宋体"/>
                <w:color w:val="auto"/>
                <w:sz w:val="21"/>
                <w:szCs w:val="21"/>
                <w:highlight w:val="none"/>
                <w:u w:val="none"/>
                <w:lang w:val="en-US" w:eastAsia="zh-CN"/>
              </w:rPr>
              <w:t>为</w:t>
            </w:r>
            <w:r>
              <w:rPr>
                <w:rFonts w:hint="eastAsia" w:ascii="宋体" w:hAnsi="宋体" w:eastAsia="宋体" w:cs="宋体"/>
                <w:color w:val="auto"/>
                <w:sz w:val="21"/>
                <w:szCs w:val="21"/>
                <w:highlight w:val="none"/>
              </w:rPr>
              <w:t>本项目</w:t>
            </w:r>
            <w:r>
              <w:rPr>
                <w:rFonts w:hint="eastAsia" w:ascii="宋体" w:hAnsi="宋体" w:eastAsia="宋体" w:cs="宋体"/>
                <w:color w:val="auto"/>
                <w:sz w:val="21"/>
                <w:szCs w:val="21"/>
                <w:highlight w:val="none"/>
                <w:lang w:eastAsia="zh-CN"/>
              </w:rPr>
              <w:t>竞争性谈判</w:t>
            </w:r>
            <w:r>
              <w:rPr>
                <w:rFonts w:hint="eastAsia" w:ascii="宋体" w:hAnsi="宋体" w:eastAsia="宋体" w:cs="宋体"/>
                <w:color w:val="auto"/>
                <w:sz w:val="21"/>
                <w:szCs w:val="21"/>
                <w:highlight w:val="none"/>
              </w:rPr>
              <w:t>文件“第二章</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采购需求</w:t>
            </w:r>
            <w:r>
              <w:rPr>
                <w:rFonts w:hint="eastAsia" w:ascii="宋体" w:hAnsi="宋体" w:eastAsia="宋体" w:cs="宋体"/>
                <w:color w:val="auto"/>
                <w:sz w:val="21"/>
                <w:szCs w:val="21"/>
                <w:highlight w:val="none"/>
              </w:rPr>
              <w:t>”中</w:t>
            </w:r>
            <w:r>
              <w:rPr>
                <w:rFonts w:hint="eastAsia" w:ascii="宋体" w:hAnsi="宋体" w:cs="宋体"/>
                <w:color w:val="auto"/>
                <w:highlight w:val="none"/>
              </w:rPr>
              <w:t>“</w:t>
            </w:r>
            <w:r>
              <w:rPr>
                <w:rFonts w:hint="eastAsia" w:ascii="宋体" w:hAnsi="宋体" w:cs="宋体"/>
                <w:color w:val="auto"/>
                <w:sz w:val="21"/>
                <w:szCs w:val="21"/>
                <w:highlight w:val="none"/>
              </w:rPr>
              <w:t>需求一览表</w:t>
            </w:r>
            <w:r>
              <w:rPr>
                <w:rFonts w:hint="eastAsia" w:ascii="宋体" w:hAnsi="宋体" w:cs="宋体"/>
                <w:color w:val="auto"/>
                <w:highlight w:val="none"/>
              </w:rPr>
              <w:t>”</w:t>
            </w:r>
            <w:r>
              <w:rPr>
                <w:rFonts w:hint="eastAsia" w:ascii="宋体" w:hAnsi="宋体" w:cs="宋体"/>
                <w:color w:val="auto"/>
                <w:highlight w:val="none"/>
                <w:lang w:eastAsia="zh-CN"/>
              </w:rPr>
              <w:t>的</w:t>
            </w:r>
            <w:r>
              <w:rPr>
                <w:rFonts w:hint="eastAsia" w:ascii="宋体" w:hAnsi="宋体" w:cs="宋体"/>
                <w:color w:val="auto"/>
                <w:highlight w:val="none"/>
              </w:rPr>
              <w:t>第   项产品</w:t>
            </w:r>
            <w:r>
              <w:rPr>
                <w:rFonts w:hint="eastAsia" w:ascii="宋体" w:hAnsi="宋体" w:eastAsia="宋体" w:cs="宋体"/>
                <w:color w:val="auto"/>
                <w:szCs w:val="24"/>
                <w:highlight w:val="none"/>
                <w:u w:val="none"/>
                <w:lang w:eastAsia="zh-CN"/>
              </w:rPr>
              <w:t>：</w:t>
            </w:r>
            <w:r>
              <w:rPr>
                <w:rFonts w:hint="eastAsia" w:ascii="宋体" w:hAnsi="宋体" w:eastAsia="宋体" w:cs="宋体"/>
                <w:color w:val="auto"/>
                <w:szCs w:val="24"/>
                <w:highlight w:val="none"/>
                <w:u w:val="single"/>
                <w:lang w:val="en-US" w:eastAsia="zh-CN"/>
              </w:rPr>
              <w:t xml:space="preserve">        </w:t>
            </w:r>
            <w:r>
              <w:rPr>
                <w:rFonts w:hint="eastAsia" w:ascii="宋体" w:hAnsi="宋体" w:eastAsia="宋体" w:cs="宋体"/>
                <w:color w:val="auto"/>
                <w:szCs w:val="24"/>
                <w:highlight w:val="none"/>
                <w:u w:val="none"/>
                <w:lang w:val="en-US" w:eastAsia="zh-CN"/>
              </w:rPr>
              <w:t>，合计</w:t>
            </w:r>
            <w:r>
              <w:rPr>
                <w:rFonts w:hint="eastAsia" w:ascii="宋体" w:hAnsi="宋体" w:eastAsia="宋体" w:cs="宋体"/>
                <w:color w:val="auto"/>
                <w:szCs w:val="24"/>
                <w:highlight w:val="none"/>
                <w:u w:val="single"/>
                <w:lang w:val="en-US" w:eastAsia="zh-CN"/>
              </w:rPr>
              <w:t xml:space="preserve">     </w:t>
            </w:r>
            <w:r>
              <w:rPr>
                <w:rFonts w:hint="eastAsia" w:ascii="宋体" w:hAnsi="宋体" w:eastAsia="宋体" w:cs="宋体"/>
                <w:color w:val="auto"/>
                <w:szCs w:val="24"/>
                <w:highlight w:val="none"/>
                <w:u w:val="none"/>
                <w:lang w:val="en-US" w:eastAsia="zh-CN"/>
              </w:rPr>
              <w:t>项</w:t>
            </w:r>
            <w:r>
              <w:rPr>
                <w:rFonts w:hint="eastAsia" w:ascii="宋体" w:hAnsi="宋体" w:eastAsia="宋体" w:cs="宋体"/>
                <w:color w:val="auto"/>
                <w:sz w:val="21"/>
                <w:szCs w:val="21"/>
                <w:highlight w:val="none"/>
                <w:u w:val="none"/>
              </w:rPr>
              <w:t>。</w:t>
            </w:r>
            <w:r>
              <w:rPr>
                <w:rFonts w:hint="eastAsia" w:ascii="宋体" w:hAnsi="宋体" w:eastAsia="宋体" w:cs="宋体"/>
                <w:color w:val="auto"/>
                <w:highlight w:val="none"/>
              </w:rPr>
              <w:t xml:space="preserve"> </w:t>
            </w:r>
            <w:r>
              <w:rPr>
                <w:rFonts w:hint="eastAsia" w:ascii="宋体" w:hAnsi="宋体" w:eastAsia="宋体" w:cs="宋体"/>
                <w:b/>
                <w:bCs/>
                <w:color w:val="auto"/>
                <w:sz w:val="21"/>
                <w:szCs w:val="21"/>
                <w:highlight w:val="none"/>
                <w:u w:val="none"/>
                <w:lang w:eastAsia="zh-CN"/>
              </w:rPr>
              <w:t>（注：如有，请逐项列出，如无填写“无”或者留空。）</w:t>
            </w:r>
          </w:p>
        </w:tc>
      </w:tr>
    </w:tbl>
    <w:p>
      <w:pPr>
        <w:spacing w:line="360" w:lineRule="auto"/>
        <w:contextualSpacing/>
        <w:rPr>
          <w:rFonts w:hint="eastAsia" w:ascii="宋体" w:hAnsi="宋体" w:eastAsia="宋体" w:cs="宋体"/>
          <w:color w:val="auto"/>
          <w:kern w:val="0"/>
          <w:szCs w:val="21"/>
          <w:highlight w:val="none"/>
          <w:lang w:val="zh-CN" w:eastAsia="zh-CN"/>
        </w:rPr>
      </w:pPr>
    </w:p>
    <w:p>
      <w:pPr>
        <w:spacing w:line="360" w:lineRule="auto"/>
        <w:contextualSpacing/>
        <w:rPr>
          <w:rFonts w:hint="eastAsia" w:ascii="宋体" w:hAnsi="宋体" w:eastAsia="宋体" w:cs="宋体"/>
          <w:color w:val="auto"/>
          <w:kern w:val="0"/>
          <w:szCs w:val="21"/>
          <w:highlight w:val="none"/>
          <w:lang w:val="zh-CN" w:eastAsia="zh-CN"/>
        </w:rPr>
      </w:pPr>
      <w:r>
        <w:rPr>
          <w:rFonts w:hint="eastAsia" w:ascii="宋体" w:hAnsi="宋体" w:eastAsia="宋体" w:cs="宋体"/>
          <w:color w:val="auto"/>
          <w:kern w:val="0"/>
          <w:szCs w:val="21"/>
          <w:highlight w:val="none"/>
          <w:lang w:val="zh-CN" w:eastAsia="zh-CN"/>
        </w:rPr>
        <w:t>注：</w:t>
      </w:r>
    </w:p>
    <w:p>
      <w:pPr>
        <w:spacing w:line="360" w:lineRule="auto"/>
        <w:ind w:firstLine="420" w:firstLineChars="200"/>
        <w:contextualSpacing/>
        <w:rPr>
          <w:rFonts w:hint="eastAsia" w:ascii="宋体" w:hAnsi="宋体" w:eastAsia="宋体" w:cs="宋体"/>
          <w:color w:val="auto"/>
          <w:kern w:val="0"/>
          <w:szCs w:val="21"/>
          <w:highlight w:val="none"/>
          <w:lang w:val="zh-CN" w:eastAsia="zh-CN"/>
        </w:rPr>
      </w:pPr>
      <w:r>
        <w:rPr>
          <w:rFonts w:hint="eastAsia" w:ascii="宋体" w:hAnsi="宋体" w:eastAsia="宋体" w:cs="宋体"/>
          <w:color w:val="auto"/>
          <w:kern w:val="0"/>
          <w:szCs w:val="21"/>
          <w:highlight w:val="none"/>
          <w:lang w:val="zh-CN" w:eastAsia="zh-CN"/>
        </w:rPr>
        <w:t>1.说明：应对照谈判文件“第二章</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lang w:val="zh-CN" w:eastAsia="zh-CN"/>
        </w:rPr>
        <w:t>采购需求”中“需求一览表”的技术参数及配置条款逐条作出明确响应，并作出偏离说明。</w:t>
      </w:r>
    </w:p>
    <w:p>
      <w:pPr>
        <w:spacing w:line="360" w:lineRule="auto"/>
        <w:ind w:left="0" w:firstLine="420" w:firstLineChars="200"/>
        <w:contextualSpacing/>
        <w:rPr>
          <w:rFonts w:hint="eastAsia" w:ascii="宋体" w:hAnsi="宋体" w:eastAsia="宋体" w:cs="宋体"/>
          <w:color w:val="auto"/>
          <w:kern w:val="0"/>
          <w:szCs w:val="21"/>
          <w:highlight w:val="none"/>
          <w:lang w:val="zh-CN" w:eastAsia="zh-CN"/>
        </w:rPr>
      </w:pPr>
      <w:r>
        <w:rPr>
          <w:rFonts w:hint="eastAsia" w:ascii="宋体" w:hAnsi="宋体" w:eastAsia="宋体" w:cs="宋体"/>
          <w:color w:val="auto"/>
          <w:kern w:val="0"/>
          <w:szCs w:val="21"/>
          <w:highlight w:val="none"/>
          <w:lang w:val="zh-CN" w:eastAsia="zh-CN"/>
        </w:rPr>
        <w:t>2.供应商应根据自身的承诺，对照谈判文件要求，在“偏离说明”中注明“正偏离”或者“负偏离”或者“无偏离”。既不属于“正偏离”也不属于“负偏离”即为“无偏离”。 当响应文件的技术参数及配置内容低于竞争性谈判文件要求时，供应商应当如实写明“负偏离”。</w:t>
      </w:r>
    </w:p>
    <w:p>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3.表格内容均需按要求填写并盖</w:t>
      </w:r>
      <w:r>
        <w:rPr>
          <w:rFonts w:hint="eastAsia" w:ascii="宋体" w:hAnsi="宋体" w:eastAsia="宋体" w:cs="宋体"/>
          <w:color w:val="auto"/>
          <w:kern w:val="0"/>
          <w:szCs w:val="21"/>
          <w:highlight w:val="none"/>
          <w:lang w:eastAsia="zh-CN"/>
        </w:rPr>
        <w:t>公</w:t>
      </w:r>
      <w:r>
        <w:rPr>
          <w:rFonts w:hint="eastAsia" w:ascii="宋体" w:hAnsi="宋体" w:eastAsia="宋体" w:cs="宋体"/>
          <w:color w:val="auto"/>
          <w:kern w:val="0"/>
          <w:szCs w:val="21"/>
          <w:highlight w:val="none"/>
        </w:rPr>
        <w:t>章，不得留空</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有说明可以留空的除外</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w:t>
      </w:r>
      <w:r>
        <w:rPr>
          <w:rFonts w:hint="eastAsia" w:ascii="宋体" w:hAnsi="宋体" w:eastAsia="宋体" w:cs="宋体"/>
          <w:b/>
          <w:bCs/>
          <w:color w:val="auto"/>
          <w:kern w:val="0"/>
          <w:szCs w:val="21"/>
          <w:highlight w:val="none"/>
        </w:rPr>
        <w:t>否则按竞标无效处理。</w:t>
      </w:r>
    </w:p>
    <w:p>
      <w:pPr>
        <w:autoSpaceDE w:val="0"/>
        <w:autoSpaceDN w:val="0"/>
        <w:spacing w:line="360" w:lineRule="auto"/>
        <w:ind w:left="4335" w:leftChars="1950" w:hanging="240" w:hangingChars="100"/>
        <w:rPr>
          <w:rFonts w:hint="eastAsia" w:ascii="宋体" w:hAnsi="宋体" w:eastAsia="宋体" w:cs="宋体"/>
          <w:color w:val="auto"/>
          <w:kern w:val="0"/>
          <w:sz w:val="24"/>
          <w:szCs w:val="24"/>
          <w:highlight w:val="none"/>
        </w:rPr>
      </w:pPr>
    </w:p>
    <w:p>
      <w:pPr>
        <w:autoSpaceDE w:val="0"/>
        <w:autoSpaceDN w:val="0"/>
        <w:spacing w:line="360" w:lineRule="auto"/>
        <w:ind w:left="4335" w:leftChars="1950" w:hanging="240" w:hangingChars="100"/>
        <w:rPr>
          <w:rFonts w:hint="eastAsia" w:ascii="宋体" w:hAnsi="宋体" w:eastAsia="宋体" w:cs="宋体"/>
          <w:color w:val="auto"/>
          <w:kern w:val="0"/>
          <w:sz w:val="24"/>
          <w:szCs w:val="24"/>
          <w:highlight w:val="none"/>
        </w:rPr>
      </w:pPr>
    </w:p>
    <w:p>
      <w:pPr>
        <w:autoSpaceDE w:val="0"/>
        <w:autoSpaceDN w:val="0"/>
        <w:spacing w:line="360" w:lineRule="auto"/>
        <w:ind w:left="4335" w:leftChars="1950" w:hanging="240" w:hangingChars="1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供应商名称（</w:t>
      </w:r>
      <w:r>
        <w:rPr>
          <w:rFonts w:hint="eastAsia" w:ascii="宋体" w:hAnsi="宋体" w:eastAsia="宋体" w:cs="宋体"/>
          <w:color w:val="auto"/>
          <w:kern w:val="0"/>
          <w:sz w:val="24"/>
          <w:szCs w:val="24"/>
          <w:highlight w:val="none"/>
          <w:lang w:eastAsia="zh-CN"/>
        </w:rPr>
        <w:t>盖公章</w:t>
      </w:r>
      <w:r>
        <w:rPr>
          <w:rFonts w:hint="eastAsia" w:ascii="宋体" w:hAnsi="宋体" w:eastAsia="宋体" w:cs="宋体"/>
          <w:color w:val="auto"/>
          <w:kern w:val="0"/>
          <w:sz w:val="24"/>
          <w:szCs w:val="24"/>
          <w:highlight w:val="none"/>
        </w:rPr>
        <w:t>）：</w:t>
      </w:r>
    </w:p>
    <w:p>
      <w:pPr>
        <w:autoSpaceDE w:val="0"/>
        <w:autoSpaceDN w:val="0"/>
        <w:spacing w:line="360" w:lineRule="auto"/>
        <w:ind w:firstLine="6480" w:firstLineChars="2700"/>
        <w:rPr>
          <w:rFonts w:ascii="仿宋_GB2312" w:hAnsi="仿宋" w:eastAsia="仿宋_GB2312" w:cs="仿宋_GB2312"/>
          <w:b/>
          <w:bCs/>
          <w:color w:val="auto"/>
          <w:sz w:val="24"/>
          <w:szCs w:val="24"/>
          <w:highlight w:val="none"/>
        </w:rPr>
      </w:pPr>
      <w:r>
        <w:rPr>
          <w:rFonts w:hint="eastAsia" w:ascii="宋体" w:hAnsi="宋体" w:eastAsia="宋体" w:cs="宋体"/>
          <w:color w:val="auto"/>
          <w:kern w:val="0"/>
          <w:sz w:val="24"/>
          <w:szCs w:val="24"/>
          <w:highlight w:val="none"/>
          <w:lang w:val="zh-CN"/>
        </w:rPr>
        <w:t>日期：  年  月   日</w:t>
      </w:r>
    </w:p>
    <w:p>
      <w:pPr>
        <w:spacing w:line="500" w:lineRule="exact"/>
        <w:jc w:val="center"/>
        <w:rPr>
          <w:rFonts w:ascii="仿宋_GB2312" w:hAnsi="仿宋_GB2312" w:eastAsia="仿宋_GB2312" w:cs="仿宋_GB2312"/>
          <w:color w:val="auto"/>
          <w:sz w:val="32"/>
          <w:szCs w:val="32"/>
          <w:highlight w:val="none"/>
        </w:rPr>
        <w:sectPr>
          <w:pgSz w:w="11910" w:h="16840"/>
          <w:pgMar w:top="1340" w:right="1500" w:bottom="280" w:left="1680" w:header="720" w:footer="720" w:gutter="0"/>
          <w:pgNumType w:fmt="decimal"/>
          <w:cols w:space="720" w:num="1"/>
        </w:sectPr>
      </w:pPr>
    </w:p>
    <w:p>
      <w:pPr>
        <w:snapToGrid w:val="0"/>
        <w:spacing w:before="120" w:beforeLines="50" w:after="50"/>
        <w:ind w:left="0" w:leftChars="0" w:firstLine="0" w:firstLineChars="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en-US" w:eastAsia="zh-CN"/>
        </w:rPr>
        <w:t>9.</w:t>
      </w:r>
      <w:r>
        <w:rPr>
          <w:rFonts w:hint="eastAsia" w:ascii="宋体" w:hAnsi="宋体" w:eastAsia="宋体" w:cs="宋体"/>
          <w:b/>
          <w:color w:val="auto"/>
          <w:sz w:val="28"/>
          <w:szCs w:val="28"/>
          <w:highlight w:val="none"/>
        </w:rPr>
        <w:t>售后服务方案</w:t>
      </w:r>
    </w:p>
    <w:p>
      <w:pPr>
        <w:snapToGrid w:val="0"/>
        <w:spacing w:before="120" w:beforeLines="50" w:after="50"/>
        <w:ind w:left="143" w:leftChars="68"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由</w:t>
      </w:r>
      <w:r>
        <w:rPr>
          <w:rFonts w:hint="eastAsia" w:ascii="宋体" w:hAnsi="宋体" w:eastAsia="宋体" w:cs="宋体"/>
          <w:color w:val="auto"/>
          <w:szCs w:val="24"/>
          <w:highlight w:val="none"/>
          <w:lang w:eastAsia="zh-CN"/>
        </w:rPr>
        <w:t>供应商</w:t>
      </w:r>
      <w:r>
        <w:rPr>
          <w:rFonts w:hint="eastAsia" w:ascii="宋体" w:hAnsi="宋体" w:eastAsia="宋体" w:cs="宋体"/>
          <w:color w:val="auto"/>
          <w:szCs w:val="24"/>
          <w:highlight w:val="none"/>
        </w:rPr>
        <w:t>按本项目竞争性谈判文件</w:t>
      </w:r>
      <w:r>
        <w:rPr>
          <w:rFonts w:hint="eastAsia" w:ascii="宋体" w:hAnsi="宋体" w:eastAsia="宋体" w:cs="宋体"/>
          <w:color w:val="auto"/>
          <w:szCs w:val="24"/>
          <w:highlight w:val="none"/>
          <w:lang w:eastAsia="zh-CN"/>
        </w:rPr>
        <w:t>“</w:t>
      </w:r>
      <w:r>
        <w:rPr>
          <w:rFonts w:hint="eastAsia" w:ascii="宋体" w:hAnsi="宋体" w:eastAsia="宋体" w:cs="宋体"/>
          <w:color w:val="auto"/>
          <w:szCs w:val="24"/>
          <w:highlight w:val="none"/>
        </w:rPr>
        <w:t>第二章</w:t>
      </w:r>
      <w:r>
        <w:rPr>
          <w:rFonts w:hint="eastAsia" w:ascii="宋体" w:hAnsi="宋体" w:eastAsia="宋体" w:cs="宋体"/>
          <w:color w:val="auto"/>
          <w:szCs w:val="24"/>
          <w:highlight w:val="none"/>
          <w:lang w:val="en-US" w:eastAsia="zh-CN"/>
        </w:rPr>
        <w:t xml:space="preserve">  </w:t>
      </w:r>
      <w:r>
        <w:rPr>
          <w:rFonts w:hint="eastAsia" w:ascii="宋体" w:hAnsi="宋体" w:eastAsia="宋体" w:cs="宋体"/>
          <w:color w:val="auto"/>
          <w:szCs w:val="24"/>
          <w:highlight w:val="none"/>
        </w:rPr>
        <w:t>采购需求”中商务条款部分的售后服务要求自行填写，其中要包含售后服务承诺。</w:t>
      </w:r>
    </w:p>
    <w:p>
      <w:pPr>
        <w:snapToGrid w:val="0"/>
        <w:spacing w:before="120" w:beforeLines="50" w:after="50"/>
        <w:ind w:left="142"/>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1</w:t>
      </w:r>
      <w:r>
        <w:rPr>
          <w:rFonts w:hint="eastAsia" w:ascii="宋体" w:hAnsi="宋体" w:eastAsia="宋体" w:cs="宋体"/>
          <w:b/>
          <w:color w:val="auto"/>
          <w:sz w:val="32"/>
          <w:szCs w:val="32"/>
          <w:highlight w:val="none"/>
          <w:lang w:val="en-US" w:eastAsia="zh-CN"/>
        </w:rPr>
        <w:t>.</w:t>
      </w:r>
      <w:r>
        <w:rPr>
          <w:rFonts w:hint="eastAsia" w:ascii="宋体" w:hAnsi="宋体" w:eastAsia="宋体" w:cs="宋体"/>
          <w:b/>
          <w:color w:val="auto"/>
          <w:sz w:val="32"/>
          <w:szCs w:val="32"/>
          <w:highlight w:val="none"/>
        </w:rPr>
        <w:t>售后服务承诺</w:t>
      </w:r>
    </w:p>
    <w:p>
      <w:pPr>
        <w:autoSpaceDE w:val="0"/>
        <w:autoSpaceDN w:val="0"/>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附表A:售后服务机构情况表</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参照</w:t>
      </w:r>
      <w:r>
        <w:rPr>
          <w:rFonts w:hint="eastAsia" w:ascii="宋体" w:hAnsi="宋体" w:eastAsia="宋体" w:cs="宋体"/>
          <w:color w:val="auto"/>
          <w:sz w:val="24"/>
          <w:szCs w:val="24"/>
          <w:highlight w:val="none"/>
        </w:rPr>
        <w:t>此格式自制）</w:t>
      </w:r>
    </w:p>
    <w:tbl>
      <w:tblPr>
        <w:tblStyle w:val="29"/>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340"/>
        <w:gridCol w:w="1278"/>
        <w:gridCol w:w="1523"/>
        <w:gridCol w:w="1246"/>
        <w:gridCol w:w="1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autoSpaceDE w:val="0"/>
              <w:autoSpaceDN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2340" w:type="dxa"/>
            <w:vAlign w:val="center"/>
          </w:tcPr>
          <w:p>
            <w:pPr>
              <w:autoSpaceDE w:val="0"/>
              <w:autoSpaceDN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机构名称</w:t>
            </w:r>
          </w:p>
        </w:tc>
        <w:tc>
          <w:tcPr>
            <w:tcW w:w="1278" w:type="dxa"/>
            <w:vAlign w:val="center"/>
          </w:tcPr>
          <w:p>
            <w:pPr>
              <w:autoSpaceDE w:val="0"/>
              <w:autoSpaceDN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机构性质</w:t>
            </w:r>
          </w:p>
        </w:tc>
        <w:tc>
          <w:tcPr>
            <w:tcW w:w="1523" w:type="dxa"/>
            <w:vAlign w:val="center"/>
          </w:tcPr>
          <w:p>
            <w:pPr>
              <w:autoSpaceDE w:val="0"/>
              <w:autoSpaceDN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注册地址</w:t>
            </w:r>
          </w:p>
        </w:tc>
        <w:tc>
          <w:tcPr>
            <w:tcW w:w="1246" w:type="dxa"/>
            <w:vAlign w:val="center"/>
          </w:tcPr>
          <w:p>
            <w:pPr>
              <w:autoSpaceDE w:val="0"/>
              <w:autoSpaceDN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货物技术人员数量</w:t>
            </w:r>
          </w:p>
        </w:tc>
        <w:tc>
          <w:tcPr>
            <w:tcW w:w="1533" w:type="dxa"/>
            <w:vAlign w:val="center"/>
          </w:tcPr>
          <w:p>
            <w:pPr>
              <w:autoSpaceDE w:val="0"/>
              <w:autoSpaceDN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autoSpaceDE w:val="0"/>
              <w:autoSpaceDN w:val="0"/>
              <w:spacing w:line="360" w:lineRule="auto"/>
              <w:jc w:val="center"/>
              <w:rPr>
                <w:rFonts w:hint="eastAsia" w:ascii="宋体" w:hAnsi="宋体" w:eastAsia="宋体" w:cs="宋体"/>
                <w:color w:val="auto"/>
                <w:sz w:val="24"/>
                <w:szCs w:val="24"/>
                <w:highlight w:val="none"/>
              </w:rPr>
            </w:pPr>
          </w:p>
        </w:tc>
        <w:tc>
          <w:tcPr>
            <w:tcW w:w="2340" w:type="dxa"/>
          </w:tcPr>
          <w:p>
            <w:pPr>
              <w:autoSpaceDE w:val="0"/>
              <w:autoSpaceDN w:val="0"/>
              <w:spacing w:line="360" w:lineRule="auto"/>
              <w:jc w:val="center"/>
              <w:rPr>
                <w:rFonts w:hint="eastAsia" w:ascii="宋体" w:hAnsi="宋体" w:eastAsia="宋体" w:cs="宋体"/>
                <w:color w:val="auto"/>
                <w:sz w:val="24"/>
                <w:szCs w:val="24"/>
                <w:highlight w:val="none"/>
              </w:rPr>
            </w:pPr>
          </w:p>
        </w:tc>
        <w:tc>
          <w:tcPr>
            <w:tcW w:w="1278" w:type="dxa"/>
          </w:tcPr>
          <w:p>
            <w:pPr>
              <w:autoSpaceDE w:val="0"/>
              <w:autoSpaceDN w:val="0"/>
              <w:spacing w:line="360" w:lineRule="auto"/>
              <w:jc w:val="center"/>
              <w:rPr>
                <w:rFonts w:hint="eastAsia" w:ascii="宋体" w:hAnsi="宋体" w:eastAsia="宋体" w:cs="宋体"/>
                <w:color w:val="auto"/>
                <w:sz w:val="24"/>
                <w:szCs w:val="24"/>
                <w:highlight w:val="none"/>
              </w:rPr>
            </w:pPr>
          </w:p>
        </w:tc>
        <w:tc>
          <w:tcPr>
            <w:tcW w:w="1523" w:type="dxa"/>
          </w:tcPr>
          <w:p>
            <w:pPr>
              <w:autoSpaceDE w:val="0"/>
              <w:autoSpaceDN w:val="0"/>
              <w:spacing w:line="360" w:lineRule="auto"/>
              <w:jc w:val="center"/>
              <w:rPr>
                <w:rFonts w:hint="eastAsia" w:ascii="宋体" w:hAnsi="宋体" w:eastAsia="宋体" w:cs="宋体"/>
                <w:color w:val="auto"/>
                <w:sz w:val="24"/>
                <w:szCs w:val="24"/>
                <w:highlight w:val="none"/>
              </w:rPr>
            </w:pPr>
          </w:p>
        </w:tc>
        <w:tc>
          <w:tcPr>
            <w:tcW w:w="1246" w:type="dxa"/>
          </w:tcPr>
          <w:p>
            <w:pPr>
              <w:autoSpaceDE w:val="0"/>
              <w:autoSpaceDN w:val="0"/>
              <w:spacing w:line="360" w:lineRule="auto"/>
              <w:jc w:val="center"/>
              <w:rPr>
                <w:rFonts w:hint="eastAsia" w:ascii="宋体" w:hAnsi="宋体" w:eastAsia="宋体" w:cs="宋体"/>
                <w:color w:val="auto"/>
                <w:sz w:val="24"/>
                <w:szCs w:val="24"/>
                <w:highlight w:val="none"/>
              </w:rPr>
            </w:pPr>
          </w:p>
        </w:tc>
        <w:tc>
          <w:tcPr>
            <w:tcW w:w="1533" w:type="dxa"/>
          </w:tcPr>
          <w:p>
            <w:pPr>
              <w:autoSpaceDE w:val="0"/>
              <w:autoSpaceDN w:val="0"/>
              <w:spacing w:line="36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autoSpaceDE w:val="0"/>
              <w:autoSpaceDN w:val="0"/>
              <w:spacing w:line="360" w:lineRule="auto"/>
              <w:jc w:val="center"/>
              <w:rPr>
                <w:rFonts w:hint="eastAsia" w:ascii="宋体" w:hAnsi="宋体" w:eastAsia="宋体" w:cs="宋体"/>
                <w:color w:val="auto"/>
                <w:sz w:val="24"/>
                <w:szCs w:val="24"/>
                <w:highlight w:val="none"/>
              </w:rPr>
            </w:pPr>
          </w:p>
        </w:tc>
        <w:tc>
          <w:tcPr>
            <w:tcW w:w="2340" w:type="dxa"/>
          </w:tcPr>
          <w:p>
            <w:pPr>
              <w:autoSpaceDE w:val="0"/>
              <w:autoSpaceDN w:val="0"/>
              <w:spacing w:line="360" w:lineRule="auto"/>
              <w:jc w:val="center"/>
              <w:rPr>
                <w:rFonts w:hint="eastAsia" w:ascii="宋体" w:hAnsi="宋体" w:eastAsia="宋体" w:cs="宋体"/>
                <w:color w:val="auto"/>
                <w:sz w:val="24"/>
                <w:szCs w:val="24"/>
                <w:highlight w:val="none"/>
              </w:rPr>
            </w:pPr>
          </w:p>
        </w:tc>
        <w:tc>
          <w:tcPr>
            <w:tcW w:w="1278" w:type="dxa"/>
          </w:tcPr>
          <w:p>
            <w:pPr>
              <w:autoSpaceDE w:val="0"/>
              <w:autoSpaceDN w:val="0"/>
              <w:spacing w:line="360" w:lineRule="auto"/>
              <w:jc w:val="center"/>
              <w:rPr>
                <w:rFonts w:hint="eastAsia" w:ascii="宋体" w:hAnsi="宋体" w:eastAsia="宋体" w:cs="宋体"/>
                <w:color w:val="auto"/>
                <w:sz w:val="24"/>
                <w:szCs w:val="24"/>
                <w:highlight w:val="none"/>
              </w:rPr>
            </w:pPr>
          </w:p>
        </w:tc>
        <w:tc>
          <w:tcPr>
            <w:tcW w:w="1523" w:type="dxa"/>
          </w:tcPr>
          <w:p>
            <w:pPr>
              <w:autoSpaceDE w:val="0"/>
              <w:autoSpaceDN w:val="0"/>
              <w:spacing w:line="360" w:lineRule="auto"/>
              <w:jc w:val="center"/>
              <w:rPr>
                <w:rFonts w:hint="eastAsia" w:ascii="宋体" w:hAnsi="宋体" w:eastAsia="宋体" w:cs="宋体"/>
                <w:color w:val="auto"/>
                <w:sz w:val="24"/>
                <w:szCs w:val="24"/>
                <w:highlight w:val="none"/>
              </w:rPr>
            </w:pPr>
          </w:p>
        </w:tc>
        <w:tc>
          <w:tcPr>
            <w:tcW w:w="1246" w:type="dxa"/>
          </w:tcPr>
          <w:p>
            <w:pPr>
              <w:autoSpaceDE w:val="0"/>
              <w:autoSpaceDN w:val="0"/>
              <w:spacing w:line="360" w:lineRule="auto"/>
              <w:jc w:val="center"/>
              <w:rPr>
                <w:rFonts w:hint="eastAsia" w:ascii="宋体" w:hAnsi="宋体" w:eastAsia="宋体" w:cs="宋体"/>
                <w:color w:val="auto"/>
                <w:sz w:val="24"/>
                <w:szCs w:val="24"/>
                <w:highlight w:val="none"/>
              </w:rPr>
            </w:pPr>
          </w:p>
        </w:tc>
        <w:tc>
          <w:tcPr>
            <w:tcW w:w="1533" w:type="dxa"/>
          </w:tcPr>
          <w:p>
            <w:pPr>
              <w:autoSpaceDE w:val="0"/>
              <w:autoSpaceDN w:val="0"/>
              <w:spacing w:line="36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autoSpaceDE w:val="0"/>
              <w:autoSpaceDN w:val="0"/>
              <w:spacing w:line="360" w:lineRule="auto"/>
              <w:jc w:val="center"/>
              <w:rPr>
                <w:rFonts w:hint="eastAsia" w:ascii="宋体" w:hAnsi="宋体" w:eastAsia="宋体" w:cs="宋体"/>
                <w:color w:val="auto"/>
                <w:sz w:val="24"/>
                <w:szCs w:val="24"/>
                <w:highlight w:val="none"/>
              </w:rPr>
            </w:pPr>
          </w:p>
        </w:tc>
        <w:tc>
          <w:tcPr>
            <w:tcW w:w="2340" w:type="dxa"/>
          </w:tcPr>
          <w:p>
            <w:pPr>
              <w:autoSpaceDE w:val="0"/>
              <w:autoSpaceDN w:val="0"/>
              <w:spacing w:line="360" w:lineRule="auto"/>
              <w:jc w:val="center"/>
              <w:rPr>
                <w:rFonts w:hint="eastAsia" w:ascii="宋体" w:hAnsi="宋体" w:eastAsia="宋体" w:cs="宋体"/>
                <w:color w:val="auto"/>
                <w:sz w:val="24"/>
                <w:szCs w:val="24"/>
                <w:highlight w:val="none"/>
              </w:rPr>
            </w:pPr>
          </w:p>
        </w:tc>
        <w:tc>
          <w:tcPr>
            <w:tcW w:w="1278" w:type="dxa"/>
          </w:tcPr>
          <w:p>
            <w:pPr>
              <w:autoSpaceDE w:val="0"/>
              <w:autoSpaceDN w:val="0"/>
              <w:spacing w:line="360" w:lineRule="auto"/>
              <w:jc w:val="center"/>
              <w:rPr>
                <w:rFonts w:hint="eastAsia" w:ascii="宋体" w:hAnsi="宋体" w:eastAsia="宋体" w:cs="宋体"/>
                <w:color w:val="auto"/>
                <w:sz w:val="24"/>
                <w:szCs w:val="24"/>
                <w:highlight w:val="none"/>
              </w:rPr>
            </w:pPr>
          </w:p>
        </w:tc>
        <w:tc>
          <w:tcPr>
            <w:tcW w:w="1523" w:type="dxa"/>
          </w:tcPr>
          <w:p>
            <w:pPr>
              <w:autoSpaceDE w:val="0"/>
              <w:autoSpaceDN w:val="0"/>
              <w:spacing w:line="360" w:lineRule="auto"/>
              <w:jc w:val="center"/>
              <w:rPr>
                <w:rFonts w:hint="eastAsia" w:ascii="宋体" w:hAnsi="宋体" w:eastAsia="宋体" w:cs="宋体"/>
                <w:color w:val="auto"/>
                <w:sz w:val="24"/>
                <w:szCs w:val="24"/>
                <w:highlight w:val="none"/>
              </w:rPr>
            </w:pPr>
          </w:p>
        </w:tc>
        <w:tc>
          <w:tcPr>
            <w:tcW w:w="1246" w:type="dxa"/>
          </w:tcPr>
          <w:p>
            <w:pPr>
              <w:autoSpaceDE w:val="0"/>
              <w:autoSpaceDN w:val="0"/>
              <w:spacing w:line="360" w:lineRule="auto"/>
              <w:jc w:val="center"/>
              <w:rPr>
                <w:rFonts w:hint="eastAsia" w:ascii="宋体" w:hAnsi="宋体" w:eastAsia="宋体" w:cs="宋体"/>
                <w:color w:val="auto"/>
                <w:sz w:val="24"/>
                <w:szCs w:val="24"/>
                <w:highlight w:val="none"/>
              </w:rPr>
            </w:pPr>
          </w:p>
        </w:tc>
        <w:tc>
          <w:tcPr>
            <w:tcW w:w="1533" w:type="dxa"/>
          </w:tcPr>
          <w:p>
            <w:pPr>
              <w:autoSpaceDE w:val="0"/>
              <w:autoSpaceDN w:val="0"/>
              <w:spacing w:line="360" w:lineRule="auto"/>
              <w:jc w:val="center"/>
              <w:rPr>
                <w:rFonts w:hint="eastAsia" w:ascii="宋体" w:hAnsi="宋体" w:eastAsia="宋体" w:cs="宋体"/>
                <w:color w:val="auto"/>
                <w:sz w:val="24"/>
                <w:szCs w:val="24"/>
                <w:highlight w:val="none"/>
              </w:rPr>
            </w:pPr>
          </w:p>
        </w:tc>
      </w:tr>
    </w:tbl>
    <w:p>
      <w:pPr>
        <w:autoSpaceDE w:val="0"/>
        <w:autoSpaceDN w:val="0"/>
        <w:spacing w:line="360" w:lineRule="auto"/>
        <w:rPr>
          <w:rFonts w:hint="eastAsia" w:ascii="宋体" w:hAnsi="宋体" w:eastAsia="宋体" w:cs="宋体"/>
          <w:color w:val="auto"/>
          <w:kern w:val="0"/>
          <w:sz w:val="24"/>
          <w:szCs w:val="24"/>
          <w:highlight w:val="none"/>
          <w:lang w:eastAsia="zh-CN"/>
        </w:rPr>
      </w:pPr>
      <w:r>
        <w:rPr>
          <w:rFonts w:hint="eastAsia" w:ascii="宋体" w:hAnsi="宋体" w:eastAsia="宋体" w:cs="宋体"/>
          <w:b/>
          <w:color w:val="auto"/>
          <w:sz w:val="24"/>
          <w:szCs w:val="24"/>
          <w:highlight w:val="none"/>
        </w:rPr>
        <w:t>注：关于项目涉及的所有售后服务机构均在本表注明，包括供应商本单位和符合条件的第三方</w:t>
      </w:r>
      <w:r>
        <w:rPr>
          <w:rFonts w:hint="eastAsia" w:ascii="宋体" w:hAnsi="宋体" w:eastAsia="宋体" w:cs="宋体"/>
          <w:b/>
          <w:color w:val="auto"/>
          <w:sz w:val="24"/>
          <w:szCs w:val="24"/>
          <w:highlight w:val="none"/>
          <w:lang w:val="en-US" w:eastAsia="zh-CN"/>
        </w:rPr>
        <w:t>服务</w:t>
      </w:r>
      <w:r>
        <w:rPr>
          <w:rFonts w:hint="eastAsia" w:ascii="宋体" w:hAnsi="宋体" w:eastAsia="宋体" w:cs="宋体"/>
          <w:b/>
          <w:color w:val="auto"/>
          <w:sz w:val="24"/>
          <w:szCs w:val="24"/>
          <w:highlight w:val="none"/>
        </w:rPr>
        <w:t>机构</w:t>
      </w:r>
      <w:r>
        <w:rPr>
          <w:rFonts w:hint="eastAsia" w:ascii="宋体" w:hAnsi="宋体" w:eastAsia="宋体" w:cs="宋体"/>
          <w:b/>
          <w:color w:val="auto"/>
          <w:sz w:val="24"/>
          <w:szCs w:val="24"/>
          <w:highlight w:val="none"/>
          <w:lang w:eastAsia="zh-CN"/>
        </w:rPr>
        <w:t>。</w:t>
      </w:r>
    </w:p>
    <w:p>
      <w:pPr>
        <w:autoSpaceDE w:val="0"/>
        <w:autoSpaceDN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rPr>
        <w:t>附表B：售后服务人员情况表</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参照</w:t>
      </w:r>
      <w:r>
        <w:rPr>
          <w:rFonts w:hint="eastAsia" w:ascii="宋体" w:hAnsi="宋体" w:eastAsia="宋体" w:cs="宋体"/>
          <w:color w:val="auto"/>
          <w:sz w:val="24"/>
          <w:szCs w:val="24"/>
          <w:highlight w:val="none"/>
        </w:rPr>
        <w:t>此格式自制）</w:t>
      </w:r>
    </w:p>
    <w:tbl>
      <w:tblPr>
        <w:tblStyle w:val="29"/>
        <w:tblW w:w="10002" w:type="dxa"/>
        <w:jc w:val="center"/>
        <w:tblLayout w:type="fixed"/>
        <w:tblCellMar>
          <w:top w:w="0" w:type="dxa"/>
          <w:left w:w="108" w:type="dxa"/>
          <w:bottom w:w="0" w:type="dxa"/>
          <w:right w:w="108" w:type="dxa"/>
        </w:tblCellMar>
      </w:tblPr>
      <w:tblGrid>
        <w:gridCol w:w="646"/>
        <w:gridCol w:w="746"/>
        <w:gridCol w:w="787"/>
        <w:gridCol w:w="412"/>
        <w:gridCol w:w="900"/>
        <w:gridCol w:w="1080"/>
        <w:gridCol w:w="1080"/>
        <w:gridCol w:w="1080"/>
        <w:gridCol w:w="1260"/>
        <w:gridCol w:w="900"/>
        <w:gridCol w:w="1111"/>
      </w:tblGrid>
      <w:tr>
        <w:tblPrEx>
          <w:tblCellMar>
            <w:top w:w="0" w:type="dxa"/>
            <w:left w:w="108" w:type="dxa"/>
            <w:bottom w:w="0" w:type="dxa"/>
            <w:right w:w="108" w:type="dxa"/>
          </w:tblCellMar>
        </w:tblPrEx>
        <w:trPr>
          <w:jc w:val="center"/>
        </w:trPr>
        <w:tc>
          <w:tcPr>
            <w:tcW w:w="646"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746"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类别</w:t>
            </w:r>
          </w:p>
        </w:tc>
        <w:tc>
          <w:tcPr>
            <w:tcW w:w="78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412"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性别</w:t>
            </w: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年龄</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学历</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专业</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职称</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响应时间</w:t>
            </w:r>
          </w:p>
        </w:tc>
        <w:tc>
          <w:tcPr>
            <w:tcW w:w="111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到达现场时间</w:t>
            </w:r>
          </w:p>
        </w:tc>
      </w:tr>
      <w:tr>
        <w:tblPrEx>
          <w:tblCellMar>
            <w:top w:w="0" w:type="dxa"/>
            <w:left w:w="108" w:type="dxa"/>
            <w:bottom w:w="0" w:type="dxa"/>
            <w:right w:w="108" w:type="dxa"/>
          </w:tblCellMar>
        </w:tblPrEx>
        <w:trPr>
          <w:trHeight w:val="607" w:hRule="atLeast"/>
          <w:jc w:val="center"/>
        </w:trPr>
        <w:tc>
          <w:tcPr>
            <w:tcW w:w="646" w:type="dxa"/>
            <w:tcBorders>
              <w:top w:val="single" w:color="auto" w:sz="6" w:space="0"/>
              <w:left w:val="single" w:color="auto" w:sz="6" w:space="0"/>
              <w:bottom w:val="single" w:color="auto" w:sz="6" w:space="0"/>
              <w:right w:val="single" w:color="auto" w:sz="4" w:space="0"/>
            </w:tcBorders>
          </w:tcPr>
          <w:p>
            <w:pPr>
              <w:autoSpaceDE w:val="0"/>
              <w:autoSpaceDN w:val="0"/>
              <w:spacing w:line="360" w:lineRule="auto"/>
              <w:jc w:val="center"/>
              <w:rPr>
                <w:rFonts w:hint="eastAsia" w:ascii="宋体" w:hAnsi="宋体" w:eastAsia="宋体" w:cs="宋体"/>
                <w:color w:val="auto"/>
                <w:sz w:val="24"/>
                <w:szCs w:val="24"/>
                <w:highlight w:val="none"/>
              </w:rPr>
            </w:pPr>
          </w:p>
        </w:tc>
        <w:tc>
          <w:tcPr>
            <w:tcW w:w="746" w:type="dxa"/>
            <w:tcBorders>
              <w:top w:val="single" w:color="auto" w:sz="6" w:space="0"/>
              <w:left w:val="single" w:color="auto" w:sz="4" w:space="0"/>
              <w:bottom w:val="single" w:color="auto" w:sz="6" w:space="0"/>
              <w:right w:val="single" w:color="auto" w:sz="6" w:space="0"/>
            </w:tcBorders>
          </w:tcPr>
          <w:p>
            <w:pPr>
              <w:autoSpaceDE w:val="0"/>
              <w:autoSpaceDN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总协调人</w:t>
            </w: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color w:val="auto"/>
                <w:sz w:val="24"/>
                <w:szCs w:val="24"/>
                <w:highlight w:val="none"/>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color w:val="auto"/>
                <w:sz w:val="24"/>
                <w:szCs w:val="24"/>
                <w:highlight w:val="none"/>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color w:val="auto"/>
                <w:sz w:val="24"/>
                <w:szCs w:val="24"/>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color w:val="auto"/>
                <w:sz w:val="24"/>
                <w:szCs w:val="24"/>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color w:val="auto"/>
                <w:sz w:val="24"/>
                <w:szCs w:val="24"/>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color w:val="auto"/>
                <w:sz w:val="24"/>
                <w:szCs w:val="24"/>
                <w:highlight w:val="none"/>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color w:val="auto"/>
                <w:sz w:val="24"/>
                <w:szCs w:val="24"/>
                <w:highlight w:val="none"/>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color w:val="auto"/>
                <w:sz w:val="24"/>
                <w:szCs w:val="24"/>
                <w:highlight w:val="none"/>
              </w:rPr>
            </w:pPr>
          </w:p>
        </w:tc>
        <w:tc>
          <w:tcPr>
            <w:tcW w:w="111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color w:val="auto"/>
                <w:sz w:val="24"/>
                <w:szCs w:val="24"/>
                <w:highlight w:val="none"/>
              </w:rPr>
            </w:pPr>
          </w:p>
        </w:tc>
      </w:tr>
      <w:tr>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tcPr>
          <w:p>
            <w:pPr>
              <w:autoSpaceDE w:val="0"/>
              <w:autoSpaceDN w:val="0"/>
              <w:spacing w:line="360" w:lineRule="auto"/>
              <w:jc w:val="center"/>
              <w:rPr>
                <w:rFonts w:hint="eastAsia" w:ascii="宋体" w:hAnsi="宋体" w:eastAsia="宋体" w:cs="宋体"/>
                <w:color w:val="auto"/>
                <w:sz w:val="24"/>
                <w:szCs w:val="24"/>
                <w:highlight w:val="none"/>
              </w:rPr>
            </w:pPr>
          </w:p>
        </w:tc>
        <w:tc>
          <w:tcPr>
            <w:tcW w:w="746" w:type="dxa"/>
            <w:tcBorders>
              <w:top w:val="single" w:color="auto" w:sz="6" w:space="0"/>
              <w:left w:val="single" w:color="auto" w:sz="4" w:space="0"/>
              <w:bottom w:val="single" w:color="auto" w:sz="6" w:space="0"/>
              <w:right w:val="single" w:color="auto" w:sz="6" w:space="0"/>
            </w:tcBorders>
          </w:tcPr>
          <w:p>
            <w:pPr>
              <w:autoSpaceDE w:val="0"/>
              <w:autoSpaceDN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售后人员</w:t>
            </w: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color w:val="auto"/>
                <w:sz w:val="24"/>
                <w:szCs w:val="24"/>
                <w:highlight w:val="none"/>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color w:val="auto"/>
                <w:sz w:val="24"/>
                <w:szCs w:val="24"/>
                <w:highlight w:val="none"/>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color w:val="auto"/>
                <w:sz w:val="24"/>
                <w:szCs w:val="24"/>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color w:val="auto"/>
                <w:sz w:val="24"/>
                <w:szCs w:val="24"/>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color w:val="auto"/>
                <w:sz w:val="24"/>
                <w:szCs w:val="24"/>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color w:val="auto"/>
                <w:sz w:val="24"/>
                <w:szCs w:val="24"/>
                <w:highlight w:val="none"/>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color w:val="auto"/>
                <w:sz w:val="24"/>
                <w:szCs w:val="24"/>
                <w:highlight w:val="none"/>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color w:val="auto"/>
                <w:sz w:val="24"/>
                <w:szCs w:val="24"/>
                <w:highlight w:val="none"/>
              </w:rPr>
            </w:pPr>
          </w:p>
        </w:tc>
        <w:tc>
          <w:tcPr>
            <w:tcW w:w="111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color w:val="auto"/>
                <w:sz w:val="24"/>
                <w:szCs w:val="24"/>
                <w:highlight w:val="none"/>
              </w:rPr>
            </w:pPr>
          </w:p>
        </w:tc>
      </w:tr>
      <w:tr>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tcPr>
          <w:p>
            <w:pPr>
              <w:autoSpaceDE w:val="0"/>
              <w:autoSpaceDN w:val="0"/>
              <w:spacing w:line="360" w:lineRule="auto"/>
              <w:jc w:val="center"/>
              <w:rPr>
                <w:rFonts w:hint="eastAsia" w:ascii="宋体" w:hAnsi="宋体" w:eastAsia="宋体" w:cs="宋体"/>
                <w:color w:val="auto"/>
                <w:sz w:val="24"/>
                <w:szCs w:val="24"/>
                <w:highlight w:val="none"/>
              </w:rPr>
            </w:pPr>
          </w:p>
        </w:tc>
        <w:tc>
          <w:tcPr>
            <w:tcW w:w="746" w:type="dxa"/>
            <w:tcBorders>
              <w:top w:val="single" w:color="auto" w:sz="6" w:space="0"/>
              <w:left w:val="single" w:color="auto" w:sz="4" w:space="0"/>
              <w:bottom w:val="single" w:color="auto" w:sz="6" w:space="0"/>
              <w:right w:val="single" w:color="auto" w:sz="6" w:space="0"/>
            </w:tcBorders>
          </w:tcPr>
          <w:p>
            <w:pPr>
              <w:autoSpaceDE w:val="0"/>
              <w:autoSpaceDN w:val="0"/>
              <w:spacing w:line="360" w:lineRule="auto"/>
              <w:jc w:val="center"/>
              <w:rPr>
                <w:rFonts w:hint="eastAsia" w:ascii="宋体" w:hAnsi="宋体" w:eastAsia="宋体" w:cs="宋体"/>
                <w:color w:val="auto"/>
                <w:sz w:val="24"/>
                <w:szCs w:val="24"/>
                <w:highlight w:val="none"/>
              </w:rPr>
            </w:pP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color w:val="auto"/>
                <w:sz w:val="24"/>
                <w:szCs w:val="24"/>
                <w:highlight w:val="none"/>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color w:val="auto"/>
                <w:sz w:val="24"/>
                <w:szCs w:val="24"/>
                <w:highlight w:val="none"/>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color w:val="auto"/>
                <w:sz w:val="24"/>
                <w:szCs w:val="24"/>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color w:val="auto"/>
                <w:sz w:val="24"/>
                <w:szCs w:val="24"/>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color w:val="auto"/>
                <w:sz w:val="24"/>
                <w:szCs w:val="24"/>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color w:val="auto"/>
                <w:sz w:val="24"/>
                <w:szCs w:val="24"/>
                <w:highlight w:val="none"/>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color w:val="auto"/>
                <w:sz w:val="24"/>
                <w:szCs w:val="24"/>
                <w:highlight w:val="none"/>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color w:val="auto"/>
                <w:sz w:val="24"/>
                <w:szCs w:val="24"/>
                <w:highlight w:val="none"/>
              </w:rPr>
            </w:pPr>
          </w:p>
        </w:tc>
        <w:tc>
          <w:tcPr>
            <w:tcW w:w="111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color w:val="auto"/>
                <w:sz w:val="24"/>
                <w:szCs w:val="24"/>
                <w:highlight w:val="none"/>
              </w:rPr>
            </w:pPr>
          </w:p>
        </w:tc>
      </w:tr>
      <w:tr>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tcPr>
          <w:p>
            <w:pPr>
              <w:autoSpaceDE w:val="0"/>
              <w:autoSpaceDN w:val="0"/>
              <w:spacing w:line="360" w:lineRule="auto"/>
              <w:jc w:val="center"/>
              <w:rPr>
                <w:rFonts w:hint="eastAsia" w:ascii="宋体" w:hAnsi="宋体" w:eastAsia="宋体" w:cs="宋体"/>
                <w:color w:val="auto"/>
                <w:sz w:val="24"/>
                <w:szCs w:val="24"/>
                <w:highlight w:val="none"/>
              </w:rPr>
            </w:pPr>
          </w:p>
        </w:tc>
        <w:tc>
          <w:tcPr>
            <w:tcW w:w="746" w:type="dxa"/>
            <w:tcBorders>
              <w:top w:val="single" w:color="auto" w:sz="6" w:space="0"/>
              <w:left w:val="single" w:color="auto" w:sz="4" w:space="0"/>
              <w:bottom w:val="single" w:color="auto" w:sz="6" w:space="0"/>
              <w:right w:val="single" w:color="auto" w:sz="6" w:space="0"/>
            </w:tcBorders>
          </w:tcPr>
          <w:p>
            <w:pPr>
              <w:autoSpaceDE w:val="0"/>
              <w:autoSpaceDN w:val="0"/>
              <w:spacing w:line="360" w:lineRule="auto"/>
              <w:jc w:val="center"/>
              <w:rPr>
                <w:rFonts w:hint="eastAsia" w:ascii="宋体" w:hAnsi="宋体" w:eastAsia="宋体" w:cs="宋体"/>
                <w:color w:val="auto"/>
                <w:sz w:val="24"/>
                <w:szCs w:val="24"/>
                <w:highlight w:val="none"/>
              </w:rPr>
            </w:pP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color w:val="auto"/>
                <w:sz w:val="24"/>
                <w:szCs w:val="24"/>
                <w:highlight w:val="none"/>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color w:val="auto"/>
                <w:sz w:val="24"/>
                <w:szCs w:val="24"/>
                <w:highlight w:val="none"/>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color w:val="auto"/>
                <w:sz w:val="24"/>
                <w:szCs w:val="24"/>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color w:val="auto"/>
                <w:sz w:val="24"/>
                <w:szCs w:val="24"/>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color w:val="auto"/>
                <w:sz w:val="24"/>
                <w:szCs w:val="24"/>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color w:val="auto"/>
                <w:sz w:val="24"/>
                <w:szCs w:val="24"/>
                <w:highlight w:val="none"/>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color w:val="auto"/>
                <w:sz w:val="24"/>
                <w:szCs w:val="24"/>
                <w:highlight w:val="none"/>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color w:val="auto"/>
                <w:sz w:val="24"/>
                <w:szCs w:val="24"/>
                <w:highlight w:val="none"/>
              </w:rPr>
            </w:pPr>
          </w:p>
        </w:tc>
        <w:tc>
          <w:tcPr>
            <w:tcW w:w="111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color w:val="auto"/>
                <w:sz w:val="24"/>
                <w:szCs w:val="24"/>
                <w:highlight w:val="none"/>
              </w:rPr>
            </w:pPr>
          </w:p>
        </w:tc>
      </w:tr>
    </w:tbl>
    <w:p>
      <w:pPr>
        <w:spacing w:line="440" w:lineRule="exact"/>
        <w:ind w:firstLine="396" w:firstLineChars="198"/>
        <w:rPr>
          <w:rFonts w:hint="eastAsia" w:ascii="宋体" w:hAnsi="宋体" w:eastAsia="宋体" w:cs="宋体"/>
          <w:color w:val="auto"/>
          <w:kern w:val="0"/>
          <w:sz w:val="20"/>
          <w:szCs w:val="21"/>
          <w:highlight w:val="none"/>
          <w:lang w:val="zh-CN" w:eastAsia="zh-CN"/>
        </w:rPr>
      </w:pPr>
    </w:p>
    <w:p>
      <w:pPr>
        <w:spacing w:line="500" w:lineRule="exact"/>
        <w:rPr>
          <w:rFonts w:hint="eastAsia" w:ascii="宋体" w:hAnsi="宋体" w:eastAsia="宋体" w:cs="宋体"/>
          <w:color w:val="auto"/>
          <w:sz w:val="32"/>
          <w:szCs w:val="32"/>
          <w:highlight w:val="none"/>
        </w:rPr>
      </w:pPr>
    </w:p>
    <w:p>
      <w:pPr>
        <w:autoSpaceDE w:val="0"/>
        <w:autoSpaceDN w:val="0"/>
        <w:spacing w:line="360" w:lineRule="auto"/>
        <w:ind w:left="4335" w:leftChars="1950" w:hanging="240" w:hangingChars="1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供应商名称（</w:t>
      </w:r>
      <w:r>
        <w:rPr>
          <w:rFonts w:hint="eastAsia" w:ascii="宋体" w:hAnsi="宋体" w:eastAsia="宋体" w:cs="宋体"/>
          <w:color w:val="auto"/>
          <w:kern w:val="0"/>
          <w:sz w:val="24"/>
          <w:szCs w:val="24"/>
          <w:highlight w:val="none"/>
          <w:lang w:eastAsia="zh-CN"/>
        </w:rPr>
        <w:t>盖公章</w:t>
      </w:r>
      <w:r>
        <w:rPr>
          <w:rFonts w:hint="eastAsia" w:ascii="宋体" w:hAnsi="宋体" w:eastAsia="宋体" w:cs="宋体"/>
          <w:color w:val="auto"/>
          <w:kern w:val="0"/>
          <w:sz w:val="24"/>
          <w:szCs w:val="24"/>
          <w:highlight w:val="none"/>
        </w:rPr>
        <w:t>）：</w:t>
      </w:r>
    </w:p>
    <w:p>
      <w:pPr>
        <w:autoSpaceDE w:val="0"/>
        <w:autoSpaceDN w:val="0"/>
        <w:spacing w:line="360" w:lineRule="auto"/>
        <w:ind w:firstLine="6480" w:firstLineChars="270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日期：  年  月   日</w:t>
      </w:r>
    </w:p>
    <w:p>
      <w:pPr>
        <w:snapToGrid w:val="0"/>
        <w:spacing w:line="360" w:lineRule="auto"/>
        <w:ind w:firstLine="0" w:firstLineChars="0"/>
        <w:rPr>
          <w:rFonts w:hint="eastAsia" w:ascii="宋体" w:hAnsi="宋体" w:eastAsia="宋体" w:cs="宋体"/>
          <w:b/>
          <w:color w:val="auto"/>
          <w:sz w:val="28"/>
          <w:szCs w:val="28"/>
          <w:highlight w:val="none"/>
          <w:lang w:val="en-US" w:eastAsia="zh-CN"/>
        </w:rPr>
      </w:pPr>
    </w:p>
    <w:p>
      <w:pPr>
        <w:snapToGrid w:val="0"/>
        <w:spacing w:line="360" w:lineRule="auto"/>
        <w:ind w:firstLine="0" w:firstLineChars="0"/>
        <w:rPr>
          <w:rFonts w:hint="eastAsia" w:ascii="宋体" w:hAnsi="宋体" w:eastAsia="宋体" w:cs="宋体"/>
          <w:b/>
          <w:color w:val="auto"/>
          <w:sz w:val="28"/>
          <w:szCs w:val="28"/>
          <w:highlight w:val="none"/>
          <w:lang w:val="en-US" w:eastAsia="zh-CN"/>
        </w:rPr>
      </w:pPr>
    </w:p>
    <w:p>
      <w:pPr>
        <w:snapToGrid w:val="0"/>
        <w:spacing w:line="360" w:lineRule="auto"/>
        <w:ind w:firstLine="0" w:firstLineChars="0"/>
        <w:rPr>
          <w:rFonts w:hint="eastAsia" w:ascii="宋体" w:hAnsi="宋体" w:eastAsia="宋体" w:cs="宋体"/>
          <w:b/>
          <w:color w:val="auto"/>
          <w:sz w:val="28"/>
          <w:szCs w:val="28"/>
          <w:highlight w:val="none"/>
          <w:lang w:val="en-US" w:eastAsia="zh-CN"/>
        </w:rPr>
      </w:pPr>
    </w:p>
    <w:p>
      <w:pPr>
        <w:snapToGrid w:val="0"/>
        <w:spacing w:line="360" w:lineRule="auto"/>
        <w:ind w:firstLine="0" w:firstLineChars="0"/>
        <w:rPr>
          <w:rFonts w:hint="eastAsia" w:ascii="宋体" w:hAnsi="宋体" w:eastAsia="宋体" w:cs="宋体"/>
          <w:b/>
          <w:i/>
          <w:iCs/>
          <w:color w:val="auto"/>
          <w:sz w:val="28"/>
          <w:szCs w:val="28"/>
          <w:highlight w:val="none"/>
        </w:rPr>
      </w:pPr>
      <w:r>
        <w:rPr>
          <w:rFonts w:hint="eastAsia" w:ascii="宋体" w:hAnsi="宋体" w:eastAsia="宋体" w:cs="宋体"/>
          <w:b/>
          <w:color w:val="auto"/>
          <w:sz w:val="28"/>
          <w:szCs w:val="28"/>
          <w:highlight w:val="none"/>
          <w:lang w:val="en-US" w:eastAsia="zh-CN"/>
        </w:rPr>
        <w:t>10.</w:t>
      </w:r>
      <w:r>
        <w:rPr>
          <w:rFonts w:hint="eastAsia" w:ascii="宋体" w:hAnsi="宋体" w:eastAsia="宋体" w:cs="宋体"/>
          <w:b/>
          <w:color w:val="auto"/>
          <w:sz w:val="28"/>
          <w:szCs w:val="28"/>
          <w:highlight w:val="none"/>
        </w:rPr>
        <w:t>项目实施人员一览表（如有要求）</w:t>
      </w:r>
    </w:p>
    <w:p>
      <w:pPr>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（由供应商根据采购需求及采购文件要求编制）</w:t>
      </w:r>
    </w:p>
    <w:p>
      <w:pPr>
        <w:pStyle w:val="21"/>
        <w:rPr>
          <w:rFonts w:hint="eastAsia" w:ascii="宋体" w:hAnsi="宋体" w:eastAsia="宋体" w:cs="宋体"/>
          <w:color w:val="auto"/>
          <w:highlight w:val="none"/>
        </w:rPr>
      </w:pPr>
    </w:p>
    <w:p>
      <w:pPr>
        <w:rPr>
          <w:rFonts w:hint="eastAsia" w:ascii="宋体" w:hAnsi="宋体" w:eastAsia="宋体" w:cs="宋体"/>
          <w:color w:val="auto"/>
          <w:kern w:val="0"/>
          <w:sz w:val="24"/>
          <w:szCs w:val="24"/>
          <w:highlight w:val="none"/>
          <w:lang w:val="zh-CN" w:eastAsia="zh-CN"/>
        </w:rPr>
      </w:pPr>
      <w:r>
        <w:rPr>
          <w:rFonts w:hint="eastAsia" w:ascii="宋体" w:hAnsi="宋体" w:eastAsia="宋体" w:cs="宋体"/>
          <w:color w:val="auto"/>
          <w:kern w:val="0"/>
          <w:sz w:val="24"/>
          <w:szCs w:val="24"/>
          <w:highlight w:val="none"/>
          <w:lang w:val="zh-CN" w:eastAsia="zh-CN"/>
        </w:rPr>
        <w:t>所竞分标（此处有分标时填写具体分标号，无分标时填写“无”）：</w:t>
      </w:r>
      <w:r>
        <w:rPr>
          <w:rFonts w:hint="eastAsia" w:ascii="宋体" w:hAnsi="宋体" w:eastAsia="宋体" w:cs="宋体"/>
          <w:color w:val="auto"/>
          <w:kern w:val="0"/>
          <w:sz w:val="24"/>
          <w:szCs w:val="24"/>
          <w:highlight w:val="none"/>
          <w:u w:val="single"/>
          <w:lang w:val="zh-CN" w:eastAsia="zh-CN"/>
        </w:rPr>
        <w:t xml:space="preserve">     </w:t>
      </w:r>
      <w:r>
        <w:rPr>
          <w:rFonts w:hint="eastAsia" w:ascii="宋体" w:hAnsi="宋体" w:eastAsia="宋体" w:cs="宋体"/>
          <w:color w:val="auto"/>
          <w:kern w:val="0"/>
          <w:sz w:val="24"/>
          <w:szCs w:val="24"/>
          <w:highlight w:val="none"/>
          <w:u w:val="single"/>
          <w:lang w:val="en-US" w:eastAsia="zh-CN"/>
        </w:rPr>
        <w:t xml:space="preserve"> </w:t>
      </w:r>
    </w:p>
    <w:p>
      <w:pPr>
        <w:keepNext/>
        <w:autoSpaceDE w:val="0"/>
        <w:autoSpaceDN w:val="0"/>
        <w:spacing w:line="360" w:lineRule="auto"/>
        <w:ind w:firstLine="477"/>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附表A:本项目的项目经理情况表</w:t>
      </w:r>
    </w:p>
    <w:tbl>
      <w:tblPr>
        <w:tblStyle w:val="29"/>
        <w:tblW w:w="8755" w:type="dxa"/>
        <w:tblInd w:w="0" w:type="dxa"/>
        <w:tblLayout w:type="fixed"/>
        <w:tblCellMar>
          <w:top w:w="0" w:type="dxa"/>
          <w:left w:w="108" w:type="dxa"/>
          <w:bottom w:w="0" w:type="dxa"/>
          <w:right w:w="108" w:type="dxa"/>
        </w:tblCellMar>
      </w:tblPr>
      <w:tblGrid>
        <w:gridCol w:w="2061"/>
        <w:gridCol w:w="1287"/>
        <w:gridCol w:w="1260"/>
        <w:gridCol w:w="4147"/>
      </w:tblGrid>
      <w:tr>
        <w:tblPrEx>
          <w:tblCellMar>
            <w:top w:w="0" w:type="dxa"/>
            <w:left w:w="108" w:type="dxa"/>
            <w:bottom w:w="0" w:type="dxa"/>
            <w:right w:w="108" w:type="dxa"/>
          </w:tblCellMar>
        </w:tblPrEx>
        <w:trPr>
          <w:trHeight w:val="604"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1287" w:type="dxa"/>
            <w:tcBorders>
              <w:top w:val="single" w:color="auto" w:sz="6" w:space="0"/>
              <w:left w:val="single" w:color="auto" w:sz="6" w:space="0"/>
              <w:bottom w:val="single" w:color="auto" w:sz="6" w:space="0"/>
              <w:right w:val="single" w:color="auto" w:sz="4" w:space="0"/>
            </w:tcBorders>
            <w:shd w:val="clear" w:color="auto" w:fill="B3B3B3"/>
            <w:vAlign w:val="center"/>
          </w:tcPr>
          <w:p>
            <w:pPr>
              <w:autoSpaceDE w:val="0"/>
              <w:autoSpaceDN w:val="0"/>
              <w:spacing w:line="360" w:lineRule="auto"/>
              <w:jc w:val="center"/>
              <w:rPr>
                <w:rFonts w:hint="eastAsia" w:ascii="宋体" w:hAnsi="宋体" w:eastAsia="宋体" w:cs="宋体"/>
                <w:color w:val="auto"/>
                <w:sz w:val="24"/>
                <w:szCs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页码</w:t>
            </w:r>
          </w:p>
        </w:tc>
        <w:tc>
          <w:tcPr>
            <w:tcW w:w="414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响应截止时间前三年业绩及承担的主要工作情况，曾担任项目经理的项目应列明细</w:t>
            </w:r>
            <w:r>
              <w:rPr>
                <w:rFonts w:hint="eastAsia" w:ascii="宋体" w:hAnsi="宋体" w:eastAsia="宋体" w:cs="宋体"/>
                <w:color w:val="auto"/>
                <w:sz w:val="24"/>
                <w:szCs w:val="24"/>
                <w:highlight w:val="none"/>
                <w:lang w:eastAsia="zh-CN"/>
              </w:rPr>
              <w:t>。</w:t>
            </w:r>
          </w:p>
        </w:tc>
      </w:tr>
      <w:tr>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性别</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pPr>
              <w:autoSpaceDE w:val="0"/>
              <w:autoSpaceDN w:val="0"/>
              <w:spacing w:line="360" w:lineRule="auto"/>
              <w:jc w:val="center"/>
              <w:rPr>
                <w:rFonts w:hint="eastAsia" w:ascii="宋体" w:hAnsi="宋体" w:eastAsia="宋体" w:cs="宋体"/>
                <w:color w:val="auto"/>
                <w:sz w:val="24"/>
                <w:szCs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pPr>
              <w:autoSpaceDE w:val="0"/>
              <w:autoSpaceDN w:val="0"/>
              <w:spacing w:line="360" w:lineRule="auto"/>
              <w:jc w:val="center"/>
              <w:rPr>
                <w:rFonts w:hint="eastAsia" w:ascii="宋体" w:hAnsi="宋体" w:eastAsia="宋体" w:cs="宋体"/>
                <w:color w:val="auto"/>
                <w:sz w:val="24"/>
                <w:szCs w:val="24"/>
                <w:highlight w:val="none"/>
              </w:rPr>
            </w:pPr>
          </w:p>
        </w:tc>
        <w:tc>
          <w:tcPr>
            <w:tcW w:w="4147" w:type="dxa"/>
            <w:vMerge w:val="restart"/>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color w:val="auto"/>
                <w:sz w:val="24"/>
                <w:szCs w:val="24"/>
                <w:highlight w:val="none"/>
              </w:rPr>
            </w:pPr>
          </w:p>
        </w:tc>
      </w:tr>
      <w:tr>
        <w:tblPrEx>
          <w:tblCellMar>
            <w:top w:w="0" w:type="dxa"/>
            <w:left w:w="108" w:type="dxa"/>
            <w:bottom w:w="0" w:type="dxa"/>
            <w:right w:w="108" w:type="dxa"/>
          </w:tblCellMar>
        </w:tblPrEx>
        <w:trPr>
          <w:cantSplit/>
          <w:trHeight w:val="337"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年龄</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pPr>
              <w:autoSpaceDE w:val="0"/>
              <w:autoSpaceDN w:val="0"/>
              <w:spacing w:line="360" w:lineRule="auto"/>
              <w:jc w:val="center"/>
              <w:rPr>
                <w:rFonts w:hint="eastAsia" w:ascii="宋体" w:hAnsi="宋体" w:eastAsia="宋体" w:cs="宋体"/>
                <w:color w:val="auto"/>
                <w:sz w:val="24"/>
                <w:szCs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pPr>
              <w:autoSpaceDE w:val="0"/>
              <w:autoSpaceDN w:val="0"/>
              <w:spacing w:line="360" w:lineRule="auto"/>
              <w:jc w:val="center"/>
              <w:rPr>
                <w:rFonts w:hint="eastAsia" w:ascii="宋体" w:hAnsi="宋体" w:eastAsia="宋体" w:cs="宋体"/>
                <w:color w:val="auto"/>
                <w:sz w:val="24"/>
                <w:szCs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color w:val="auto"/>
                <w:sz w:val="24"/>
                <w:szCs w:val="24"/>
                <w:highlight w:val="none"/>
              </w:rPr>
            </w:pPr>
          </w:p>
        </w:tc>
      </w:tr>
      <w:tr>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职称</w:t>
            </w:r>
          </w:p>
        </w:tc>
        <w:tc>
          <w:tcPr>
            <w:tcW w:w="1287"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hint="eastAsia" w:ascii="宋体" w:hAnsi="宋体" w:eastAsia="宋体" w:cs="宋体"/>
                <w:color w:val="auto"/>
                <w:sz w:val="24"/>
                <w:szCs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color w:val="auto"/>
                <w:sz w:val="24"/>
                <w:szCs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color w:val="auto"/>
                <w:sz w:val="24"/>
                <w:szCs w:val="24"/>
                <w:highlight w:val="none"/>
              </w:rPr>
            </w:pPr>
          </w:p>
        </w:tc>
      </w:tr>
      <w:tr>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毕业时间</w:t>
            </w:r>
          </w:p>
        </w:tc>
        <w:tc>
          <w:tcPr>
            <w:tcW w:w="1287"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hint="eastAsia" w:ascii="宋体" w:hAnsi="宋体" w:eastAsia="宋体" w:cs="宋体"/>
                <w:color w:val="auto"/>
                <w:sz w:val="24"/>
                <w:szCs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color w:val="auto"/>
                <w:sz w:val="24"/>
                <w:szCs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color w:val="auto"/>
                <w:sz w:val="24"/>
                <w:szCs w:val="24"/>
                <w:highlight w:val="none"/>
              </w:rPr>
            </w:pPr>
          </w:p>
        </w:tc>
      </w:tr>
      <w:tr>
        <w:tblPrEx>
          <w:tblCellMar>
            <w:top w:w="0" w:type="dxa"/>
            <w:left w:w="108" w:type="dxa"/>
            <w:bottom w:w="0" w:type="dxa"/>
            <w:right w:w="108" w:type="dxa"/>
          </w:tblCellMar>
        </w:tblPrEx>
        <w:trPr>
          <w:cantSplit/>
          <w:trHeight w:val="422" w:hRule="atLeast"/>
        </w:trPr>
        <w:tc>
          <w:tcPr>
            <w:tcW w:w="206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所学专业</w:t>
            </w:r>
          </w:p>
        </w:tc>
        <w:tc>
          <w:tcPr>
            <w:tcW w:w="1287"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hint="eastAsia" w:ascii="宋体" w:hAnsi="宋体" w:eastAsia="宋体" w:cs="宋体"/>
                <w:color w:val="auto"/>
                <w:sz w:val="24"/>
                <w:szCs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color w:val="auto"/>
                <w:sz w:val="24"/>
                <w:szCs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color w:val="auto"/>
                <w:sz w:val="24"/>
                <w:szCs w:val="24"/>
                <w:highlight w:val="none"/>
              </w:rPr>
            </w:pPr>
          </w:p>
        </w:tc>
      </w:tr>
      <w:tr>
        <w:tblPrEx>
          <w:tblCellMar>
            <w:top w:w="0" w:type="dxa"/>
            <w:left w:w="108" w:type="dxa"/>
            <w:bottom w:w="0" w:type="dxa"/>
            <w:right w:w="108" w:type="dxa"/>
          </w:tblCellMar>
        </w:tblPrEx>
        <w:trPr>
          <w:cantSplit/>
          <w:trHeight w:val="416" w:hRule="atLeast"/>
        </w:trPr>
        <w:tc>
          <w:tcPr>
            <w:tcW w:w="206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学历</w:t>
            </w:r>
          </w:p>
        </w:tc>
        <w:tc>
          <w:tcPr>
            <w:tcW w:w="1287"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hint="eastAsia" w:ascii="宋体" w:hAnsi="宋体" w:eastAsia="宋体" w:cs="宋体"/>
                <w:color w:val="auto"/>
                <w:sz w:val="24"/>
                <w:szCs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color w:val="auto"/>
                <w:sz w:val="24"/>
                <w:szCs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color w:val="auto"/>
                <w:sz w:val="24"/>
                <w:szCs w:val="24"/>
                <w:highlight w:val="none"/>
              </w:rPr>
            </w:pPr>
          </w:p>
        </w:tc>
      </w:tr>
      <w:tr>
        <w:tblPrEx>
          <w:tblCellMar>
            <w:top w:w="0" w:type="dxa"/>
            <w:left w:w="108" w:type="dxa"/>
            <w:bottom w:w="0" w:type="dxa"/>
            <w:right w:w="108" w:type="dxa"/>
          </w:tblCellMar>
        </w:tblPrEx>
        <w:trPr>
          <w:cantSplit/>
          <w:trHeight w:val="356" w:hRule="atLeast"/>
        </w:trPr>
        <w:tc>
          <w:tcPr>
            <w:tcW w:w="206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资质证书编号</w:t>
            </w:r>
          </w:p>
        </w:tc>
        <w:tc>
          <w:tcPr>
            <w:tcW w:w="1287"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hint="eastAsia" w:ascii="宋体" w:hAnsi="宋体" w:eastAsia="宋体" w:cs="宋体"/>
                <w:color w:val="auto"/>
                <w:sz w:val="24"/>
                <w:szCs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color w:val="auto"/>
                <w:sz w:val="24"/>
                <w:szCs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color w:val="auto"/>
                <w:sz w:val="24"/>
                <w:szCs w:val="24"/>
                <w:highlight w:val="none"/>
              </w:rPr>
            </w:pPr>
          </w:p>
        </w:tc>
      </w:tr>
      <w:tr>
        <w:tblPrEx>
          <w:tblCellMar>
            <w:top w:w="0" w:type="dxa"/>
            <w:left w:w="108" w:type="dxa"/>
            <w:bottom w:w="0" w:type="dxa"/>
            <w:right w:w="108" w:type="dxa"/>
          </w:tblCellMar>
        </w:tblPrEx>
        <w:trPr>
          <w:cantSplit/>
          <w:trHeight w:val="177" w:hRule="atLeast"/>
        </w:trPr>
        <w:tc>
          <w:tcPr>
            <w:tcW w:w="206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其他资质情况</w:t>
            </w:r>
          </w:p>
        </w:tc>
        <w:tc>
          <w:tcPr>
            <w:tcW w:w="1287"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hint="eastAsia" w:ascii="宋体" w:hAnsi="宋体" w:eastAsia="宋体" w:cs="宋体"/>
                <w:color w:val="auto"/>
                <w:sz w:val="24"/>
                <w:szCs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color w:val="auto"/>
                <w:sz w:val="24"/>
                <w:szCs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color w:val="auto"/>
                <w:sz w:val="24"/>
                <w:szCs w:val="24"/>
                <w:highlight w:val="none"/>
              </w:rPr>
            </w:pPr>
          </w:p>
        </w:tc>
      </w:tr>
      <w:tr>
        <w:tblPrEx>
          <w:tblCellMar>
            <w:top w:w="0" w:type="dxa"/>
            <w:left w:w="108" w:type="dxa"/>
            <w:bottom w:w="0" w:type="dxa"/>
            <w:right w:w="108" w:type="dxa"/>
          </w:tblCellMar>
        </w:tblPrEx>
        <w:trPr>
          <w:cantSplit/>
          <w:trHeight w:val="169"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pPr>
              <w:autoSpaceDE w:val="0"/>
              <w:autoSpaceDN w:val="0"/>
              <w:spacing w:line="360" w:lineRule="auto"/>
              <w:jc w:val="center"/>
              <w:rPr>
                <w:rFonts w:hint="eastAsia" w:ascii="宋体" w:hAnsi="宋体" w:eastAsia="宋体" w:cs="宋体"/>
                <w:color w:val="auto"/>
                <w:sz w:val="24"/>
                <w:szCs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pPr>
              <w:autoSpaceDE w:val="0"/>
              <w:autoSpaceDN w:val="0"/>
              <w:spacing w:line="360" w:lineRule="auto"/>
              <w:jc w:val="center"/>
              <w:rPr>
                <w:rFonts w:hint="eastAsia" w:ascii="宋体" w:hAnsi="宋体" w:eastAsia="宋体" w:cs="宋体"/>
                <w:color w:val="auto"/>
                <w:sz w:val="24"/>
                <w:szCs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color w:val="auto"/>
                <w:sz w:val="24"/>
                <w:szCs w:val="24"/>
                <w:highlight w:val="none"/>
              </w:rPr>
            </w:pPr>
          </w:p>
        </w:tc>
      </w:tr>
    </w:tbl>
    <w:p>
      <w:pPr>
        <w:autoSpaceDE w:val="0"/>
        <w:autoSpaceDN w:val="0"/>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注：</w:t>
      </w:r>
      <w:r>
        <w:rPr>
          <w:rFonts w:hint="eastAsia" w:ascii="宋体" w:hAnsi="宋体" w:eastAsia="宋体" w:cs="宋体"/>
          <w:b/>
          <w:color w:val="auto"/>
          <w:sz w:val="24"/>
          <w:highlight w:val="none"/>
        </w:rPr>
        <w:t>供应商可</w:t>
      </w:r>
      <w:r>
        <w:rPr>
          <w:rFonts w:hint="eastAsia" w:ascii="宋体" w:hAnsi="宋体" w:eastAsia="宋体" w:cs="宋体"/>
          <w:b/>
          <w:color w:val="auto"/>
          <w:sz w:val="24"/>
          <w:highlight w:val="none"/>
          <w:lang w:eastAsia="zh-CN"/>
        </w:rPr>
        <w:t>参照</w:t>
      </w:r>
      <w:r>
        <w:rPr>
          <w:rFonts w:hint="eastAsia" w:ascii="宋体" w:hAnsi="宋体" w:eastAsia="宋体" w:cs="宋体"/>
          <w:b/>
          <w:color w:val="auto"/>
          <w:sz w:val="24"/>
          <w:highlight w:val="none"/>
        </w:rPr>
        <w:t>上述的格式自行编制，</w:t>
      </w:r>
      <w:r>
        <w:rPr>
          <w:rFonts w:hint="eastAsia" w:ascii="宋体" w:hAnsi="宋体" w:eastAsia="宋体" w:cs="宋体"/>
          <w:b/>
          <w:color w:val="auto"/>
          <w:sz w:val="24"/>
          <w:szCs w:val="24"/>
          <w:highlight w:val="none"/>
        </w:rPr>
        <w:t>并注明所在响应技术文件页码。</w:t>
      </w:r>
    </w:p>
    <w:p>
      <w:pPr>
        <w:autoSpaceDE w:val="0"/>
        <w:autoSpaceDN w:val="0"/>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附表B:本项目的项目小组人员情况表</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参照</w:t>
      </w:r>
      <w:r>
        <w:rPr>
          <w:rFonts w:hint="eastAsia" w:ascii="宋体" w:hAnsi="宋体" w:eastAsia="宋体" w:cs="宋体"/>
          <w:color w:val="auto"/>
          <w:sz w:val="24"/>
          <w:szCs w:val="24"/>
          <w:highlight w:val="none"/>
        </w:rPr>
        <w:t>此格式自制）</w:t>
      </w:r>
    </w:p>
    <w:tbl>
      <w:tblPr>
        <w:tblStyle w:val="29"/>
        <w:tblW w:w="9030" w:type="dxa"/>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78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412"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性别</w:t>
            </w:r>
          </w:p>
        </w:tc>
        <w:tc>
          <w:tcPr>
            <w:tcW w:w="58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年龄</w:t>
            </w:r>
          </w:p>
        </w:tc>
        <w:tc>
          <w:tcPr>
            <w:tcW w:w="103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学历</w:t>
            </w:r>
          </w:p>
          <w:p>
            <w:pPr>
              <w:autoSpaceDE w:val="0"/>
              <w:autoSpaceDN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(页码)</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专业</w:t>
            </w:r>
          </w:p>
          <w:p>
            <w:pPr>
              <w:autoSpaceDE w:val="0"/>
              <w:autoSpaceDN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(页码)</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职称</w:t>
            </w:r>
          </w:p>
          <w:p>
            <w:pPr>
              <w:autoSpaceDE w:val="0"/>
              <w:autoSpaceDN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(页码)</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参与本项目的到位情况</w:t>
            </w:r>
          </w:p>
        </w:tc>
      </w:tr>
      <w:tr>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hint="eastAsia" w:ascii="宋体" w:hAnsi="宋体" w:eastAsia="宋体" w:cs="宋体"/>
                <w:color w:val="auto"/>
                <w:sz w:val="24"/>
                <w:szCs w:val="24"/>
                <w:highlight w:val="none"/>
              </w:rPr>
            </w:pP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color w:val="auto"/>
                <w:sz w:val="24"/>
                <w:szCs w:val="24"/>
                <w:highlight w:val="none"/>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color w:val="auto"/>
                <w:sz w:val="24"/>
                <w:szCs w:val="24"/>
                <w:highlight w:val="none"/>
              </w:rPr>
            </w:pPr>
          </w:p>
        </w:tc>
        <w:tc>
          <w:tcPr>
            <w:tcW w:w="58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color w:val="auto"/>
                <w:sz w:val="24"/>
                <w:szCs w:val="24"/>
                <w:highlight w:val="none"/>
              </w:rPr>
            </w:pPr>
          </w:p>
        </w:tc>
        <w:tc>
          <w:tcPr>
            <w:tcW w:w="103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color w:val="auto"/>
                <w:sz w:val="24"/>
                <w:szCs w:val="24"/>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color w:val="auto"/>
                <w:sz w:val="24"/>
                <w:szCs w:val="24"/>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color w:val="auto"/>
                <w:sz w:val="24"/>
                <w:szCs w:val="24"/>
                <w:highlight w:val="none"/>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color w:val="auto"/>
                <w:sz w:val="24"/>
                <w:szCs w:val="24"/>
                <w:highlight w:val="none"/>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color w:val="auto"/>
                <w:sz w:val="24"/>
                <w:szCs w:val="24"/>
                <w:highlight w:val="none"/>
              </w:rPr>
            </w:pPr>
          </w:p>
        </w:tc>
        <w:tc>
          <w:tcPr>
            <w:tcW w:w="147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color w:val="auto"/>
                <w:sz w:val="24"/>
                <w:szCs w:val="24"/>
                <w:highlight w:val="none"/>
              </w:rPr>
            </w:pPr>
          </w:p>
        </w:tc>
      </w:tr>
      <w:tr>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hint="eastAsia" w:ascii="宋体" w:hAnsi="宋体" w:eastAsia="宋体" w:cs="宋体"/>
                <w:color w:val="auto"/>
                <w:sz w:val="24"/>
                <w:szCs w:val="24"/>
                <w:highlight w:val="none"/>
              </w:rPr>
            </w:pP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color w:val="auto"/>
                <w:sz w:val="24"/>
                <w:szCs w:val="24"/>
                <w:highlight w:val="none"/>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color w:val="auto"/>
                <w:sz w:val="24"/>
                <w:szCs w:val="24"/>
                <w:highlight w:val="none"/>
              </w:rPr>
            </w:pPr>
          </w:p>
        </w:tc>
        <w:tc>
          <w:tcPr>
            <w:tcW w:w="58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color w:val="auto"/>
                <w:sz w:val="24"/>
                <w:szCs w:val="24"/>
                <w:highlight w:val="none"/>
              </w:rPr>
            </w:pPr>
          </w:p>
        </w:tc>
        <w:tc>
          <w:tcPr>
            <w:tcW w:w="103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color w:val="auto"/>
                <w:sz w:val="24"/>
                <w:szCs w:val="24"/>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color w:val="auto"/>
                <w:sz w:val="24"/>
                <w:szCs w:val="24"/>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color w:val="auto"/>
                <w:sz w:val="24"/>
                <w:szCs w:val="24"/>
                <w:highlight w:val="none"/>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color w:val="auto"/>
                <w:sz w:val="24"/>
                <w:szCs w:val="24"/>
                <w:highlight w:val="none"/>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color w:val="auto"/>
                <w:sz w:val="24"/>
                <w:szCs w:val="24"/>
                <w:highlight w:val="none"/>
              </w:rPr>
            </w:pPr>
          </w:p>
        </w:tc>
        <w:tc>
          <w:tcPr>
            <w:tcW w:w="147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color w:val="auto"/>
                <w:sz w:val="24"/>
                <w:szCs w:val="24"/>
                <w:highlight w:val="none"/>
              </w:rPr>
            </w:pPr>
          </w:p>
        </w:tc>
      </w:tr>
    </w:tbl>
    <w:p>
      <w:pPr>
        <w:spacing w:line="360" w:lineRule="auto"/>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注：供应商可</w:t>
      </w:r>
      <w:r>
        <w:rPr>
          <w:rFonts w:hint="eastAsia" w:ascii="宋体" w:hAnsi="宋体" w:eastAsia="宋体" w:cs="宋体"/>
          <w:b/>
          <w:color w:val="auto"/>
          <w:sz w:val="24"/>
          <w:szCs w:val="24"/>
          <w:highlight w:val="none"/>
          <w:lang w:eastAsia="zh-CN"/>
        </w:rPr>
        <w:t>参照</w:t>
      </w:r>
      <w:r>
        <w:rPr>
          <w:rFonts w:hint="eastAsia" w:ascii="宋体" w:hAnsi="宋体" w:eastAsia="宋体" w:cs="宋体"/>
          <w:b/>
          <w:color w:val="auto"/>
          <w:sz w:val="24"/>
          <w:szCs w:val="24"/>
          <w:highlight w:val="none"/>
        </w:rPr>
        <w:t>上述的格式自行编制，并注明所在响应技术文件页码。</w:t>
      </w:r>
    </w:p>
    <w:p>
      <w:pPr>
        <w:snapToGrid w:val="0"/>
        <w:spacing w:line="360" w:lineRule="auto"/>
        <w:ind w:firstLine="602" w:firstLineChars="200"/>
        <w:rPr>
          <w:rFonts w:hint="eastAsia" w:ascii="宋体" w:hAnsi="宋体" w:eastAsia="宋体" w:cs="宋体"/>
          <w:b/>
          <w:color w:val="auto"/>
          <w:sz w:val="30"/>
          <w:szCs w:val="30"/>
          <w:highlight w:val="none"/>
        </w:rPr>
      </w:pPr>
    </w:p>
    <w:p>
      <w:pPr>
        <w:autoSpaceDE w:val="0"/>
        <w:autoSpaceDN w:val="0"/>
        <w:spacing w:line="360" w:lineRule="auto"/>
        <w:ind w:firstLine="6505" w:firstLineChars="2700"/>
        <w:rPr>
          <w:rFonts w:hint="eastAsia" w:ascii="宋体" w:hAnsi="宋体" w:eastAsia="宋体" w:cs="宋体"/>
          <w:b/>
          <w:bCs/>
          <w:color w:val="auto"/>
          <w:sz w:val="24"/>
          <w:szCs w:val="24"/>
          <w:highlight w:val="none"/>
        </w:rPr>
      </w:pPr>
    </w:p>
    <w:p>
      <w:pPr>
        <w:autoSpaceDE w:val="0"/>
        <w:autoSpaceDN w:val="0"/>
        <w:spacing w:line="360" w:lineRule="auto"/>
        <w:ind w:left="4335" w:leftChars="1950" w:hanging="240" w:hangingChars="1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供应商名称（</w:t>
      </w:r>
      <w:r>
        <w:rPr>
          <w:rFonts w:hint="eastAsia" w:ascii="宋体" w:hAnsi="宋体" w:eastAsia="宋体" w:cs="宋体"/>
          <w:color w:val="auto"/>
          <w:kern w:val="0"/>
          <w:sz w:val="24"/>
          <w:szCs w:val="24"/>
          <w:highlight w:val="none"/>
          <w:lang w:eastAsia="zh-CN"/>
        </w:rPr>
        <w:t>盖公章</w:t>
      </w:r>
      <w:r>
        <w:rPr>
          <w:rFonts w:hint="eastAsia" w:ascii="宋体" w:hAnsi="宋体" w:eastAsia="宋体" w:cs="宋体"/>
          <w:color w:val="auto"/>
          <w:kern w:val="0"/>
          <w:sz w:val="24"/>
          <w:szCs w:val="24"/>
          <w:highlight w:val="none"/>
        </w:rPr>
        <w:t>）：</w:t>
      </w:r>
    </w:p>
    <w:p>
      <w:pPr>
        <w:autoSpaceDE w:val="0"/>
        <w:autoSpaceDN w:val="0"/>
        <w:spacing w:line="360" w:lineRule="auto"/>
        <w:ind w:firstLine="6480" w:firstLineChars="270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日期：  年  月   日</w:t>
      </w:r>
    </w:p>
    <w:p>
      <w:pPr>
        <w:spacing w:line="500" w:lineRule="exact"/>
        <w:rPr>
          <w:rFonts w:hint="eastAsia" w:ascii="仿宋_GB2312" w:hAnsi="仿宋_GB2312" w:eastAsia="仿宋_GB2312" w:cs="仿宋_GB2312"/>
          <w:color w:val="auto"/>
          <w:sz w:val="32"/>
          <w:szCs w:val="32"/>
          <w:highlight w:val="none"/>
        </w:rPr>
      </w:pPr>
    </w:p>
    <w:p>
      <w:pPr>
        <w:autoSpaceDE w:val="0"/>
        <w:autoSpaceDN w:val="0"/>
        <w:spacing w:line="360" w:lineRule="auto"/>
        <w:ind w:firstLine="6480" w:firstLineChars="2700"/>
        <w:rPr>
          <w:rFonts w:hint="eastAsia" w:ascii="仿宋_GB2312" w:hAnsi="仿宋" w:eastAsia="仿宋_GB2312" w:cs="仿宋_GB2312"/>
          <w:color w:val="auto"/>
          <w:kern w:val="0"/>
          <w:sz w:val="24"/>
          <w:szCs w:val="24"/>
          <w:highlight w:val="none"/>
          <w:lang w:val="zh-CN"/>
        </w:rPr>
      </w:pPr>
    </w:p>
    <w:p>
      <w:pPr>
        <w:adjustRightInd w:val="0"/>
        <w:snapToGrid w:val="0"/>
        <w:spacing w:line="300" w:lineRule="auto"/>
        <w:rPr>
          <w:rFonts w:hint="eastAsia" w:ascii="宋体" w:hAnsi="宋体" w:eastAsia="宋体" w:cs="Times New Roman"/>
          <w:color w:val="auto"/>
          <w:szCs w:val="21"/>
          <w:highlight w:val="none"/>
          <w:u w:val="single"/>
        </w:rPr>
      </w:pPr>
    </w:p>
    <w:p>
      <w:pPr>
        <w:keepNext/>
        <w:keepLines/>
        <w:spacing w:before="260" w:after="260" w:line="416" w:lineRule="auto"/>
        <w:jc w:val="center"/>
        <w:outlineLvl w:val="1"/>
        <w:rPr>
          <w:rFonts w:hint="eastAsia" w:ascii="宋体" w:hAnsi="宋体" w:eastAsia="宋体" w:cs="Times New Roman"/>
          <w:b/>
          <w:bCs/>
          <w:color w:val="auto"/>
          <w:sz w:val="32"/>
          <w:szCs w:val="32"/>
          <w:highlight w:val="none"/>
          <w:lang w:val="zh-CN" w:eastAsia="zh-CN"/>
        </w:rPr>
      </w:pPr>
      <w:bookmarkStart w:id="173" w:name="_Toc17296"/>
      <w:bookmarkStart w:id="174" w:name="_Toc13020"/>
      <w:bookmarkStart w:id="175" w:name="_Toc80205941"/>
      <w:r>
        <w:rPr>
          <w:rFonts w:hint="eastAsia" w:ascii="宋体" w:hAnsi="宋体" w:eastAsia="宋体" w:cs="Times New Roman"/>
          <w:b/>
          <w:bCs/>
          <w:color w:val="auto"/>
          <w:sz w:val="32"/>
          <w:szCs w:val="32"/>
          <w:highlight w:val="none"/>
          <w:lang w:val="zh-CN" w:eastAsia="zh-CN"/>
        </w:rPr>
        <w:t>第三节 报价文件格式</w:t>
      </w:r>
      <w:bookmarkEnd w:id="173"/>
      <w:bookmarkEnd w:id="174"/>
      <w:bookmarkEnd w:id="175"/>
    </w:p>
    <w:p>
      <w:pPr>
        <w:pStyle w:val="21"/>
        <w:rPr>
          <w:rFonts w:hint="eastAsia"/>
          <w:color w:val="auto"/>
          <w:highlight w:val="none"/>
          <w:lang w:val="zh-CN" w:eastAsia="zh-CN"/>
        </w:rPr>
      </w:pPr>
    </w:p>
    <w:p>
      <w:pPr>
        <w:pStyle w:val="21"/>
        <w:rPr>
          <w:rFonts w:hint="eastAsia"/>
          <w:color w:val="auto"/>
          <w:highlight w:val="none"/>
          <w:lang w:val="zh-CN" w:eastAsia="zh-CN"/>
        </w:rPr>
      </w:pPr>
      <w:r>
        <w:rPr>
          <w:rFonts w:hint="eastAsia" w:ascii="宋体" w:hAnsi="宋体" w:cs="宋体"/>
          <w:b/>
          <w:bCs/>
          <w:color w:val="auto"/>
          <w:sz w:val="28"/>
          <w:szCs w:val="28"/>
          <w:highlight w:val="none"/>
          <w:lang w:val="en-US" w:eastAsia="zh-CN"/>
        </w:rPr>
        <w:t>1.</w:t>
      </w:r>
      <w:r>
        <w:rPr>
          <w:rFonts w:hint="eastAsia" w:ascii="宋体" w:hAnsi="宋体" w:cs="宋体"/>
          <w:b/>
          <w:bCs/>
          <w:color w:val="auto"/>
          <w:sz w:val="28"/>
          <w:szCs w:val="28"/>
          <w:highlight w:val="none"/>
        </w:rPr>
        <w:t>报价文件</w:t>
      </w:r>
      <w:r>
        <w:rPr>
          <w:rFonts w:hint="eastAsia" w:ascii="宋体" w:hAnsi="宋体" w:cs="宋体"/>
          <w:b/>
          <w:bCs/>
          <w:color w:val="auto"/>
          <w:sz w:val="28"/>
          <w:szCs w:val="28"/>
          <w:highlight w:val="none"/>
          <w:lang w:eastAsia="zh-CN"/>
        </w:rPr>
        <w:t>封面的格式</w:t>
      </w:r>
      <w:r>
        <w:rPr>
          <w:rFonts w:hint="eastAsia" w:ascii="宋体" w:hAnsi="宋体" w:eastAsia="宋体" w:cs="宋体"/>
          <w:b/>
          <w:color w:val="auto"/>
          <w:sz w:val="28"/>
          <w:szCs w:val="28"/>
          <w:highlight w:val="none"/>
        </w:rPr>
        <w:t>（参照此格式自拟）</w:t>
      </w:r>
      <w:r>
        <w:rPr>
          <w:rFonts w:hint="eastAsia" w:ascii="宋体" w:hAnsi="宋体" w:cs="宋体"/>
          <w:b/>
          <w:bCs/>
          <w:color w:val="auto"/>
          <w:sz w:val="28"/>
          <w:szCs w:val="28"/>
          <w:highlight w:val="none"/>
          <w:lang w:eastAsia="zh-CN"/>
        </w:rPr>
        <w:t>：</w:t>
      </w:r>
    </w:p>
    <w:p>
      <w:pPr>
        <w:snapToGrid w:val="0"/>
        <w:spacing w:before="165" w:beforeLines="50" w:after="50"/>
        <w:rPr>
          <w:rFonts w:hint="eastAsia" w:ascii="宋体" w:hAnsi="宋体" w:eastAsia="宋体" w:cs="Times New Roman"/>
          <w:bCs/>
          <w:color w:val="auto"/>
          <w:sz w:val="32"/>
          <w:szCs w:val="20"/>
          <w:highlight w:val="none"/>
        </w:rPr>
      </w:pPr>
      <w:r>
        <w:rPr>
          <w:rFonts w:hint="eastAsia" w:ascii="宋体" w:hAnsi="宋体" w:eastAsia="宋体" w:cs="Times New Roman"/>
          <w:color w:val="auto"/>
          <w:sz w:val="24"/>
          <w:szCs w:val="24"/>
          <w:highlight w:val="none"/>
        </w:rPr>
        <w:t xml:space="preserve">                                                    </w:t>
      </w:r>
      <w:r>
        <w:rPr>
          <w:rFonts w:hint="eastAsia" w:ascii="宋体" w:hAnsi="宋体" w:eastAsia="宋体" w:cs="Times New Roman"/>
          <w:bCs/>
          <w:color w:val="auto"/>
          <w:szCs w:val="24"/>
          <w:highlight w:val="none"/>
        </w:rPr>
        <w:t>全流程电子文件</w:t>
      </w:r>
    </w:p>
    <w:p>
      <w:pPr>
        <w:snapToGrid w:val="0"/>
        <w:spacing w:before="165" w:beforeLines="50" w:after="50"/>
        <w:rPr>
          <w:rFonts w:hint="eastAsia" w:ascii="宋体" w:hAnsi="宋体" w:eastAsia="宋体" w:cs="Times New Roman"/>
          <w:color w:val="auto"/>
          <w:sz w:val="24"/>
          <w:szCs w:val="20"/>
          <w:highlight w:val="none"/>
        </w:rPr>
      </w:pPr>
    </w:p>
    <w:p>
      <w:pPr>
        <w:snapToGrid w:val="0"/>
        <w:spacing w:before="165" w:beforeLines="50" w:after="50"/>
        <w:rPr>
          <w:rFonts w:hint="eastAsia" w:ascii="宋体" w:hAnsi="宋体" w:eastAsia="宋体" w:cs="Times New Roman"/>
          <w:color w:val="auto"/>
          <w:sz w:val="24"/>
          <w:szCs w:val="20"/>
          <w:highlight w:val="none"/>
        </w:rPr>
      </w:pPr>
    </w:p>
    <w:p>
      <w:pPr>
        <w:snapToGrid w:val="0"/>
        <w:spacing w:before="165" w:beforeLines="50" w:after="50"/>
        <w:rPr>
          <w:rFonts w:hint="eastAsia" w:ascii="宋体" w:hAnsi="宋体" w:eastAsia="宋体" w:cs="Times New Roman"/>
          <w:color w:val="auto"/>
          <w:sz w:val="24"/>
          <w:szCs w:val="20"/>
          <w:highlight w:val="none"/>
        </w:rPr>
      </w:pPr>
    </w:p>
    <w:p>
      <w:pPr>
        <w:snapToGrid w:val="0"/>
        <w:spacing w:before="165" w:beforeLines="50" w:after="50"/>
        <w:jc w:val="center"/>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 xml:space="preserve">报 </w:t>
      </w:r>
      <w:r>
        <w:rPr>
          <w:rFonts w:ascii="方正小标宋简体" w:hAnsi="方正小标宋简体" w:eastAsia="方正小标宋简体" w:cs="方正小标宋简体"/>
          <w:bCs/>
          <w:color w:val="auto"/>
          <w:sz w:val="44"/>
          <w:szCs w:val="44"/>
          <w:highlight w:val="none"/>
        </w:rPr>
        <w:t xml:space="preserve"> </w:t>
      </w:r>
      <w:r>
        <w:rPr>
          <w:rFonts w:hint="eastAsia" w:ascii="方正小标宋简体" w:hAnsi="方正小标宋简体" w:eastAsia="方正小标宋简体" w:cs="方正小标宋简体"/>
          <w:bCs/>
          <w:color w:val="auto"/>
          <w:sz w:val="44"/>
          <w:szCs w:val="44"/>
          <w:highlight w:val="none"/>
        </w:rPr>
        <w:t>价  文  件</w:t>
      </w:r>
    </w:p>
    <w:p>
      <w:pPr>
        <w:snapToGrid w:val="0"/>
        <w:spacing w:before="165" w:beforeLines="50" w:after="50"/>
        <w:rPr>
          <w:rFonts w:hint="eastAsia" w:ascii="宋体" w:hAnsi="宋体" w:eastAsia="宋体" w:cs="Times New Roman"/>
          <w:bCs/>
          <w:color w:val="auto"/>
          <w:sz w:val="24"/>
          <w:szCs w:val="20"/>
          <w:highlight w:val="none"/>
        </w:rPr>
      </w:pPr>
    </w:p>
    <w:p>
      <w:pPr>
        <w:snapToGrid w:val="0"/>
        <w:spacing w:before="165" w:beforeLines="50" w:after="50"/>
        <w:rPr>
          <w:rFonts w:hint="eastAsia" w:ascii="宋体" w:hAnsi="宋体" w:eastAsia="宋体" w:cs="Times New Roman"/>
          <w:bCs/>
          <w:color w:val="auto"/>
          <w:sz w:val="24"/>
          <w:szCs w:val="20"/>
          <w:highlight w:val="none"/>
        </w:rPr>
      </w:pPr>
    </w:p>
    <w:p>
      <w:pPr>
        <w:snapToGrid w:val="0"/>
        <w:spacing w:before="165" w:beforeLines="50" w:after="50"/>
        <w:rPr>
          <w:rFonts w:hint="eastAsia" w:ascii="宋体" w:hAnsi="宋体" w:eastAsia="宋体" w:cs="Times New Roman"/>
          <w:bCs/>
          <w:color w:val="auto"/>
          <w:sz w:val="24"/>
          <w:szCs w:val="20"/>
          <w:highlight w:val="none"/>
        </w:rPr>
      </w:pPr>
    </w:p>
    <w:p>
      <w:pPr>
        <w:snapToGrid w:val="0"/>
        <w:spacing w:before="165" w:beforeLines="50" w:after="50"/>
        <w:rPr>
          <w:rFonts w:hint="eastAsia" w:ascii="宋体" w:hAnsi="宋体" w:eastAsia="宋体" w:cs="Times New Roman"/>
          <w:bCs/>
          <w:color w:val="auto"/>
          <w:sz w:val="24"/>
          <w:szCs w:val="20"/>
          <w:highlight w:val="none"/>
        </w:rPr>
      </w:pPr>
    </w:p>
    <w:p>
      <w:pPr>
        <w:snapToGrid w:val="0"/>
        <w:spacing w:before="165" w:beforeLines="50" w:after="50"/>
        <w:rPr>
          <w:rFonts w:hint="eastAsia" w:ascii="宋体" w:hAnsi="宋体" w:eastAsia="宋体" w:cs="Times New Roman"/>
          <w:bCs/>
          <w:color w:val="auto"/>
          <w:sz w:val="24"/>
          <w:szCs w:val="20"/>
          <w:highlight w:val="none"/>
        </w:rPr>
      </w:pPr>
    </w:p>
    <w:p>
      <w:pPr>
        <w:snapToGrid w:val="0"/>
        <w:spacing w:before="165" w:beforeLines="50" w:after="50"/>
        <w:ind w:firstLine="640" w:firstLineChars="200"/>
        <w:rPr>
          <w:rFonts w:hint="eastAsia" w:ascii="宋体" w:hAnsi="宋体" w:eastAsia="宋体" w:cs="仿宋_GB2312"/>
          <w:bCs/>
          <w:color w:val="auto"/>
          <w:sz w:val="32"/>
          <w:szCs w:val="32"/>
          <w:highlight w:val="none"/>
        </w:rPr>
      </w:pPr>
      <w:r>
        <w:rPr>
          <w:rFonts w:hint="eastAsia" w:ascii="宋体" w:hAnsi="宋体" w:eastAsia="宋体" w:cs="仿宋_GB2312"/>
          <w:bCs/>
          <w:color w:val="auto"/>
          <w:sz w:val="32"/>
          <w:szCs w:val="32"/>
          <w:highlight w:val="none"/>
        </w:rPr>
        <w:t>项目名称：</w:t>
      </w:r>
    </w:p>
    <w:p>
      <w:pPr>
        <w:snapToGrid w:val="0"/>
        <w:spacing w:before="165" w:beforeLines="50" w:after="50"/>
        <w:ind w:firstLine="720" w:firstLineChars="225"/>
        <w:rPr>
          <w:rFonts w:hint="eastAsia" w:ascii="宋体" w:hAnsi="宋体" w:eastAsia="宋体" w:cs="仿宋_GB2312"/>
          <w:bCs/>
          <w:color w:val="auto"/>
          <w:sz w:val="32"/>
          <w:szCs w:val="32"/>
          <w:highlight w:val="none"/>
        </w:rPr>
      </w:pPr>
    </w:p>
    <w:p>
      <w:pPr>
        <w:snapToGrid w:val="0"/>
        <w:spacing w:before="165" w:beforeLines="50" w:after="50"/>
        <w:ind w:firstLine="640" w:firstLineChars="200"/>
        <w:rPr>
          <w:rFonts w:hint="eastAsia" w:ascii="宋体" w:hAnsi="宋体" w:eastAsia="宋体" w:cs="仿宋_GB2312"/>
          <w:bCs/>
          <w:color w:val="auto"/>
          <w:sz w:val="32"/>
          <w:szCs w:val="32"/>
          <w:highlight w:val="none"/>
        </w:rPr>
      </w:pPr>
      <w:r>
        <w:rPr>
          <w:rFonts w:hint="eastAsia" w:ascii="宋体" w:hAnsi="宋体" w:eastAsia="宋体" w:cs="仿宋_GB2312"/>
          <w:bCs/>
          <w:color w:val="auto"/>
          <w:sz w:val="32"/>
          <w:szCs w:val="32"/>
          <w:highlight w:val="none"/>
        </w:rPr>
        <w:t>项目编号：</w:t>
      </w:r>
    </w:p>
    <w:p>
      <w:pPr>
        <w:snapToGrid w:val="0"/>
        <w:spacing w:before="165" w:beforeLines="50" w:after="50"/>
        <w:ind w:firstLine="720" w:firstLineChars="225"/>
        <w:rPr>
          <w:rFonts w:hint="eastAsia" w:ascii="宋体" w:hAnsi="宋体" w:eastAsia="宋体" w:cs="仿宋_GB2312"/>
          <w:bCs/>
          <w:color w:val="auto"/>
          <w:sz w:val="32"/>
          <w:szCs w:val="32"/>
          <w:highlight w:val="none"/>
        </w:rPr>
      </w:pPr>
      <w:r>
        <w:rPr>
          <w:rFonts w:hint="eastAsia" w:ascii="宋体" w:hAnsi="宋体" w:eastAsia="宋体" w:cs="仿宋_GB2312"/>
          <w:bCs/>
          <w:color w:val="auto"/>
          <w:sz w:val="32"/>
          <w:szCs w:val="32"/>
          <w:highlight w:val="none"/>
        </w:rPr>
        <w:t xml:space="preserve"> </w:t>
      </w:r>
    </w:p>
    <w:p>
      <w:pPr>
        <w:snapToGrid w:val="0"/>
        <w:spacing w:before="165" w:beforeLines="50" w:after="50"/>
        <w:ind w:firstLine="640" w:firstLineChars="200"/>
        <w:rPr>
          <w:rFonts w:hint="eastAsia" w:ascii="宋体" w:hAnsi="宋体" w:eastAsia="宋体" w:cs="仿宋_GB2312"/>
          <w:bCs/>
          <w:color w:val="auto"/>
          <w:sz w:val="32"/>
          <w:szCs w:val="32"/>
          <w:highlight w:val="none"/>
        </w:rPr>
      </w:pPr>
      <w:r>
        <w:rPr>
          <w:rFonts w:hint="eastAsia" w:ascii="宋体" w:hAnsi="宋体" w:eastAsia="宋体" w:cs="仿宋_GB2312"/>
          <w:bCs/>
          <w:color w:val="auto"/>
          <w:sz w:val="32"/>
          <w:szCs w:val="32"/>
          <w:highlight w:val="none"/>
        </w:rPr>
        <w:t>所竞分标（如有则填写，无分标时填写“无”或者留空）：</w:t>
      </w:r>
    </w:p>
    <w:p>
      <w:pPr>
        <w:snapToGrid w:val="0"/>
        <w:spacing w:before="165" w:beforeLines="50" w:after="50"/>
        <w:ind w:firstLine="720" w:firstLineChars="225"/>
        <w:rPr>
          <w:rFonts w:hint="eastAsia" w:ascii="宋体" w:hAnsi="宋体" w:eastAsia="宋体" w:cs="仿宋_GB2312"/>
          <w:bCs/>
          <w:color w:val="auto"/>
          <w:sz w:val="32"/>
          <w:szCs w:val="32"/>
          <w:highlight w:val="none"/>
        </w:rPr>
      </w:pPr>
    </w:p>
    <w:p>
      <w:pPr>
        <w:snapToGrid w:val="0"/>
        <w:spacing w:before="50" w:after="50"/>
        <w:ind w:firstLine="640" w:firstLineChars="200"/>
        <w:rPr>
          <w:rFonts w:hint="eastAsia" w:ascii="宋体" w:hAnsi="宋体" w:eastAsia="宋体" w:cs="仿宋_GB2312"/>
          <w:bCs/>
          <w:color w:val="auto"/>
          <w:sz w:val="32"/>
          <w:szCs w:val="32"/>
          <w:highlight w:val="none"/>
        </w:rPr>
      </w:pPr>
      <w:r>
        <w:rPr>
          <w:rFonts w:hint="eastAsia" w:ascii="宋体" w:hAnsi="宋体" w:eastAsia="宋体" w:cs="仿宋_GB2312"/>
          <w:bCs/>
          <w:color w:val="auto"/>
          <w:sz w:val="32"/>
          <w:szCs w:val="32"/>
          <w:highlight w:val="none"/>
        </w:rPr>
        <w:t>供应商名称：</w:t>
      </w:r>
    </w:p>
    <w:p>
      <w:pPr>
        <w:snapToGrid w:val="0"/>
        <w:spacing w:before="50" w:after="50"/>
        <w:ind w:firstLine="720" w:firstLineChars="225"/>
        <w:rPr>
          <w:rFonts w:hint="eastAsia" w:ascii="宋体" w:hAnsi="宋体" w:eastAsia="宋体" w:cs="仿宋_GB2312"/>
          <w:bCs/>
          <w:color w:val="auto"/>
          <w:sz w:val="32"/>
          <w:szCs w:val="32"/>
          <w:highlight w:val="none"/>
        </w:rPr>
      </w:pPr>
    </w:p>
    <w:p>
      <w:pPr>
        <w:snapToGrid w:val="0"/>
        <w:spacing w:before="50" w:after="50"/>
        <w:ind w:firstLine="720" w:firstLineChars="225"/>
        <w:rPr>
          <w:rFonts w:hint="eastAsia" w:ascii="宋体" w:hAnsi="宋体" w:eastAsia="宋体" w:cs="仿宋_GB2312"/>
          <w:bCs/>
          <w:color w:val="auto"/>
          <w:sz w:val="32"/>
          <w:szCs w:val="32"/>
          <w:highlight w:val="none"/>
        </w:rPr>
      </w:pPr>
    </w:p>
    <w:p>
      <w:pPr>
        <w:snapToGrid w:val="0"/>
        <w:spacing w:before="50" w:after="50"/>
        <w:ind w:firstLine="1280" w:firstLineChars="400"/>
        <w:rPr>
          <w:rFonts w:hint="eastAsia" w:ascii="宋体" w:hAnsi="宋体" w:eastAsia="宋体" w:cs="仿宋_GB2312"/>
          <w:bCs/>
          <w:color w:val="auto"/>
          <w:sz w:val="32"/>
          <w:szCs w:val="32"/>
          <w:highlight w:val="none"/>
        </w:rPr>
      </w:pPr>
    </w:p>
    <w:p>
      <w:pPr>
        <w:snapToGrid w:val="0"/>
        <w:spacing w:before="165" w:beforeLines="50" w:after="50"/>
        <w:jc w:val="center"/>
        <w:rPr>
          <w:rFonts w:hint="eastAsia" w:ascii="宋体" w:hAnsi="宋体" w:eastAsia="宋体" w:cs="仿宋_GB2312"/>
          <w:color w:val="auto"/>
          <w:sz w:val="32"/>
          <w:szCs w:val="32"/>
          <w:highlight w:val="none"/>
        </w:rPr>
      </w:pPr>
      <w:r>
        <w:rPr>
          <w:rFonts w:hint="eastAsia" w:ascii="宋体" w:hAnsi="宋体" w:eastAsia="宋体" w:cs="仿宋_GB2312"/>
          <w:color w:val="auto"/>
          <w:sz w:val="32"/>
          <w:szCs w:val="32"/>
          <w:highlight w:val="none"/>
        </w:rPr>
        <w:t>年    月    日</w:t>
      </w:r>
    </w:p>
    <w:p>
      <w:pPr>
        <w:snapToGrid w:val="0"/>
        <w:spacing w:before="120" w:beforeLines="50" w:after="50" w:line="360" w:lineRule="auto"/>
        <w:jc w:val="left"/>
        <w:rPr>
          <w:rFonts w:hint="eastAsia" w:ascii="宋体" w:hAnsi="宋体" w:eastAsia="宋体" w:cs="宋体"/>
          <w:color w:val="auto"/>
          <w:sz w:val="28"/>
          <w:szCs w:val="28"/>
          <w:highlight w:val="none"/>
        </w:rPr>
      </w:pPr>
      <w:r>
        <w:rPr>
          <w:rFonts w:ascii="宋体" w:hAnsi="宋体" w:eastAsia="宋体" w:cs="Times New Roman"/>
          <w:color w:val="auto"/>
          <w:sz w:val="24"/>
          <w:szCs w:val="24"/>
          <w:highlight w:val="none"/>
        </w:rPr>
        <w:br w:type="page"/>
      </w:r>
      <w:r>
        <w:rPr>
          <w:rFonts w:hint="eastAsia" w:ascii="宋体" w:hAnsi="宋体" w:eastAsia="宋体" w:cs="宋体"/>
          <w:b/>
          <w:color w:val="auto"/>
          <w:sz w:val="28"/>
          <w:szCs w:val="28"/>
          <w:highlight w:val="none"/>
          <w:lang w:val="en-US"/>
        </w:rPr>
        <w:t>2</w:t>
      </w:r>
      <w:r>
        <w:rPr>
          <w:rFonts w:hint="eastAsia" w:ascii="宋体" w:hAnsi="宋体" w:eastAsia="宋体" w:cs="宋体"/>
          <w:b/>
          <w:color w:val="auto"/>
          <w:sz w:val="28"/>
          <w:szCs w:val="28"/>
          <w:highlight w:val="none"/>
        </w:rPr>
        <w:t>.</w:t>
      </w:r>
      <w:r>
        <w:rPr>
          <w:rFonts w:hint="eastAsia" w:ascii="宋体" w:hAnsi="宋体" w:eastAsia="宋体" w:cs="宋体"/>
          <w:b/>
          <w:bCs/>
          <w:color w:val="auto"/>
          <w:sz w:val="28"/>
          <w:szCs w:val="28"/>
          <w:highlight w:val="none"/>
        </w:rPr>
        <w:t>报价文件目录</w:t>
      </w:r>
    </w:p>
    <w:p>
      <w:pPr>
        <w:snapToGrid w:val="0"/>
        <w:spacing w:before="50" w:after="120" w:afterLines="50" w:line="360" w:lineRule="auto"/>
        <w:jc w:val="left"/>
        <w:rPr>
          <w:rFonts w:hint="eastAsia" w:ascii="宋体" w:hAnsi="宋体" w:eastAsia="宋体" w:cs="宋体"/>
          <w:b/>
          <w:color w:val="auto"/>
          <w:sz w:val="28"/>
          <w:szCs w:val="28"/>
          <w:highlight w:val="none"/>
        </w:rPr>
      </w:pPr>
      <w:r>
        <w:rPr>
          <w:rFonts w:hint="eastAsia" w:ascii="宋体" w:hAnsi="宋体" w:eastAsia="宋体" w:cs="宋体"/>
          <w:color w:val="auto"/>
          <w:sz w:val="28"/>
          <w:szCs w:val="28"/>
          <w:highlight w:val="none"/>
        </w:rPr>
        <w:t>根据</w:t>
      </w:r>
      <w:r>
        <w:rPr>
          <w:rFonts w:hint="eastAsia" w:ascii="宋体" w:hAnsi="宋体" w:eastAsia="宋体" w:cs="宋体"/>
          <w:color w:val="auto"/>
          <w:sz w:val="28"/>
          <w:szCs w:val="28"/>
          <w:highlight w:val="none"/>
          <w:lang w:eastAsia="zh-CN"/>
        </w:rPr>
        <w:t>竞争性谈判</w:t>
      </w:r>
      <w:r>
        <w:rPr>
          <w:rFonts w:hint="eastAsia" w:ascii="宋体" w:hAnsi="宋体" w:eastAsia="宋体" w:cs="宋体"/>
          <w:color w:val="auto"/>
          <w:sz w:val="28"/>
          <w:szCs w:val="28"/>
          <w:highlight w:val="none"/>
        </w:rPr>
        <w:t>文件规定及</w:t>
      </w:r>
      <w:r>
        <w:rPr>
          <w:rFonts w:hint="eastAsia" w:ascii="宋体" w:hAnsi="宋体" w:eastAsia="宋体" w:cs="宋体"/>
          <w:color w:val="auto"/>
          <w:sz w:val="28"/>
          <w:szCs w:val="28"/>
          <w:highlight w:val="none"/>
          <w:lang w:eastAsia="zh-CN"/>
        </w:rPr>
        <w:t>供应商</w:t>
      </w:r>
      <w:r>
        <w:rPr>
          <w:rFonts w:hint="eastAsia" w:ascii="宋体" w:hAnsi="宋体" w:eastAsia="宋体" w:cs="宋体"/>
          <w:color w:val="auto"/>
          <w:sz w:val="28"/>
          <w:szCs w:val="28"/>
          <w:highlight w:val="none"/>
        </w:rPr>
        <w:t>提供的材料自行编写目录</w:t>
      </w:r>
      <w:r>
        <w:rPr>
          <w:rFonts w:hint="eastAsia" w:ascii="宋体" w:hAnsi="宋体" w:eastAsia="宋体" w:cs="宋体"/>
          <w:color w:val="auto"/>
          <w:kern w:val="0"/>
          <w:sz w:val="28"/>
          <w:szCs w:val="28"/>
          <w:highlight w:val="none"/>
        </w:rPr>
        <w:t>（部分格式后附）</w:t>
      </w:r>
      <w:r>
        <w:rPr>
          <w:rFonts w:hint="eastAsia" w:ascii="宋体" w:hAnsi="宋体" w:eastAsia="宋体" w:cs="宋体"/>
          <w:color w:val="auto"/>
          <w:sz w:val="28"/>
          <w:szCs w:val="28"/>
          <w:highlight w:val="none"/>
        </w:rPr>
        <w:t>。</w:t>
      </w:r>
    </w:p>
    <w:p>
      <w:pPr>
        <w:spacing w:line="360" w:lineRule="auto"/>
        <w:rPr>
          <w:rFonts w:hint="eastAsia" w:ascii="仿宋_GB2312" w:hAnsi="仿宋" w:eastAsia="仿宋_GB2312" w:cs="仿宋_GB2312"/>
          <w:b/>
          <w:bCs/>
          <w:i/>
          <w:iCs/>
          <w:color w:val="auto"/>
          <w:sz w:val="24"/>
          <w:szCs w:val="24"/>
          <w:highlight w:val="none"/>
          <w:lang w:eastAsia="zh-CN"/>
        </w:rPr>
      </w:pPr>
    </w:p>
    <w:p>
      <w:pPr>
        <w:snapToGrid w:val="0"/>
        <w:spacing w:before="165" w:beforeLines="50" w:after="50" w:line="360" w:lineRule="auto"/>
        <w:ind w:left="142" w:firstLine="640" w:firstLineChars="200"/>
        <w:jc w:val="left"/>
        <w:rPr>
          <w:rFonts w:hint="eastAsia" w:ascii="仿宋_GB2312" w:hAnsi="仿宋_GB2312" w:eastAsia="仿宋_GB2312" w:cs="仿宋_GB2312"/>
          <w:color w:val="auto"/>
          <w:sz w:val="32"/>
          <w:szCs w:val="32"/>
          <w:highlight w:val="none"/>
        </w:rPr>
      </w:pPr>
    </w:p>
    <w:p>
      <w:pPr>
        <w:spacing w:line="500" w:lineRule="exact"/>
        <w:ind w:firstLine="0" w:firstLineChars="0"/>
        <w:rPr>
          <w:rFonts w:ascii="宋体" w:hAnsi="宋体" w:eastAsia="宋体" w:cs="仿宋_GB2312"/>
          <w:color w:val="auto"/>
          <w:kern w:val="0"/>
          <w:sz w:val="24"/>
          <w:szCs w:val="21"/>
          <w:highlight w:val="none"/>
          <w:lang w:val="zh-CN" w:eastAsia="zh-CN"/>
        </w:rPr>
      </w:pPr>
      <w:r>
        <w:rPr>
          <w:rFonts w:ascii="宋体" w:hAnsi="宋体" w:eastAsia="宋体" w:cs="仿宋_GB2312"/>
          <w:color w:val="auto"/>
          <w:kern w:val="0"/>
          <w:sz w:val="24"/>
          <w:szCs w:val="21"/>
          <w:highlight w:val="none"/>
          <w:lang w:val="zh-CN" w:eastAsia="zh-CN"/>
        </w:rPr>
        <w:br w:type="page"/>
      </w:r>
      <w:r>
        <w:rPr>
          <w:rFonts w:hint="eastAsia" w:ascii="宋体" w:hAnsi="宋体" w:eastAsia="宋体" w:cs="宋体"/>
          <w:b/>
          <w:color w:val="auto"/>
          <w:sz w:val="28"/>
          <w:szCs w:val="28"/>
          <w:highlight w:val="none"/>
          <w:lang w:val="en-US" w:eastAsia="zh-CN"/>
        </w:rPr>
        <w:t>3.</w:t>
      </w:r>
      <w:r>
        <w:rPr>
          <w:rFonts w:hint="eastAsia" w:ascii="宋体" w:hAnsi="宋体" w:eastAsia="宋体" w:cs="宋体"/>
          <w:b/>
          <w:color w:val="auto"/>
          <w:sz w:val="28"/>
          <w:szCs w:val="28"/>
          <w:highlight w:val="none"/>
          <w:lang w:val="zh-CN" w:eastAsia="zh-CN"/>
        </w:rPr>
        <w:t>响应函的格式：</w:t>
      </w:r>
    </w:p>
    <w:p>
      <w:pPr>
        <w:spacing w:line="500" w:lineRule="exact"/>
        <w:jc w:val="center"/>
        <w:rPr>
          <w:rFonts w:ascii="Times New Roman" w:hAnsi="Times New Roman" w:eastAsia="宋体" w:cs="Times New Roman"/>
          <w:b/>
          <w:bCs/>
          <w:color w:val="auto"/>
          <w:kern w:val="0"/>
          <w:sz w:val="30"/>
          <w:szCs w:val="30"/>
          <w:highlight w:val="none"/>
          <w:lang w:val="zh-CN" w:eastAsia="zh-CN"/>
        </w:rPr>
      </w:pPr>
      <w:r>
        <w:rPr>
          <w:rFonts w:hint="eastAsia" w:ascii="Times New Roman" w:hAnsi="Times New Roman" w:eastAsia="宋体" w:cs="Times New Roman"/>
          <w:b/>
          <w:bCs/>
          <w:color w:val="auto"/>
          <w:kern w:val="0"/>
          <w:sz w:val="30"/>
          <w:szCs w:val="30"/>
          <w:highlight w:val="none"/>
          <w:lang w:val="zh-CN" w:eastAsia="zh-CN"/>
        </w:rPr>
        <w:t>响应函</w:t>
      </w:r>
    </w:p>
    <w:p>
      <w:pPr>
        <w:spacing w:line="360" w:lineRule="auto"/>
        <w:rPr>
          <w:rFonts w:hint="eastAsia" w:ascii="Times New Roman" w:hAnsi="Times New Roman" w:eastAsia="宋体" w:cs="Times New Roman"/>
          <w:color w:val="auto"/>
          <w:kern w:val="0"/>
          <w:sz w:val="20"/>
          <w:szCs w:val="21"/>
          <w:highlight w:val="none"/>
          <w:lang w:val="zh-CN" w:eastAsia="zh-CN"/>
        </w:rPr>
      </w:pPr>
    </w:p>
    <w:p>
      <w:pPr>
        <w:spacing w:line="360" w:lineRule="auto"/>
        <w:rPr>
          <w:rFonts w:hint="eastAsia" w:ascii="宋体" w:hAnsi="宋体" w:eastAsia="宋体" w:cs="宋体"/>
          <w:color w:val="auto"/>
          <w:kern w:val="0"/>
          <w:sz w:val="20"/>
          <w:szCs w:val="21"/>
          <w:highlight w:val="none"/>
          <w:lang w:val="en-US" w:eastAsia="zh-CN"/>
        </w:rPr>
      </w:pPr>
      <w:r>
        <w:rPr>
          <w:rFonts w:hint="eastAsia" w:ascii="宋体" w:hAnsi="宋体" w:eastAsia="宋体" w:cs="宋体"/>
          <w:color w:val="auto"/>
          <w:kern w:val="0"/>
          <w:sz w:val="20"/>
          <w:szCs w:val="21"/>
          <w:highlight w:val="none"/>
          <w:lang w:val="zh-CN" w:eastAsia="zh-CN"/>
        </w:rPr>
        <w:t>致：</w:t>
      </w:r>
      <w:r>
        <w:rPr>
          <w:rFonts w:hint="eastAsia" w:ascii="宋体" w:hAnsi="宋体" w:eastAsia="宋体" w:cs="宋体"/>
          <w:color w:val="auto"/>
          <w:kern w:val="0"/>
          <w:sz w:val="20"/>
          <w:szCs w:val="21"/>
          <w:highlight w:val="none"/>
          <w:u w:val="single"/>
          <w:lang w:val="zh-CN" w:eastAsia="zh-CN"/>
        </w:rPr>
        <w:t xml:space="preserve"> </w:t>
      </w:r>
      <w:bookmarkStart w:id="176" w:name="PO_3000001871_PM031_6"/>
      <w:r>
        <w:rPr>
          <w:rFonts w:hint="eastAsia" w:ascii="宋体" w:hAnsi="宋体" w:eastAsia="宋体" w:cs="宋体"/>
          <w:color w:val="auto"/>
          <w:kern w:val="0"/>
          <w:sz w:val="20"/>
          <w:szCs w:val="21"/>
          <w:highlight w:val="none"/>
          <w:u w:val="single"/>
          <w:lang w:val="en-US"/>
        </w:rPr>
        <w:t>广西科联招标中心有限公司</w:t>
      </w:r>
      <w:bookmarkEnd w:id="176"/>
      <w:r>
        <w:rPr>
          <w:rFonts w:hint="eastAsia" w:ascii="宋体" w:hAnsi="宋体" w:eastAsia="宋体" w:cs="宋体"/>
          <w:color w:val="auto"/>
          <w:kern w:val="0"/>
          <w:sz w:val="20"/>
          <w:szCs w:val="21"/>
          <w:highlight w:val="none"/>
          <w:u w:val="single"/>
          <w:lang w:val="en-US" w:eastAsia="zh-CN"/>
        </w:rPr>
        <w:t xml:space="preserve">         </w:t>
      </w:r>
    </w:p>
    <w:p>
      <w:pPr>
        <w:spacing w:line="360" w:lineRule="auto"/>
        <w:ind w:firstLine="400" w:firstLineChars="200"/>
        <w:rPr>
          <w:rFonts w:hint="eastAsia" w:ascii="宋体" w:hAnsi="宋体" w:eastAsia="宋体" w:cs="宋体"/>
          <w:color w:val="auto"/>
          <w:kern w:val="0"/>
          <w:sz w:val="20"/>
          <w:szCs w:val="21"/>
          <w:highlight w:val="none"/>
          <w:lang w:val="zh-CN" w:eastAsia="zh-CN"/>
        </w:rPr>
      </w:pPr>
      <w:r>
        <w:rPr>
          <w:rFonts w:hint="eastAsia" w:ascii="宋体" w:hAnsi="宋体" w:eastAsia="宋体" w:cs="宋体"/>
          <w:color w:val="auto"/>
          <w:kern w:val="0"/>
          <w:sz w:val="20"/>
          <w:szCs w:val="21"/>
          <w:highlight w:val="none"/>
          <w:lang w:val="zh-CN" w:eastAsia="zh-CN"/>
        </w:rPr>
        <w:t>我方已仔细阅读了贵方组织的</w:t>
      </w:r>
      <w:r>
        <w:rPr>
          <w:rFonts w:hint="eastAsia" w:ascii="宋体" w:hAnsi="宋体" w:eastAsia="宋体" w:cs="宋体"/>
          <w:color w:val="auto"/>
          <w:kern w:val="0"/>
          <w:sz w:val="20"/>
          <w:szCs w:val="21"/>
          <w:highlight w:val="none"/>
          <w:u w:val="single"/>
          <w:lang w:val="en-US" w:eastAsia="zh-CN"/>
        </w:rPr>
        <w:t xml:space="preserve">             </w:t>
      </w:r>
      <w:r>
        <w:rPr>
          <w:rFonts w:hint="eastAsia" w:ascii="宋体" w:hAnsi="宋体" w:eastAsia="宋体" w:cs="宋体"/>
          <w:color w:val="auto"/>
          <w:kern w:val="0"/>
          <w:sz w:val="20"/>
          <w:szCs w:val="21"/>
          <w:highlight w:val="none"/>
          <w:u w:val="single"/>
          <w:lang w:val="zh-CN"/>
        </w:rPr>
        <w:t xml:space="preserve"> </w:t>
      </w:r>
      <w:r>
        <w:rPr>
          <w:rFonts w:hint="eastAsia" w:ascii="宋体" w:hAnsi="宋体" w:eastAsia="宋体" w:cs="宋体"/>
          <w:color w:val="auto"/>
          <w:kern w:val="0"/>
          <w:sz w:val="20"/>
          <w:szCs w:val="21"/>
          <w:highlight w:val="none"/>
          <w:lang w:val="zh-CN" w:eastAsia="zh-CN"/>
        </w:rPr>
        <w:t>项目（项目编号：</w:t>
      </w:r>
      <w:r>
        <w:rPr>
          <w:rFonts w:hint="eastAsia" w:ascii="宋体" w:hAnsi="宋体" w:eastAsia="宋体" w:cs="宋体"/>
          <w:color w:val="auto"/>
          <w:kern w:val="0"/>
          <w:sz w:val="20"/>
          <w:szCs w:val="21"/>
          <w:highlight w:val="none"/>
          <w:u w:val="single"/>
          <w:lang w:val="en-US" w:eastAsia="zh-CN"/>
        </w:rPr>
        <w:t xml:space="preserve">                   </w:t>
      </w:r>
      <w:r>
        <w:rPr>
          <w:rFonts w:hint="eastAsia" w:ascii="宋体" w:hAnsi="宋体" w:eastAsia="宋体" w:cs="宋体"/>
          <w:color w:val="auto"/>
          <w:kern w:val="0"/>
          <w:sz w:val="20"/>
          <w:szCs w:val="21"/>
          <w:highlight w:val="none"/>
          <w:lang w:val="zh-CN" w:eastAsia="zh-CN"/>
        </w:rPr>
        <w:t>）的竞争性</w:t>
      </w:r>
      <w:r>
        <w:rPr>
          <w:rFonts w:hint="eastAsia" w:ascii="宋体" w:hAnsi="宋体" w:eastAsia="宋体" w:cs="宋体"/>
          <w:color w:val="auto"/>
          <w:kern w:val="0"/>
          <w:sz w:val="20"/>
          <w:szCs w:val="21"/>
          <w:highlight w:val="none"/>
          <w:lang w:val="zh-CN"/>
        </w:rPr>
        <w:t>谈判</w:t>
      </w:r>
      <w:r>
        <w:rPr>
          <w:rFonts w:hint="eastAsia" w:ascii="宋体" w:hAnsi="宋体" w:eastAsia="宋体" w:cs="宋体"/>
          <w:color w:val="auto"/>
          <w:kern w:val="0"/>
          <w:sz w:val="20"/>
          <w:szCs w:val="21"/>
          <w:highlight w:val="none"/>
          <w:lang w:val="zh-CN" w:eastAsia="zh-CN"/>
        </w:rPr>
        <w:t xml:space="preserve">文件的全部内容，现正式递交下述文件参加贵方组织的本次政府采购活动： </w:t>
      </w:r>
    </w:p>
    <w:p>
      <w:pPr>
        <w:spacing w:line="360" w:lineRule="auto"/>
        <w:ind w:firstLine="400" w:firstLineChars="200"/>
        <w:rPr>
          <w:rFonts w:hint="eastAsia" w:ascii="宋体" w:hAnsi="宋体" w:eastAsia="宋体" w:cs="宋体"/>
          <w:color w:val="auto"/>
          <w:kern w:val="0"/>
          <w:sz w:val="20"/>
          <w:szCs w:val="21"/>
          <w:highlight w:val="none"/>
          <w:lang w:val="zh-CN" w:eastAsia="zh-CN"/>
        </w:rPr>
      </w:pPr>
      <w:r>
        <w:rPr>
          <w:rFonts w:hint="eastAsia" w:ascii="宋体" w:hAnsi="宋体" w:eastAsia="宋体" w:cs="宋体"/>
          <w:color w:val="auto"/>
          <w:kern w:val="0"/>
          <w:sz w:val="20"/>
          <w:szCs w:val="21"/>
          <w:highlight w:val="none"/>
          <w:lang w:val="zh-CN" w:eastAsia="zh-CN"/>
        </w:rPr>
        <w:t>一、首次报价文件</w:t>
      </w:r>
      <w:r>
        <w:rPr>
          <w:rFonts w:hint="eastAsia" w:ascii="宋体" w:hAnsi="宋体" w:eastAsia="宋体" w:cs="宋体"/>
          <w:color w:val="auto"/>
          <w:kern w:val="0"/>
          <w:sz w:val="20"/>
          <w:szCs w:val="21"/>
          <w:highlight w:val="none"/>
          <w:lang w:val="zh-CN"/>
        </w:rPr>
        <w:t>电子版</w:t>
      </w:r>
      <w:r>
        <w:rPr>
          <w:rFonts w:hint="eastAsia" w:ascii="宋体" w:hAnsi="宋体" w:eastAsia="宋体" w:cs="宋体"/>
          <w:color w:val="auto"/>
          <w:kern w:val="0"/>
          <w:sz w:val="20"/>
          <w:szCs w:val="21"/>
          <w:highlight w:val="none"/>
          <w:lang w:val="zh-CN" w:eastAsia="zh-CN"/>
        </w:rPr>
        <w:t>（包含按</w:t>
      </w:r>
      <w:r>
        <w:rPr>
          <w:rFonts w:hint="eastAsia" w:ascii="宋体" w:hAnsi="宋体" w:eastAsia="宋体" w:cs="宋体"/>
          <w:color w:val="auto"/>
          <w:kern w:val="0"/>
          <w:sz w:val="20"/>
          <w:szCs w:val="21"/>
          <w:highlight w:val="none"/>
          <w:lang w:val="zh-CN"/>
        </w:rPr>
        <w:t>“第三章 供应商须知”</w:t>
      </w:r>
      <w:r>
        <w:rPr>
          <w:rFonts w:hint="eastAsia" w:ascii="宋体" w:hAnsi="宋体" w:eastAsia="宋体" w:cs="宋体"/>
          <w:color w:val="auto"/>
          <w:kern w:val="0"/>
          <w:sz w:val="20"/>
          <w:szCs w:val="21"/>
          <w:highlight w:val="none"/>
          <w:lang w:val="zh-CN" w:eastAsia="zh-CN"/>
        </w:rPr>
        <w:t>提交的全部文件）；</w:t>
      </w:r>
    </w:p>
    <w:p>
      <w:pPr>
        <w:spacing w:line="360" w:lineRule="auto"/>
        <w:ind w:firstLine="400" w:firstLineChars="200"/>
        <w:rPr>
          <w:rFonts w:hint="eastAsia" w:ascii="宋体" w:hAnsi="宋体" w:eastAsia="宋体" w:cs="宋体"/>
          <w:color w:val="auto"/>
          <w:kern w:val="0"/>
          <w:sz w:val="20"/>
          <w:szCs w:val="21"/>
          <w:highlight w:val="none"/>
          <w:lang w:val="zh-CN"/>
        </w:rPr>
      </w:pPr>
      <w:r>
        <w:rPr>
          <w:rFonts w:hint="eastAsia" w:ascii="宋体" w:hAnsi="宋体" w:eastAsia="宋体" w:cs="宋体"/>
          <w:color w:val="auto"/>
          <w:kern w:val="0"/>
          <w:sz w:val="20"/>
          <w:szCs w:val="21"/>
          <w:highlight w:val="none"/>
          <w:lang w:val="zh-CN" w:eastAsia="zh-CN"/>
        </w:rPr>
        <w:t>二、技术文件</w:t>
      </w:r>
      <w:r>
        <w:rPr>
          <w:rFonts w:hint="eastAsia" w:ascii="宋体" w:hAnsi="宋体" w:eastAsia="宋体" w:cs="宋体"/>
          <w:color w:val="auto"/>
          <w:kern w:val="0"/>
          <w:sz w:val="20"/>
          <w:szCs w:val="21"/>
          <w:highlight w:val="none"/>
          <w:lang w:val="zh-CN"/>
        </w:rPr>
        <w:t>电子版</w:t>
      </w:r>
      <w:r>
        <w:rPr>
          <w:rFonts w:hint="eastAsia" w:ascii="宋体" w:hAnsi="宋体" w:eastAsia="宋体" w:cs="宋体"/>
          <w:color w:val="auto"/>
          <w:kern w:val="0"/>
          <w:sz w:val="20"/>
          <w:szCs w:val="21"/>
          <w:highlight w:val="none"/>
          <w:lang w:val="zh-CN" w:eastAsia="zh-CN"/>
        </w:rPr>
        <w:t>（包含按</w:t>
      </w:r>
      <w:r>
        <w:rPr>
          <w:rFonts w:hint="eastAsia" w:ascii="宋体" w:hAnsi="宋体" w:eastAsia="宋体" w:cs="宋体"/>
          <w:color w:val="auto"/>
          <w:kern w:val="0"/>
          <w:sz w:val="20"/>
          <w:szCs w:val="21"/>
          <w:highlight w:val="none"/>
          <w:lang w:val="zh-CN"/>
        </w:rPr>
        <w:t>“第三章 供应商须知”</w:t>
      </w:r>
      <w:r>
        <w:rPr>
          <w:rFonts w:hint="eastAsia" w:ascii="宋体" w:hAnsi="宋体" w:eastAsia="宋体" w:cs="宋体"/>
          <w:color w:val="auto"/>
          <w:kern w:val="0"/>
          <w:sz w:val="20"/>
          <w:szCs w:val="21"/>
          <w:highlight w:val="none"/>
          <w:lang w:val="zh-CN" w:eastAsia="zh-CN"/>
        </w:rPr>
        <w:t>提交的全部文件）；商务文件</w:t>
      </w:r>
      <w:r>
        <w:rPr>
          <w:rFonts w:hint="eastAsia" w:ascii="宋体" w:hAnsi="宋体" w:eastAsia="宋体" w:cs="宋体"/>
          <w:color w:val="auto"/>
          <w:kern w:val="0"/>
          <w:sz w:val="20"/>
          <w:szCs w:val="21"/>
          <w:highlight w:val="none"/>
          <w:lang w:val="zh-CN"/>
        </w:rPr>
        <w:t>电子版</w:t>
      </w:r>
      <w:r>
        <w:rPr>
          <w:rFonts w:hint="eastAsia" w:ascii="宋体" w:hAnsi="宋体" w:eastAsia="宋体" w:cs="宋体"/>
          <w:color w:val="auto"/>
          <w:kern w:val="0"/>
          <w:sz w:val="20"/>
          <w:szCs w:val="21"/>
          <w:highlight w:val="none"/>
          <w:lang w:val="zh-CN" w:eastAsia="zh-CN"/>
        </w:rPr>
        <w:t>（包含按</w:t>
      </w:r>
      <w:r>
        <w:rPr>
          <w:rFonts w:hint="eastAsia" w:ascii="宋体" w:hAnsi="宋体" w:eastAsia="宋体" w:cs="宋体"/>
          <w:color w:val="auto"/>
          <w:kern w:val="0"/>
          <w:sz w:val="20"/>
          <w:szCs w:val="21"/>
          <w:highlight w:val="none"/>
          <w:lang w:val="zh-CN"/>
        </w:rPr>
        <w:t>“第三章 供应商须知”</w:t>
      </w:r>
      <w:r>
        <w:rPr>
          <w:rFonts w:hint="eastAsia" w:ascii="宋体" w:hAnsi="宋体" w:eastAsia="宋体" w:cs="宋体"/>
          <w:color w:val="auto"/>
          <w:kern w:val="0"/>
          <w:sz w:val="20"/>
          <w:szCs w:val="21"/>
          <w:highlight w:val="none"/>
          <w:lang w:val="zh-CN" w:eastAsia="zh-CN"/>
        </w:rPr>
        <w:t>提交的全部文件）；</w:t>
      </w:r>
    </w:p>
    <w:p>
      <w:pPr>
        <w:spacing w:line="360" w:lineRule="auto"/>
        <w:ind w:firstLine="400" w:firstLineChars="200"/>
        <w:rPr>
          <w:rFonts w:hint="eastAsia" w:ascii="宋体" w:hAnsi="宋体" w:eastAsia="宋体" w:cs="宋体"/>
          <w:color w:val="auto"/>
          <w:kern w:val="0"/>
          <w:sz w:val="20"/>
          <w:szCs w:val="21"/>
          <w:highlight w:val="none"/>
          <w:lang w:val="zh-CN" w:eastAsia="zh-CN"/>
        </w:rPr>
      </w:pPr>
      <w:r>
        <w:rPr>
          <w:rFonts w:hint="eastAsia" w:ascii="宋体" w:hAnsi="宋体" w:eastAsia="宋体" w:cs="宋体"/>
          <w:color w:val="auto"/>
          <w:kern w:val="0"/>
          <w:sz w:val="20"/>
          <w:szCs w:val="21"/>
          <w:highlight w:val="none"/>
          <w:lang w:val="zh-CN" w:eastAsia="zh-CN"/>
        </w:rPr>
        <w:t>三、资格证明文件电子版（包含按“第三章供应商须知”提交的全部文件）。</w:t>
      </w:r>
    </w:p>
    <w:p>
      <w:pPr>
        <w:spacing w:line="360" w:lineRule="auto"/>
        <w:ind w:firstLine="400" w:firstLineChars="200"/>
        <w:rPr>
          <w:rFonts w:hint="eastAsia" w:ascii="宋体" w:hAnsi="宋体" w:eastAsia="宋体" w:cs="宋体"/>
          <w:color w:val="auto"/>
          <w:kern w:val="0"/>
          <w:sz w:val="20"/>
          <w:szCs w:val="21"/>
          <w:highlight w:val="none"/>
          <w:lang w:val="zh-CN" w:eastAsia="zh-CN"/>
        </w:rPr>
      </w:pPr>
      <w:r>
        <w:rPr>
          <w:rFonts w:hint="eastAsia" w:ascii="宋体" w:hAnsi="宋体" w:eastAsia="宋体" w:cs="宋体"/>
          <w:color w:val="auto"/>
          <w:kern w:val="0"/>
          <w:sz w:val="20"/>
          <w:szCs w:val="21"/>
          <w:highlight w:val="none"/>
          <w:lang w:val="zh-CN" w:eastAsia="zh-CN"/>
        </w:rPr>
        <w:t>据此函，</w:t>
      </w:r>
      <w:r>
        <w:rPr>
          <w:rFonts w:hint="eastAsia" w:ascii="宋体" w:hAnsi="宋体" w:eastAsia="宋体" w:cs="宋体"/>
          <w:color w:val="auto"/>
          <w:kern w:val="0"/>
          <w:sz w:val="20"/>
          <w:szCs w:val="21"/>
          <w:highlight w:val="none"/>
          <w:lang w:val="en-US" w:eastAsia="zh-CN"/>
        </w:rPr>
        <w:t>我方</w:t>
      </w:r>
      <w:r>
        <w:rPr>
          <w:rFonts w:hint="eastAsia" w:ascii="宋体" w:hAnsi="宋体" w:eastAsia="宋体" w:cs="宋体"/>
          <w:color w:val="auto"/>
          <w:kern w:val="0"/>
          <w:sz w:val="20"/>
          <w:szCs w:val="21"/>
          <w:highlight w:val="none"/>
          <w:lang w:val="zh-CN" w:eastAsia="zh-CN"/>
        </w:rPr>
        <w:t>兹宣布：</w:t>
      </w:r>
    </w:p>
    <w:p>
      <w:pPr>
        <w:spacing w:line="360" w:lineRule="auto"/>
        <w:ind w:firstLine="482"/>
        <w:rPr>
          <w:rFonts w:hint="eastAsia" w:ascii="宋体" w:hAnsi="宋体" w:eastAsia="宋体" w:cs="宋体"/>
          <w:color w:val="auto"/>
          <w:kern w:val="0"/>
          <w:sz w:val="20"/>
          <w:szCs w:val="21"/>
          <w:highlight w:val="none"/>
          <w:lang w:val="zh-CN" w:eastAsia="zh-CN"/>
        </w:rPr>
      </w:pPr>
      <w:r>
        <w:rPr>
          <w:rFonts w:hint="eastAsia" w:ascii="宋体" w:hAnsi="宋体" w:eastAsia="宋体" w:cs="宋体"/>
          <w:color w:val="auto"/>
          <w:kern w:val="0"/>
          <w:sz w:val="20"/>
          <w:szCs w:val="21"/>
          <w:highlight w:val="none"/>
          <w:lang w:val="zh-CN" w:eastAsia="zh-CN"/>
        </w:rPr>
        <w:t>1</w:t>
      </w:r>
      <w:r>
        <w:rPr>
          <w:rFonts w:hint="eastAsia" w:ascii="宋体" w:hAnsi="宋体" w:eastAsia="宋体" w:cs="宋体"/>
          <w:color w:val="auto"/>
          <w:kern w:val="0"/>
          <w:sz w:val="20"/>
          <w:szCs w:val="21"/>
          <w:highlight w:val="none"/>
          <w:lang w:val="en-US" w:eastAsia="zh-CN"/>
        </w:rPr>
        <w:t>.</w:t>
      </w:r>
      <w:r>
        <w:rPr>
          <w:rFonts w:hint="eastAsia" w:ascii="宋体" w:hAnsi="宋体" w:eastAsia="宋体" w:cs="宋体"/>
          <w:color w:val="auto"/>
          <w:kern w:val="0"/>
          <w:sz w:val="20"/>
          <w:szCs w:val="21"/>
          <w:highlight w:val="none"/>
          <w:lang w:val="zh-CN" w:eastAsia="zh-CN"/>
        </w:rPr>
        <w:t>我方愿意以</w:t>
      </w:r>
      <w:r>
        <w:rPr>
          <w:rFonts w:hint="eastAsia" w:ascii="宋体" w:hAnsi="宋体" w:eastAsia="宋体" w:cs="宋体"/>
          <w:color w:val="auto"/>
          <w:kern w:val="0"/>
          <w:sz w:val="20"/>
          <w:szCs w:val="21"/>
          <w:highlight w:val="none"/>
          <w:lang w:eastAsia="zh-CN"/>
        </w:rPr>
        <w:t>谈判时</w:t>
      </w:r>
      <w:r>
        <w:rPr>
          <w:rFonts w:hint="eastAsia" w:ascii="宋体" w:hAnsi="宋体" w:eastAsia="宋体" w:cs="宋体"/>
          <w:color w:val="auto"/>
          <w:highlight w:val="none"/>
          <w:lang w:eastAsia="zh-CN"/>
        </w:rPr>
        <w:t>提交的最后报价表中的竞标总</w:t>
      </w:r>
      <w:r>
        <w:rPr>
          <w:rFonts w:hint="eastAsia" w:ascii="宋体" w:hAnsi="宋体" w:eastAsia="宋体" w:cs="宋体"/>
          <w:color w:val="auto"/>
          <w:szCs w:val="22"/>
          <w:highlight w:val="none"/>
        </w:rPr>
        <w:t>报价</w:t>
      </w:r>
      <w:r>
        <w:rPr>
          <w:rFonts w:hint="eastAsia" w:ascii="宋体" w:hAnsi="宋体" w:eastAsia="宋体" w:cs="宋体"/>
          <w:color w:val="auto"/>
          <w:kern w:val="0"/>
          <w:sz w:val="20"/>
          <w:szCs w:val="21"/>
          <w:highlight w:val="none"/>
          <w:lang w:val="zh-CN" w:eastAsia="zh-CN"/>
        </w:rPr>
        <w:t>，在承诺的</w:t>
      </w:r>
      <w:r>
        <w:rPr>
          <w:rFonts w:hint="eastAsia" w:ascii="宋体" w:hAnsi="宋体" w:eastAsia="宋体" w:cs="宋体"/>
          <w:color w:val="auto"/>
          <w:kern w:val="0"/>
          <w:sz w:val="20"/>
          <w:szCs w:val="21"/>
          <w:highlight w:val="none"/>
          <w:lang w:val="zh-CN"/>
        </w:rPr>
        <w:t>交付时间</w:t>
      </w:r>
      <w:r>
        <w:rPr>
          <w:rFonts w:hint="eastAsia" w:ascii="宋体" w:hAnsi="宋体" w:eastAsia="宋体" w:cs="宋体"/>
          <w:color w:val="auto"/>
          <w:kern w:val="0"/>
          <w:sz w:val="20"/>
          <w:szCs w:val="21"/>
          <w:highlight w:val="none"/>
          <w:lang w:val="zh-CN" w:eastAsia="zh-CN"/>
        </w:rPr>
        <w:t>内提供本项目竞争性</w:t>
      </w:r>
      <w:r>
        <w:rPr>
          <w:rFonts w:hint="eastAsia" w:ascii="宋体" w:hAnsi="宋体" w:eastAsia="宋体" w:cs="宋体"/>
          <w:color w:val="auto"/>
          <w:kern w:val="0"/>
          <w:sz w:val="20"/>
          <w:szCs w:val="21"/>
          <w:highlight w:val="none"/>
          <w:lang w:val="zh-CN"/>
        </w:rPr>
        <w:t>谈判</w:t>
      </w:r>
      <w:r>
        <w:rPr>
          <w:rFonts w:hint="eastAsia" w:ascii="宋体" w:hAnsi="宋体" w:eastAsia="宋体" w:cs="宋体"/>
          <w:color w:val="auto"/>
          <w:kern w:val="0"/>
          <w:sz w:val="20"/>
          <w:szCs w:val="21"/>
          <w:highlight w:val="none"/>
          <w:lang w:val="zh-CN" w:eastAsia="zh-CN"/>
        </w:rPr>
        <w:t>文件“第</w:t>
      </w:r>
      <w:r>
        <w:rPr>
          <w:rFonts w:hint="eastAsia" w:ascii="宋体" w:hAnsi="宋体" w:eastAsia="宋体" w:cs="宋体"/>
          <w:color w:val="auto"/>
          <w:kern w:val="0"/>
          <w:sz w:val="20"/>
          <w:szCs w:val="21"/>
          <w:highlight w:val="none"/>
          <w:lang w:val="zh-CN"/>
        </w:rPr>
        <w:t>二</w:t>
      </w:r>
      <w:r>
        <w:rPr>
          <w:rFonts w:hint="eastAsia" w:ascii="宋体" w:hAnsi="宋体" w:eastAsia="宋体" w:cs="宋体"/>
          <w:color w:val="auto"/>
          <w:kern w:val="0"/>
          <w:sz w:val="20"/>
          <w:szCs w:val="21"/>
          <w:highlight w:val="none"/>
          <w:lang w:val="zh-CN" w:eastAsia="zh-CN"/>
        </w:rPr>
        <w:t>章</w:t>
      </w:r>
      <w:r>
        <w:rPr>
          <w:rFonts w:hint="eastAsia" w:ascii="宋体" w:hAnsi="宋体" w:eastAsia="宋体" w:cs="宋体"/>
          <w:color w:val="auto"/>
          <w:kern w:val="0"/>
          <w:sz w:val="20"/>
          <w:szCs w:val="21"/>
          <w:highlight w:val="none"/>
          <w:lang w:val="en-US" w:eastAsia="zh-CN"/>
        </w:rPr>
        <w:t xml:space="preserve">  采购需求</w:t>
      </w:r>
      <w:r>
        <w:rPr>
          <w:rFonts w:hint="eastAsia" w:ascii="宋体" w:hAnsi="宋体" w:eastAsia="宋体" w:cs="宋体"/>
          <w:color w:val="auto"/>
          <w:kern w:val="0"/>
          <w:sz w:val="20"/>
          <w:szCs w:val="21"/>
          <w:highlight w:val="none"/>
          <w:lang w:val="zh-CN" w:eastAsia="zh-CN"/>
        </w:rPr>
        <w:t>”的“需求一览表”中相应的采购内容</w:t>
      </w:r>
      <w:r>
        <w:rPr>
          <w:rFonts w:hint="eastAsia" w:ascii="宋体" w:hAnsi="宋体" w:eastAsia="宋体" w:cs="宋体"/>
          <w:color w:val="auto"/>
          <w:highlight w:val="none"/>
          <w:lang w:eastAsia="zh-CN"/>
        </w:rPr>
        <w:t>，具体详见最后报价表</w:t>
      </w:r>
      <w:r>
        <w:rPr>
          <w:rFonts w:hint="eastAsia" w:ascii="宋体" w:hAnsi="宋体" w:eastAsia="宋体" w:cs="宋体"/>
          <w:color w:val="auto"/>
          <w:kern w:val="0"/>
          <w:sz w:val="20"/>
          <w:szCs w:val="21"/>
          <w:highlight w:val="none"/>
          <w:lang w:val="zh-CN" w:eastAsia="zh-CN"/>
        </w:rPr>
        <w:t>。</w:t>
      </w:r>
    </w:p>
    <w:p>
      <w:pPr>
        <w:spacing w:line="360" w:lineRule="auto"/>
        <w:ind w:firstLine="482"/>
        <w:rPr>
          <w:rFonts w:hint="eastAsia" w:ascii="宋体" w:hAnsi="宋体" w:eastAsia="宋体" w:cs="宋体"/>
          <w:color w:val="auto"/>
          <w:kern w:val="0"/>
          <w:sz w:val="20"/>
          <w:szCs w:val="21"/>
          <w:highlight w:val="none"/>
          <w:lang w:val="zh-CN" w:eastAsia="zh-CN"/>
        </w:rPr>
      </w:pPr>
      <w:r>
        <w:rPr>
          <w:rFonts w:hint="eastAsia" w:ascii="宋体" w:hAnsi="宋体" w:eastAsia="宋体" w:cs="宋体"/>
          <w:color w:val="auto"/>
          <w:kern w:val="0"/>
          <w:sz w:val="20"/>
          <w:szCs w:val="21"/>
          <w:highlight w:val="none"/>
          <w:lang w:val="zh-CN" w:eastAsia="zh-CN"/>
        </w:rPr>
        <w:t>2</w:t>
      </w:r>
      <w:r>
        <w:rPr>
          <w:rFonts w:hint="eastAsia" w:ascii="宋体" w:hAnsi="宋体" w:eastAsia="宋体" w:cs="宋体"/>
          <w:color w:val="auto"/>
          <w:kern w:val="0"/>
          <w:sz w:val="20"/>
          <w:szCs w:val="21"/>
          <w:highlight w:val="none"/>
          <w:lang w:val="en-US" w:eastAsia="zh-CN"/>
        </w:rPr>
        <w:t>.</w:t>
      </w:r>
      <w:r>
        <w:rPr>
          <w:rFonts w:hint="eastAsia" w:ascii="宋体" w:hAnsi="宋体" w:eastAsia="宋体" w:cs="宋体"/>
          <w:color w:val="auto"/>
          <w:kern w:val="0"/>
          <w:sz w:val="20"/>
          <w:szCs w:val="21"/>
          <w:highlight w:val="none"/>
          <w:lang w:val="zh-CN" w:eastAsia="zh-CN"/>
        </w:rPr>
        <w:t>我方同意自本项目竞争性</w:t>
      </w:r>
      <w:r>
        <w:rPr>
          <w:rFonts w:hint="eastAsia" w:ascii="宋体" w:hAnsi="宋体" w:eastAsia="宋体" w:cs="宋体"/>
          <w:color w:val="auto"/>
          <w:kern w:val="0"/>
          <w:sz w:val="20"/>
          <w:szCs w:val="21"/>
          <w:highlight w:val="none"/>
          <w:lang w:val="zh-CN"/>
        </w:rPr>
        <w:t>谈判</w:t>
      </w:r>
      <w:r>
        <w:rPr>
          <w:rFonts w:hint="eastAsia" w:ascii="宋体" w:hAnsi="宋体" w:eastAsia="宋体" w:cs="宋体"/>
          <w:color w:val="auto"/>
          <w:kern w:val="0"/>
          <w:sz w:val="20"/>
          <w:szCs w:val="21"/>
          <w:highlight w:val="none"/>
          <w:lang w:val="zh-CN" w:eastAsia="zh-CN"/>
        </w:rPr>
        <w:t>文件</w:t>
      </w:r>
      <w:r>
        <w:rPr>
          <w:rFonts w:hint="eastAsia" w:ascii="宋体" w:hAnsi="宋体" w:eastAsia="宋体" w:cs="宋体"/>
          <w:color w:val="auto"/>
          <w:kern w:val="0"/>
          <w:sz w:val="20"/>
          <w:szCs w:val="21"/>
          <w:highlight w:val="none"/>
          <w:lang w:val="zh-CN"/>
        </w:rPr>
        <w:t>采购公告</w:t>
      </w:r>
      <w:r>
        <w:rPr>
          <w:rFonts w:hint="eastAsia" w:ascii="宋体" w:hAnsi="宋体" w:eastAsia="宋体" w:cs="宋体"/>
          <w:color w:val="auto"/>
          <w:kern w:val="0"/>
          <w:sz w:val="20"/>
          <w:szCs w:val="21"/>
          <w:highlight w:val="none"/>
          <w:lang w:val="zh-CN" w:eastAsia="zh-CN"/>
        </w:rPr>
        <w:t>规定的提交响应文件截止时间起遵循本响应函，并承诺在</w:t>
      </w:r>
      <w:r>
        <w:rPr>
          <w:rFonts w:hint="eastAsia" w:ascii="宋体" w:hAnsi="宋体" w:eastAsia="宋体" w:cs="宋体"/>
          <w:color w:val="auto"/>
          <w:kern w:val="0"/>
          <w:sz w:val="20"/>
          <w:szCs w:val="21"/>
          <w:highlight w:val="none"/>
          <w:lang w:val="zh-CN"/>
        </w:rPr>
        <w:t>“第三章 供应商须知”</w:t>
      </w:r>
      <w:r>
        <w:rPr>
          <w:rFonts w:hint="eastAsia" w:ascii="宋体" w:hAnsi="宋体" w:eastAsia="宋体" w:cs="宋体"/>
          <w:color w:val="auto"/>
          <w:kern w:val="0"/>
          <w:sz w:val="20"/>
          <w:szCs w:val="21"/>
          <w:highlight w:val="none"/>
          <w:lang w:val="zh-CN" w:eastAsia="zh-CN"/>
        </w:rPr>
        <w:t>规定的</w:t>
      </w:r>
      <w:r>
        <w:rPr>
          <w:rFonts w:hint="eastAsia" w:ascii="宋体" w:hAnsi="宋体" w:eastAsia="宋体" w:cs="宋体"/>
          <w:color w:val="auto"/>
          <w:kern w:val="0"/>
          <w:sz w:val="20"/>
          <w:szCs w:val="21"/>
          <w:highlight w:val="none"/>
          <w:lang w:val="en-US" w:eastAsia="zh-CN"/>
        </w:rPr>
        <w:t>竞标</w:t>
      </w:r>
      <w:r>
        <w:rPr>
          <w:rFonts w:hint="eastAsia" w:ascii="宋体" w:hAnsi="宋体" w:eastAsia="宋体" w:cs="宋体"/>
          <w:color w:val="auto"/>
          <w:kern w:val="0"/>
          <w:sz w:val="20"/>
          <w:szCs w:val="21"/>
          <w:highlight w:val="none"/>
          <w:lang w:val="zh-CN" w:eastAsia="zh-CN"/>
        </w:rPr>
        <w:t>有效期内不修改、撤销</w:t>
      </w:r>
      <w:r>
        <w:rPr>
          <w:rFonts w:hint="eastAsia" w:ascii="宋体" w:hAnsi="宋体" w:eastAsia="宋体" w:cs="宋体"/>
          <w:color w:val="auto"/>
          <w:kern w:val="0"/>
          <w:sz w:val="20"/>
          <w:szCs w:val="21"/>
          <w:highlight w:val="none"/>
          <w:lang w:val="zh-CN"/>
        </w:rPr>
        <w:t>响应</w:t>
      </w:r>
      <w:r>
        <w:rPr>
          <w:rFonts w:hint="eastAsia" w:ascii="宋体" w:hAnsi="宋体" w:eastAsia="宋体" w:cs="宋体"/>
          <w:color w:val="auto"/>
          <w:kern w:val="0"/>
          <w:sz w:val="20"/>
          <w:szCs w:val="21"/>
          <w:highlight w:val="none"/>
          <w:lang w:val="zh-CN" w:eastAsia="zh-CN"/>
        </w:rPr>
        <w:t>文件。</w:t>
      </w:r>
    </w:p>
    <w:p>
      <w:pPr>
        <w:spacing w:line="360" w:lineRule="auto"/>
        <w:ind w:firstLine="482"/>
        <w:rPr>
          <w:rFonts w:hint="eastAsia" w:ascii="宋体" w:hAnsi="宋体" w:eastAsia="宋体" w:cs="宋体"/>
          <w:color w:val="auto"/>
          <w:kern w:val="0"/>
          <w:sz w:val="20"/>
          <w:szCs w:val="21"/>
          <w:highlight w:val="none"/>
          <w:lang w:val="zh-CN" w:eastAsia="zh-CN"/>
        </w:rPr>
      </w:pPr>
      <w:r>
        <w:rPr>
          <w:rFonts w:hint="eastAsia" w:ascii="宋体" w:hAnsi="宋体" w:eastAsia="宋体" w:cs="宋体"/>
          <w:color w:val="auto"/>
          <w:kern w:val="0"/>
          <w:sz w:val="20"/>
          <w:szCs w:val="21"/>
          <w:highlight w:val="none"/>
          <w:lang w:val="zh-CN" w:eastAsia="zh-CN"/>
        </w:rPr>
        <w:t>3</w:t>
      </w:r>
      <w:r>
        <w:rPr>
          <w:rFonts w:hint="eastAsia" w:ascii="宋体" w:hAnsi="宋体" w:eastAsia="宋体" w:cs="宋体"/>
          <w:color w:val="auto"/>
          <w:kern w:val="0"/>
          <w:sz w:val="20"/>
          <w:szCs w:val="21"/>
          <w:highlight w:val="none"/>
          <w:lang w:val="en-US" w:eastAsia="zh-CN"/>
        </w:rPr>
        <w:t>.</w:t>
      </w:r>
      <w:r>
        <w:rPr>
          <w:rFonts w:hint="eastAsia" w:ascii="宋体" w:hAnsi="宋体" w:eastAsia="宋体" w:cs="宋体"/>
          <w:color w:val="auto"/>
          <w:kern w:val="0"/>
          <w:sz w:val="20"/>
          <w:szCs w:val="21"/>
          <w:highlight w:val="none"/>
          <w:lang w:val="zh-CN" w:eastAsia="zh-CN"/>
        </w:rPr>
        <w:t>我方在此声明，所递交的</w:t>
      </w:r>
      <w:r>
        <w:rPr>
          <w:rFonts w:hint="eastAsia" w:ascii="宋体" w:hAnsi="宋体" w:eastAsia="宋体" w:cs="宋体"/>
          <w:color w:val="auto"/>
          <w:kern w:val="0"/>
          <w:sz w:val="20"/>
          <w:szCs w:val="21"/>
          <w:highlight w:val="none"/>
          <w:lang w:val="zh-CN"/>
        </w:rPr>
        <w:t>响应</w:t>
      </w:r>
      <w:r>
        <w:rPr>
          <w:rFonts w:hint="eastAsia" w:ascii="宋体" w:hAnsi="宋体" w:eastAsia="宋体" w:cs="宋体"/>
          <w:color w:val="auto"/>
          <w:kern w:val="0"/>
          <w:sz w:val="20"/>
          <w:szCs w:val="21"/>
          <w:highlight w:val="none"/>
          <w:lang w:val="zh-CN" w:eastAsia="zh-CN"/>
        </w:rPr>
        <w:t>文件及有关资料内容完整、真实和准确。</w:t>
      </w:r>
    </w:p>
    <w:p>
      <w:pPr>
        <w:spacing w:line="360" w:lineRule="auto"/>
        <w:ind w:firstLine="482"/>
        <w:rPr>
          <w:rFonts w:hint="eastAsia" w:ascii="宋体" w:hAnsi="宋体" w:eastAsia="宋体" w:cs="宋体"/>
          <w:color w:val="auto"/>
          <w:kern w:val="0"/>
          <w:sz w:val="20"/>
          <w:szCs w:val="21"/>
          <w:highlight w:val="none"/>
          <w:lang w:val="zh-CN" w:eastAsia="zh-CN"/>
        </w:rPr>
      </w:pPr>
      <w:r>
        <w:rPr>
          <w:rFonts w:hint="eastAsia" w:ascii="宋体" w:hAnsi="宋体" w:eastAsia="宋体" w:cs="宋体"/>
          <w:color w:val="auto"/>
          <w:kern w:val="0"/>
          <w:sz w:val="20"/>
          <w:szCs w:val="21"/>
          <w:highlight w:val="none"/>
          <w:lang w:val="zh-CN" w:eastAsia="zh-CN"/>
        </w:rPr>
        <w:t>4</w:t>
      </w:r>
      <w:r>
        <w:rPr>
          <w:rFonts w:hint="eastAsia" w:ascii="宋体" w:hAnsi="宋体" w:eastAsia="宋体" w:cs="宋体"/>
          <w:color w:val="auto"/>
          <w:kern w:val="0"/>
          <w:sz w:val="20"/>
          <w:szCs w:val="21"/>
          <w:highlight w:val="none"/>
          <w:lang w:val="en-US" w:eastAsia="zh-CN"/>
        </w:rPr>
        <w:t>.</w:t>
      </w:r>
      <w:r>
        <w:rPr>
          <w:rFonts w:hint="eastAsia" w:ascii="宋体" w:hAnsi="宋体" w:eastAsia="宋体" w:cs="宋体"/>
          <w:color w:val="auto"/>
          <w:kern w:val="0"/>
          <w:sz w:val="20"/>
          <w:szCs w:val="21"/>
          <w:highlight w:val="none"/>
          <w:lang w:val="zh-CN" w:eastAsia="zh-CN"/>
        </w:rPr>
        <w:t>如本项目采购内容涉及须符合国家强制规定的，我方承诺我方本次竞标均符合国家有关强制规定。</w:t>
      </w:r>
    </w:p>
    <w:p>
      <w:pPr>
        <w:spacing w:line="360" w:lineRule="auto"/>
        <w:ind w:firstLine="482"/>
        <w:rPr>
          <w:rFonts w:hint="eastAsia" w:ascii="宋体" w:hAnsi="宋体" w:eastAsia="宋体" w:cs="宋体"/>
          <w:color w:val="auto"/>
          <w:kern w:val="0"/>
          <w:sz w:val="20"/>
          <w:szCs w:val="21"/>
          <w:highlight w:val="none"/>
          <w:lang w:val="zh-CN" w:eastAsia="zh-CN"/>
        </w:rPr>
      </w:pPr>
      <w:r>
        <w:rPr>
          <w:rFonts w:hint="eastAsia" w:ascii="宋体" w:hAnsi="宋体" w:eastAsia="宋体" w:cs="宋体"/>
          <w:color w:val="auto"/>
          <w:kern w:val="0"/>
          <w:sz w:val="20"/>
          <w:szCs w:val="21"/>
          <w:highlight w:val="none"/>
          <w:lang w:val="zh-CN"/>
        </w:rPr>
        <w:t>5</w:t>
      </w:r>
      <w:r>
        <w:rPr>
          <w:rFonts w:hint="eastAsia" w:ascii="宋体" w:hAnsi="宋体" w:eastAsia="宋体" w:cs="宋体"/>
          <w:color w:val="auto"/>
          <w:kern w:val="0"/>
          <w:sz w:val="20"/>
          <w:szCs w:val="21"/>
          <w:highlight w:val="none"/>
          <w:lang w:val="en-US" w:eastAsia="zh-CN"/>
        </w:rPr>
        <w:t>.</w:t>
      </w:r>
      <w:r>
        <w:rPr>
          <w:rFonts w:hint="eastAsia" w:ascii="宋体" w:hAnsi="宋体" w:eastAsia="宋体" w:cs="宋体"/>
          <w:color w:val="auto"/>
          <w:kern w:val="0"/>
          <w:sz w:val="20"/>
          <w:szCs w:val="21"/>
          <w:highlight w:val="none"/>
          <w:lang w:val="zh-CN" w:eastAsia="zh-CN"/>
        </w:rPr>
        <w:t>如我方成交，我方承诺在收到成交通知书后，在成交通知书规定的期限内，根据竞争性</w:t>
      </w:r>
      <w:r>
        <w:rPr>
          <w:rFonts w:hint="eastAsia" w:ascii="宋体" w:hAnsi="宋体" w:eastAsia="宋体" w:cs="宋体"/>
          <w:color w:val="auto"/>
          <w:kern w:val="0"/>
          <w:sz w:val="20"/>
          <w:szCs w:val="21"/>
          <w:highlight w:val="none"/>
          <w:lang w:val="zh-CN"/>
        </w:rPr>
        <w:t>谈判</w:t>
      </w:r>
      <w:r>
        <w:rPr>
          <w:rFonts w:hint="eastAsia" w:ascii="宋体" w:hAnsi="宋体" w:eastAsia="宋体" w:cs="宋体"/>
          <w:color w:val="auto"/>
          <w:kern w:val="0"/>
          <w:sz w:val="20"/>
          <w:szCs w:val="21"/>
          <w:highlight w:val="none"/>
          <w:lang w:val="zh-CN" w:eastAsia="zh-CN"/>
        </w:rPr>
        <w:t>文件、我方的</w:t>
      </w:r>
      <w:r>
        <w:rPr>
          <w:rFonts w:hint="eastAsia" w:ascii="宋体" w:hAnsi="宋体" w:eastAsia="宋体" w:cs="宋体"/>
          <w:color w:val="auto"/>
          <w:kern w:val="0"/>
          <w:sz w:val="20"/>
          <w:szCs w:val="21"/>
          <w:highlight w:val="none"/>
          <w:lang w:val="zh-CN"/>
        </w:rPr>
        <w:t>响应</w:t>
      </w:r>
      <w:r>
        <w:rPr>
          <w:rFonts w:hint="eastAsia" w:ascii="宋体" w:hAnsi="宋体" w:eastAsia="宋体" w:cs="宋体"/>
          <w:color w:val="auto"/>
          <w:kern w:val="0"/>
          <w:sz w:val="20"/>
          <w:szCs w:val="21"/>
          <w:highlight w:val="none"/>
          <w:lang w:val="zh-CN" w:eastAsia="zh-CN"/>
        </w:rPr>
        <w:t>文件及有关澄清承诺书的要求按第</w:t>
      </w:r>
      <w:r>
        <w:rPr>
          <w:rFonts w:hint="eastAsia" w:ascii="宋体" w:hAnsi="宋体" w:eastAsia="宋体" w:cs="宋体"/>
          <w:color w:val="auto"/>
          <w:kern w:val="0"/>
          <w:sz w:val="20"/>
          <w:szCs w:val="21"/>
          <w:highlight w:val="none"/>
          <w:lang w:val="zh-CN"/>
        </w:rPr>
        <w:t>六</w:t>
      </w:r>
      <w:r>
        <w:rPr>
          <w:rFonts w:hint="eastAsia" w:ascii="宋体" w:hAnsi="宋体" w:eastAsia="宋体" w:cs="宋体"/>
          <w:color w:val="auto"/>
          <w:kern w:val="0"/>
          <w:sz w:val="20"/>
          <w:szCs w:val="21"/>
          <w:highlight w:val="none"/>
          <w:lang w:val="zh-CN" w:eastAsia="zh-CN"/>
        </w:rPr>
        <w:t>章“</w:t>
      </w:r>
      <w:r>
        <w:rPr>
          <w:rFonts w:hint="eastAsia" w:ascii="宋体" w:hAnsi="宋体" w:eastAsia="宋体" w:cs="宋体"/>
          <w:color w:val="auto"/>
          <w:kern w:val="0"/>
          <w:sz w:val="20"/>
          <w:szCs w:val="21"/>
          <w:highlight w:val="none"/>
          <w:lang w:val="zh-CN"/>
        </w:rPr>
        <w:t>合同文本</w:t>
      </w:r>
      <w:r>
        <w:rPr>
          <w:rFonts w:hint="eastAsia" w:ascii="宋体" w:hAnsi="宋体" w:eastAsia="宋体" w:cs="宋体"/>
          <w:color w:val="auto"/>
          <w:kern w:val="0"/>
          <w:sz w:val="20"/>
          <w:szCs w:val="21"/>
          <w:highlight w:val="none"/>
          <w:lang w:val="zh-CN" w:eastAsia="zh-CN"/>
        </w:rPr>
        <w:t>”与采购人订立书面合同，并按照合同约定承担完成合同的责任和义务。</w:t>
      </w:r>
    </w:p>
    <w:p>
      <w:pPr>
        <w:spacing w:line="360" w:lineRule="auto"/>
        <w:ind w:firstLine="482"/>
        <w:rPr>
          <w:rFonts w:hint="eastAsia" w:ascii="宋体" w:hAnsi="宋体" w:eastAsia="宋体" w:cs="宋体"/>
          <w:color w:val="auto"/>
          <w:kern w:val="0"/>
          <w:sz w:val="20"/>
          <w:szCs w:val="21"/>
          <w:highlight w:val="none"/>
          <w:lang w:val="zh-CN" w:eastAsia="zh-CN"/>
        </w:rPr>
      </w:pPr>
      <w:r>
        <w:rPr>
          <w:rFonts w:hint="eastAsia" w:ascii="宋体" w:hAnsi="宋体" w:eastAsia="宋体" w:cs="宋体"/>
          <w:color w:val="auto"/>
          <w:kern w:val="0"/>
          <w:sz w:val="20"/>
          <w:szCs w:val="21"/>
          <w:highlight w:val="none"/>
          <w:lang w:val="zh-CN"/>
        </w:rPr>
        <w:t>6</w:t>
      </w:r>
      <w:r>
        <w:rPr>
          <w:rFonts w:hint="eastAsia" w:ascii="宋体" w:hAnsi="宋体" w:eastAsia="宋体" w:cs="宋体"/>
          <w:color w:val="auto"/>
          <w:kern w:val="0"/>
          <w:sz w:val="20"/>
          <w:szCs w:val="21"/>
          <w:highlight w:val="none"/>
          <w:lang w:val="en-US" w:eastAsia="zh-CN"/>
        </w:rPr>
        <w:t>.</w:t>
      </w:r>
      <w:r>
        <w:rPr>
          <w:rFonts w:hint="eastAsia" w:ascii="宋体" w:hAnsi="宋体" w:eastAsia="宋体" w:cs="宋体"/>
          <w:color w:val="auto"/>
          <w:kern w:val="0"/>
          <w:sz w:val="20"/>
          <w:szCs w:val="21"/>
          <w:highlight w:val="none"/>
          <w:lang w:val="zh-CN" w:eastAsia="zh-CN"/>
        </w:rPr>
        <w:t>我方已详细审核竞争性</w:t>
      </w:r>
      <w:r>
        <w:rPr>
          <w:rFonts w:hint="eastAsia" w:ascii="宋体" w:hAnsi="宋体" w:eastAsia="宋体" w:cs="宋体"/>
          <w:color w:val="auto"/>
          <w:kern w:val="0"/>
          <w:sz w:val="20"/>
          <w:szCs w:val="21"/>
          <w:highlight w:val="none"/>
          <w:lang w:val="zh-CN"/>
        </w:rPr>
        <w:t>谈判</w:t>
      </w:r>
      <w:r>
        <w:rPr>
          <w:rFonts w:hint="eastAsia" w:ascii="宋体" w:hAnsi="宋体" w:eastAsia="宋体" w:cs="宋体"/>
          <w:color w:val="auto"/>
          <w:kern w:val="0"/>
          <w:sz w:val="20"/>
          <w:szCs w:val="21"/>
          <w:highlight w:val="none"/>
          <w:lang w:val="zh-CN" w:eastAsia="zh-CN"/>
        </w:rPr>
        <w:t>文件，我方知道必须放弃提出含糊不清或误解问题的权利。</w:t>
      </w:r>
    </w:p>
    <w:p>
      <w:pPr>
        <w:spacing w:line="360" w:lineRule="auto"/>
        <w:ind w:firstLine="482"/>
        <w:rPr>
          <w:rFonts w:hint="eastAsia" w:ascii="宋体" w:hAnsi="宋体" w:eastAsia="宋体" w:cs="宋体"/>
          <w:color w:val="auto"/>
          <w:kern w:val="0"/>
          <w:sz w:val="20"/>
          <w:szCs w:val="21"/>
          <w:highlight w:val="none"/>
          <w:lang w:val="zh-CN" w:eastAsia="zh-CN"/>
        </w:rPr>
      </w:pPr>
      <w:r>
        <w:rPr>
          <w:rFonts w:hint="eastAsia" w:ascii="宋体" w:hAnsi="宋体" w:eastAsia="宋体" w:cs="宋体"/>
          <w:color w:val="auto"/>
          <w:kern w:val="0"/>
          <w:sz w:val="20"/>
          <w:szCs w:val="21"/>
          <w:highlight w:val="none"/>
          <w:lang w:val="zh-CN"/>
        </w:rPr>
        <w:t>7</w:t>
      </w:r>
      <w:r>
        <w:rPr>
          <w:rFonts w:hint="eastAsia" w:ascii="宋体" w:hAnsi="宋体" w:eastAsia="宋体" w:cs="宋体"/>
          <w:color w:val="auto"/>
          <w:kern w:val="0"/>
          <w:sz w:val="20"/>
          <w:szCs w:val="21"/>
          <w:highlight w:val="none"/>
          <w:lang w:val="en-US" w:eastAsia="zh-CN"/>
        </w:rPr>
        <w:t>.</w:t>
      </w:r>
      <w:r>
        <w:rPr>
          <w:rFonts w:hint="eastAsia" w:ascii="宋体" w:hAnsi="宋体" w:eastAsia="宋体" w:cs="宋体"/>
          <w:color w:val="auto"/>
          <w:kern w:val="0"/>
          <w:sz w:val="20"/>
          <w:szCs w:val="21"/>
          <w:highlight w:val="none"/>
          <w:lang w:val="zh-CN" w:eastAsia="zh-CN"/>
        </w:rPr>
        <w:t>我方承诺满足竞争性</w:t>
      </w:r>
      <w:r>
        <w:rPr>
          <w:rFonts w:hint="eastAsia" w:ascii="宋体" w:hAnsi="宋体" w:eastAsia="宋体" w:cs="宋体"/>
          <w:color w:val="auto"/>
          <w:kern w:val="0"/>
          <w:sz w:val="20"/>
          <w:szCs w:val="21"/>
          <w:highlight w:val="none"/>
          <w:lang w:val="zh-CN"/>
        </w:rPr>
        <w:t>谈判</w:t>
      </w:r>
      <w:r>
        <w:rPr>
          <w:rFonts w:hint="eastAsia" w:ascii="宋体" w:hAnsi="宋体" w:eastAsia="宋体" w:cs="宋体"/>
          <w:color w:val="auto"/>
          <w:kern w:val="0"/>
          <w:sz w:val="20"/>
          <w:szCs w:val="21"/>
          <w:highlight w:val="none"/>
          <w:lang w:val="zh-CN" w:eastAsia="zh-CN"/>
        </w:rPr>
        <w:t>文件第</w:t>
      </w:r>
      <w:r>
        <w:rPr>
          <w:rFonts w:hint="eastAsia" w:ascii="宋体" w:hAnsi="宋体" w:eastAsia="宋体" w:cs="宋体"/>
          <w:color w:val="auto"/>
          <w:kern w:val="0"/>
          <w:sz w:val="20"/>
          <w:szCs w:val="21"/>
          <w:highlight w:val="none"/>
          <w:lang w:val="zh-CN"/>
        </w:rPr>
        <w:t>六</w:t>
      </w:r>
      <w:r>
        <w:rPr>
          <w:rFonts w:hint="eastAsia" w:ascii="宋体" w:hAnsi="宋体" w:eastAsia="宋体" w:cs="宋体"/>
          <w:color w:val="auto"/>
          <w:kern w:val="0"/>
          <w:sz w:val="20"/>
          <w:szCs w:val="21"/>
          <w:highlight w:val="none"/>
          <w:lang w:val="zh-CN" w:eastAsia="zh-CN"/>
        </w:rPr>
        <w:t>章“</w:t>
      </w:r>
      <w:r>
        <w:rPr>
          <w:rFonts w:hint="eastAsia" w:ascii="宋体" w:hAnsi="宋体" w:eastAsia="宋体" w:cs="宋体"/>
          <w:color w:val="auto"/>
          <w:kern w:val="0"/>
          <w:sz w:val="20"/>
          <w:szCs w:val="21"/>
          <w:highlight w:val="none"/>
          <w:lang w:val="zh-CN"/>
        </w:rPr>
        <w:t>合同文本</w:t>
      </w:r>
      <w:r>
        <w:rPr>
          <w:rFonts w:hint="eastAsia" w:ascii="宋体" w:hAnsi="宋体" w:eastAsia="宋体" w:cs="宋体"/>
          <w:color w:val="auto"/>
          <w:kern w:val="0"/>
          <w:sz w:val="20"/>
          <w:szCs w:val="21"/>
          <w:highlight w:val="none"/>
          <w:lang w:val="zh-CN" w:eastAsia="zh-CN"/>
        </w:rPr>
        <w:t>”的条款，承担完成合同的责任和义务。</w:t>
      </w:r>
    </w:p>
    <w:p>
      <w:pPr>
        <w:spacing w:line="360" w:lineRule="auto"/>
        <w:ind w:firstLine="482"/>
        <w:rPr>
          <w:rFonts w:hint="eastAsia" w:ascii="宋体" w:hAnsi="宋体" w:eastAsia="宋体" w:cs="宋体"/>
          <w:color w:val="auto"/>
          <w:kern w:val="0"/>
          <w:sz w:val="20"/>
          <w:szCs w:val="21"/>
          <w:highlight w:val="none"/>
          <w:lang w:val="zh-CN" w:eastAsia="zh-CN"/>
        </w:rPr>
      </w:pPr>
      <w:r>
        <w:rPr>
          <w:rFonts w:hint="eastAsia" w:ascii="宋体" w:hAnsi="宋体" w:eastAsia="宋体" w:cs="宋体"/>
          <w:color w:val="auto"/>
          <w:kern w:val="0"/>
          <w:sz w:val="20"/>
          <w:szCs w:val="21"/>
          <w:highlight w:val="none"/>
          <w:lang w:val="zh-CN"/>
        </w:rPr>
        <w:t>8</w:t>
      </w:r>
      <w:r>
        <w:rPr>
          <w:rFonts w:hint="eastAsia" w:ascii="宋体" w:hAnsi="宋体" w:eastAsia="宋体" w:cs="宋体"/>
          <w:color w:val="auto"/>
          <w:kern w:val="0"/>
          <w:sz w:val="20"/>
          <w:szCs w:val="21"/>
          <w:highlight w:val="none"/>
          <w:lang w:val="en-US" w:eastAsia="zh-CN"/>
        </w:rPr>
        <w:t>.</w:t>
      </w:r>
      <w:r>
        <w:rPr>
          <w:rFonts w:hint="eastAsia" w:ascii="宋体" w:hAnsi="宋体" w:eastAsia="宋体" w:cs="宋体"/>
          <w:color w:val="auto"/>
          <w:kern w:val="0"/>
          <w:sz w:val="20"/>
          <w:szCs w:val="21"/>
          <w:highlight w:val="none"/>
          <w:lang w:val="zh-CN" w:eastAsia="zh-CN"/>
        </w:rPr>
        <w:t>我方同意应贵方要求提供与本竞标有关的任何数据或资料。若贵方需要，我方愿意提供我方作出的一切承诺的证明材料。</w:t>
      </w:r>
    </w:p>
    <w:p>
      <w:pPr>
        <w:spacing w:line="360" w:lineRule="auto"/>
        <w:ind w:firstLine="482"/>
        <w:rPr>
          <w:rFonts w:hint="eastAsia" w:ascii="宋体" w:hAnsi="宋体" w:eastAsia="宋体" w:cs="宋体"/>
          <w:color w:val="auto"/>
          <w:kern w:val="0"/>
          <w:sz w:val="20"/>
          <w:szCs w:val="21"/>
          <w:highlight w:val="none"/>
          <w:lang w:val="zh-CN" w:eastAsia="zh-CN"/>
        </w:rPr>
      </w:pPr>
      <w:r>
        <w:rPr>
          <w:rFonts w:hint="eastAsia" w:ascii="宋体" w:hAnsi="宋体" w:eastAsia="宋体" w:cs="宋体"/>
          <w:color w:val="auto"/>
          <w:kern w:val="0"/>
          <w:sz w:val="20"/>
          <w:szCs w:val="21"/>
          <w:highlight w:val="none"/>
          <w:lang w:val="zh-CN"/>
        </w:rPr>
        <w:t>9</w:t>
      </w:r>
      <w:r>
        <w:rPr>
          <w:rFonts w:hint="eastAsia" w:ascii="宋体" w:hAnsi="宋体" w:eastAsia="宋体" w:cs="宋体"/>
          <w:color w:val="auto"/>
          <w:kern w:val="0"/>
          <w:sz w:val="20"/>
          <w:szCs w:val="21"/>
          <w:highlight w:val="none"/>
          <w:lang w:val="en-US" w:eastAsia="zh-CN"/>
        </w:rPr>
        <w:t>.</w:t>
      </w:r>
      <w:r>
        <w:rPr>
          <w:rFonts w:hint="eastAsia" w:ascii="宋体" w:hAnsi="宋体" w:eastAsia="宋体" w:cs="宋体"/>
          <w:color w:val="auto"/>
          <w:kern w:val="0"/>
          <w:sz w:val="20"/>
          <w:szCs w:val="21"/>
          <w:highlight w:val="none"/>
          <w:lang w:val="zh-CN" w:eastAsia="zh-CN"/>
        </w:rPr>
        <w:t>我方完全理解贵方不一定接受响应报价最低的供应商为成交供应商的行为。</w:t>
      </w:r>
    </w:p>
    <w:p>
      <w:pPr>
        <w:spacing w:line="360" w:lineRule="auto"/>
        <w:ind w:firstLine="482"/>
        <w:rPr>
          <w:rFonts w:hint="eastAsia" w:ascii="宋体" w:hAnsi="宋体" w:eastAsia="宋体" w:cs="宋体"/>
          <w:color w:val="auto"/>
          <w:kern w:val="0"/>
          <w:sz w:val="20"/>
          <w:szCs w:val="21"/>
          <w:highlight w:val="none"/>
          <w:lang w:val="zh-CN" w:eastAsia="zh-CN"/>
        </w:rPr>
      </w:pPr>
      <w:r>
        <w:rPr>
          <w:rFonts w:hint="eastAsia" w:ascii="宋体" w:hAnsi="宋体" w:eastAsia="宋体" w:cs="宋体"/>
          <w:color w:val="auto"/>
          <w:kern w:val="0"/>
          <w:sz w:val="20"/>
          <w:szCs w:val="21"/>
          <w:highlight w:val="none"/>
          <w:lang w:val="zh-CN"/>
        </w:rPr>
        <w:t>10</w:t>
      </w:r>
      <w:r>
        <w:rPr>
          <w:rFonts w:hint="eastAsia" w:ascii="宋体" w:hAnsi="宋体" w:eastAsia="宋体" w:cs="宋体"/>
          <w:color w:val="auto"/>
          <w:kern w:val="0"/>
          <w:sz w:val="20"/>
          <w:szCs w:val="21"/>
          <w:highlight w:val="none"/>
          <w:lang w:val="en-US" w:eastAsia="zh-CN"/>
        </w:rPr>
        <w:t>.</w:t>
      </w:r>
      <w:r>
        <w:rPr>
          <w:rFonts w:hint="eastAsia" w:ascii="宋体" w:hAnsi="宋体" w:eastAsia="宋体" w:cs="宋体"/>
          <w:color w:val="auto"/>
          <w:kern w:val="0"/>
          <w:sz w:val="20"/>
          <w:szCs w:val="21"/>
          <w:highlight w:val="none"/>
          <w:lang w:val="zh-CN" w:eastAsia="zh-CN"/>
        </w:rPr>
        <w:t>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numPr>
          <w:ilvl w:val="0"/>
          <w:numId w:val="15"/>
        </w:numPr>
        <w:tabs>
          <w:tab w:val="left" w:pos="945"/>
        </w:tabs>
        <w:spacing w:line="360" w:lineRule="auto"/>
        <w:rPr>
          <w:rFonts w:hint="eastAsia" w:ascii="宋体" w:hAnsi="宋体" w:eastAsia="宋体" w:cs="宋体"/>
          <w:color w:val="auto"/>
          <w:kern w:val="0"/>
          <w:sz w:val="20"/>
          <w:szCs w:val="21"/>
          <w:highlight w:val="none"/>
          <w:lang w:val="zh-CN" w:eastAsia="zh-CN"/>
        </w:rPr>
      </w:pPr>
      <w:r>
        <w:rPr>
          <w:rFonts w:hint="eastAsia" w:ascii="宋体" w:hAnsi="宋体" w:eastAsia="宋体" w:cs="宋体"/>
          <w:color w:val="auto"/>
          <w:kern w:val="0"/>
          <w:sz w:val="20"/>
          <w:szCs w:val="21"/>
          <w:highlight w:val="none"/>
          <w:lang w:val="zh-CN" w:eastAsia="zh-CN"/>
        </w:rPr>
        <w:t>提供虚假材料谋取中标、成交的；</w:t>
      </w:r>
    </w:p>
    <w:p>
      <w:pPr>
        <w:numPr>
          <w:ilvl w:val="0"/>
          <w:numId w:val="15"/>
        </w:numPr>
        <w:tabs>
          <w:tab w:val="left" w:pos="945"/>
        </w:tabs>
        <w:spacing w:line="360" w:lineRule="auto"/>
        <w:rPr>
          <w:rFonts w:hint="eastAsia" w:ascii="宋体" w:hAnsi="宋体" w:eastAsia="宋体" w:cs="宋体"/>
          <w:color w:val="auto"/>
          <w:kern w:val="0"/>
          <w:sz w:val="20"/>
          <w:szCs w:val="21"/>
          <w:highlight w:val="none"/>
          <w:lang w:val="zh-CN" w:eastAsia="zh-CN"/>
        </w:rPr>
      </w:pPr>
      <w:r>
        <w:rPr>
          <w:rFonts w:hint="eastAsia" w:ascii="宋体" w:hAnsi="宋体" w:eastAsia="宋体" w:cs="宋体"/>
          <w:color w:val="auto"/>
          <w:kern w:val="0"/>
          <w:sz w:val="20"/>
          <w:szCs w:val="21"/>
          <w:highlight w:val="none"/>
          <w:lang w:val="zh-CN" w:eastAsia="zh-CN"/>
        </w:rPr>
        <w:t>采取不正当手段诋毁、排挤其他供应商的；</w:t>
      </w:r>
    </w:p>
    <w:p>
      <w:pPr>
        <w:numPr>
          <w:ilvl w:val="0"/>
          <w:numId w:val="15"/>
        </w:numPr>
        <w:tabs>
          <w:tab w:val="left" w:pos="945"/>
        </w:tabs>
        <w:spacing w:line="360" w:lineRule="auto"/>
        <w:rPr>
          <w:rFonts w:hint="eastAsia" w:ascii="宋体" w:hAnsi="宋体" w:eastAsia="宋体" w:cs="宋体"/>
          <w:color w:val="auto"/>
          <w:kern w:val="0"/>
          <w:sz w:val="20"/>
          <w:szCs w:val="20"/>
          <w:highlight w:val="none"/>
          <w:lang w:val="zh-CN" w:eastAsia="zh-CN"/>
        </w:rPr>
      </w:pPr>
      <w:r>
        <w:rPr>
          <w:rFonts w:hint="eastAsia" w:ascii="宋体" w:hAnsi="宋体" w:eastAsia="宋体" w:cs="宋体"/>
          <w:color w:val="auto"/>
          <w:kern w:val="0"/>
          <w:sz w:val="20"/>
          <w:szCs w:val="20"/>
          <w:highlight w:val="none"/>
          <w:lang w:val="zh-CN" w:eastAsia="zh-CN"/>
        </w:rPr>
        <w:t>与采购人、其他供应商或者采购代理机构恶意串通的；</w:t>
      </w:r>
    </w:p>
    <w:p>
      <w:pPr>
        <w:numPr>
          <w:ilvl w:val="0"/>
          <w:numId w:val="15"/>
        </w:numPr>
        <w:tabs>
          <w:tab w:val="left" w:pos="945"/>
        </w:tabs>
        <w:spacing w:line="360" w:lineRule="auto"/>
        <w:rPr>
          <w:rFonts w:hint="eastAsia" w:ascii="宋体" w:hAnsi="宋体" w:eastAsia="宋体" w:cs="宋体"/>
          <w:color w:val="auto"/>
          <w:kern w:val="0"/>
          <w:sz w:val="20"/>
          <w:szCs w:val="20"/>
          <w:highlight w:val="none"/>
          <w:lang w:val="zh-CN" w:eastAsia="zh-CN"/>
        </w:rPr>
      </w:pPr>
      <w:r>
        <w:rPr>
          <w:rFonts w:hint="eastAsia" w:ascii="宋体" w:hAnsi="宋体" w:eastAsia="宋体" w:cs="宋体"/>
          <w:color w:val="auto"/>
          <w:kern w:val="0"/>
          <w:sz w:val="20"/>
          <w:szCs w:val="20"/>
          <w:highlight w:val="none"/>
          <w:lang w:val="zh-CN" w:eastAsia="zh-CN"/>
        </w:rPr>
        <w:t>向采购人、采购代理机构行贿或者提供其他不正当利益的；</w:t>
      </w:r>
    </w:p>
    <w:p>
      <w:pPr>
        <w:numPr>
          <w:ilvl w:val="0"/>
          <w:numId w:val="15"/>
        </w:numPr>
        <w:tabs>
          <w:tab w:val="left" w:pos="945"/>
        </w:tabs>
        <w:spacing w:line="360" w:lineRule="auto"/>
        <w:rPr>
          <w:rFonts w:hint="eastAsia" w:ascii="宋体" w:hAnsi="宋体" w:eastAsia="宋体" w:cs="宋体"/>
          <w:color w:val="auto"/>
          <w:kern w:val="0"/>
          <w:sz w:val="20"/>
          <w:szCs w:val="20"/>
          <w:highlight w:val="none"/>
          <w:lang w:val="zh-CN" w:eastAsia="zh-CN"/>
        </w:rPr>
      </w:pPr>
      <w:r>
        <w:rPr>
          <w:rFonts w:hint="eastAsia" w:ascii="宋体" w:hAnsi="宋体" w:eastAsia="宋体" w:cs="宋体"/>
          <w:color w:val="auto"/>
          <w:kern w:val="0"/>
          <w:sz w:val="20"/>
          <w:szCs w:val="20"/>
          <w:highlight w:val="none"/>
          <w:lang w:val="zh-CN" w:eastAsia="zh-CN"/>
        </w:rPr>
        <w:t>在采购过程中与采购人进行协商谈判的；</w:t>
      </w:r>
    </w:p>
    <w:p>
      <w:pPr>
        <w:numPr>
          <w:ilvl w:val="0"/>
          <w:numId w:val="15"/>
        </w:numPr>
        <w:tabs>
          <w:tab w:val="left" w:pos="945"/>
        </w:tabs>
        <w:spacing w:line="360" w:lineRule="auto"/>
        <w:rPr>
          <w:rFonts w:hint="eastAsia" w:ascii="宋体" w:hAnsi="宋体" w:eastAsia="宋体" w:cs="宋体"/>
          <w:color w:val="auto"/>
          <w:kern w:val="0"/>
          <w:sz w:val="20"/>
          <w:szCs w:val="20"/>
          <w:highlight w:val="none"/>
          <w:lang w:val="zh-CN"/>
        </w:rPr>
      </w:pPr>
      <w:r>
        <w:rPr>
          <w:rFonts w:hint="eastAsia" w:ascii="宋体" w:hAnsi="宋体" w:eastAsia="宋体" w:cs="宋体"/>
          <w:color w:val="auto"/>
          <w:kern w:val="0"/>
          <w:sz w:val="20"/>
          <w:szCs w:val="20"/>
          <w:highlight w:val="none"/>
          <w:lang w:val="zh-CN" w:eastAsia="zh-CN"/>
        </w:rPr>
        <w:t>拒绝有关部门监督检查或提供虚假情况的。</w:t>
      </w:r>
    </w:p>
    <w:p>
      <w:pPr>
        <w:spacing w:line="360" w:lineRule="auto"/>
        <w:ind w:firstLine="420"/>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11.</w:t>
      </w:r>
      <w:r>
        <w:rPr>
          <w:rFonts w:hint="eastAsia" w:eastAsia="宋体" w:cs="Times New Roman"/>
          <w:color w:val="auto"/>
          <w:highlight w:val="none"/>
        </w:rPr>
        <w:t>以上事项如有虚假或</w:t>
      </w:r>
      <w:r>
        <w:rPr>
          <w:rFonts w:hint="eastAsia" w:cs="Times New Roman"/>
          <w:color w:val="auto"/>
          <w:highlight w:val="none"/>
          <w:lang w:val="en-US" w:eastAsia="zh-CN"/>
        </w:rPr>
        <w:t>者</w:t>
      </w:r>
      <w:r>
        <w:rPr>
          <w:rFonts w:hint="eastAsia" w:eastAsia="宋体" w:cs="Times New Roman"/>
          <w:color w:val="auto"/>
          <w:highlight w:val="none"/>
        </w:rPr>
        <w:t>隐瞒，我方愿意承担一切后果，并不再寻求任何旨在减轻或</w:t>
      </w:r>
      <w:r>
        <w:rPr>
          <w:rFonts w:hint="eastAsia" w:cs="Times New Roman"/>
          <w:color w:val="auto"/>
          <w:highlight w:val="none"/>
          <w:lang w:val="en-US" w:eastAsia="zh-CN"/>
        </w:rPr>
        <w:t>者</w:t>
      </w:r>
      <w:r>
        <w:rPr>
          <w:rFonts w:hint="eastAsia" w:eastAsia="宋体" w:cs="Times New Roman"/>
          <w:color w:val="auto"/>
          <w:highlight w:val="none"/>
        </w:rPr>
        <w:t>免除法律责任的辩解</w:t>
      </w:r>
      <w:r>
        <w:rPr>
          <w:rFonts w:hint="eastAsia" w:eastAsia="宋体" w:cs="Times New Roman"/>
          <w:color w:val="auto"/>
          <w:highlight w:val="none"/>
          <w:lang w:eastAsia="zh-CN"/>
        </w:rPr>
        <w:t>。</w:t>
      </w:r>
    </w:p>
    <w:p>
      <w:pPr>
        <w:spacing w:line="360" w:lineRule="auto"/>
        <w:ind w:firstLine="420"/>
        <w:rPr>
          <w:rFonts w:hint="eastAsia" w:ascii="宋体" w:hAnsi="宋体" w:eastAsia="宋体" w:cs="宋体"/>
          <w:color w:val="auto"/>
          <w:kern w:val="0"/>
          <w:sz w:val="20"/>
          <w:szCs w:val="20"/>
          <w:highlight w:val="none"/>
          <w:lang w:val="zh-CN" w:eastAsia="zh-CN"/>
        </w:rPr>
      </w:pPr>
      <w:r>
        <w:rPr>
          <w:rFonts w:hint="eastAsia" w:ascii="宋体" w:hAnsi="宋体" w:eastAsia="宋体" w:cs="宋体"/>
          <w:color w:val="auto"/>
          <w:kern w:val="0"/>
          <w:sz w:val="20"/>
          <w:szCs w:val="20"/>
          <w:highlight w:val="none"/>
          <w:lang w:val="zh-CN"/>
        </w:rPr>
        <w:t>1</w:t>
      </w:r>
      <w:r>
        <w:rPr>
          <w:rFonts w:hint="eastAsia" w:ascii="宋体" w:hAnsi="宋体" w:eastAsia="宋体" w:cs="宋体"/>
          <w:color w:val="auto"/>
          <w:kern w:val="0"/>
          <w:sz w:val="20"/>
          <w:szCs w:val="20"/>
          <w:highlight w:val="none"/>
          <w:lang w:val="en-US" w:eastAsia="zh-CN"/>
        </w:rPr>
        <w:t>2.</w:t>
      </w:r>
      <w:r>
        <w:rPr>
          <w:rFonts w:hint="eastAsia" w:ascii="宋体" w:hAnsi="宋体" w:eastAsia="宋体" w:cs="宋体"/>
          <w:color w:val="auto"/>
          <w:kern w:val="0"/>
          <w:sz w:val="20"/>
          <w:szCs w:val="20"/>
          <w:highlight w:val="none"/>
          <w:lang w:val="zh-CN" w:eastAsia="zh-CN"/>
        </w:rPr>
        <w:t>与本</w:t>
      </w:r>
      <w:r>
        <w:rPr>
          <w:rFonts w:hint="eastAsia" w:ascii="宋体" w:hAnsi="宋体" w:eastAsia="宋体" w:cs="宋体"/>
          <w:color w:val="auto"/>
          <w:kern w:val="0"/>
          <w:sz w:val="20"/>
          <w:szCs w:val="20"/>
          <w:highlight w:val="none"/>
          <w:lang w:val="zh-CN"/>
        </w:rPr>
        <w:t>谈判</w:t>
      </w:r>
      <w:r>
        <w:rPr>
          <w:rFonts w:hint="eastAsia" w:ascii="宋体" w:hAnsi="宋体" w:eastAsia="宋体" w:cs="宋体"/>
          <w:color w:val="auto"/>
          <w:kern w:val="0"/>
          <w:sz w:val="20"/>
          <w:szCs w:val="20"/>
          <w:highlight w:val="none"/>
          <w:lang w:val="zh-CN" w:eastAsia="zh-CN"/>
        </w:rPr>
        <w:t>有关的一切正式往来信函请寄：</w:t>
      </w:r>
    </w:p>
    <w:p>
      <w:pPr>
        <w:spacing w:line="360" w:lineRule="auto"/>
        <w:ind w:firstLine="420"/>
        <w:rPr>
          <w:rFonts w:hint="eastAsia" w:ascii="宋体" w:hAnsi="宋体" w:eastAsia="宋体" w:cs="宋体"/>
          <w:color w:val="auto"/>
          <w:kern w:val="0"/>
          <w:sz w:val="20"/>
          <w:szCs w:val="21"/>
          <w:highlight w:val="none"/>
          <w:lang w:val="zh-CN" w:eastAsia="zh-CN"/>
        </w:rPr>
      </w:pPr>
      <w:r>
        <w:rPr>
          <w:rFonts w:hint="eastAsia" w:ascii="宋体" w:hAnsi="宋体" w:eastAsia="宋体" w:cs="宋体"/>
          <w:color w:val="auto"/>
          <w:kern w:val="0"/>
          <w:sz w:val="20"/>
          <w:szCs w:val="21"/>
          <w:highlight w:val="none"/>
          <w:lang w:val="zh-CN" w:eastAsia="zh-CN"/>
        </w:rPr>
        <w:t>地址：</w:t>
      </w:r>
      <w:r>
        <w:rPr>
          <w:rFonts w:hint="eastAsia" w:ascii="宋体" w:hAnsi="宋体" w:eastAsia="宋体" w:cs="宋体"/>
          <w:color w:val="auto"/>
          <w:kern w:val="0"/>
          <w:sz w:val="20"/>
          <w:szCs w:val="21"/>
          <w:highlight w:val="none"/>
          <w:u w:val="single"/>
          <w:lang w:val="zh-CN" w:eastAsia="zh-CN"/>
        </w:rPr>
        <w:t xml:space="preserve">                                                        </w:t>
      </w:r>
      <w:r>
        <w:rPr>
          <w:rFonts w:hint="eastAsia" w:ascii="宋体" w:hAnsi="宋体" w:eastAsia="宋体" w:cs="宋体"/>
          <w:color w:val="auto"/>
          <w:kern w:val="0"/>
          <w:sz w:val="20"/>
          <w:szCs w:val="21"/>
          <w:highlight w:val="none"/>
          <w:lang w:val="zh-CN" w:eastAsia="zh-CN"/>
        </w:rPr>
        <w:t xml:space="preserve"> </w:t>
      </w:r>
    </w:p>
    <w:p>
      <w:pPr>
        <w:spacing w:line="360" w:lineRule="auto"/>
        <w:ind w:firstLine="420"/>
        <w:rPr>
          <w:rFonts w:hint="eastAsia" w:ascii="宋体" w:hAnsi="宋体" w:eastAsia="宋体" w:cs="宋体"/>
          <w:color w:val="auto"/>
          <w:kern w:val="0"/>
          <w:sz w:val="20"/>
          <w:szCs w:val="21"/>
          <w:highlight w:val="none"/>
          <w:u w:val="single"/>
          <w:lang w:val="zh-CN" w:eastAsia="zh-CN"/>
        </w:rPr>
      </w:pPr>
      <w:r>
        <w:rPr>
          <w:rFonts w:hint="eastAsia" w:ascii="宋体" w:hAnsi="宋体" w:eastAsia="宋体" w:cs="宋体"/>
          <w:color w:val="auto"/>
          <w:kern w:val="0"/>
          <w:sz w:val="20"/>
          <w:szCs w:val="21"/>
          <w:highlight w:val="none"/>
          <w:lang w:val="zh-CN" w:eastAsia="zh-CN"/>
        </w:rPr>
        <w:t>电话：</w:t>
      </w:r>
      <w:r>
        <w:rPr>
          <w:rFonts w:hint="eastAsia" w:ascii="宋体" w:hAnsi="宋体" w:eastAsia="宋体" w:cs="宋体"/>
          <w:color w:val="auto"/>
          <w:kern w:val="0"/>
          <w:sz w:val="20"/>
          <w:szCs w:val="21"/>
          <w:highlight w:val="none"/>
          <w:u w:val="single"/>
          <w:lang w:val="zh-CN" w:eastAsia="zh-CN"/>
        </w:rPr>
        <w:t xml:space="preserve">                                      　　　　　　　　　</w:t>
      </w:r>
    </w:p>
    <w:p>
      <w:pPr>
        <w:spacing w:line="360" w:lineRule="auto"/>
        <w:ind w:firstLine="420"/>
        <w:rPr>
          <w:rFonts w:hint="eastAsia" w:ascii="宋体" w:hAnsi="宋体" w:eastAsia="宋体" w:cs="宋体"/>
          <w:color w:val="auto"/>
          <w:kern w:val="0"/>
          <w:sz w:val="20"/>
          <w:szCs w:val="21"/>
          <w:highlight w:val="none"/>
          <w:u w:val="single"/>
          <w:lang w:val="zh-CN" w:eastAsia="zh-CN"/>
        </w:rPr>
      </w:pPr>
      <w:r>
        <w:rPr>
          <w:rFonts w:hint="eastAsia" w:ascii="宋体" w:hAnsi="宋体" w:eastAsia="宋体" w:cs="宋体"/>
          <w:color w:val="auto"/>
          <w:kern w:val="0"/>
          <w:sz w:val="20"/>
          <w:szCs w:val="21"/>
          <w:highlight w:val="none"/>
          <w:lang w:val="zh-CN" w:eastAsia="zh-CN"/>
        </w:rPr>
        <w:t>传真：</w:t>
      </w:r>
      <w:r>
        <w:rPr>
          <w:rFonts w:hint="eastAsia" w:ascii="宋体" w:hAnsi="宋体" w:eastAsia="宋体" w:cs="宋体"/>
          <w:color w:val="auto"/>
          <w:kern w:val="0"/>
          <w:sz w:val="20"/>
          <w:szCs w:val="21"/>
          <w:highlight w:val="none"/>
          <w:u w:val="single"/>
          <w:lang w:val="zh-CN" w:eastAsia="zh-CN"/>
        </w:rPr>
        <w:t>　　　　　　　　　　　　　　　　　　　　　　　　　　　　</w:t>
      </w:r>
    </w:p>
    <w:p>
      <w:pPr>
        <w:spacing w:line="360" w:lineRule="auto"/>
        <w:ind w:firstLine="420"/>
        <w:rPr>
          <w:rFonts w:hint="eastAsia" w:ascii="宋体" w:hAnsi="宋体" w:eastAsia="宋体" w:cs="宋体"/>
          <w:color w:val="auto"/>
          <w:highlight w:val="none"/>
          <w:lang w:val="zh-CN" w:eastAsia="zh-CN"/>
        </w:rPr>
      </w:pPr>
      <w:r>
        <w:rPr>
          <w:rFonts w:hint="eastAsia" w:ascii="宋体" w:hAnsi="宋体" w:eastAsia="宋体" w:cs="宋体"/>
          <w:color w:val="auto"/>
          <w:highlight w:val="none"/>
          <w:lang w:val="zh-CN" w:eastAsia="zh-CN"/>
        </w:rPr>
        <w:t>电子邮箱：</w:t>
      </w:r>
      <w:r>
        <w:rPr>
          <w:rFonts w:hint="eastAsia" w:ascii="宋体" w:hAnsi="宋体" w:eastAsia="宋体" w:cs="宋体"/>
          <w:color w:val="auto"/>
          <w:kern w:val="0"/>
          <w:sz w:val="20"/>
          <w:szCs w:val="21"/>
          <w:highlight w:val="none"/>
          <w:u w:val="single"/>
          <w:lang w:val="zh-CN" w:eastAsia="zh-CN"/>
        </w:rPr>
        <w:t>　　　　　　　　　　　　　　　　　　　　　　　　　　</w:t>
      </w:r>
    </w:p>
    <w:p>
      <w:pPr>
        <w:spacing w:line="360" w:lineRule="auto"/>
        <w:ind w:firstLine="420"/>
        <w:rPr>
          <w:rFonts w:hint="eastAsia" w:ascii="宋体" w:hAnsi="宋体" w:eastAsia="宋体" w:cs="宋体"/>
          <w:color w:val="auto"/>
          <w:kern w:val="0"/>
          <w:sz w:val="20"/>
          <w:szCs w:val="21"/>
          <w:highlight w:val="none"/>
          <w:u w:val="single"/>
          <w:lang w:val="zh-CN" w:eastAsia="zh-CN"/>
        </w:rPr>
      </w:pPr>
      <w:r>
        <w:rPr>
          <w:rFonts w:hint="eastAsia" w:ascii="宋体" w:hAnsi="宋体" w:eastAsia="宋体" w:cs="宋体"/>
          <w:color w:val="auto"/>
          <w:kern w:val="0"/>
          <w:sz w:val="20"/>
          <w:szCs w:val="21"/>
          <w:highlight w:val="none"/>
          <w:lang w:val="zh-CN" w:eastAsia="zh-CN"/>
        </w:rPr>
        <w:t>邮政编码：</w:t>
      </w:r>
      <w:r>
        <w:rPr>
          <w:rFonts w:hint="eastAsia" w:ascii="宋体" w:hAnsi="宋体" w:eastAsia="宋体" w:cs="宋体"/>
          <w:color w:val="auto"/>
          <w:kern w:val="0"/>
          <w:sz w:val="20"/>
          <w:szCs w:val="21"/>
          <w:highlight w:val="none"/>
          <w:u w:val="single"/>
          <w:lang w:val="zh-CN" w:eastAsia="zh-CN"/>
        </w:rPr>
        <w:t xml:space="preserve">                                                    </w:t>
      </w:r>
    </w:p>
    <w:p>
      <w:pPr>
        <w:spacing w:line="360" w:lineRule="auto"/>
        <w:ind w:firstLine="420"/>
        <w:rPr>
          <w:rFonts w:hint="eastAsia" w:ascii="宋体" w:hAnsi="宋体" w:eastAsia="宋体" w:cs="宋体"/>
          <w:color w:val="auto"/>
          <w:kern w:val="0"/>
          <w:sz w:val="20"/>
          <w:szCs w:val="21"/>
          <w:highlight w:val="none"/>
          <w:u w:val="single"/>
          <w:lang w:val="zh-CN" w:eastAsia="zh-CN"/>
        </w:rPr>
      </w:pPr>
      <w:r>
        <w:rPr>
          <w:rFonts w:hint="eastAsia" w:ascii="宋体" w:hAnsi="宋体" w:eastAsia="宋体" w:cs="宋体"/>
          <w:color w:val="auto"/>
          <w:kern w:val="0"/>
          <w:sz w:val="20"/>
          <w:szCs w:val="21"/>
          <w:highlight w:val="none"/>
          <w:lang w:val="zh-CN" w:eastAsia="zh-CN"/>
        </w:rPr>
        <w:t>开户名称：</w:t>
      </w:r>
      <w:r>
        <w:rPr>
          <w:rFonts w:hint="eastAsia" w:ascii="宋体" w:hAnsi="宋体" w:eastAsia="宋体" w:cs="宋体"/>
          <w:color w:val="auto"/>
          <w:kern w:val="0"/>
          <w:sz w:val="20"/>
          <w:szCs w:val="21"/>
          <w:highlight w:val="none"/>
          <w:u w:val="single"/>
          <w:lang w:val="zh-CN" w:eastAsia="zh-CN"/>
        </w:rPr>
        <w:t xml:space="preserve">                                                    </w:t>
      </w:r>
    </w:p>
    <w:p>
      <w:pPr>
        <w:spacing w:line="360" w:lineRule="auto"/>
        <w:ind w:firstLine="420"/>
        <w:rPr>
          <w:rFonts w:hint="eastAsia" w:ascii="宋体" w:hAnsi="宋体" w:eastAsia="宋体" w:cs="宋体"/>
          <w:color w:val="auto"/>
          <w:kern w:val="0"/>
          <w:sz w:val="20"/>
          <w:szCs w:val="21"/>
          <w:highlight w:val="none"/>
          <w:u w:val="single"/>
          <w:lang w:val="zh-CN" w:eastAsia="zh-CN"/>
        </w:rPr>
      </w:pPr>
      <w:r>
        <w:rPr>
          <w:rFonts w:hint="eastAsia" w:ascii="宋体" w:hAnsi="宋体" w:eastAsia="宋体" w:cs="宋体"/>
          <w:color w:val="auto"/>
          <w:kern w:val="0"/>
          <w:sz w:val="20"/>
          <w:szCs w:val="21"/>
          <w:highlight w:val="none"/>
          <w:lang w:val="zh-CN" w:eastAsia="zh-CN"/>
        </w:rPr>
        <w:t>开户银行：</w:t>
      </w:r>
      <w:r>
        <w:rPr>
          <w:rFonts w:hint="eastAsia" w:ascii="宋体" w:hAnsi="宋体" w:eastAsia="宋体" w:cs="宋体"/>
          <w:color w:val="auto"/>
          <w:kern w:val="0"/>
          <w:sz w:val="20"/>
          <w:szCs w:val="21"/>
          <w:highlight w:val="none"/>
          <w:u w:val="single"/>
          <w:lang w:val="zh-CN" w:eastAsia="zh-CN"/>
        </w:rPr>
        <w:t xml:space="preserve">                                                    </w:t>
      </w:r>
    </w:p>
    <w:p>
      <w:pPr>
        <w:spacing w:line="360" w:lineRule="auto"/>
        <w:ind w:firstLine="420"/>
        <w:rPr>
          <w:rFonts w:hint="eastAsia" w:ascii="宋体" w:hAnsi="宋体" w:eastAsia="宋体" w:cs="宋体"/>
          <w:color w:val="auto"/>
          <w:kern w:val="0"/>
          <w:sz w:val="20"/>
          <w:szCs w:val="21"/>
          <w:highlight w:val="none"/>
          <w:u w:val="single"/>
          <w:lang w:val="zh-CN" w:eastAsia="zh-CN"/>
        </w:rPr>
      </w:pPr>
      <w:r>
        <w:rPr>
          <w:rFonts w:hint="eastAsia" w:ascii="宋体" w:hAnsi="宋体" w:eastAsia="宋体" w:cs="宋体"/>
          <w:color w:val="auto"/>
          <w:kern w:val="0"/>
          <w:sz w:val="20"/>
          <w:szCs w:val="21"/>
          <w:highlight w:val="none"/>
          <w:lang w:val="zh-CN" w:eastAsia="zh-CN"/>
        </w:rPr>
        <w:t>银行账号：</w:t>
      </w:r>
      <w:r>
        <w:rPr>
          <w:rFonts w:hint="eastAsia" w:ascii="宋体" w:hAnsi="宋体" w:eastAsia="宋体" w:cs="宋体"/>
          <w:color w:val="auto"/>
          <w:kern w:val="0"/>
          <w:sz w:val="20"/>
          <w:szCs w:val="21"/>
          <w:highlight w:val="none"/>
          <w:u w:val="single"/>
          <w:lang w:val="zh-CN" w:eastAsia="zh-CN"/>
        </w:rPr>
        <w:t xml:space="preserve">                                                    </w:t>
      </w:r>
    </w:p>
    <w:p>
      <w:pPr>
        <w:tabs>
          <w:tab w:val="left" w:pos="939"/>
        </w:tabs>
        <w:spacing w:line="360" w:lineRule="auto"/>
        <w:ind w:left="141" w:leftChars="67" w:firstLine="315" w:firstLineChars="150"/>
        <w:contextualSpacing/>
        <w:rPr>
          <w:rFonts w:hint="eastAsia" w:ascii="宋体" w:hAnsi="宋体" w:eastAsia="宋体" w:cs="宋体"/>
          <w:color w:val="auto"/>
          <w:szCs w:val="21"/>
          <w:highlight w:val="none"/>
        </w:rPr>
      </w:pPr>
      <w:r>
        <w:rPr>
          <w:rFonts w:hint="eastAsia" w:ascii="宋体" w:hAnsi="宋体" w:eastAsia="宋体" w:cs="宋体"/>
          <w:color w:val="auto"/>
          <w:szCs w:val="21"/>
          <w:highlight w:val="none"/>
        </w:rPr>
        <w:t>特此承诺。</w:t>
      </w:r>
    </w:p>
    <w:p>
      <w:pPr>
        <w:autoSpaceDE w:val="0"/>
        <w:autoSpaceDN w:val="0"/>
        <w:spacing w:line="360" w:lineRule="auto"/>
        <w:ind w:left="4335" w:leftChars="1950" w:hanging="240" w:hangingChars="1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供应商名称（</w:t>
      </w:r>
      <w:r>
        <w:rPr>
          <w:rFonts w:hint="eastAsia" w:ascii="宋体" w:hAnsi="宋体" w:eastAsia="宋体" w:cs="宋体"/>
          <w:color w:val="auto"/>
          <w:kern w:val="0"/>
          <w:sz w:val="24"/>
          <w:szCs w:val="24"/>
          <w:highlight w:val="none"/>
          <w:lang w:eastAsia="zh-CN"/>
        </w:rPr>
        <w:t>盖公章</w:t>
      </w:r>
      <w:r>
        <w:rPr>
          <w:rFonts w:hint="eastAsia" w:ascii="宋体" w:hAnsi="宋体" w:eastAsia="宋体" w:cs="宋体"/>
          <w:color w:val="auto"/>
          <w:kern w:val="0"/>
          <w:sz w:val="24"/>
          <w:szCs w:val="24"/>
          <w:highlight w:val="none"/>
        </w:rPr>
        <w:t>）：</w:t>
      </w:r>
    </w:p>
    <w:p>
      <w:pPr>
        <w:ind w:firstLine="6000" w:firstLineChars="2500"/>
        <w:rPr>
          <w:rFonts w:hint="eastAsia" w:ascii="宋体" w:hAnsi="宋体" w:eastAsia="宋体" w:cs="宋体"/>
          <w:color w:val="auto"/>
          <w:kern w:val="0"/>
          <w:sz w:val="24"/>
          <w:szCs w:val="24"/>
          <w:highlight w:val="none"/>
          <w:lang w:val="zh-CN"/>
        </w:rPr>
        <w:sectPr>
          <w:pgSz w:w="11906" w:h="16838"/>
          <w:pgMar w:top="1134" w:right="1134" w:bottom="1134" w:left="1134" w:header="720" w:footer="720" w:gutter="0"/>
          <w:pgNumType w:fmt="decimal"/>
          <w:cols w:space="720" w:num="1"/>
          <w:docGrid w:type="lines" w:linePitch="331" w:charSpace="0"/>
        </w:sectPr>
      </w:pPr>
      <w:r>
        <w:rPr>
          <w:rFonts w:hint="eastAsia" w:ascii="宋体" w:hAnsi="宋体" w:eastAsia="宋体" w:cs="宋体"/>
          <w:color w:val="auto"/>
          <w:kern w:val="0"/>
          <w:sz w:val="24"/>
          <w:szCs w:val="24"/>
          <w:highlight w:val="none"/>
          <w:lang w:val="zh-CN"/>
        </w:rPr>
        <w:t>日期：  年  月   日</w:t>
      </w:r>
    </w:p>
    <w:p>
      <w:pPr>
        <w:ind w:firstLine="5250" w:firstLineChars="2500"/>
        <w:rPr>
          <w:rFonts w:ascii="Times New Roman" w:hAnsi="Times New Roman" w:eastAsia="宋体" w:cs="Times New Roman"/>
          <w:color w:val="auto"/>
          <w:szCs w:val="24"/>
          <w:highlight w:val="none"/>
        </w:rPr>
      </w:pPr>
    </w:p>
    <w:p>
      <w:pPr>
        <w:spacing w:line="500" w:lineRule="exact"/>
        <w:ind w:firstLine="0" w:firstLineChars="0"/>
        <w:rPr>
          <w:rFonts w:hint="eastAsia" w:ascii="仿宋" w:hAnsi="仿宋" w:eastAsia="仿宋" w:cs="仿宋_GB2312"/>
          <w:b/>
          <w:color w:val="auto"/>
          <w:sz w:val="30"/>
          <w:szCs w:val="30"/>
          <w:highlight w:val="none"/>
          <w:lang w:val="zh-CN" w:eastAsia="zh-CN"/>
        </w:rPr>
      </w:pPr>
      <w:r>
        <w:rPr>
          <w:rFonts w:hint="eastAsia" w:ascii="宋体" w:hAnsi="宋体" w:eastAsia="宋体" w:cs="宋体"/>
          <w:b/>
          <w:color w:val="auto"/>
          <w:sz w:val="28"/>
          <w:szCs w:val="28"/>
          <w:highlight w:val="none"/>
          <w:lang w:val="en-US" w:eastAsia="zh-CN"/>
        </w:rPr>
        <w:t>4.</w:t>
      </w:r>
      <w:r>
        <w:rPr>
          <w:rFonts w:hint="eastAsia" w:ascii="宋体" w:hAnsi="宋体" w:eastAsia="宋体" w:cs="宋体"/>
          <w:b/>
          <w:color w:val="auto"/>
          <w:sz w:val="28"/>
          <w:szCs w:val="28"/>
          <w:highlight w:val="none"/>
          <w:lang w:val="zh-CN" w:eastAsia="zh-CN"/>
        </w:rPr>
        <w:t>响应报价表的格式：</w:t>
      </w:r>
      <w:r>
        <w:rPr>
          <w:rFonts w:hint="eastAsia" w:ascii="仿宋" w:hAnsi="仿宋" w:eastAsia="仿宋" w:cs="仿宋_GB2312"/>
          <w:b/>
          <w:color w:val="auto"/>
          <w:sz w:val="30"/>
          <w:szCs w:val="30"/>
          <w:highlight w:val="none"/>
          <w:lang w:val="zh-CN" w:eastAsia="zh-CN"/>
        </w:rPr>
        <w:t xml:space="preserve"> </w:t>
      </w:r>
    </w:p>
    <w:p>
      <w:pPr>
        <w:snapToGrid w:val="0"/>
        <w:spacing w:before="50" w:after="50" w:line="360" w:lineRule="auto"/>
        <w:ind w:firstLine="4518" w:firstLineChars="1500"/>
        <w:rPr>
          <w:rFonts w:hint="eastAsia" w:ascii="宋体" w:hAnsi="宋体" w:eastAsia="宋体" w:cs="宋体"/>
          <w:color w:val="auto"/>
          <w:sz w:val="24"/>
          <w:szCs w:val="24"/>
          <w:highlight w:val="none"/>
        </w:rPr>
      </w:pPr>
      <w:r>
        <w:rPr>
          <w:rFonts w:hint="eastAsia" w:ascii="宋体" w:hAnsi="宋体" w:eastAsia="宋体" w:cs="宋体"/>
          <w:b/>
          <w:color w:val="auto"/>
          <w:sz w:val="30"/>
          <w:szCs w:val="30"/>
          <w:highlight w:val="none"/>
          <w:lang w:val="zh-CN" w:eastAsia="zh-CN"/>
        </w:rPr>
        <w:t>响应报价表</w:t>
      </w:r>
    </w:p>
    <w:p>
      <w:pPr>
        <w:snapToGrid w:val="0"/>
        <w:spacing w:before="50" w:after="50"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pPr>
        <w:snapToGrid w:val="0"/>
        <w:spacing w:before="50" w:after="50" w:line="360" w:lineRule="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u w:val="single"/>
          <w:lang w:val="en-US" w:eastAsia="zh-CN"/>
        </w:rPr>
        <w:t xml:space="preserve">                    </w:t>
      </w:r>
    </w:p>
    <w:p>
      <w:pPr>
        <w:snapToGrid w:val="0"/>
        <w:spacing w:before="50" w:after="50"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highlight w:val="none"/>
        </w:rPr>
        <w:t>所竞分标（如有则填写，无分标时填写“无”或者留空）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tbl>
      <w:tblPr>
        <w:tblStyle w:val="29"/>
        <w:tblW w:w="98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260"/>
        <w:gridCol w:w="1251"/>
        <w:gridCol w:w="975"/>
        <w:gridCol w:w="918"/>
        <w:gridCol w:w="1332"/>
        <w:gridCol w:w="1707"/>
        <w:gridCol w:w="1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71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126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r>
              <w:rPr>
                <w:rFonts w:hint="eastAsia" w:ascii="宋体" w:hAnsi="宋体" w:eastAsia="宋体" w:cs="宋体"/>
                <w:color w:val="auto"/>
                <w:highlight w:val="none"/>
                <w:lang w:eastAsia="zh-CN"/>
              </w:rPr>
              <w:t>标的</w:t>
            </w:r>
            <w:r>
              <w:rPr>
                <w:rFonts w:hint="eastAsia" w:ascii="宋体" w:hAnsi="宋体" w:eastAsia="宋体" w:cs="宋体"/>
                <w:color w:val="auto"/>
                <w:highlight w:val="none"/>
              </w:rPr>
              <w:t>名称</w:t>
            </w:r>
          </w:p>
        </w:tc>
        <w:tc>
          <w:tcPr>
            <w:tcW w:w="12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highlight w:val="none"/>
              </w:rPr>
            </w:pPr>
            <w:bookmarkStart w:id="177" w:name="OLE_LINK26"/>
            <w:r>
              <w:rPr>
                <w:rFonts w:hint="eastAsia" w:ascii="宋体" w:hAnsi="宋体" w:eastAsia="宋体" w:cs="宋体"/>
                <w:color w:val="auto"/>
                <w:highlight w:val="none"/>
              </w:rPr>
              <w:t>规格型号</w:t>
            </w:r>
            <w:bookmarkEnd w:id="177"/>
          </w:p>
        </w:tc>
        <w:tc>
          <w:tcPr>
            <w:tcW w:w="97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2"/>
                <w:highlight w:val="none"/>
                <w:lang w:eastAsia="zh-CN"/>
              </w:rPr>
            </w:pPr>
            <w:bookmarkStart w:id="178" w:name="OLE_LINK27"/>
            <w:r>
              <w:rPr>
                <w:rFonts w:hint="eastAsia" w:ascii="宋体" w:hAnsi="宋体" w:eastAsia="宋体" w:cs="宋体"/>
                <w:color w:val="auto"/>
                <w:szCs w:val="22"/>
                <w:highlight w:val="none"/>
                <w:lang w:eastAsia="zh-CN"/>
              </w:rPr>
              <w:t>品牌</w:t>
            </w:r>
          </w:p>
          <w:p>
            <w:pPr>
              <w:jc w:val="center"/>
              <w:rPr>
                <w:rFonts w:hint="eastAsia" w:ascii="宋体" w:hAnsi="宋体" w:eastAsia="宋体" w:cs="宋体"/>
                <w:color w:val="auto"/>
                <w:highlight w:val="none"/>
              </w:rPr>
            </w:pPr>
            <w:r>
              <w:rPr>
                <w:rFonts w:hint="eastAsia" w:ascii="宋体" w:hAnsi="宋体" w:eastAsia="宋体" w:cs="宋体"/>
                <w:color w:val="auto"/>
                <w:szCs w:val="22"/>
                <w:highlight w:val="none"/>
                <w:lang w:val="en-US" w:eastAsia="zh-CN"/>
              </w:rPr>
              <w:t>及制造商</w:t>
            </w:r>
            <w:bookmarkEnd w:id="178"/>
          </w:p>
        </w:tc>
        <w:tc>
          <w:tcPr>
            <w:tcW w:w="9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数量</w:t>
            </w:r>
            <w:r>
              <w:rPr>
                <w:rFonts w:hint="eastAsia" w:ascii="宋体" w:hAnsi="宋体" w:eastAsia="宋体" w:cs="宋体"/>
                <w:color w:val="auto"/>
                <w:highlight w:val="none"/>
                <w:lang w:eastAsia="zh-CN"/>
              </w:rPr>
              <w:t>及单位</w:t>
            </w:r>
            <w:r>
              <w:rPr>
                <w:rFonts w:hint="eastAsia" w:ascii="宋体" w:hAnsi="宋体" w:eastAsia="宋体" w:cs="宋体"/>
                <w:color w:val="auto"/>
                <w:highlight w:val="none"/>
              </w:rPr>
              <w:t>①</w:t>
            </w:r>
          </w:p>
        </w:tc>
        <w:tc>
          <w:tcPr>
            <w:tcW w:w="133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单价(元)②</w:t>
            </w:r>
          </w:p>
        </w:tc>
        <w:tc>
          <w:tcPr>
            <w:tcW w:w="170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单项合价（元）</w:t>
            </w:r>
          </w:p>
          <w:p>
            <w:pPr>
              <w:rPr>
                <w:rFonts w:hint="eastAsia" w:ascii="宋体" w:hAnsi="宋体" w:eastAsia="宋体" w:cs="宋体"/>
                <w:color w:val="auto"/>
                <w:highlight w:val="none"/>
              </w:rPr>
            </w:pPr>
            <w:r>
              <w:rPr>
                <w:rFonts w:hint="eastAsia" w:ascii="宋体" w:hAnsi="宋体" w:eastAsia="宋体" w:cs="宋体"/>
                <w:color w:val="auto"/>
                <w:highlight w:val="none"/>
              </w:rPr>
              <w:t>③＝①×②</w:t>
            </w:r>
          </w:p>
        </w:tc>
        <w:tc>
          <w:tcPr>
            <w:tcW w:w="16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71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126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c>
          <w:tcPr>
            <w:tcW w:w="125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c>
          <w:tcPr>
            <w:tcW w:w="97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c>
          <w:tcPr>
            <w:tcW w:w="91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c>
          <w:tcPr>
            <w:tcW w:w="133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c>
          <w:tcPr>
            <w:tcW w:w="170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c>
          <w:tcPr>
            <w:tcW w:w="1651"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71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2</w:t>
            </w:r>
          </w:p>
        </w:tc>
        <w:tc>
          <w:tcPr>
            <w:tcW w:w="126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c>
          <w:tcPr>
            <w:tcW w:w="125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c>
          <w:tcPr>
            <w:tcW w:w="97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c>
          <w:tcPr>
            <w:tcW w:w="91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c>
          <w:tcPr>
            <w:tcW w:w="133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c>
          <w:tcPr>
            <w:tcW w:w="170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c>
          <w:tcPr>
            <w:tcW w:w="1651"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trPr>
        <w:tc>
          <w:tcPr>
            <w:tcW w:w="71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w:t>
            </w:r>
          </w:p>
        </w:tc>
        <w:tc>
          <w:tcPr>
            <w:tcW w:w="126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c>
          <w:tcPr>
            <w:tcW w:w="125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c>
          <w:tcPr>
            <w:tcW w:w="97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c>
          <w:tcPr>
            <w:tcW w:w="91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c>
          <w:tcPr>
            <w:tcW w:w="133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c>
          <w:tcPr>
            <w:tcW w:w="170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c>
          <w:tcPr>
            <w:tcW w:w="1651"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竞标总报价（包含税费等所有费用）：</w:t>
            </w:r>
            <w:r>
              <w:rPr>
                <w:rFonts w:hint="eastAsia" w:ascii="宋体" w:hAnsi="宋体" w:eastAsia="宋体" w:cs="宋体"/>
                <w:color w:val="auto"/>
                <w:highlight w:val="none"/>
                <w:u w:val="single"/>
              </w:rPr>
              <w:t>（大写）人民币                      （</w:t>
            </w:r>
            <w:r>
              <w:rPr>
                <w:rFonts w:hint="eastAsia" w:ascii="宋体" w:hAnsi="宋体" w:eastAsia="宋体" w:cs="宋体"/>
                <w:color w:val="auto"/>
                <w:highlight w:val="none"/>
                <w:u w:val="single"/>
                <w:lang w:eastAsia="zh-CN"/>
              </w:rPr>
              <w:t>小写</w:t>
            </w:r>
            <w:r>
              <w:rPr>
                <w:rFonts w:hint="eastAsia" w:ascii="宋体" w:hAnsi="宋体" w:eastAsia="宋体" w:cs="宋体"/>
                <w:color w:val="auto"/>
                <w:highlight w:val="none"/>
                <w:u w:val="single"/>
              </w:rPr>
              <w:t>）</w:t>
            </w:r>
            <w:r>
              <w:rPr>
                <w:rFonts w:hint="eastAsia" w:ascii="宋体" w:hAnsi="宋体" w:eastAsia="宋体" w:cs="宋体"/>
                <w:color w:val="auto"/>
                <w:highlight w:val="none"/>
                <w:u w:val="single"/>
                <w:lang w:eastAsia="zh-CN"/>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r>
              <w:rPr>
                <w:rFonts w:hint="eastAsia" w:ascii="宋体" w:hAnsi="宋体" w:eastAsia="宋体" w:cs="宋体"/>
                <w:color w:val="auto"/>
                <w:highlight w:val="none"/>
                <w:lang w:eastAsia="zh-CN"/>
              </w:rPr>
              <w:t>交付时间</w:t>
            </w:r>
            <w:r>
              <w:rPr>
                <w:rFonts w:hint="eastAsia" w:ascii="宋体" w:hAnsi="宋体" w:eastAsia="宋体" w:cs="宋体"/>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lang w:eastAsia="zh-CN"/>
              </w:rPr>
            </w:pPr>
            <w:r>
              <w:rPr>
                <w:rFonts w:hint="eastAsia" w:ascii="宋体" w:hAnsi="宋体" w:eastAsia="宋体" w:cs="宋体"/>
                <w:color w:val="auto"/>
                <w:highlight w:val="none"/>
              </w:rPr>
              <w:t>优惠及其它：</w:t>
            </w:r>
            <w:r>
              <w:rPr>
                <w:rFonts w:hint="eastAsia" w:ascii="宋体" w:hAnsi="宋体" w:eastAsia="宋体" w:cs="宋体"/>
                <w:i/>
                <w:iCs/>
                <w:color w:val="auto"/>
                <w:highlight w:val="none"/>
                <w:lang w:eastAsia="zh-CN"/>
              </w:rPr>
              <w:t>（如没有填写无）</w:t>
            </w:r>
          </w:p>
        </w:tc>
      </w:tr>
    </w:tbl>
    <w:p>
      <w:pPr>
        <w:snapToGrid w:val="0"/>
        <w:spacing w:before="50" w:after="50" w:line="360" w:lineRule="auto"/>
        <w:ind w:firstLine="480" w:firstLineChars="200"/>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 xml:space="preserve">注： </w:t>
      </w:r>
    </w:p>
    <w:p>
      <w:pPr>
        <w:pStyle w:val="21"/>
        <w:numPr>
          <w:ilvl w:val="-1"/>
          <w:numId w:val="0"/>
        </w:numPr>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kern w:val="0"/>
          <w:sz w:val="21"/>
          <w:szCs w:val="21"/>
          <w:highlight w:val="none"/>
          <w:lang w:val="en-US" w:eastAsia="zh-CN"/>
        </w:rPr>
        <w:t>1</w:t>
      </w:r>
      <w:r>
        <w:rPr>
          <w:rFonts w:hint="eastAsia" w:ascii="宋体" w:hAnsi="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lang w:val="zh-CN"/>
        </w:rPr>
        <w:t>供应商需按本表格式填写，不得自行更改，也不得留空（</w:t>
      </w:r>
      <w:r>
        <w:rPr>
          <w:rFonts w:hint="eastAsia" w:ascii="宋体" w:hAnsi="宋体" w:eastAsia="宋体" w:cs="宋体"/>
          <w:color w:val="auto"/>
          <w:sz w:val="21"/>
          <w:szCs w:val="21"/>
          <w:highlight w:val="none"/>
        </w:rPr>
        <w:t>备注</w:t>
      </w:r>
      <w:r>
        <w:rPr>
          <w:rFonts w:hint="eastAsia" w:ascii="宋体" w:hAnsi="宋体" w:eastAsia="宋体" w:cs="宋体"/>
          <w:color w:val="auto"/>
          <w:sz w:val="21"/>
          <w:szCs w:val="21"/>
          <w:highlight w:val="none"/>
          <w:lang w:eastAsia="zh-CN"/>
        </w:rPr>
        <w:t>除外</w:t>
      </w:r>
      <w:r>
        <w:rPr>
          <w:rFonts w:hint="eastAsia" w:ascii="宋体" w:hAnsi="宋体" w:eastAsia="宋体" w:cs="宋体"/>
          <w:color w:val="auto"/>
          <w:kern w:val="0"/>
          <w:sz w:val="21"/>
          <w:szCs w:val="21"/>
          <w:highlight w:val="none"/>
          <w:lang w:val="zh-CN"/>
        </w:rPr>
        <w:t>）, 如有多分标，按分标分别提供响应报价表，</w:t>
      </w:r>
      <w:r>
        <w:rPr>
          <w:rFonts w:hint="eastAsia" w:ascii="宋体" w:hAnsi="宋体" w:eastAsia="宋体" w:cs="宋体"/>
          <w:b/>
          <w:color w:val="auto"/>
          <w:kern w:val="0"/>
          <w:sz w:val="21"/>
          <w:szCs w:val="21"/>
          <w:highlight w:val="none"/>
          <w:lang w:val="zh-CN"/>
        </w:rPr>
        <w:t>否则其响应按无效响应处理</w:t>
      </w:r>
      <w:r>
        <w:rPr>
          <w:rFonts w:hint="eastAsia" w:ascii="宋体" w:hAnsi="宋体" w:eastAsia="宋体" w:cs="宋体"/>
          <w:b w:val="0"/>
          <w:bCs/>
          <w:color w:val="auto"/>
          <w:kern w:val="0"/>
          <w:sz w:val="21"/>
          <w:szCs w:val="21"/>
          <w:highlight w:val="none"/>
          <w:lang w:val="zh-CN"/>
        </w:rPr>
        <w:t>。</w:t>
      </w:r>
    </w:p>
    <w:p>
      <w:pPr>
        <w:snapToGrid w:val="0"/>
        <w:spacing w:before="50" w:after="50" w:line="360" w:lineRule="auto"/>
        <w:ind w:firstLine="420" w:firstLineChars="200"/>
        <w:jc w:val="left"/>
        <w:rPr>
          <w:rFonts w:hint="eastAsia" w:ascii="宋体" w:hAnsi="宋体" w:eastAsia="宋体" w:cs="宋体"/>
          <w:b/>
          <w:color w:val="auto"/>
          <w:kern w:val="0"/>
          <w:sz w:val="21"/>
          <w:szCs w:val="21"/>
          <w:highlight w:val="none"/>
          <w:lang w:val="zh-CN"/>
        </w:rPr>
      </w:pP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lang w:val="zh-CN"/>
        </w:rPr>
        <w:t>如为联合体响应的，“供应商名称”处必须列明联合体各方名称，并标注联合体牵头人名称，且盖章处须加盖联合体各方公章，</w:t>
      </w:r>
      <w:r>
        <w:rPr>
          <w:rFonts w:hint="eastAsia" w:ascii="宋体" w:hAnsi="宋体" w:eastAsia="宋体" w:cs="宋体"/>
          <w:b/>
          <w:color w:val="auto"/>
          <w:kern w:val="0"/>
          <w:sz w:val="21"/>
          <w:szCs w:val="21"/>
          <w:highlight w:val="none"/>
          <w:lang w:val="zh-CN"/>
        </w:rPr>
        <w:t>否则其响应作无效响应处理。</w:t>
      </w:r>
    </w:p>
    <w:p>
      <w:pPr>
        <w:snapToGrid w:val="0"/>
        <w:spacing w:before="50" w:after="50" w:line="360" w:lineRule="auto"/>
        <w:ind w:firstLine="420" w:firstLineChars="200"/>
        <w:jc w:val="left"/>
        <w:rPr>
          <w:rFonts w:hint="eastAsia" w:ascii="宋体" w:hAnsi="宋体" w:eastAsia="宋体" w:cs="宋体"/>
          <w:b/>
          <w:color w:val="auto"/>
          <w:kern w:val="0"/>
          <w:sz w:val="21"/>
          <w:szCs w:val="21"/>
          <w:highlight w:val="none"/>
          <w:lang w:val="zh-CN"/>
        </w:rPr>
      </w:pPr>
      <w:r>
        <w:rPr>
          <w:rFonts w:hint="eastAsia" w:ascii="宋体" w:hAnsi="宋体" w:eastAsia="宋体" w:cs="宋体"/>
          <w:color w:val="auto"/>
          <w:kern w:val="0"/>
          <w:sz w:val="21"/>
          <w:szCs w:val="21"/>
          <w:highlight w:val="none"/>
          <w:lang w:val="zh-CN"/>
        </w:rPr>
        <w:t>3</w:t>
      </w:r>
      <w:r>
        <w:rPr>
          <w:rFonts w:hint="eastAsia" w:ascii="宋体" w:hAnsi="宋体" w:eastAsia="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lang w:val="zh-CN"/>
        </w:rPr>
        <w:t>以上表格要求细分项目及报价，在“标的名称”一栏中，填写具体货物，在“规格型号”一栏中，填写具体货物规格和型号，</w:t>
      </w:r>
      <w:r>
        <w:rPr>
          <w:rFonts w:hint="eastAsia" w:ascii="宋体" w:hAnsi="宋体" w:eastAsia="宋体" w:cs="宋体"/>
          <w:b/>
          <w:color w:val="auto"/>
          <w:kern w:val="0"/>
          <w:sz w:val="21"/>
          <w:szCs w:val="21"/>
          <w:highlight w:val="none"/>
          <w:lang w:val="zh-CN"/>
        </w:rPr>
        <w:t>否则其响应作无效响应处理。</w:t>
      </w:r>
    </w:p>
    <w:p>
      <w:pPr>
        <w:snapToGrid w:val="0"/>
        <w:spacing w:line="360" w:lineRule="auto"/>
        <w:ind w:firstLine="420" w:firstLineChars="200"/>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4</w:t>
      </w:r>
      <w:r>
        <w:rPr>
          <w:rFonts w:hint="eastAsia" w:ascii="宋体" w:hAnsi="宋体" w:eastAsia="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lang w:val="zh-CN"/>
        </w:rPr>
        <w:t>特别提示：采购代理机构将对项目名称和项目编号，成交供应商名称、地址和成交金额，主要成交标的的名称、规格型号、数量、单价等予以公示。</w:t>
      </w:r>
    </w:p>
    <w:p>
      <w:pPr>
        <w:snapToGrid w:val="0"/>
        <w:spacing w:line="360" w:lineRule="auto"/>
        <w:ind w:left="479" w:leftChars="228" w:firstLine="0" w:firstLineChars="0"/>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5</w:t>
      </w:r>
      <w:r>
        <w:rPr>
          <w:rFonts w:hint="eastAsia" w:ascii="宋体" w:hAnsi="宋体" w:eastAsia="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lang w:val="zh-CN"/>
        </w:rPr>
        <w:t>符合采购文件中列明的可享受中小企业扶持政策的供应商，请填写中小企业声明函。</w:t>
      </w:r>
    </w:p>
    <w:p>
      <w:pPr>
        <w:snapToGrid w:val="0"/>
        <w:spacing w:line="360" w:lineRule="auto"/>
        <w:ind w:left="0" w:leftChars="0" w:firstLine="420" w:firstLineChars="200"/>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lang w:val="zh-CN"/>
        </w:rPr>
        <w:t>供应商提供的中小企业声明函内容不实的，属于提供虚假材料谋取中标、成交，依照《中华人民共和国政府采购法》等国家有关规定追究相应责任。</w:t>
      </w:r>
    </w:p>
    <w:p>
      <w:pPr>
        <w:autoSpaceDE w:val="0"/>
        <w:autoSpaceDN w:val="0"/>
        <w:spacing w:line="360" w:lineRule="auto"/>
        <w:ind w:left="4335" w:leftChars="1950" w:hanging="240" w:hangingChars="100"/>
        <w:rPr>
          <w:rFonts w:hint="eastAsia" w:ascii="宋体" w:hAnsi="宋体" w:eastAsia="宋体" w:cs="宋体"/>
          <w:color w:val="auto"/>
          <w:kern w:val="0"/>
          <w:sz w:val="24"/>
          <w:szCs w:val="24"/>
          <w:highlight w:val="none"/>
        </w:rPr>
      </w:pPr>
    </w:p>
    <w:p>
      <w:pPr>
        <w:autoSpaceDE w:val="0"/>
        <w:autoSpaceDN w:val="0"/>
        <w:spacing w:line="360" w:lineRule="auto"/>
        <w:ind w:left="4335" w:leftChars="1950" w:hanging="240" w:hangingChars="1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供应商名称（</w:t>
      </w:r>
      <w:r>
        <w:rPr>
          <w:rFonts w:hint="eastAsia" w:ascii="宋体" w:hAnsi="宋体" w:eastAsia="宋体" w:cs="宋体"/>
          <w:color w:val="auto"/>
          <w:kern w:val="0"/>
          <w:sz w:val="24"/>
          <w:szCs w:val="24"/>
          <w:highlight w:val="none"/>
          <w:lang w:eastAsia="zh-CN"/>
        </w:rPr>
        <w:t>盖公章</w:t>
      </w:r>
      <w:r>
        <w:rPr>
          <w:rFonts w:hint="eastAsia" w:ascii="宋体" w:hAnsi="宋体" w:eastAsia="宋体" w:cs="宋体"/>
          <w:color w:val="auto"/>
          <w:kern w:val="0"/>
          <w:sz w:val="24"/>
          <w:szCs w:val="24"/>
          <w:highlight w:val="none"/>
        </w:rPr>
        <w:t>）：</w:t>
      </w:r>
    </w:p>
    <w:p>
      <w:pPr>
        <w:autoSpaceDE w:val="0"/>
        <w:autoSpaceDN w:val="0"/>
        <w:spacing w:line="360" w:lineRule="auto"/>
        <w:ind w:firstLine="6480" w:firstLineChars="270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日期：  年  月   日</w:t>
      </w:r>
    </w:p>
    <w:p>
      <w:pPr>
        <w:autoSpaceDE/>
        <w:autoSpaceDN/>
        <w:spacing w:line="240" w:lineRule="auto"/>
        <w:ind w:firstLine="0" w:firstLineChars="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br w:type="page"/>
      </w:r>
    </w:p>
    <w:p>
      <w:pPr>
        <w:spacing w:line="500" w:lineRule="exact"/>
        <w:ind w:firstLine="0" w:firstLineChars="0"/>
        <w:rPr>
          <w:rFonts w:hint="eastAsia" w:ascii="仿宋" w:hAnsi="仿宋" w:eastAsia="仿宋" w:cs="仿宋_GB2312"/>
          <w:b/>
          <w:color w:val="auto"/>
          <w:sz w:val="30"/>
          <w:szCs w:val="30"/>
          <w:highlight w:val="none"/>
          <w:lang w:val="zh-CN" w:eastAsia="zh-CN"/>
        </w:rPr>
      </w:pPr>
      <w:r>
        <w:rPr>
          <w:rFonts w:hint="eastAsia" w:ascii="宋体" w:hAnsi="宋体" w:eastAsia="宋体" w:cs="宋体"/>
          <w:b/>
          <w:color w:val="auto"/>
          <w:sz w:val="28"/>
          <w:szCs w:val="28"/>
          <w:highlight w:val="none"/>
          <w:lang w:val="en-US" w:eastAsia="zh-CN"/>
        </w:rPr>
        <w:t>5.</w:t>
      </w:r>
      <w:r>
        <w:rPr>
          <w:rFonts w:hint="eastAsia" w:ascii="宋体" w:hAnsi="宋体" w:eastAsia="宋体" w:cs="宋体"/>
          <w:b/>
          <w:color w:val="auto"/>
          <w:sz w:val="28"/>
          <w:szCs w:val="28"/>
          <w:highlight w:val="none"/>
          <w:lang w:val="zh-CN" w:eastAsia="zh-CN"/>
        </w:rPr>
        <w:t>最后报价表的格式：</w:t>
      </w:r>
      <w:r>
        <w:rPr>
          <w:rFonts w:hint="eastAsia" w:ascii="仿宋" w:hAnsi="仿宋" w:eastAsia="仿宋" w:cs="仿宋_GB2312"/>
          <w:b/>
          <w:color w:val="auto"/>
          <w:sz w:val="30"/>
          <w:szCs w:val="30"/>
          <w:highlight w:val="none"/>
          <w:lang w:val="zh-CN" w:eastAsia="zh-CN"/>
        </w:rPr>
        <w:t xml:space="preserve"> </w:t>
      </w:r>
    </w:p>
    <w:p>
      <w:pPr>
        <w:snapToGrid w:val="0"/>
        <w:spacing w:before="50" w:after="50" w:line="360" w:lineRule="auto"/>
        <w:ind w:firstLine="4518" w:firstLineChars="1500"/>
        <w:rPr>
          <w:rFonts w:hint="eastAsia" w:ascii="宋体" w:hAnsi="宋体" w:eastAsia="宋体" w:cs="宋体"/>
          <w:color w:val="auto"/>
          <w:sz w:val="24"/>
          <w:szCs w:val="24"/>
          <w:highlight w:val="none"/>
        </w:rPr>
      </w:pPr>
      <w:r>
        <w:rPr>
          <w:rFonts w:hint="eastAsia" w:ascii="宋体" w:hAnsi="宋体" w:eastAsia="宋体" w:cs="宋体"/>
          <w:b/>
          <w:color w:val="auto"/>
          <w:sz w:val="30"/>
          <w:szCs w:val="30"/>
          <w:highlight w:val="none"/>
          <w:lang w:val="zh-CN" w:eastAsia="zh-CN"/>
        </w:rPr>
        <w:t>最后报价表</w:t>
      </w:r>
    </w:p>
    <w:p>
      <w:pPr>
        <w:snapToGrid w:val="0"/>
        <w:spacing w:before="50" w:after="50"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pPr>
        <w:snapToGrid w:val="0"/>
        <w:spacing w:before="50" w:after="50" w:line="360" w:lineRule="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u w:val="single"/>
          <w:lang w:val="en-US" w:eastAsia="zh-CN"/>
        </w:rPr>
        <w:t xml:space="preserve">                    </w:t>
      </w:r>
    </w:p>
    <w:p>
      <w:pPr>
        <w:snapToGrid w:val="0"/>
        <w:spacing w:before="50" w:after="50"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highlight w:val="none"/>
        </w:rPr>
        <w:t>所竞分标（如有则填写，无分标时填写“无”或者留空）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tbl>
      <w:tblPr>
        <w:tblStyle w:val="29"/>
        <w:tblW w:w="98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260"/>
        <w:gridCol w:w="1251"/>
        <w:gridCol w:w="975"/>
        <w:gridCol w:w="918"/>
        <w:gridCol w:w="1332"/>
        <w:gridCol w:w="1707"/>
        <w:gridCol w:w="1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71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126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r>
              <w:rPr>
                <w:rFonts w:hint="eastAsia" w:ascii="宋体" w:hAnsi="宋体" w:eastAsia="宋体" w:cs="宋体"/>
                <w:color w:val="auto"/>
                <w:highlight w:val="none"/>
                <w:lang w:eastAsia="zh-CN"/>
              </w:rPr>
              <w:t>标的</w:t>
            </w:r>
            <w:r>
              <w:rPr>
                <w:rFonts w:hint="eastAsia" w:ascii="宋体" w:hAnsi="宋体" w:eastAsia="宋体" w:cs="宋体"/>
                <w:color w:val="auto"/>
                <w:highlight w:val="none"/>
              </w:rPr>
              <w:t>名称</w:t>
            </w:r>
          </w:p>
        </w:tc>
        <w:tc>
          <w:tcPr>
            <w:tcW w:w="12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规格型号</w:t>
            </w:r>
          </w:p>
        </w:tc>
        <w:tc>
          <w:tcPr>
            <w:tcW w:w="97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2"/>
                <w:highlight w:val="none"/>
                <w:lang w:eastAsia="zh-CN"/>
              </w:rPr>
            </w:pPr>
            <w:r>
              <w:rPr>
                <w:rFonts w:hint="eastAsia" w:ascii="宋体" w:hAnsi="宋体" w:eastAsia="宋体" w:cs="宋体"/>
                <w:color w:val="auto"/>
                <w:szCs w:val="22"/>
                <w:highlight w:val="none"/>
                <w:lang w:eastAsia="zh-CN"/>
              </w:rPr>
              <w:t>品牌</w:t>
            </w:r>
          </w:p>
          <w:p>
            <w:pPr>
              <w:jc w:val="center"/>
              <w:rPr>
                <w:rFonts w:hint="eastAsia" w:ascii="宋体" w:hAnsi="宋体" w:eastAsia="宋体" w:cs="宋体"/>
                <w:color w:val="auto"/>
                <w:highlight w:val="none"/>
              </w:rPr>
            </w:pPr>
            <w:r>
              <w:rPr>
                <w:rFonts w:hint="eastAsia" w:ascii="宋体" w:hAnsi="宋体" w:eastAsia="宋体" w:cs="宋体"/>
                <w:color w:val="auto"/>
                <w:szCs w:val="22"/>
                <w:highlight w:val="none"/>
                <w:lang w:val="en-US" w:eastAsia="zh-CN"/>
              </w:rPr>
              <w:t>及制造商</w:t>
            </w:r>
          </w:p>
        </w:tc>
        <w:tc>
          <w:tcPr>
            <w:tcW w:w="9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数量</w:t>
            </w:r>
            <w:r>
              <w:rPr>
                <w:rFonts w:hint="eastAsia" w:ascii="宋体" w:hAnsi="宋体" w:eastAsia="宋体" w:cs="宋体"/>
                <w:color w:val="auto"/>
                <w:highlight w:val="none"/>
                <w:lang w:eastAsia="zh-CN"/>
              </w:rPr>
              <w:t>及单位</w:t>
            </w:r>
            <w:r>
              <w:rPr>
                <w:rFonts w:hint="eastAsia" w:ascii="宋体" w:hAnsi="宋体" w:eastAsia="宋体" w:cs="宋体"/>
                <w:color w:val="auto"/>
                <w:highlight w:val="none"/>
              </w:rPr>
              <w:t>①</w:t>
            </w:r>
          </w:p>
        </w:tc>
        <w:tc>
          <w:tcPr>
            <w:tcW w:w="133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单价(元)②</w:t>
            </w:r>
          </w:p>
        </w:tc>
        <w:tc>
          <w:tcPr>
            <w:tcW w:w="170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单项合价（元）</w:t>
            </w:r>
          </w:p>
          <w:p>
            <w:pPr>
              <w:rPr>
                <w:rFonts w:hint="eastAsia" w:ascii="宋体" w:hAnsi="宋体" w:eastAsia="宋体" w:cs="宋体"/>
                <w:color w:val="auto"/>
                <w:highlight w:val="none"/>
              </w:rPr>
            </w:pPr>
            <w:r>
              <w:rPr>
                <w:rFonts w:hint="eastAsia" w:ascii="宋体" w:hAnsi="宋体" w:eastAsia="宋体" w:cs="宋体"/>
                <w:color w:val="auto"/>
                <w:highlight w:val="none"/>
              </w:rPr>
              <w:t>③＝①×②</w:t>
            </w:r>
          </w:p>
        </w:tc>
        <w:tc>
          <w:tcPr>
            <w:tcW w:w="16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71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126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c>
          <w:tcPr>
            <w:tcW w:w="125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c>
          <w:tcPr>
            <w:tcW w:w="97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c>
          <w:tcPr>
            <w:tcW w:w="91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c>
          <w:tcPr>
            <w:tcW w:w="133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c>
          <w:tcPr>
            <w:tcW w:w="170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c>
          <w:tcPr>
            <w:tcW w:w="1651"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71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2</w:t>
            </w:r>
          </w:p>
        </w:tc>
        <w:tc>
          <w:tcPr>
            <w:tcW w:w="126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c>
          <w:tcPr>
            <w:tcW w:w="125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c>
          <w:tcPr>
            <w:tcW w:w="97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c>
          <w:tcPr>
            <w:tcW w:w="91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c>
          <w:tcPr>
            <w:tcW w:w="133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c>
          <w:tcPr>
            <w:tcW w:w="170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c>
          <w:tcPr>
            <w:tcW w:w="1651"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trPr>
        <w:tc>
          <w:tcPr>
            <w:tcW w:w="71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w:t>
            </w:r>
          </w:p>
        </w:tc>
        <w:tc>
          <w:tcPr>
            <w:tcW w:w="126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c>
          <w:tcPr>
            <w:tcW w:w="125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c>
          <w:tcPr>
            <w:tcW w:w="97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c>
          <w:tcPr>
            <w:tcW w:w="91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c>
          <w:tcPr>
            <w:tcW w:w="133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c>
          <w:tcPr>
            <w:tcW w:w="170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c>
          <w:tcPr>
            <w:tcW w:w="1651"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vAlign w:val="bottom"/>
          </w:tcPr>
          <w:p>
            <w:pPr>
              <w:rPr>
                <w:rFonts w:hint="eastAsia"/>
                <w:color w:val="auto"/>
                <w:highlight w:val="none"/>
              </w:rPr>
            </w:pPr>
            <w:r>
              <w:rPr>
                <w:rFonts w:hint="eastAsia"/>
                <w:color w:val="auto"/>
                <w:highlight w:val="none"/>
              </w:rPr>
              <w:t>竞标总报价（包含税费等所有费用）：</w:t>
            </w:r>
            <w:r>
              <w:rPr>
                <w:rFonts w:hint="eastAsia"/>
                <w:color w:val="auto"/>
                <w:highlight w:val="none"/>
                <w:u w:val="single"/>
              </w:rPr>
              <w:t>（大写）人民币                      （</w:t>
            </w:r>
            <w:r>
              <w:rPr>
                <w:rFonts w:hint="eastAsia"/>
                <w:color w:val="auto"/>
                <w:highlight w:val="none"/>
                <w:u w:val="single"/>
                <w:lang w:eastAsia="zh-CN"/>
              </w:rPr>
              <w:t>小写</w:t>
            </w:r>
            <w:r>
              <w:rPr>
                <w:rFonts w:hint="eastAsia"/>
                <w:color w:val="auto"/>
                <w:highlight w:val="none"/>
                <w:u w:val="single"/>
              </w:rPr>
              <w:t>）</w:t>
            </w:r>
            <w:r>
              <w:rPr>
                <w:rFonts w:hint="eastAsia" w:ascii="宋体" w:hAnsi="宋体" w:eastAsia="宋体" w:cs="宋体"/>
                <w:color w:val="auto"/>
                <w:highlight w:val="none"/>
                <w:u w:val="single"/>
                <w:lang w:eastAsia="zh-CN"/>
              </w:rPr>
              <w:t>¥</w:t>
            </w:r>
            <w:r>
              <w:rPr>
                <w:rFonts w:hint="eastAsia" w:ascii="宋体" w:hAnsi="宋体" w:eastAsia="宋体" w:cs="宋体"/>
                <w:color w:val="auto"/>
                <w:highlight w:val="none"/>
                <w:u w:val="single"/>
              </w:rPr>
              <w:t xml:space="preserve">     </w:t>
            </w:r>
            <w:r>
              <w:rPr>
                <w:rFonts w:hint="eastAsia"/>
                <w:color w:val="auto"/>
                <w:highlight w:val="none"/>
                <w:u w:val="single"/>
              </w:rPr>
              <w:t xml:space="preserve">      </w:t>
            </w:r>
            <w:r>
              <w:rPr>
                <w:rFonts w:hint="eastAsia"/>
                <w:color w:val="auto"/>
                <w:highlight w:val="none"/>
              </w:rPr>
              <w:t xml:space="preserve"> </w:t>
            </w:r>
          </w:p>
          <w:p>
            <w:pPr>
              <w:pStyle w:val="21"/>
              <w:jc w:val="both"/>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r>
              <w:rPr>
                <w:rFonts w:hint="eastAsia" w:ascii="宋体" w:hAnsi="宋体" w:eastAsia="宋体" w:cs="宋体"/>
                <w:color w:val="auto"/>
                <w:highlight w:val="none"/>
                <w:lang w:eastAsia="zh-CN"/>
              </w:rPr>
              <w:t>交付时间</w:t>
            </w:r>
            <w:r>
              <w:rPr>
                <w:rFonts w:hint="eastAsia" w:ascii="宋体" w:hAnsi="宋体" w:eastAsia="宋体" w:cs="宋体"/>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lang w:eastAsia="zh-CN"/>
              </w:rPr>
            </w:pPr>
            <w:r>
              <w:rPr>
                <w:rFonts w:hint="eastAsia" w:ascii="宋体" w:hAnsi="宋体" w:eastAsia="宋体" w:cs="宋体"/>
                <w:color w:val="auto"/>
                <w:highlight w:val="none"/>
              </w:rPr>
              <w:t>优惠及其它：</w:t>
            </w:r>
            <w:r>
              <w:rPr>
                <w:rFonts w:hint="eastAsia" w:ascii="宋体" w:hAnsi="宋体" w:eastAsia="宋体" w:cs="宋体"/>
                <w:i/>
                <w:iCs/>
                <w:color w:val="auto"/>
                <w:highlight w:val="none"/>
                <w:lang w:eastAsia="zh-CN"/>
              </w:rPr>
              <w:t>（如没有填写无）</w:t>
            </w:r>
          </w:p>
        </w:tc>
      </w:tr>
    </w:tbl>
    <w:p>
      <w:pPr>
        <w:autoSpaceDE/>
        <w:autoSpaceDN/>
        <w:snapToGrid w:val="0"/>
        <w:spacing w:before="50" w:after="50" w:line="360" w:lineRule="auto"/>
        <w:ind w:left="0" w:leftChars="0" w:firstLine="640" w:firstLineChars="200"/>
        <w:jc w:val="left"/>
        <w:rPr>
          <w:rFonts w:hint="eastAsia" w:ascii="宋体" w:hAnsi="宋体" w:eastAsia="宋体" w:cs="宋体"/>
          <w:i/>
          <w:iCs/>
          <w:color w:val="auto"/>
          <w:kern w:val="0"/>
          <w:sz w:val="32"/>
          <w:szCs w:val="32"/>
          <w:highlight w:val="none"/>
          <w:lang w:val="zh-CN"/>
        </w:rPr>
      </w:pPr>
    </w:p>
    <w:p>
      <w:pPr>
        <w:autoSpaceDE w:val="0"/>
        <w:autoSpaceDN w:val="0"/>
        <w:spacing w:line="360" w:lineRule="auto"/>
        <w:ind w:left="0" w:leftChars="0" w:firstLine="0" w:firstLineChars="0"/>
        <w:rPr>
          <w:rFonts w:hint="eastAsia" w:ascii="宋体" w:hAnsi="宋体" w:eastAsia="宋体" w:cs="宋体"/>
          <w:i/>
          <w:iCs/>
          <w:color w:val="auto"/>
          <w:kern w:val="0"/>
          <w:sz w:val="32"/>
          <w:szCs w:val="32"/>
          <w:highlight w:val="none"/>
          <w:lang w:val="zh-CN"/>
        </w:rPr>
      </w:pPr>
    </w:p>
    <w:p>
      <w:pPr>
        <w:autoSpaceDE w:val="0"/>
        <w:autoSpaceDN w:val="0"/>
        <w:spacing w:line="360" w:lineRule="auto"/>
        <w:ind w:left="0" w:leftChars="0" w:firstLine="0" w:firstLineChars="0"/>
        <w:rPr>
          <w:rFonts w:hint="eastAsia" w:ascii="宋体" w:hAnsi="宋体" w:eastAsia="宋体" w:cs="宋体"/>
          <w:i/>
          <w:iCs/>
          <w:color w:val="auto"/>
          <w:kern w:val="0"/>
          <w:sz w:val="32"/>
          <w:szCs w:val="32"/>
          <w:highlight w:val="none"/>
          <w:lang w:val="zh-CN"/>
        </w:rPr>
      </w:pPr>
    </w:p>
    <w:p>
      <w:pPr>
        <w:autoSpaceDE w:val="0"/>
        <w:autoSpaceDN w:val="0"/>
        <w:spacing w:line="360" w:lineRule="auto"/>
        <w:ind w:left="4335" w:leftChars="1950" w:hanging="240" w:hangingChars="1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供应商名称（</w:t>
      </w:r>
      <w:r>
        <w:rPr>
          <w:rFonts w:hint="eastAsia" w:ascii="宋体" w:hAnsi="宋体" w:eastAsia="宋体" w:cs="宋体"/>
          <w:color w:val="auto"/>
          <w:kern w:val="0"/>
          <w:sz w:val="24"/>
          <w:szCs w:val="24"/>
          <w:highlight w:val="none"/>
          <w:lang w:eastAsia="zh-CN"/>
        </w:rPr>
        <w:t>盖公章</w:t>
      </w:r>
      <w:r>
        <w:rPr>
          <w:rFonts w:hint="eastAsia" w:ascii="宋体" w:hAnsi="宋体" w:eastAsia="宋体" w:cs="宋体"/>
          <w:color w:val="auto"/>
          <w:kern w:val="0"/>
          <w:sz w:val="24"/>
          <w:szCs w:val="24"/>
          <w:highlight w:val="none"/>
        </w:rPr>
        <w:t>）：</w:t>
      </w:r>
    </w:p>
    <w:p>
      <w:pPr>
        <w:autoSpaceDE w:val="0"/>
        <w:autoSpaceDN w:val="0"/>
        <w:spacing w:line="360" w:lineRule="auto"/>
        <w:ind w:firstLine="6480" w:firstLineChars="270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日期：  年  月   日</w:t>
      </w:r>
    </w:p>
    <w:p>
      <w:pPr>
        <w:pStyle w:val="21"/>
        <w:rPr>
          <w:rFonts w:hint="eastAsia"/>
          <w:color w:val="auto"/>
          <w:highlight w:val="none"/>
          <w:lang w:val="zh-CN"/>
        </w:rPr>
      </w:pPr>
    </w:p>
    <w:p>
      <w:pPr>
        <w:keepNext/>
        <w:keepLines/>
        <w:spacing w:before="260" w:after="260" w:line="416" w:lineRule="auto"/>
        <w:jc w:val="center"/>
        <w:outlineLvl w:val="1"/>
        <w:rPr>
          <w:rFonts w:ascii="宋体" w:hAnsi="宋体" w:eastAsia="宋体" w:cs="Times New Roman"/>
          <w:bCs/>
          <w:color w:val="auto"/>
          <w:sz w:val="32"/>
          <w:szCs w:val="32"/>
          <w:highlight w:val="none"/>
          <w:lang w:val="zh-CN" w:eastAsia="zh-CN"/>
        </w:rPr>
      </w:pPr>
      <w:r>
        <w:rPr>
          <w:rFonts w:ascii="宋体" w:hAnsi="宋体" w:eastAsia="宋体" w:cs="Times New Roman"/>
          <w:color w:val="auto"/>
          <w:sz w:val="24"/>
          <w:szCs w:val="32"/>
          <w:highlight w:val="none"/>
          <w:lang w:val="zh-CN" w:eastAsia="zh-CN"/>
        </w:rPr>
        <w:br w:type="page"/>
      </w:r>
      <w:bookmarkStart w:id="179" w:name="_Toc80205942"/>
      <w:bookmarkStart w:id="180" w:name="_Toc23320"/>
      <w:bookmarkStart w:id="181" w:name="_Toc13939"/>
      <w:r>
        <w:rPr>
          <w:rFonts w:hint="eastAsia" w:ascii="宋体" w:hAnsi="宋体" w:eastAsia="宋体" w:cs="Times New Roman"/>
          <w:b/>
          <w:bCs/>
          <w:color w:val="auto"/>
          <w:sz w:val="32"/>
          <w:szCs w:val="32"/>
          <w:highlight w:val="none"/>
          <w:lang w:val="zh-CN" w:eastAsia="zh-CN"/>
        </w:rPr>
        <w:t>第四节 其他文书、文件格式</w:t>
      </w:r>
      <w:bookmarkEnd w:id="179"/>
      <w:bookmarkEnd w:id="180"/>
      <w:bookmarkEnd w:id="181"/>
    </w:p>
    <w:p>
      <w:pPr>
        <w:spacing w:line="500" w:lineRule="exact"/>
        <w:ind w:firstLine="0" w:firstLineChars="0"/>
        <w:rPr>
          <w:rFonts w:hint="eastAsia" w:ascii="宋体" w:hAnsi="宋体" w:eastAsia="宋体" w:cs="宋体"/>
          <w:b/>
          <w:color w:val="auto"/>
          <w:sz w:val="30"/>
          <w:szCs w:val="30"/>
          <w:highlight w:val="none"/>
          <w:lang w:val="zh-CN" w:eastAsia="zh-CN"/>
        </w:rPr>
      </w:pPr>
      <w:r>
        <w:rPr>
          <w:rFonts w:hint="eastAsia" w:ascii="宋体" w:hAnsi="宋体" w:eastAsia="宋体" w:cs="宋体"/>
          <w:b/>
          <w:color w:val="auto"/>
          <w:sz w:val="30"/>
          <w:szCs w:val="30"/>
          <w:highlight w:val="none"/>
          <w:lang w:val="en-US" w:eastAsia="zh-CN"/>
        </w:rPr>
        <w:t>1.</w:t>
      </w:r>
      <w:r>
        <w:rPr>
          <w:rFonts w:hint="eastAsia" w:ascii="宋体" w:hAnsi="宋体" w:eastAsia="宋体" w:cs="宋体"/>
          <w:b/>
          <w:color w:val="auto"/>
          <w:sz w:val="30"/>
          <w:szCs w:val="30"/>
          <w:highlight w:val="none"/>
          <w:lang w:val="zh-CN" w:eastAsia="zh-CN"/>
        </w:rPr>
        <w:t>中小企业声明函的格式：</w:t>
      </w:r>
    </w:p>
    <w:p>
      <w:pPr>
        <w:pStyle w:val="13"/>
        <w:rPr>
          <w:rFonts w:hint="eastAsia" w:ascii="宋体" w:hAnsi="宋体" w:eastAsia="宋体" w:cs="宋体"/>
          <w:color w:val="auto"/>
          <w:highlight w:val="none"/>
          <w:lang w:val="zh-CN" w:eastAsia="zh-CN"/>
        </w:rPr>
      </w:pPr>
    </w:p>
    <w:p>
      <w:pPr>
        <w:spacing w:line="300" w:lineRule="auto"/>
        <w:ind w:firstLine="3534" w:firstLineChars="1100"/>
        <w:jc w:val="both"/>
        <w:rPr>
          <w:rFonts w:hint="eastAsia" w:ascii="宋体" w:hAnsi="宋体" w:eastAsia="宋体" w:cs="宋体"/>
          <w:color w:val="auto"/>
          <w:sz w:val="44"/>
          <w:szCs w:val="44"/>
          <w:highlight w:val="none"/>
        </w:rPr>
      </w:pPr>
      <w:r>
        <w:rPr>
          <w:rFonts w:hint="eastAsia" w:ascii="宋体" w:hAnsi="宋体" w:eastAsia="宋体" w:cs="宋体"/>
          <w:b/>
          <w:bCs/>
          <w:color w:val="auto"/>
          <w:sz w:val="32"/>
          <w:szCs w:val="32"/>
          <w:highlight w:val="none"/>
        </w:rPr>
        <w:t>中小企业声明函</w:t>
      </w:r>
    </w:p>
    <w:p>
      <w:pPr>
        <w:spacing w:line="360" w:lineRule="auto"/>
        <w:ind w:left="-426" w:right="142" w:firstLine="640"/>
        <w:contextualSpacing/>
        <w:rPr>
          <w:rFonts w:hint="eastAsia" w:ascii="宋体" w:hAnsi="宋体" w:eastAsia="宋体" w:cs="宋体"/>
          <w:color w:val="auto"/>
          <w:sz w:val="24"/>
          <w:szCs w:val="24"/>
          <w:highlight w:val="none"/>
          <w:lang w:val="zh-CN" w:eastAsia="zh-CN"/>
        </w:rPr>
      </w:pPr>
    </w:p>
    <w:p>
      <w:pPr>
        <w:spacing w:line="360" w:lineRule="auto"/>
        <w:ind w:left="-426" w:right="142" w:firstLine="640"/>
        <w:contextualSpacing/>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本公司（联合体）郑重声明，根据《政府采购促进中小企业发展管理办法》（财库﹝2020﹞46号）的规定，本公司（联合体）参加</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i/>
          <w:iCs/>
          <w:color w:val="auto"/>
          <w:sz w:val="24"/>
          <w:szCs w:val="24"/>
          <w:highlight w:val="none"/>
          <w:u w:val="single"/>
          <w:lang w:val="en-US" w:eastAsia="zh-CN"/>
        </w:rPr>
        <w:t>（单位名称）</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zh-CN" w:eastAsia="zh-CN"/>
        </w:rPr>
        <w:t>的</w:t>
      </w:r>
      <w:r>
        <w:rPr>
          <w:rFonts w:hint="eastAsia" w:ascii="宋体" w:hAnsi="宋体" w:eastAsia="宋体" w:cs="宋体"/>
          <w:i/>
          <w:iCs/>
          <w:color w:val="auto"/>
          <w:sz w:val="24"/>
          <w:szCs w:val="24"/>
          <w:highlight w:val="none"/>
          <w:u w:val="single"/>
          <w:lang w:val="en-US" w:eastAsia="zh-CN"/>
        </w:rPr>
        <w:t>（项目名称）</w:t>
      </w:r>
      <w:r>
        <w:rPr>
          <w:rFonts w:hint="eastAsia" w:ascii="宋体" w:hAnsi="宋体" w:eastAsia="宋体" w:cs="宋体"/>
          <w:color w:val="auto"/>
          <w:sz w:val="24"/>
          <w:szCs w:val="24"/>
          <w:highlight w:val="none"/>
          <w:lang w:val="zh-CN" w:eastAsia="zh-CN"/>
        </w:rPr>
        <w:t>采购活动，提供的货物全部由符合政策要求的中小企业制造。相关企业（含联合体中的中小企业、签订分包意向协议的中小企业）的具体情况如下：</w:t>
      </w:r>
    </w:p>
    <w:p>
      <w:pPr>
        <w:tabs>
          <w:tab w:val="left" w:pos="1384"/>
          <w:tab w:val="left" w:pos="4562"/>
          <w:tab w:val="left" w:pos="6803"/>
        </w:tabs>
        <w:spacing w:line="360" w:lineRule="auto"/>
        <w:ind w:left="-426" w:right="-58" w:firstLine="655"/>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i/>
          <w:iCs/>
          <w:color w:val="auto"/>
          <w:sz w:val="24"/>
          <w:szCs w:val="24"/>
          <w:highlight w:val="none"/>
          <w:u w:val="single"/>
        </w:rPr>
        <w:t>（标的名称）</w:t>
      </w:r>
      <w:r>
        <w:rPr>
          <w:rFonts w:hint="eastAsia" w:ascii="宋体" w:hAnsi="宋体" w:eastAsia="宋体" w:cs="宋体"/>
          <w:color w:val="auto"/>
          <w:sz w:val="24"/>
          <w:szCs w:val="24"/>
          <w:highlight w:val="none"/>
        </w:rPr>
        <w:t>，属于</w:t>
      </w:r>
      <w:r>
        <w:rPr>
          <w:rFonts w:hint="eastAsia" w:ascii="宋体" w:hAnsi="宋体" w:eastAsia="宋体" w:cs="宋体"/>
          <w:i/>
          <w:iCs/>
          <w:color w:val="auto"/>
          <w:sz w:val="24"/>
          <w:szCs w:val="24"/>
          <w:highlight w:val="none"/>
          <w:u w:val="single"/>
        </w:rPr>
        <w:t>（采购文件中明确的所属行业）行业</w:t>
      </w:r>
      <w:r>
        <w:rPr>
          <w:rFonts w:hint="eastAsia" w:ascii="宋体" w:hAnsi="宋体" w:eastAsia="宋体" w:cs="宋体"/>
          <w:color w:val="auto"/>
          <w:sz w:val="24"/>
          <w:szCs w:val="24"/>
          <w:highlight w:val="none"/>
        </w:rPr>
        <w:t>；制造商为</w:t>
      </w:r>
      <w:r>
        <w:rPr>
          <w:rFonts w:hint="eastAsia" w:ascii="宋体" w:hAnsi="宋体" w:eastAsia="宋体" w:cs="宋体"/>
          <w:i/>
          <w:iCs/>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i/>
          <w:iCs/>
          <w:color w:val="auto"/>
          <w:sz w:val="24"/>
          <w:szCs w:val="24"/>
          <w:highlight w:val="none"/>
          <w:u w:val="single"/>
        </w:rPr>
        <w:t>（中型企业、小型企业、微型企业</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w:t>
      </w:r>
    </w:p>
    <w:p>
      <w:pPr>
        <w:tabs>
          <w:tab w:val="left" w:pos="1065"/>
          <w:tab w:val="left" w:pos="6477"/>
        </w:tabs>
        <w:spacing w:line="360" w:lineRule="auto"/>
        <w:ind w:left="-426" w:right="-58" w:firstLine="655"/>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i/>
          <w:iCs/>
          <w:color w:val="auto"/>
          <w:sz w:val="24"/>
          <w:szCs w:val="24"/>
          <w:highlight w:val="none"/>
          <w:u w:val="single"/>
        </w:rPr>
        <w:t>（标的名称）</w:t>
      </w:r>
      <w:r>
        <w:rPr>
          <w:rFonts w:hint="eastAsia" w:ascii="宋体" w:hAnsi="宋体" w:eastAsia="宋体" w:cs="宋体"/>
          <w:color w:val="auto"/>
          <w:sz w:val="24"/>
          <w:szCs w:val="24"/>
          <w:highlight w:val="none"/>
        </w:rPr>
        <w:t>，属于</w:t>
      </w:r>
      <w:r>
        <w:rPr>
          <w:rFonts w:hint="eastAsia" w:ascii="宋体" w:hAnsi="宋体" w:eastAsia="宋体" w:cs="宋体"/>
          <w:i/>
          <w:iCs/>
          <w:color w:val="auto"/>
          <w:sz w:val="24"/>
          <w:szCs w:val="24"/>
          <w:highlight w:val="none"/>
          <w:u w:val="single"/>
        </w:rPr>
        <w:t>（采购文件中明确的所属行业）行业</w:t>
      </w:r>
      <w:r>
        <w:rPr>
          <w:rFonts w:hint="eastAsia" w:ascii="宋体" w:hAnsi="宋体" w:eastAsia="宋体" w:cs="宋体"/>
          <w:color w:val="auto"/>
          <w:sz w:val="24"/>
          <w:szCs w:val="24"/>
          <w:highlight w:val="none"/>
        </w:rPr>
        <w:t>；制造商为</w:t>
      </w:r>
      <w:r>
        <w:rPr>
          <w:rFonts w:hint="eastAsia" w:ascii="宋体" w:hAnsi="宋体" w:eastAsia="宋体" w:cs="宋体"/>
          <w:i/>
          <w:iCs/>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i/>
          <w:iCs/>
          <w:color w:val="auto"/>
          <w:sz w:val="24"/>
          <w:szCs w:val="24"/>
          <w:highlight w:val="none"/>
          <w:u w:val="single"/>
        </w:rPr>
        <w:t>（中型企业、小型企业、微型企业）</w:t>
      </w:r>
      <w:r>
        <w:rPr>
          <w:rFonts w:hint="eastAsia" w:ascii="宋体" w:hAnsi="宋体" w:eastAsia="宋体" w:cs="宋体"/>
          <w:color w:val="auto"/>
          <w:sz w:val="24"/>
          <w:szCs w:val="24"/>
          <w:highlight w:val="none"/>
        </w:rPr>
        <w:t>；</w:t>
      </w:r>
    </w:p>
    <w:p>
      <w:pPr>
        <w:spacing w:line="360" w:lineRule="auto"/>
        <w:ind w:left="142" w:right="142"/>
        <w:contextualSpacing/>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 xml:space="preserve">…… </w:t>
      </w:r>
    </w:p>
    <w:p>
      <w:pPr>
        <w:spacing w:line="360" w:lineRule="auto"/>
        <w:ind w:left="-405" w:leftChars="-193" w:right="142" w:firstLine="453" w:firstLineChars="189"/>
        <w:contextualSpacing/>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以上企业，不属于大企业的分支机构，不存在控股股东为大企业的情形，也不存在与大企业的负责人为同一人的情形。</w:t>
      </w:r>
    </w:p>
    <w:p>
      <w:pPr>
        <w:spacing w:line="360" w:lineRule="auto"/>
        <w:ind w:left="-426" w:right="142" w:firstLine="567"/>
        <w:contextualSpacing/>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本企业对上述声明内容的真实性负责。如有虚假，将依法承担相应责任。</w:t>
      </w:r>
    </w:p>
    <w:p>
      <w:pPr>
        <w:spacing w:line="360" w:lineRule="auto"/>
        <w:ind w:left="3960" w:right="1808"/>
        <w:contextualSpacing/>
        <w:rPr>
          <w:rFonts w:hint="eastAsia" w:ascii="宋体" w:hAnsi="宋体" w:eastAsia="宋体" w:cs="宋体"/>
          <w:color w:val="auto"/>
          <w:sz w:val="24"/>
          <w:szCs w:val="24"/>
          <w:highlight w:val="none"/>
          <w:lang w:val="zh-CN" w:eastAsia="zh-CN"/>
        </w:rPr>
      </w:pPr>
    </w:p>
    <w:p>
      <w:pPr>
        <w:autoSpaceDE w:val="0"/>
        <w:autoSpaceDN w:val="0"/>
        <w:spacing w:line="360" w:lineRule="auto"/>
        <w:ind w:left="4335" w:leftChars="1950" w:hanging="240" w:hangingChars="1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供应商名称（</w:t>
      </w:r>
      <w:r>
        <w:rPr>
          <w:rFonts w:hint="eastAsia" w:ascii="宋体" w:hAnsi="宋体" w:eastAsia="宋体" w:cs="宋体"/>
          <w:color w:val="auto"/>
          <w:kern w:val="0"/>
          <w:sz w:val="24"/>
          <w:szCs w:val="24"/>
          <w:highlight w:val="none"/>
          <w:lang w:eastAsia="zh-CN"/>
        </w:rPr>
        <w:t>盖公章</w:t>
      </w:r>
      <w:r>
        <w:rPr>
          <w:rFonts w:hint="eastAsia" w:ascii="宋体" w:hAnsi="宋体" w:eastAsia="宋体" w:cs="宋体"/>
          <w:color w:val="auto"/>
          <w:kern w:val="0"/>
          <w:sz w:val="24"/>
          <w:szCs w:val="24"/>
          <w:highlight w:val="none"/>
        </w:rPr>
        <w:t>）：</w:t>
      </w:r>
    </w:p>
    <w:p>
      <w:pPr>
        <w:autoSpaceDE w:val="0"/>
        <w:autoSpaceDN w:val="0"/>
        <w:spacing w:line="360" w:lineRule="auto"/>
        <w:ind w:firstLine="6480" w:firstLineChars="270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日期：  年  月   日</w:t>
      </w:r>
    </w:p>
    <w:p>
      <w:pPr>
        <w:spacing w:line="360" w:lineRule="auto"/>
        <w:ind w:left="3960" w:right="1808"/>
        <w:contextualSpacing/>
        <w:rPr>
          <w:rFonts w:hint="eastAsia" w:ascii="宋体" w:hAnsi="宋体" w:eastAsia="宋体" w:cs="宋体"/>
          <w:color w:val="auto"/>
          <w:szCs w:val="24"/>
          <w:highlight w:val="none"/>
          <w:lang w:val="zh-CN" w:eastAsia="zh-CN"/>
        </w:rPr>
      </w:pPr>
    </w:p>
    <w:p>
      <w:pPr>
        <w:spacing w:line="360" w:lineRule="auto"/>
        <w:ind w:firstLine="0" w:firstLineChars="0"/>
        <w:contextualSpacing/>
        <w:jc w:val="left"/>
        <w:rPr>
          <w:rFonts w:hint="eastAsia" w:ascii="宋体" w:hAnsi="宋体" w:eastAsia="宋体" w:cs="宋体"/>
          <w:color w:val="auto"/>
          <w:sz w:val="21"/>
          <w:szCs w:val="21"/>
          <w:highlight w:val="none"/>
        </w:rPr>
      </w:pPr>
    </w:p>
    <w:p>
      <w:pPr>
        <w:spacing w:line="400" w:lineRule="exact"/>
        <w:ind w:firstLine="480" w:firstLineChars="200"/>
        <w:contextualSpacing/>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注：享受《政府采购促进中小企业发展管理办法》（财库〔2020〕46号）规定的中小企业扶持政策的，采购人</w:t>
      </w:r>
      <w:r>
        <w:rPr>
          <w:rFonts w:hint="eastAsia" w:ascii="宋体" w:hAnsi="宋体" w:eastAsia="宋体" w:cs="宋体"/>
          <w:color w:val="auto"/>
          <w:sz w:val="24"/>
          <w:szCs w:val="24"/>
          <w:highlight w:val="none"/>
          <w:lang w:eastAsia="zh-CN"/>
        </w:rPr>
        <w:t>或者</w:t>
      </w:r>
      <w:r>
        <w:rPr>
          <w:rFonts w:hint="eastAsia" w:ascii="宋体" w:hAnsi="宋体" w:eastAsia="宋体" w:cs="宋体"/>
          <w:color w:val="auto"/>
          <w:sz w:val="24"/>
          <w:szCs w:val="24"/>
          <w:highlight w:val="none"/>
        </w:rPr>
        <w:t>采购代理机构应当随成交结果公开成交供应商的《中小企业声明函》</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接受社会监督。从业人员、营业收入、资产总额填报上一年度数据，无上一年度数据的新成立企业可不填报。</w:t>
      </w:r>
    </w:p>
    <w:p>
      <w:pPr>
        <w:pStyle w:val="21"/>
        <w:rPr>
          <w:rFonts w:hint="default" w:ascii="宋体" w:hAnsi="宋体" w:eastAsia="宋体" w:cs="仿宋_GB2312"/>
          <w:color w:val="auto"/>
          <w:sz w:val="24"/>
          <w:szCs w:val="24"/>
          <w:highlight w:val="none"/>
        </w:rPr>
      </w:pPr>
    </w:p>
    <w:p>
      <w:pPr>
        <w:spacing w:line="520" w:lineRule="exact"/>
        <w:rPr>
          <w:rFonts w:ascii="宋体" w:hAnsi="宋体" w:eastAsia="宋体" w:cs="仿宋_GB2312"/>
          <w:color w:val="auto"/>
          <w:sz w:val="24"/>
          <w:szCs w:val="24"/>
          <w:highlight w:val="none"/>
        </w:rPr>
      </w:pPr>
    </w:p>
    <w:p>
      <w:pPr>
        <w:numPr>
          <w:ilvl w:val="-1"/>
          <w:numId w:val="0"/>
        </w:numPr>
        <w:spacing w:line="520" w:lineRule="exact"/>
        <w:jc w:val="both"/>
        <w:rPr>
          <w:rFonts w:hint="eastAsia" w:hAnsi="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t>2.</w:t>
      </w:r>
      <w:r>
        <w:rPr>
          <w:rFonts w:hint="eastAsia" w:hAnsi="宋体" w:cs="宋体"/>
          <w:b/>
          <w:color w:val="auto"/>
          <w:sz w:val="28"/>
          <w:szCs w:val="28"/>
          <w:highlight w:val="none"/>
          <w:lang w:val="en-US" w:eastAsia="zh-CN"/>
        </w:rPr>
        <w:t>残疾人福利性单位声明函的格式：</w:t>
      </w:r>
    </w:p>
    <w:p>
      <w:pPr>
        <w:numPr>
          <w:ilvl w:val="-1"/>
          <w:numId w:val="0"/>
        </w:numPr>
        <w:spacing w:line="520" w:lineRule="exact"/>
        <w:jc w:val="both"/>
        <w:rPr>
          <w:rFonts w:hint="eastAsia" w:hAnsi="宋体" w:cs="宋体"/>
          <w:b/>
          <w:color w:val="auto"/>
          <w:sz w:val="28"/>
          <w:szCs w:val="28"/>
          <w:highlight w:val="none"/>
          <w:lang w:val="en-US" w:eastAsia="zh-CN"/>
        </w:rPr>
      </w:pPr>
    </w:p>
    <w:p>
      <w:pPr>
        <w:spacing w:line="520" w:lineRule="exact"/>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残疾人福利性单位声明函</w:t>
      </w:r>
    </w:p>
    <w:p>
      <w:pPr>
        <w:spacing w:line="520" w:lineRule="exact"/>
        <w:rPr>
          <w:rFonts w:hint="eastAsia" w:ascii="仿宋_GB2312" w:hAnsi="仿宋_GB2312" w:eastAsia="仿宋_GB2312" w:cs="仿宋_GB2312"/>
          <w:color w:val="auto"/>
          <w:sz w:val="32"/>
          <w:szCs w:val="32"/>
          <w:highlight w:val="none"/>
        </w:rPr>
      </w:pPr>
    </w:p>
    <w:p>
      <w:pPr>
        <w:spacing w:line="360" w:lineRule="auto"/>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单位的</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本单位对上述声明的真实性负责。如有虚假，将依法承担相应责任。</w:t>
      </w:r>
    </w:p>
    <w:p>
      <w:pPr>
        <w:spacing w:line="360" w:lineRule="auto"/>
        <w:contextualSpacing/>
        <w:rPr>
          <w:rFonts w:hint="eastAsia" w:ascii="宋体" w:hAnsi="宋体" w:eastAsia="宋体" w:cs="宋体"/>
          <w:color w:val="auto"/>
          <w:sz w:val="24"/>
          <w:szCs w:val="24"/>
          <w:highlight w:val="none"/>
        </w:rPr>
      </w:pPr>
    </w:p>
    <w:p>
      <w:pPr>
        <w:spacing w:line="360" w:lineRule="auto"/>
        <w:contextualSpacing/>
        <w:rPr>
          <w:rFonts w:hint="eastAsia" w:ascii="宋体" w:hAnsi="宋体" w:eastAsia="宋体" w:cs="宋体"/>
          <w:color w:val="auto"/>
          <w:sz w:val="24"/>
          <w:szCs w:val="24"/>
          <w:highlight w:val="none"/>
        </w:rPr>
      </w:pPr>
    </w:p>
    <w:p>
      <w:pPr>
        <w:spacing w:line="360" w:lineRule="auto"/>
        <w:contextualSpacing/>
        <w:rPr>
          <w:rFonts w:hint="eastAsia" w:ascii="宋体" w:hAnsi="宋体" w:eastAsia="宋体" w:cs="宋体"/>
          <w:color w:val="auto"/>
          <w:sz w:val="24"/>
          <w:szCs w:val="24"/>
          <w:highlight w:val="none"/>
        </w:rPr>
      </w:pPr>
    </w:p>
    <w:p>
      <w:pPr>
        <w:spacing w:line="360" w:lineRule="auto"/>
        <w:ind w:firstLine="2400" w:firstLineChars="10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w:t>
      </w:r>
      <w:r>
        <w:rPr>
          <w:rFonts w:hint="eastAsia" w:ascii="宋体" w:hAnsi="宋体" w:eastAsia="宋体" w:cs="宋体"/>
          <w:color w:val="auto"/>
          <w:sz w:val="24"/>
          <w:szCs w:val="24"/>
          <w:highlight w:val="none"/>
          <w:lang w:eastAsia="zh-CN"/>
        </w:rPr>
        <w:t>盖公章</w:t>
      </w:r>
      <w:r>
        <w:rPr>
          <w:rFonts w:hint="eastAsia" w:ascii="宋体" w:hAnsi="宋体" w:eastAsia="宋体" w:cs="宋体"/>
          <w:color w:val="auto"/>
          <w:sz w:val="24"/>
          <w:szCs w:val="24"/>
          <w:highlight w:val="none"/>
        </w:rPr>
        <w:t>）：</w:t>
      </w:r>
    </w:p>
    <w:p>
      <w:pPr>
        <w:spacing w:line="360" w:lineRule="auto"/>
        <w:ind w:firstLine="4320" w:firstLineChars="18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     年   月   日</w:t>
      </w:r>
    </w:p>
    <w:p>
      <w:pPr>
        <w:spacing w:line="360" w:lineRule="auto"/>
        <w:contextualSpacing/>
        <w:rPr>
          <w:rFonts w:hint="eastAsia" w:ascii="宋体" w:hAnsi="宋体" w:eastAsia="宋体" w:cs="宋体"/>
          <w:color w:val="auto"/>
          <w:sz w:val="24"/>
          <w:szCs w:val="24"/>
          <w:highlight w:val="none"/>
        </w:rPr>
      </w:pPr>
    </w:p>
    <w:p>
      <w:pPr>
        <w:spacing w:line="360" w:lineRule="auto"/>
        <w:contextualSpacing/>
        <w:rPr>
          <w:rFonts w:hint="eastAsia" w:ascii="宋体" w:hAnsi="宋体" w:eastAsia="宋体" w:cs="宋体"/>
          <w:color w:val="auto"/>
          <w:sz w:val="24"/>
          <w:szCs w:val="24"/>
          <w:highlight w:val="none"/>
        </w:rPr>
      </w:pPr>
    </w:p>
    <w:p>
      <w:pPr>
        <w:spacing w:line="360" w:lineRule="auto"/>
        <w:contextualSpacing/>
        <w:rPr>
          <w:rFonts w:hint="eastAsia" w:ascii="宋体" w:hAnsi="宋体" w:eastAsia="宋体" w:cs="宋体"/>
          <w:color w:val="auto"/>
          <w:sz w:val="24"/>
          <w:szCs w:val="24"/>
          <w:highlight w:val="none"/>
        </w:rPr>
      </w:pPr>
    </w:p>
    <w:p>
      <w:pPr>
        <w:spacing w:line="360" w:lineRule="auto"/>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注：请根据自己的真实情况出具《残疾人福利性单位声明函》。依法享受中小企业</w:t>
      </w:r>
      <w:r>
        <w:rPr>
          <w:rFonts w:hint="eastAsia" w:ascii="宋体" w:hAnsi="宋体" w:eastAsia="宋体" w:cs="宋体"/>
          <w:color w:val="auto"/>
          <w:sz w:val="24"/>
          <w:szCs w:val="24"/>
          <w:highlight w:val="none"/>
          <w:lang w:eastAsia="zh-CN"/>
        </w:rPr>
        <w:t>扶持</w:t>
      </w:r>
      <w:r>
        <w:rPr>
          <w:rFonts w:hint="eastAsia" w:ascii="宋体" w:hAnsi="宋体" w:eastAsia="宋体" w:cs="宋体"/>
          <w:color w:val="auto"/>
          <w:sz w:val="24"/>
          <w:szCs w:val="24"/>
          <w:highlight w:val="none"/>
        </w:rPr>
        <w:t>政策的，采购人或者采购代理机构在公告</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结果时，同时公告其《残疾人福利性单位声明函》，接受社会监督。</w:t>
      </w:r>
    </w:p>
    <w:p>
      <w:pPr>
        <w:pStyle w:val="21"/>
        <w:rPr>
          <w:rFonts w:hint="eastAsia" w:ascii="宋体" w:hAnsi="宋体" w:eastAsia="宋体" w:cs="仿宋_GB2312"/>
          <w:color w:val="auto"/>
          <w:sz w:val="24"/>
          <w:szCs w:val="24"/>
          <w:highlight w:val="none"/>
        </w:rPr>
      </w:pPr>
    </w:p>
    <w:p>
      <w:pPr>
        <w:pStyle w:val="21"/>
        <w:rPr>
          <w:rFonts w:hint="eastAsia" w:ascii="宋体" w:hAnsi="宋体" w:eastAsia="宋体" w:cs="仿宋_GB2312"/>
          <w:color w:val="auto"/>
          <w:sz w:val="24"/>
          <w:szCs w:val="24"/>
          <w:highlight w:val="none"/>
        </w:rPr>
      </w:pPr>
    </w:p>
    <w:p>
      <w:pPr>
        <w:pStyle w:val="21"/>
        <w:rPr>
          <w:rFonts w:hint="eastAsia" w:ascii="宋体" w:hAnsi="宋体" w:eastAsia="宋体" w:cs="仿宋_GB2312"/>
          <w:color w:val="auto"/>
          <w:sz w:val="24"/>
          <w:szCs w:val="24"/>
          <w:highlight w:val="none"/>
        </w:rPr>
      </w:pPr>
    </w:p>
    <w:p>
      <w:pPr>
        <w:pStyle w:val="21"/>
        <w:rPr>
          <w:rFonts w:hint="eastAsia" w:ascii="宋体" w:hAnsi="宋体" w:eastAsia="宋体" w:cs="仿宋_GB2312"/>
          <w:color w:val="auto"/>
          <w:sz w:val="24"/>
          <w:szCs w:val="24"/>
          <w:highlight w:val="none"/>
        </w:rPr>
      </w:pPr>
    </w:p>
    <w:p>
      <w:pPr>
        <w:pStyle w:val="21"/>
        <w:rPr>
          <w:rFonts w:hint="eastAsia" w:ascii="宋体" w:hAnsi="宋体" w:eastAsia="宋体" w:cs="仿宋_GB2312"/>
          <w:color w:val="auto"/>
          <w:sz w:val="24"/>
          <w:szCs w:val="24"/>
          <w:highlight w:val="none"/>
        </w:rPr>
      </w:pPr>
    </w:p>
    <w:p>
      <w:pPr>
        <w:pStyle w:val="21"/>
        <w:rPr>
          <w:rFonts w:hint="eastAsia" w:ascii="宋体" w:hAnsi="宋体" w:eastAsia="宋体" w:cs="仿宋_GB2312"/>
          <w:color w:val="auto"/>
          <w:sz w:val="24"/>
          <w:szCs w:val="24"/>
          <w:highlight w:val="none"/>
        </w:rPr>
      </w:pPr>
    </w:p>
    <w:p>
      <w:pPr>
        <w:pStyle w:val="21"/>
        <w:rPr>
          <w:rFonts w:hint="eastAsia" w:ascii="宋体" w:hAnsi="宋体" w:eastAsia="宋体" w:cs="仿宋_GB2312"/>
          <w:color w:val="auto"/>
          <w:sz w:val="24"/>
          <w:szCs w:val="24"/>
          <w:highlight w:val="none"/>
        </w:rPr>
      </w:pPr>
    </w:p>
    <w:p>
      <w:pPr>
        <w:pStyle w:val="21"/>
        <w:rPr>
          <w:rFonts w:hint="eastAsia" w:ascii="宋体" w:hAnsi="宋体" w:eastAsia="宋体" w:cs="仿宋_GB2312"/>
          <w:color w:val="auto"/>
          <w:sz w:val="24"/>
          <w:szCs w:val="24"/>
          <w:highlight w:val="none"/>
        </w:rPr>
      </w:pPr>
    </w:p>
    <w:p>
      <w:pPr>
        <w:pStyle w:val="21"/>
        <w:rPr>
          <w:rFonts w:hint="eastAsia" w:ascii="宋体" w:hAnsi="宋体" w:eastAsia="宋体" w:cs="仿宋_GB2312"/>
          <w:color w:val="auto"/>
          <w:sz w:val="24"/>
          <w:szCs w:val="24"/>
          <w:highlight w:val="none"/>
        </w:rPr>
      </w:pPr>
    </w:p>
    <w:p>
      <w:pPr>
        <w:pStyle w:val="21"/>
        <w:rPr>
          <w:rFonts w:hint="eastAsia" w:ascii="宋体" w:hAnsi="宋体" w:eastAsia="宋体" w:cs="仿宋_GB2312"/>
          <w:color w:val="auto"/>
          <w:sz w:val="24"/>
          <w:szCs w:val="24"/>
          <w:highlight w:val="none"/>
        </w:rPr>
      </w:pPr>
    </w:p>
    <w:p>
      <w:pPr>
        <w:pStyle w:val="21"/>
        <w:rPr>
          <w:rFonts w:hint="eastAsia" w:ascii="宋体" w:hAnsi="宋体" w:eastAsia="宋体" w:cs="仿宋_GB2312"/>
          <w:color w:val="auto"/>
          <w:sz w:val="24"/>
          <w:szCs w:val="24"/>
          <w:highlight w:val="none"/>
        </w:rPr>
      </w:pPr>
    </w:p>
    <w:p>
      <w:pPr>
        <w:pStyle w:val="21"/>
        <w:rPr>
          <w:rFonts w:hint="eastAsia" w:ascii="宋体" w:hAnsi="宋体" w:eastAsia="宋体" w:cs="仿宋_GB2312"/>
          <w:color w:val="auto"/>
          <w:sz w:val="24"/>
          <w:szCs w:val="24"/>
          <w:highlight w:val="none"/>
        </w:rPr>
      </w:pPr>
    </w:p>
    <w:p>
      <w:pPr>
        <w:pStyle w:val="21"/>
        <w:rPr>
          <w:rFonts w:hint="eastAsia" w:ascii="宋体" w:hAnsi="宋体" w:eastAsia="宋体" w:cs="仿宋_GB2312"/>
          <w:color w:val="auto"/>
          <w:sz w:val="24"/>
          <w:szCs w:val="24"/>
          <w:highlight w:val="none"/>
        </w:rPr>
      </w:pPr>
    </w:p>
    <w:p>
      <w:pPr>
        <w:pStyle w:val="21"/>
        <w:rPr>
          <w:rFonts w:hint="eastAsia" w:ascii="宋体" w:hAnsi="宋体" w:eastAsia="宋体" w:cs="仿宋_GB2312"/>
          <w:color w:val="auto"/>
          <w:sz w:val="24"/>
          <w:szCs w:val="24"/>
          <w:highlight w:val="none"/>
        </w:rPr>
      </w:pPr>
    </w:p>
    <w:p>
      <w:pPr>
        <w:widowControl/>
        <w:shd w:val="clear" w:color="auto" w:fill="FFFFFF"/>
        <w:spacing w:line="480" w:lineRule="atLeast"/>
        <w:jc w:val="both"/>
        <w:rPr>
          <w:rFonts w:hint="eastAsia" w:ascii="宋体" w:hAnsi="宋体" w:eastAsia="宋体" w:cs="宋体"/>
          <w:color w:val="auto"/>
          <w:kern w:val="0"/>
          <w:sz w:val="28"/>
          <w:szCs w:val="28"/>
          <w:highlight w:val="none"/>
          <w:lang w:eastAsia="zh-CN"/>
        </w:rPr>
      </w:pPr>
      <w:r>
        <w:rPr>
          <w:rFonts w:hint="eastAsia" w:ascii="宋体" w:hAnsi="宋体" w:cs="宋体"/>
          <w:color w:val="auto"/>
          <w:sz w:val="28"/>
          <w:szCs w:val="28"/>
          <w:highlight w:val="none"/>
          <w:lang w:val="en-US" w:eastAsia="zh-CN"/>
        </w:rPr>
        <w:t>3.</w:t>
      </w:r>
      <w:r>
        <w:rPr>
          <w:rFonts w:hint="eastAsia" w:ascii="宋体" w:hAnsi="宋体" w:eastAsia="宋体" w:cs="宋体"/>
          <w:color w:val="auto"/>
          <w:kern w:val="0"/>
          <w:sz w:val="28"/>
          <w:szCs w:val="28"/>
          <w:highlight w:val="none"/>
        </w:rPr>
        <w:t>广西壮族自治区政府采购项目合同验收书</w:t>
      </w:r>
      <w:r>
        <w:rPr>
          <w:rFonts w:hint="eastAsia" w:ascii="宋体" w:hAnsi="宋体" w:eastAsia="宋体" w:cs="宋体"/>
          <w:color w:val="auto"/>
          <w:kern w:val="0"/>
          <w:sz w:val="28"/>
          <w:szCs w:val="28"/>
          <w:highlight w:val="none"/>
          <w:lang w:eastAsia="zh-CN"/>
        </w:rPr>
        <w:t>的</w:t>
      </w:r>
      <w:r>
        <w:rPr>
          <w:rFonts w:hint="eastAsia" w:ascii="宋体" w:hAnsi="宋体" w:eastAsia="宋体" w:cs="宋体"/>
          <w:color w:val="auto"/>
          <w:kern w:val="0"/>
          <w:sz w:val="28"/>
          <w:szCs w:val="28"/>
          <w:highlight w:val="none"/>
        </w:rPr>
        <w:t>格式</w:t>
      </w:r>
      <w:r>
        <w:rPr>
          <w:rFonts w:hint="eastAsia" w:ascii="宋体" w:hAnsi="宋体" w:eastAsia="宋体" w:cs="宋体"/>
          <w:color w:val="auto"/>
          <w:kern w:val="0"/>
          <w:sz w:val="28"/>
          <w:szCs w:val="28"/>
          <w:highlight w:val="none"/>
          <w:lang w:eastAsia="zh-CN"/>
        </w:rPr>
        <w:t>：</w:t>
      </w:r>
    </w:p>
    <w:p>
      <w:pPr>
        <w:widowControl/>
        <w:shd w:val="clear" w:color="auto" w:fill="auto"/>
        <w:spacing w:line="240" w:lineRule="auto"/>
        <w:jc w:val="left"/>
        <w:rPr>
          <w:rFonts w:hint="eastAsia" w:ascii="宋体" w:hAnsi="宋体" w:eastAsia="宋体" w:cs="宋体"/>
          <w:color w:val="auto"/>
          <w:kern w:val="0"/>
          <w:sz w:val="28"/>
          <w:szCs w:val="28"/>
          <w:highlight w:val="none"/>
          <w:lang w:eastAsia="zh-CN"/>
        </w:rPr>
      </w:pPr>
    </w:p>
    <w:p>
      <w:pPr>
        <w:widowControl/>
        <w:shd w:val="clear" w:color="auto" w:fill="FFFFFF"/>
        <w:spacing w:line="480" w:lineRule="atLeast"/>
        <w:jc w:val="center"/>
        <w:rPr>
          <w:rFonts w:hint="eastAsia" w:ascii="仿宋" w:hAnsi="仿宋" w:eastAsia="仿宋" w:cs="宋体"/>
          <w:color w:val="auto"/>
          <w:kern w:val="0"/>
          <w:sz w:val="32"/>
          <w:szCs w:val="32"/>
          <w:highlight w:val="none"/>
        </w:rPr>
      </w:pPr>
      <w:r>
        <w:rPr>
          <w:rFonts w:hint="eastAsia" w:ascii="宋体" w:hAnsi="宋体" w:cs="宋体"/>
          <w:b/>
          <w:bCs/>
          <w:color w:val="auto"/>
          <w:kern w:val="0"/>
          <w:sz w:val="32"/>
          <w:szCs w:val="32"/>
          <w:highlight w:val="none"/>
        </w:rPr>
        <w:t>广西壮族自治区政府采购项目合同验收书</w:t>
      </w:r>
    </w:p>
    <w:p>
      <w:pPr>
        <w:widowControl/>
        <w:shd w:val="clear" w:color="auto" w:fill="FFFFFF"/>
        <w:spacing w:line="480" w:lineRule="atLeast"/>
        <w:jc w:val="center"/>
        <w:rPr>
          <w:rFonts w:hint="eastAsia" w:ascii="仿宋" w:hAnsi="仿宋" w:eastAsia="仿宋" w:cs="宋体"/>
          <w:color w:val="auto"/>
          <w:kern w:val="0"/>
          <w:sz w:val="32"/>
          <w:szCs w:val="32"/>
          <w:highlight w:val="none"/>
        </w:rPr>
      </w:pPr>
    </w:p>
    <w:p>
      <w:pPr>
        <w:widowControl/>
        <w:shd w:val="clear" w:color="auto" w:fill="FFFFFF"/>
        <w:snapToGrid w:val="0"/>
        <w:spacing w:line="320" w:lineRule="atLeast"/>
        <w:ind w:firstLine="480"/>
        <w:jc w:val="left"/>
        <w:rPr>
          <w:rFonts w:hint="eastAsia" w:ascii="仿宋" w:hAnsi="仿宋" w:eastAsia="仿宋" w:cs="宋体"/>
          <w:color w:val="auto"/>
          <w:kern w:val="0"/>
          <w:szCs w:val="21"/>
          <w:highlight w:val="none"/>
        </w:rPr>
      </w:pPr>
      <w:r>
        <w:rPr>
          <w:rFonts w:hint="eastAsia" w:ascii="仿宋" w:hAnsi="仿宋" w:eastAsia="仿宋" w:cs="宋体"/>
          <w:color w:val="auto"/>
          <w:kern w:val="0"/>
          <w:szCs w:val="21"/>
          <w:highlight w:val="none"/>
        </w:rPr>
        <w:t>根据政府采购项目（</w:t>
      </w:r>
      <w:r>
        <w:rPr>
          <w:rFonts w:hint="eastAsia" w:ascii="仿宋" w:hAnsi="仿宋" w:eastAsia="仿宋" w:cs="宋体"/>
          <w:color w:val="auto"/>
          <w:kern w:val="0"/>
          <w:szCs w:val="21"/>
          <w:highlight w:val="none"/>
          <w:u w:val="single"/>
        </w:rPr>
        <w:t>采购合同编号：</w:t>
      </w:r>
      <w:r>
        <w:rPr>
          <w:rFonts w:hint="eastAsia" w:ascii="仿宋" w:hAnsi="仿宋" w:eastAsia="仿宋" w:cs="宋体"/>
          <w:color w:val="auto"/>
          <w:kern w:val="0"/>
          <w:szCs w:val="21"/>
          <w:highlight w:val="none"/>
          <w:u w:val="single"/>
        </w:rPr>
        <w:softHyphen/>
      </w:r>
      <w:r>
        <w:rPr>
          <w:rFonts w:hint="eastAsia" w:ascii="仿宋" w:hAnsi="仿宋" w:eastAsia="仿宋" w:cs="宋体"/>
          <w:color w:val="auto"/>
          <w:kern w:val="0"/>
          <w:szCs w:val="21"/>
          <w:highlight w:val="none"/>
          <w:u w:val="single"/>
        </w:rPr>
        <w:t xml:space="preserve"> </w:t>
      </w:r>
      <w:r>
        <w:rPr>
          <w:rFonts w:hint="eastAsia" w:ascii="仿宋" w:hAnsi="仿宋" w:eastAsia="仿宋" w:cs="宋体"/>
          <w:color w:val="auto"/>
          <w:kern w:val="0"/>
          <w:szCs w:val="21"/>
          <w:highlight w:val="none"/>
        </w:rPr>
        <w:t>）的约定，我单位对（</w:t>
      </w:r>
      <w:r>
        <w:rPr>
          <w:rFonts w:hint="eastAsia" w:ascii="仿宋" w:hAnsi="仿宋" w:eastAsia="仿宋" w:cs="宋体"/>
          <w:color w:val="auto"/>
          <w:kern w:val="0"/>
          <w:szCs w:val="21"/>
          <w:highlight w:val="none"/>
          <w:u w:val="single"/>
        </w:rPr>
        <w:t xml:space="preserve"> 项目名称 </w:t>
      </w:r>
      <w:r>
        <w:rPr>
          <w:rFonts w:hint="eastAsia" w:ascii="仿宋" w:hAnsi="仿宋" w:eastAsia="仿宋" w:cs="宋体"/>
          <w:color w:val="auto"/>
          <w:kern w:val="0"/>
          <w:szCs w:val="21"/>
          <w:highlight w:val="none"/>
        </w:rPr>
        <w:t>） 政府采购项目成交供应商（</w:t>
      </w:r>
      <w:r>
        <w:rPr>
          <w:rFonts w:hint="eastAsia" w:ascii="仿宋" w:hAnsi="仿宋" w:eastAsia="仿宋" w:cs="宋体"/>
          <w:color w:val="auto"/>
          <w:kern w:val="0"/>
          <w:szCs w:val="21"/>
          <w:highlight w:val="none"/>
          <w:u w:val="single"/>
        </w:rPr>
        <w:t xml:space="preserve"> 公司名称 </w:t>
      </w:r>
      <w:r>
        <w:rPr>
          <w:rFonts w:hint="eastAsia" w:ascii="仿宋" w:hAnsi="仿宋" w:eastAsia="仿宋" w:cs="宋体"/>
          <w:color w:val="auto"/>
          <w:kern w:val="0"/>
          <w:szCs w:val="21"/>
          <w:highlight w:val="none"/>
        </w:rPr>
        <w:t>） 提供的货物（或者工程、服务）进行了验收，验收情况如下：</w:t>
      </w:r>
    </w:p>
    <w:tbl>
      <w:tblPr>
        <w:tblStyle w:val="29"/>
        <w:tblW w:w="8445" w:type="dxa"/>
        <w:jc w:val="center"/>
        <w:tblLayout w:type="fixed"/>
        <w:tblCellMar>
          <w:top w:w="0" w:type="dxa"/>
          <w:left w:w="0" w:type="dxa"/>
          <w:bottom w:w="0" w:type="dxa"/>
          <w:right w:w="0" w:type="dxa"/>
        </w:tblCellMar>
      </w:tblPr>
      <w:tblGrid>
        <w:gridCol w:w="804"/>
        <w:gridCol w:w="825"/>
        <w:gridCol w:w="1623"/>
        <w:gridCol w:w="798"/>
        <w:gridCol w:w="102"/>
        <w:gridCol w:w="2002"/>
        <w:gridCol w:w="178"/>
        <w:gridCol w:w="685"/>
        <w:gridCol w:w="1428"/>
      </w:tblGrid>
      <w:tr>
        <w:tblPrEx>
          <w:tblCellMar>
            <w:top w:w="0" w:type="dxa"/>
            <w:left w:w="0" w:type="dxa"/>
            <w:bottom w:w="0" w:type="dxa"/>
            <w:right w:w="0" w:type="dxa"/>
          </w:tblCellMar>
        </w:tblPrEx>
        <w:trPr>
          <w:trHeight w:val="497" w:hRule="atLeast"/>
          <w:jc w:val="center"/>
        </w:trPr>
        <w:tc>
          <w:tcPr>
            <w:tcW w:w="3252" w:type="dxa"/>
            <w:gridSpan w:val="3"/>
            <w:tcBorders>
              <w:top w:val="single" w:color="auto" w:sz="8" w:space="0"/>
              <w:left w:val="single" w:color="auto" w:sz="8" w:space="0"/>
              <w:bottom w:val="single" w:color="auto" w:sz="8" w:space="0"/>
              <w:right w:val="single" w:color="auto" w:sz="8" w:space="0"/>
            </w:tcBorders>
            <w:noWrap w:val="0"/>
            <w:vAlign w:val="center"/>
          </w:tcPr>
          <w:p>
            <w:pPr>
              <w:widowControl/>
              <w:snapToGrid w:val="0"/>
              <w:spacing w:before="100" w:beforeAutospacing="1" w:after="100" w:afterAutospacing="1" w:line="320" w:lineRule="atLeast"/>
              <w:ind w:firstLine="5"/>
              <w:jc w:val="center"/>
              <w:rPr>
                <w:rFonts w:ascii="Verdana" w:hAnsi="Verdana" w:cs="宋体"/>
                <w:color w:val="auto"/>
                <w:kern w:val="0"/>
                <w:szCs w:val="21"/>
                <w:highlight w:val="none"/>
              </w:rPr>
            </w:pPr>
            <w:r>
              <w:rPr>
                <w:rFonts w:ascii="Verdana" w:hAnsi="Verdana" w:cs="宋体"/>
                <w:color w:val="auto"/>
                <w:kern w:val="0"/>
                <w:szCs w:val="21"/>
                <w:highlight w:val="none"/>
              </w:rPr>
              <w:t>验收方式：</w:t>
            </w:r>
          </w:p>
        </w:tc>
        <w:tc>
          <w:tcPr>
            <w:tcW w:w="5193" w:type="dxa"/>
            <w:gridSpan w:val="6"/>
            <w:tcBorders>
              <w:top w:val="single" w:color="auto" w:sz="8" w:space="0"/>
              <w:left w:val="nil"/>
              <w:bottom w:val="single" w:color="auto" w:sz="8" w:space="0"/>
              <w:right w:val="single" w:color="auto" w:sz="8" w:space="0"/>
            </w:tcBorders>
            <w:noWrap w:val="0"/>
            <w:vAlign w:val="center"/>
          </w:tcPr>
          <w:p>
            <w:pPr>
              <w:widowControl/>
              <w:snapToGrid w:val="0"/>
              <w:spacing w:before="100" w:beforeAutospacing="1" w:after="100" w:afterAutospacing="1" w:line="320" w:lineRule="atLeast"/>
              <w:jc w:val="center"/>
              <w:rPr>
                <w:rFonts w:ascii="Verdana" w:hAnsi="Verdana" w:cs="宋体"/>
                <w:color w:val="auto"/>
                <w:kern w:val="0"/>
                <w:szCs w:val="21"/>
                <w:highlight w:val="none"/>
              </w:rPr>
            </w:pPr>
            <w:r>
              <w:rPr>
                <w:rFonts w:ascii="Verdana" w:hAnsi="Verdana" w:cs="宋体"/>
                <w:color w:val="auto"/>
                <w:kern w:val="0"/>
                <w:szCs w:val="21"/>
                <w:highlight w:val="none"/>
              </w:rPr>
              <w:t>□自行验收 □委托验收</w:t>
            </w:r>
          </w:p>
        </w:tc>
      </w:tr>
      <w:tr>
        <w:tblPrEx>
          <w:tblCellMar>
            <w:top w:w="0" w:type="dxa"/>
            <w:left w:w="0" w:type="dxa"/>
            <w:bottom w:w="0" w:type="dxa"/>
            <w:right w:w="0" w:type="dxa"/>
          </w:tblCellMar>
        </w:tblPrEx>
        <w:trPr>
          <w:trHeight w:val="622" w:hRule="atLeast"/>
          <w:jc w:val="center"/>
        </w:trPr>
        <w:tc>
          <w:tcPr>
            <w:tcW w:w="804" w:type="dxa"/>
            <w:tcBorders>
              <w:top w:val="nil"/>
              <w:left w:val="single" w:color="auto" w:sz="8" w:space="0"/>
              <w:bottom w:val="single" w:color="auto" w:sz="8" w:space="0"/>
              <w:right w:val="single" w:color="auto" w:sz="8" w:space="0"/>
            </w:tcBorders>
            <w:noWrap w:val="0"/>
            <w:vAlign w:val="center"/>
          </w:tcPr>
          <w:p>
            <w:pPr>
              <w:widowControl/>
              <w:snapToGrid w:val="0"/>
              <w:spacing w:before="100" w:beforeAutospacing="1" w:after="100" w:afterAutospacing="1" w:line="320" w:lineRule="atLeast"/>
              <w:ind w:firstLine="2"/>
              <w:jc w:val="center"/>
              <w:rPr>
                <w:rFonts w:ascii="Verdana" w:hAnsi="Verdana" w:cs="宋体"/>
                <w:color w:val="auto"/>
                <w:kern w:val="0"/>
                <w:szCs w:val="21"/>
                <w:highlight w:val="none"/>
              </w:rPr>
            </w:pPr>
            <w:r>
              <w:rPr>
                <w:rFonts w:ascii="Verdana" w:hAnsi="Verdana" w:cs="宋体"/>
                <w:color w:val="auto"/>
                <w:kern w:val="0"/>
                <w:szCs w:val="21"/>
                <w:highlight w:val="none"/>
              </w:rPr>
              <w:t>序号</w:t>
            </w:r>
          </w:p>
        </w:tc>
        <w:tc>
          <w:tcPr>
            <w:tcW w:w="2448" w:type="dxa"/>
            <w:gridSpan w:val="2"/>
            <w:tcBorders>
              <w:top w:val="nil"/>
              <w:left w:val="nil"/>
              <w:bottom w:val="single" w:color="auto" w:sz="8" w:space="0"/>
              <w:right w:val="single" w:color="auto" w:sz="8" w:space="0"/>
            </w:tcBorders>
            <w:noWrap w:val="0"/>
            <w:vAlign w:val="center"/>
          </w:tcPr>
          <w:p>
            <w:pPr>
              <w:widowControl/>
              <w:snapToGrid w:val="0"/>
              <w:spacing w:before="100" w:beforeAutospacing="1" w:after="100" w:afterAutospacing="1" w:line="320" w:lineRule="atLeast"/>
              <w:ind w:firstLine="2"/>
              <w:jc w:val="center"/>
              <w:rPr>
                <w:rFonts w:ascii="Verdana" w:hAnsi="Verdana" w:cs="宋体"/>
                <w:color w:val="auto"/>
                <w:kern w:val="0"/>
                <w:szCs w:val="21"/>
                <w:highlight w:val="none"/>
              </w:rPr>
            </w:pPr>
            <w:r>
              <w:rPr>
                <w:rFonts w:ascii="Verdana" w:hAnsi="Verdana" w:cs="宋体"/>
                <w:color w:val="auto"/>
                <w:kern w:val="0"/>
                <w:szCs w:val="21"/>
                <w:highlight w:val="none"/>
              </w:rPr>
              <w:t>名称</w:t>
            </w:r>
          </w:p>
        </w:tc>
        <w:tc>
          <w:tcPr>
            <w:tcW w:w="2902" w:type="dxa"/>
            <w:gridSpan w:val="3"/>
            <w:tcBorders>
              <w:top w:val="nil"/>
              <w:left w:val="nil"/>
              <w:bottom w:val="single" w:color="auto" w:sz="8" w:space="0"/>
              <w:right w:val="single" w:color="auto" w:sz="8" w:space="0"/>
            </w:tcBorders>
            <w:noWrap w:val="0"/>
            <w:vAlign w:val="center"/>
          </w:tcPr>
          <w:p>
            <w:pPr>
              <w:widowControl/>
              <w:snapToGrid w:val="0"/>
              <w:spacing w:before="100" w:beforeAutospacing="1" w:after="100" w:afterAutospacing="1" w:line="320" w:lineRule="atLeast"/>
              <w:ind w:firstLine="2"/>
              <w:jc w:val="center"/>
              <w:rPr>
                <w:rFonts w:ascii="Verdana" w:hAnsi="Verdana" w:cs="宋体"/>
                <w:color w:val="auto"/>
                <w:kern w:val="0"/>
                <w:szCs w:val="21"/>
                <w:highlight w:val="none"/>
              </w:rPr>
            </w:pPr>
            <w:r>
              <w:rPr>
                <w:rFonts w:ascii="Verdana" w:hAnsi="Verdana" w:cs="宋体"/>
                <w:color w:val="auto"/>
                <w:kern w:val="0"/>
                <w:szCs w:val="21"/>
                <w:highlight w:val="none"/>
              </w:rPr>
              <w:t>货物型号规格、标准及配置等（或者服务内容、标准）</w:t>
            </w:r>
          </w:p>
        </w:tc>
        <w:tc>
          <w:tcPr>
            <w:tcW w:w="863" w:type="dxa"/>
            <w:gridSpan w:val="2"/>
            <w:tcBorders>
              <w:top w:val="nil"/>
              <w:left w:val="nil"/>
              <w:bottom w:val="single" w:color="auto" w:sz="8" w:space="0"/>
              <w:right w:val="single" w:color="auto" w:sz="8" w:space="0"/>
            </w:tcBorders>
            <w:noWrap w:val="0"/>
            <w:vAlign w:val="center"/>
          </w:tcPr>
          <w:p>
            <w:pPr>
              <w:widowControl/>
              <w:snapToGrid w:val="0"/>
              <w:spacing w:before="100" w:beforeAutospacing="1" w:after="100" w:afterAutospacing="1" w:line="320" w:lineRule="atLeast"/>
              <w:jc w:val="center"/>
              <w:rPr>
                <w:rFonts w:ascii="Verdana" w:hAnsi="Verdana" w:cs="宋体"/>
                <w:color w:val="auto"/>
                <w:kern w:val="0"/>
                <w:szCs w:val="21"/>
                <w:highlight w:val="none"/>
              </w:rPr>
            </w:pPr>
            <w:r>
              <w:rPr>
                <w:rFonts w:ascii="Verdana" w:hAnsi="Verdana" w:cs="宋体"/>
                <w:color w:val="auto"/>
                <w:kern w:val="0"/>
                <w:szCs w:val="21"/>
                <w:highlight w:val="none"/>
              </w:rPr>
              <w:t>数量</w:t>
            </w:r>
          </w:p>
        </w:tc>
        <w:tc>
          <w:tcPr>
            <w:tcW w:w="1428" w:type="dxa"/>
            <w:tcBorders>
              <w:top w:val="nil"/>
              <w:left w:val="nil"/>
              <w:bottom w:val="single" w:color="auto" w:sz="8" w:space="0"/>
              <w:right w:val="single" w:color="auto" w:sz="8" w:space="0"/>
            </w:tcBorders>
            <w:noWrap w:val="0"/>
            <w:vAlign w:val="center"/>
          </w:tcPr>
          <w:p>
            <w:pPr>
              <w:widowControl/>
              <w:snapToGrid w:val="0"/>
              <w:spacing w:before="100" w:beforeAutospacing="1" w:after="100" w:afterAutospacing="1" w:line="320" w:lineRule="atLeast"/>
              <w:ind w:firstLine="2"/>
              <w:jc w:val="center"/>
              <w:rPr>
                <w:rFonts w:ascii="Verdana" w:hAnsi="Verdana" w:cs="宋体"/>
                <w:color w:val="auto"/>
                <w:kern w:val="0"/>
                <w:szCs w:val="21"/>
                <w:highlight w:val="none"/>
              </w:rPr>
            </w:pPr>
            <w:r>
              <w:rPr>
                <w:rFonts w:ascii="Verdana" w:hAnsi="Verdana" w:cs="宋体"/>
                <w:color w:val="auto"/>
                <w:kern w:val="0"/>
                <w:szCs w:val="21"/>
                <w:highlight w:val="none"/>
              </w:rPr>
              <w:t>金额</w:t>
            </w:r>
          </w:p>
        </w:tc>
      </w:tr>
      <w:tr>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noWrap w:val="0"/>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c>
          <w:tcPr>
            <w:tcW w:w="2448" w:type="dxa"/>
            <w:gridSpan w:val="2"/>
            <w:tcBorders>
              <w:top w:val="nil"/>
              <w:left w:val="nil"/>
              <w:bottom w:val="single" w:color="auto" w:sz="8" w:space="0"/>
              <w:right w:val="single" w:color="auto" w:sz="8" w:space="0"/>
            </w:tcBorders>
            <w:noWrap w:val="0"/>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c>
          <w:tcPr>
            <w:tcW w:w="2902" w:type="dxa"/>
            <w:gridSpan w:val="3"/>
            <w:tcBorders>
              <w:top w:val="nil"/>
              <w:left w:val="nil"/>
              <w:bottom w:val="single" w:color="auto" w:sz="8" w:space="0"/>
              <w:right w:val="single" w:color="auto" w:sz="8" w:space="0"/>
            </w:tcBorders>
            <w:noWrap w:val="0"/>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c>
          <w:tcPr>
            <w:tcW w:w="863" w:type="dxa"/>
            <w:gridSpan w:val="2"/>
            <w:tcBorders>
              <w:top w:val="nil"/>
              <w:left w:val="nil"/>
              <w:bottom w:val="single" w:color="auto" w:sz="8" w:space="0"/>
              <w:right w:val="single" w:color="auto" w:sz="8" w:space="0"/>
            </w:tcBorders>
            <w:noWrap w:val="0"/>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c>
          <w:tcPr>
            <w:tcW w:w="1428" w:type="dxa"/>
            <w:tcBorders>
              <w:top w:val="nil"/>
              <w:left w:val="nil"/>
              <w:bottom w:val="single" w:color="auto" w:sz="8" w:space="0"/>
              <w:right w:val="single" w:color="auto" w:sz="8" w:space="0"/>
            </w:tcBorders>
            <w:noWrap w:val="0"/>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r>
      <w:tr>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noWrap w:val="0"/>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c>
          <w:tcPr>
            <w:tcW w:w="2448" w:type="dxa"/>
            <w:gridSpan w:val="2"/>
            <w:tcBorders>
              <w:top w:val="nil"/>
              <w:left w:val="nil"/>
              <w:bottom w:val="single" w:color="auto" w:sz="8" w:space="0"/>
              <w:right w:val="single" w:color="auto" w:sz="8" w:space="0"/>
            </w:tcBorders>
            <w:noWrap w:val="0"/>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c>
          <w:tcPr>
            <w:tcW w:w="2902" w:type="dxa"/>
            <w:gridSpan w:val="3"/>
            <w:tcBorders>
              <w:top w:val="nil"/>
              <w:left w:val="nil"/>
              <w:bottom w:val="single" w:color="auto" w:sz="8" w:space="0"/>
              <w:right w:val="single" w:color="auto" w:sz="8" w:space="0"/>
            </w:tcBorders>
            <w:noWrap w:val="0"/>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c>
          <w:tcPr>
            <w:tcW w:w="863" w:type="dxa"/>
            <w:gridSpan w:val="2"/>
            <w:tcBorders>
              <w:top w:val="nil"/>
              <w:left w:val="nil"/>
              <w:bottom w:val="single" w:color="auto" w:sz="8" w:space="0"/>
              <w:right w:val="single" w:color="auto" w:sz="8" w:space="0"/>
            </w:tcBorders>
            <w:noWrap w:val="0"/>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c>
          <w:tcPr>
            <w:tcW w:w="1428" w:type="dxa"/>
            <w:tcBorders>
              <w:top w:val="nil"/>
              <w:left w:val="nil"/>
              <w:bottom w:val="single" w:color="auto" w:sz="8" w:space="0"/>
              <w:right w:val="single" w:color="auto" w:sz="8" w:space="0"/>
            </w:tcBorders>
            <w:noWrap w:val="0"/>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r>
      <w:tr>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noWrap w:val="0"/>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c>
          <w:tcPr>
            <w:tcW w:w="2448" w:type="dxa"/>
            <w:gridSpan w:val="2"/>
            <w:tcBorders>
              <w:top w:val="nil"/>
              <w:left w:val="nil"/>
              <w:bottom w:val="single" w:color="auto" w:sz="8" w:space="0"/>
              <w:right w:val="single" w:color="auto" w:sz="8" w:space="0"/>
            </w:tcBorders>
            <w:noWrap w:val="0"/>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c>
          <w:tcPr>
            <w:tcW w:w="2902" w:type="dxa"/>
            <w:gridSpan w:val="3"/>
            <w:tcBorders>
              <w:top w:val="nil"/>
              <w:left w:val="nil"/>
              <w:bottom w:val="single" w:color="auto" w:sz="8" w:space="0"/>
              <w:right w:val="single" w:color="auto" w:sz="8" w:space="0"/>
            </w:tcBorders>
            <w:noWrap w:val="0"/>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c>
          <w:tcPr>
            <w:tcW w:w="863" w:type="dxa"/>
            <w:gridSpan w:val="2"/>
            <w:tcBorders>
              <w:top w:val="nil"/>
              <w:left w:val="nil"/>
              <w:bottom w:val="single" w:color="auto" w:sz="8" w:space="0"/>
              <w:right w:val="single" w:color="auto" w:sz="8" w:space="0"/>
            </w:tcBorders>
            <w:noWrap w:val="0"/>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c>
          <w:tcPr>
            <w:tcW w:w="1428" w:type="dxa"/>
            <w:tcBorders>
              <w:top w:val="nil"/>
              <w:left w:val="nil"/>
              <w:bottom w:val="single" w:color="auto" w:sz="8" w:space="0"/>
              <w:right w:val="single" w:color="auto" w:sz="8" w:space="0"/>
            </w:tcBorders>
            <w:noWrap w:val="0"/>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r>
      <w:tr>
        <w:tblPrEx>
          <w:tblCellMar>
            <w:top w:w="0" w:type="dxa"/>
            <w:left w:w="0" w:type="dxa"/>
            <w:bottom w:w="0" w:type="dxa"/>
            <w:right w:w="0" w:type="dxa"/>
          </w:tblCellMar>
        </w:tblPrEx>
        <w:trPr>
          <w:trHeight w:val="487" w:hRule="atLeast"/>
          <w:jc w:val="center"/>
        </w:trPr>
        <w:tc>
          <w:tcPr>
            <w:tcW w:w="6154" w:type="dxa"/>
            <w:gridSpan w:val="6"/>
            <w:tcBorders>
              <w:top w:val="nil"/>
              <w:left w:val="single" w:color="auto" w:sz="8" w:space="0"/>
              <w:bottom w:val="single" w:color="auto" w:sz="8" w:space="0"/>
              <w:right w:val="single" w:color="auto" w:sz="8" w:space="0"/>
            </w:tcBorders>
            <w:noWrap w:val="0"/>
            <w:vAlign w:val="center"/>
          </w:tcPr>
          <w:p>
            <w:pPr>
              <w:widowControl/>
              <w:snapToGrid w:val="0"/>
              <w:spacing w:before="100" w:beforeAutospacing="1" w:after="100" w:afterAutospacing="1" w:line="320" w:lineRule="atLeast"/>
              <w:ind w:firstLine="5"/>
              <w:jc w:val="center"/>
              <w:rPr>
                <w:rFonts w:ascii="Verdana" w:hAnsi="Verdana" w:cs="宋体"/>
                <w:color w:val="auto"/>
                <w:kern w:val="0"/>
                <w:szCs w:val="21"/>
                <w:highlight w:val="none"/>
              </w:rPr>
            </w:pPr>
            <w:r>
              <w:rPr>
                <w:rFonts w:ascii="Verdana" w:hAnsi="Verdana" w:cs="宋体"/>
                <w:color w:val="auto"/>
                <w:kern w:val="0"/>
                <w:szCs w:val="21"/>
                <w:highlight w:val="none"/>
              </w:rPr>
              <w:t>合 计</w:t>
            </w:r>
          </w:p>
        </w:tc>
        <w:tc>
          <w:tcPr>
            <w:tcW w:w="863" w:type="dxa"/>
            <w:gridSpan w:val="2"/>
            <w:tcBorders>
              <w:top w:val="nil"/>
              <w:left w:val="nil"/>
              <w:bottom w:val="single" w:color="auto" w:sz="8" w:space="0"/>
              <w:right w:val="single" w:color="auto" w:sz="8" w:space="0"/>
            </w:tcBorders>
            <w:noWrap w:val="0"/>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c>
          <w:tcPr>
            <w:tcW w:w="1428" w:type="dxa"/>
            <w:tcBorders>
              <w:top w:val="nil"/>
              <w:left w:val="nil"/>
              <w:bottom w:val="single" w:color="auto" w:sz="8" w:space="0"/>
              <w:right w:val="single" w:color="auto" w:sz="8" w:space="0"/>
            </w:tcBorders>
            <w:noWrap w:val="0"/>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r>
      <w:tr>
        <w:tblPrEx>
          <w:tblCellMar>
            <w:top w:w="0" w:type="dxa"/>
            <w:left w:w="0" w:type="dxa"/>
            <w:bottom w:w="0" w:type="dxa"/>
            <w:right w:w="0" w:type="dxa"/>
          </w:tblCellMar>
        </w:tblPrEx>
        <w:trPr>
          <w:trHeight w:val="641" w:hRule="atLeast"/>
          <w:jc w:val="center"/>
        </w:trPr>
        <w:tc>
          <w:tcPr>
            <w:tcW w:w="8445" w:type="dxa"/>
            <w:gridSpan w:val="9"/>
            <w:tcBorders>
              <w:top w:val="nil"/>
              <w:left w:val="single" w:color="auto" w:sz="8" w:space="0"/>
              <w:bottom w:val="single" w:color="auto" w:sz="8" w:space="0"/>
              <w:right w:val="single" w:color="auto" w:sz="8" w:space="0"/>
            </w:tcBorders>
            <w:noWrap w:val="0"/>
            <w:vAlign w:val="center"/>
          </w:tcPr>
          <w:p>
            <w:pPr>
              <w:widowControl/>
              <w:snapToGrid w:val="0"/>
              <w:spacing w:before="100" w:beforeAutospacing="1" w:after="100" w:afterAutospacing="1" w:line="320" w:lineRule="atLeast"/>
              <w:ind w:firstLine="210" w:firstLineChars="100"/>
              <w:jc w:val="left"/>
              <w:rPr>
                <w:rFonts w:ascii="Verdana" w:hAnsi="Verdana" w:cs="宋体"/>
                <w:color w:val="auto"/>
                <w:kern w:val="0"/>
                <w:szCs w:val="21"/>
                <w:highlight w:val="none"/>
              </w:rPr>
            </w:pPr>
            <w:r>
              <w:rPr>
                <w:rFonts w:ascii="Verdana" w:hAnsi="Verdana" w:cs="宋体"/>
                <w:color w:val="auto"/>
                <w:kern w:val="0"/>
                <w:szCs w:val="21"/>
                <w:highlight w:val="none"/>
              </w:rPr>
              <w:t xml:space="preserve">合计大写金额：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仟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佰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拾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万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仟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佰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拾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元</w:t>
            </w:r>
          </w:p>
        </w:tc>
      </w:tr>
      <w:tr>
        <w:tblPrEx>
          <w:tblCellMar>
            <w:top w:w="0" w:type="dxa"/>
            <w:left w:w="0" w:type="dxa"/>
            <w:bottom w:w="0" w:type="dxa"/>
            <w:right w:w="0" w:type="dxa"/>
          </w:tblCellMar>
        </w:tblPrEx>
        <w:trPr>
          <w:trHeight w:val="641" w:hRule="atLeast"/>
          <w:jc w:val="center"/>
        </w:trPr>
        <w:tc>
          <w:tcPr>
            <w:tcW w:w="1629" w:type="dxa"/>
            <w:gridSpan w:val="2"/>
            <w:tcBorders>
              <w:top w:val="nil"/>
              <w:left w:val="single" w:color="auto" w:sz="8" w:space="0"/>
              <w:bottom w:val="single" w:color="auto" w:sz="8" w:space="0"/>
              <w:right w:val="single" w:color="auto" w:sz="8" w:space="0"/>
            </w:tcBorders>
            <w:noWrap w:val="0"/>
            <w:vAlign w:val="center"/>
          </w:tcPr>
          <w:p>
            <w:pPr>
              <w:widowControl/>
              <w:snapToGrid w:val="0"/>
              <w:spacing w:before="100" w:beforeAutospacing="1" w:after="100" w:afterAutospacing="1" w:line="320" w:lineRule="atLeast"/>
              <w:ind w:firstLine="2"/>
              <w:jc w:val="center"/>
              <w:rPr>
                <w:rFonts w:ascii="Verdana" w:hAnsi="Verdana" w:cs="宋体"/>
                <w:color w:val="auto"/>
                <w:kern w:val="0"/>
                <w:szCs w:val="21"/>
                <w:highlight w:val="none"/>
              </w:rPr>
            </w:pPr>
            <w:r>
              <w:rPr>
                <w:rFonts w:ascii="Verdana" w:hAnsi="Verdana" w:cs="宋体"/>
                <w:color w:val="auto"/>
                <w:kern w:val="0"/>
                <w:szCs w:val="21"/>
                <w:highlight w:val="none"/>
              </w:rPr>
              <w:t>实际供货日期</w:t>
            </w:r>
          </w:p>
        </w:tc>
        <w:tc>
          <w:tcPr>
            <w:tcW w:w="2421" w:type="dxa"/>
            <w:gridSpan w:val="2"/>
            <w:tcBorders>
              <w:top w:val="nil"/>
              <w:left w:val="nil"/>
              <w:bottom w:val="single" w:color="auto" w:sz="8" w:space="0"/>
              <w:right w:val="single" w:color="auto" w:sz="8" w:space="0"/>
            </w:tcBorders>
            <w:noWrap w:val="0"/>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c>
          <w:tcPr>
            <w:tcW w:w="2282" w:type="dxa"/>
            <w:gridSpan w:val="3"/>
            <w:tcBorders>
              <w:top w:val="nil"/>
              <w:left w:val="nil"/>
              <w:bottom w:val="single" w:color="auto" w:sz="8" w:space="0"/>
              <w:right w:val="single" w:color="auto" w:sz="8" w:space="0"/>
            </w:tcBorders>
            <w:noWrap w:val="0"/>
            <w:vAlign w:val="center"/>
          </w:tcPr>
          <w:p>
            <w:pPr>
              <w:widowControl/>
              <w:snapToGrid w:val="0"/>
              <w:spacing w:before="100" w:beforeAutospacing="1" w:after="100" w:afterAutospacing="1" w:line="320" w:lineRule="atLeast"/>
              <w:ind w:firstLine="46"/>
              <w:jc w:val="center"/>
              <w:rPr>
                <w:rFonts w:ascii="Verdana" w:hAnsi="Verdana" w:cs="宋体"/>
                <w:color w:val="auto"/>
                <w:kern w:val="0"/>
                <w:szCs w:val="21"/>
                <w:highlight w:val="none"/>
              </w:rPr>
            </w:pPr>
            <w:r>
              <w:rPr>
                <w:rFonts w:ascii="Verdana" w:hAnsi="Verdana" w:cs="宋体"/>
                <w:color w:val="auto"/>
                <w:kern w:val="0"/>
                <w:szCs w:val="21"/>
                <w:highlight w:val="none"/>
              </w:rPr>
              <w:t>合同交货验收日期</w:t>
            </w:r>
          </w:p>
        </w:tc>
        <w:tc>
          <w:tcPr>
            <w:tcW w:w="2113" w:type="dxa"/>
            <w:gridSpan w:val="2"/>
            <w:tcBorders>
              <w:top w:val="nil"/>
              <w:left w:val="nil"/>
              <w:bottom w:val="single" w:color="auto" w:sz="8" w:space="0"/>
              <w:right w:val="single" w:color="auto" w:sz="8" w:space="0"/>
            </w:tcBorders>
            <w:noWrap w:val="0"/>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r>
      <w:tr>
        <w:tblPrEx>
          <w:tblCellMar>
            <w:top w:w="0" w:type="dxa"/>
            <w:left w:w="0" w:type="dxa"/>
            <w:bottom w:w="0" w:type="dxa"/>
            <w:right w:w="0" w:type="dxa"/>
          </w:tblCellMar>
        </w:tblPrEx>
        <w:trPr>
          <w:trHeight w:val="394" w:hRule="atLeast"/>
          <w:jc w:val="center"/>
        </w:trPr>
        <w:tc>
          <w:tcPr>
            <w:tcW w:w="1629" w:type="dxa"/>
            <w:gridSpan w:val="2"/>
            <w:tcBorders>
              <w:top w:val="nil"/>
              <w:left w:val="single" w:color="auto" w:sz="8" w:space="0"/>
              <w:bottom w:val="single" w:color="auto" w:sz="8" w:space="0"/>
              <w:right w:val="single" w:color="auto" w:sz="8" w:space="0"/>
            </w:tcBorders>
            <w:noWrap w:val="0"/>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c>
          <w:tcPr>
            <w:tcW w:w="2421" w:type="dxa"/>
            <w:gridSpan w:val="2"/>
            <w:tcBorders>
              <w:top w:val="nil"/>
              <w:left w:val="nil"/>
              <w:bottom w:val="single" w:color="auto" w:sz="8" w:space="0"/>
              <w:right w:val="single" w:color="auto" w:sz="8" w:space="0"/>
            </w:tcBorders>
            <w:noWrap w:val="0"/>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c>
          <w:tcPr>
            <w:tcW w:w="2282" w:type="dxa"/>
            <w:gridSpan w:val="3"/>
            <w:tcBorders>
              <w:top w:val="nil"/>
              <w:left w:val="nil"/>
              <w:bottom w:val="single" w:color="auto" w:sz="8" w:space="0"/>
              <w:right w:val="single" w:color="auto" w:sz="8" w:space="0"/>
            </w:tcBorders>
            <w:noWrap w:val="0"/>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c>
          <w:tcPr>
            <w:tcW w:w="2113" w:type="dxa"/>
            <w:gridSpan w:val="2"/>
            <w:tcBorders>
              <w:top w:val="nil"/>
              <w:left w:val="nil"/>
              <w:bottom w:val="single" w:color="auto" w:sz="8" w:space="0"/>
              <w:right w:val="single" w:color="auto" w:sz="8" w:space="0"/>
            </w:tcBorders>
            <w:noWrap w:val="0"/>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r>
      <w:tr>
        <w:tblPrEx>
          <w:tblCellMar>
            <w:top w:w="0" w:type="dxa"/>
            <w:left w:w="0" w:type="dxa"/>
            <w:bottom w:w="0" w:type="dxa"/>
            <w:right w:w="0" w:type="dxa"/>
          </w:tblCellMar>
        </w:tblPrEx>
        <w:trPr>
          <w:trHeight w:val="693" w:hRule="atLeast"/>
          <w:jc w:val="center"/>
        </w:trPr>
        <w:tc>
          <w:tcPr>
            <w:tcW w:w="1629"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napToGrid w:val="0"/>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验收具体内容</w:t>
            </w:r>
          </w:p>
        </w:tc>
        <w:tc>
          <w:tcPr>
            <w:tcW w:w="6816" w:type="dxa"/>
            <w:gridSpan w:val="7"/>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napToGrid w:val="0"/>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应按采购合同、竞争性谈判文件、竞标响应文件及验收方案等进行验收；并核对成交供应商在安装调试等方面是否违反合同约定或者服务规范要求、提供的质量保证证明材料是否齐全、应有的配件及附件是否达到合同约定等。可附件)</w:t>
            </w:r>
          </w:p>
        </w:tc>
      </w:tr>
      <w:tr>
        <w:tblPrEx>
          <w:tblCellMar>
            <w:top w:w="0" w:type="dxa"/>
            <w:left w:w="0" w:type="dxa"/>
            <w:bottom w:w="0" w:type="dxa"/>
            <w:right w:w="0" w:type="dxa"/>
          </w:tblCellMar>
        </w:tblPrEx>
        <w:trPr>
          <w:trHeight w:val="1281" w:hRule="atLeast"/>
          <w:jc w:val="center"/>
        </w:trPr>
        <w:tc>
          <w:tcPr>
            <w:tcW w:w="1629" w:type="dxa"/>
            <w:gridSpan w:val="2"/>
            <w:vMerge w:val="restar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验收小组意见</w:t>
            </w:r>
          </w:p>
        </w:tc>
        <w:tc>
          <w:tcPr>
            <w:tcW w:w="6816" w:type="dxa"/>
            <w:gridSpan w:val="7"/>
            <w:tcBorders>
              <w:top w:val="nil"/>
              <w:left w:val="nil"/>
              <w:bottom w:val="single" w:color="auto" w:sz="8" w:space="0"/>
              <w:right w:val="single" w:color="auto" w:sz="8" w:space="0"/>
            </w:tcBorders>
            <w:noWrap w:val="0"/>
            <w:vAlign w:val="center"/>
          </w:tcPr>
          <w:p>
            <w:pPr>
              <w:widowControl/>
              <w:spacing w:before="100" w:beforeAutospacing="1" w:after="100" w:afterAutospacing="1" w:line="320" w:lineRule="atLeast"/>
              <w:ind w:firstLine="210" w:firstLineChars="100"/>
              <w:jc w:val="left"/>
              <w:rPr>
                <w:rFonts w:ascii="Verdana" w:hAnsi="Verdana" w:cs="宋体"/>
                <w:color w:val="auto"/>
                <w:kern w:val="0"/>
                <w:szCs w:val="21"/>
                <w:highlight w:val="none"/>
              </w:rPr>
            </w:pPr>
            <w:r>
              <w:rPr>
                <w:rFonts w:ascii="Verdana" w:hAnsi="Verdana" w:cs="宋体"/>
                <w:color w:val="auto"/>
                <w:kern w:val="0"/>
                <w:szCs w:val="21"/>
                <w:highlight w:val="none"/>
              </w:rPr>
              <w:t>验收结论性意见：</w:t>
            </w:r>
          </w:p>
        </w:tc>
      </w:tr>
      <w:tr>
        <w:tblPrEx>
          <w:tblCellMar>
            <w:top w:w="0" w:type="dxa"/>
            <w:left w:w="0" w:type="dxa"/>
            <w:bottom w:w="0" w:type="dxa"/>
            <w:right w:w="0" w:type="dxa"/>
          </w:tblCellMar>
        </w:tblPrEx>
        <w:trPr>
          <w:trHeight w:val="607" w:hRule="atLeast"/>
          <w:jc w:val="center"/>
        </w:trPr>
        <w:tc>
          <w:tcPr>
            <w:tcW w:w="1629" w:type="dxa"/>
            <w:gridSpan w:val="2"/>
            <w:vMerge w:val="continue"/>
            <w:tcBorders>
              <w:top w:val="nil"/>
              <w:left w:val="single" w:color="auto" w:sz="8" w:space="0"/>
              <w:bottom w:val="single" w:color="auto" w:sz="8" w:space="0"/>
              <w:right w:val="single" w:color="auto" w:sz="8" w:space="0"/>
            </w:tcBorders>
            <w:noWrap w:val="0"/>
            <w:vAlign w:val="center"/>
          </w:tcPr>
          <w:p>
            <w:pPr>
              <w:widowControl/>
              <w:jc w:val="left"/>
              <w:rPr>
                <w:rFonts w:ascii="Verdana" w:hAnsi="Verdana" w:cs="宋体"/>
                <w:color w:val="auto"/>
                <w:kern w:val="0"/>
                <w:szCs w:val="21"/>
                <w:highlight w:val="none"/>
              </w:rPr>
            </w:pPr>
          </w:p>
        </w:tc>
        <w:tc>
          <w:tcPr>
            <w:tcW w:w="6816" w:type="dxa"/>
            <w:gridSpan w:val="7"/>
            <w:tcBorders>
              <w:top w:val="nil"/>
              <w:left w:val="nil"/>
              <w:bottom w:val="single" w:color="auto" w:sz="8" w:space="0"/>
              <w:right w:val="single" w:color="auto" w:sz="8" w:space="0"/>
            </w:tcBorders>
            <w:noWrap w:val="0"/>
            <w:vAlign w:val="center"/>
          </w:tcPr>
          <w:p>
            <w:pPr>
              <w:widowControl/>
              <w:spacing w:before="100" w:beforeAutospacing="1" w:after="100" w:afterAutospacing="1" w:line="320" w:lineRule="atLeast"/>
              <w:ind w:firstLine="210" w:firstLineChars="100"/>
              <w:jc w:val="left"/>
              <w:rPr>
                <w:rFonts w:ascii="Verdana" w:hAnsi="Verdana" w:cs="宋体"/>
                <w:color w:val="auto"/>
                <w:kern w:val="0"/>
                <w:szCs w:val="21"/>
                <w:highlight w:val="none"/>
              </w:rPr>
            </w:pPr>
            <w:r>
              <w:rPr>
                <w:rFonts w:ascii="Verdana" w:hAnsi="Verdana" w:cs="宋体"/>
                <w:color w:val="auto"/>
                <w:kern w:val="0"/>
                <w:szCs w:val="21"/>
                <w:highlight w:val="none"/>
              </w:rPr>
              <w:t>有异议的意见和说明理由：</w:t>
            </w:r>
          </w:p>
          <w:p>
            <w:pPr>
              <w:widowControl/>
              <w:spacing w:before="100" w:beforeAutospacing="1" w:after="100" w:afterAutospacing="1" w:line="320" w:lineRule="atLeast"/>
              <w:ind w:firstLine="210" w:firstLineChars="100"/>
              <w:jc w:val="left"/>
              <w:rPr>
                <w:rFonts w:ascii="Verdana" w:hAnsi="Verdana" w:cs="宋体"/>
                <w:color w:val="auto"/>
                <w:kern w:val="0"/>
                <w:szCs w:val="21"/>
                <w:highlight w:val="none"/>
              </w:rPr>
            </w:pPr>
            <w:r>
              <w:rPr>
                <w:rFonts w:ascii="Verdana" w:hAnsi="Verdana" w:cs="宋体"/>
                <w:color w:val="auto"/>
                <w:kern w:val="0"/>
                <w:szCs w:val="21"/>
                <w:highlight w:val="none"/>
              </w:rPr>
              <w:t>签字：</w:t>
            </w:r>
          </w:p>
        </w:tc>
      </w:tr>
      <w:tr>
        <w:tblPrEx>
          <w:tblCellMar>
            <w:top w:w="0" w:type="dxa"/>
            <w:left w:w="0" w:type="dxa"/>
            <w:bottom w:w="0" w:type="dxa"/>
            <w:right w:w="0" w:type="dxa"/>
          </w:tblCellMar>
        </w:tblPrEx>
        <w:trPr>
          <w:trHeight w:val="507" w:hRule="atLeast"/>
          <w:jc w:val="center"/>
        </w:trPr>
        <w:tc>
          <w:tcPr>
            <w:tcW w:w="8445" w:type="dxa"/>
            <w:gridSpan w:val="9"/>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验收小组成员签字：</w:t>
            </w:r>
          </w:p>
        </w:tc>
      </w:tr>
      <w:tr>
        <w:tblPrEx>
          <w:tblCellMar>
            <w:top w:w="0" w:type="dxa"/>
            <w:left w:w="0" w:type="dxa"/>
            <w:bottom w:w="0" w:type="dxa"/>
            <w:right w:w="0" w:type="dxa"/>
          </w:tblCellMar>
        </w:tblPrEx>
        <w:trPr>
          <w:trHeight w:val="736" w:hRule="atLeast"/>
          <w:jc w:val="center"/>
        </w:trPr>
        <w:tc>
          <w:tcPr>
            <w:tcW w:w="8445" w:type="dxa"/>
            <w:gridSpan w:val="9"/>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监督人员或者</w:t>
            </w:r>
            <w:r>
              <w:rPr>
                <w:rFonts w:hint="eastAsia" w:ascii="Verdana" w:hAnsi="Verdana" w:cs="宋体"/>
                <w:color w:val="auto"/>
                <w:kern w:val="0"/>
                <w:szCs w:val="21"/>
                <w:highlight w:val="none"/>
                <w:lang w:eastAsia="zh-CN"/>
              </w:rPr>
              <w:t>其他</w:t>
            </w:r>
            <w:r>
              <w:rPr>
                <w:rFonts w:ascii="Verdana" w:hAnsi="Verdana" w:cs="宋体"/>
                <w:color w:val="auto"/>
                <w:kern w:val="0"/>
                <w:szCs w:val="21"/>
                <w:highlight w:val="none"/>
              </w:rPr>
              <w:t>相关人员签字：</w:t>
            </w:r>
          </w:p>
          <w:p>
            <w:pPr>
              <w:widowControl/>
              <w:spacing w:before="100" w:beforeAutospacing="1" w:after="100" w:afterAutospacing="1" w:line="320" w:lineRule="atLeast"/>
              <w:ind w:firstLine="74"/>
              <w:jc w:val="left"/>
              <w:rPr>
                <w:rFonts w:ascii="Verdana" w:hAnsi="Verdana" w:cs="宋体"/>
                <w:color w:val="auto"/>
                <w:kern w:val="0"/>
                <w:szCs w:val="21"/>
                <w:highlight w:val="none"/>
              </w:rPr>
            </w:pPr>
            <w:r>
              <w:rPr>
                <w:rFonts w:ascii="Verdana" w:hAnsi="Verdana" w:cs="宋体"/>
                <w:color w:val="auto"/>
                <w:kern w:val="0"/>
                <w:szCs w:val="21"/>
                <w:highlight w:val="none"/>
              </w:rPr>
              <w:t>或者受邀机构的意见（盖章）：</w:t>
            </w:r>
          </w:p>
        </w:tc>
      </w:tr>
      <w:tr>
        <w:tblPrEx>
          <w:tblCellMar>
            <w:top w:w="0" w:type="dxa"/>
            <w:left w:w="0" w:type="dxa"/>
            <w:bottom w:w="0" w:type="dxa"/>
            <w:right w:w="0" w:type="dxa"/>
          </w:tblCellMar>
        </w:tblPrEx>
        <w:trPr>
          <w:trHeight w:val="758" w:hRule="atLeast"/>
          <w:jc w:val="center"/>
        </w:trPr>
        <w:tc>
          <w:tcPr>
            <w:tcW w:w="4152" w:type="dxa"/>
            <w:gridSpan w:val="5"/>
            <w:tcBorders>
              <w:top w:val="nil"/>
              <w:left w:val="single" w:color="auto" w:sz="8" w:space="0"/>
              <w:bottom w:val="single" w:color="auto" w:sz="8"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成交供应商负责人签字或者盖章：</w:t>
            </w:r>
          </w:p>
          <w:p>
            <w:pPr>
              <w:widowControl/>
              <w:spacing w:before="100" w:beforeAutospacing="1" w:after="100" w:afterAutospacing="1" w:line="320" w:lineRule="atLeast"/>
              <w:jc w:val="left"/>
              <w:rPr>
                <w:rFonts w:ascii="Verdana" w:hAnsi="Verdana" w:cs="宋体"/>
                <w:color w:val="auto"/>
                <w:kern w:val="0"/>
                <w:szCs w:val="21"/>
                <w:highlight w:val="none"/>
              </w:rPr>
            </w:pPr>
          </w:p>
          <w:p>
            <w:pPr>
              <w:widowControl/>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联系电话：</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 </w:t>
            </w:r>
          </w:p>
          <w:p>
            <w:pPr>
              <w:widowControl/>
              <w:spacing w:before="100" w:beforeAutospacing="1" w:after="100" w:afterAutospacing="1" w:line="320" w:lineRule="atLeast"/>
              <w:ind w:firstLine="2730" w:firstLineChars="1300"/>
              <w:jc w:val="left"/>
              <w:rPr>
                <w:rFonts w:ascii="Verdana" w:hAnsi="Verdana" w:cs="宋体"/>
                <w:color w:val="auto"/>
                <w:kern w:val="0"/>
                <w:szCs w:val="21"/>
                <w:highlight w:val="none"/>
              </w:rPr>
            </w:pPr>
            <w:r>
              <w:rPr>
                <w:rFonts w:ascii="Verdana" w:hAnsi="Verdana" w:cs="宋体"/>
                <w:color w:val="auto"/>
                <w:kern w:val="0"/>
                <w:szCs w:val="21"/>
                <w:highlight w:val="none"/>
              </w:rPr>
              <w:t>年</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 月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日</w:t>
            </w:r>
          </w:p>
        </w:tc>
        <w:tc>
          <w:tcPr>
            <w:tcW w:w="4293" w:type="dxa"/>
            <w:gridSpan w:val="4"/>
            <w:tcBorders>
              <w:top w:val="nil"/>
              <w:left w:val="single" w:color="auto" w:sz="4" w:space="0"/>
              <w:bottom w:val="single" w:color="auto" w:sz="8" w:space="0"/>
              <w:right w:val="single" w:color="auto" w:sz="8" w:space="0"/>
            </w:tcBorders>
            <w:noWrap w:val="0"/>
            <w:vAlign w:val="center"/>
          </w:tcPr>
          <w:p>
            <w:pPr>
              <w:widowControl/>
              <w:spacing w:before="100" w:beforeAutospacing="1" w:after="100" w:afterAutospacing="1" w:line="320" w:lineRule="atLeast"/>
              <w:ind w:firstLine="210" w:firstLineChars="100"/>
              <w:jc w:val="left"/>
              <w:rPr>
                <w:rFonts w:ascii="Verdana" w:hAnsi="Verdana" w:cs="宋体"/>
                <w:color w:val="auto"/>
                <w:kern w:val="0"/>
                <w:szCs w:val="21"/>
                <w:highlight w:val="none"/>
              </w:rPr>
            </w:pPr>
            <w:r>
              <w:rPr>
                <w:rFonts w:ascii="Verdana" w:hAnsi="Verdana" w:cs="宋体"/>
                <w:color w:val="auto"/>
                <w:kern w:val="0"/>
                <w:szCs w:val="21"/>
                <w:highlight w:val="none"/>
              </w:rPr>
              <w:t>采购人或者受托机构的意见（盖章）：</w:t>
            </w:r>
          </w:p>
          <w:p>
            <w:pPr>
              <w:widowControl/>
              <w:spacing w:before="100" w:beforeAutospacing="1" w:after="100" w:afterAutospacing="1" w:line="320" w:lineRule="atLeast"/>
              <w:ind w:firstLine="210" w:firstLineChars="100"/>
              <w:jc w:val="left"/>
              <w:rPr>
                <w:rFonts w:ascii="Verdana" w:hAnsi="Verdana" w:cs="宋体"/>
                <w:color w:val="auto"/>
                <w:kern w:val="0"/>
                <w:szCs w:val="21"/>
                <w:highlight w:val="none"/>
              </w:rPr>
            </w:pPr>
          </w:p>
          <w:p>
            <w:pPr>
              <w:widowControl/>
              <w:spacing w:before="100" w:beforeAutospacing="1" w:after="100" w:afterAutospacing="1" w:line="320" w:lineRule="atLeast"/>
              <w:ind w:firstLine="210" w:firstLineChars="100"/>
              <w:jc w:val="left"/>
              <w:rPr>
                <w:rFonts w:hint="eastAsia" w:ascii="Verdana" w:hAnsi="Verdana" w:cs="宋体"/>
                <w:color w:val="auto"/>
                <w:kern w:val="0"/>
                <w:szCs w:val="21"/>
                <w:highlight w:val="none"/>
              </w:rPr>
            </w:pPr>
            <w:r>
              <w:rPr>
                <w:rFonts w:ascii="Verdana" w:hAnsi="Verdana" w:cs="宋体"/>
                <w:color w:val="auto"/>
                <w:kern w:val="0"/>
                <w:szCs w:val="21"/>
                <w:highlight w:val="none"/>
              </w:rPr>
              <w:t>联系电话：</w:t>
            </w:r>
            <w:r>
              <w:rPr>
                <w:rFonts w:hint="eastAsia" w:ascii="Verdana" w:hAnsi="Verdana" w:cs="宋体"/>
                <w:color w:val="auto"/>
                <w:kern w:val="0"/>
                <w:szCs w:val="21"/>
                <w:highlight w:val="none"/>
              </w:rPr>
              <w:t xml:space="preserve">          </w:t>
            </w:r>
          </w:p>
          <w:p>
            <w:pPr>
              <w:widowControl/>
              <w:spacing w:before="100" w:beforeAutospacing="1" w:after="100" w:afterAutospacing="1" w:line="320" w:lineRule="atLeast"/>
              <w:ind w:firstLine="2100" w:firstLineChars="1000"/>
              <w:jc w:val="left"/>
              <w:rPr>
                <w:rFonts w:ascii="Verdana" w:hAnsi="Verdana" w:cs="宋体"/>
                <w:color w:val="auto"/>
                <w:kern w:val="0"/>
                <w:szCs w:val="21"/>
                <w:highlight w:val="none"/>
              </w:rPr>
            </w:pP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年</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 月</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 日</w:t>
            </w:r>
          </w:p>
        </w:tc>
      </w:tr>
    </w:tbl>
    <w:p>
      <w:pPr>
        <w:pStyle w:val="18"/>
        <w:snapToGrid w:val="0"/>
        <w:rPr>
          <w:rFonts w:hint="eastAsia" w:hAnsi="宋体"/>
          <w:color w:val="auto"/>
          <w:highlight w:val="none"/>
        </w:rPr>
      </w:pPr>
      <w:r>
        <w:rPr>
          <w:rFonts w:hAnsi="宋体"/>
          <w:color w:val="auto"/>
          <w:highlight w:val="none"/>
        </w:rPr>
        <w:br w:type="page"/>
      </w:r>
    </w:p>
    <w:p>
      <w:pPr>
        <w:jc w:val="both"/>
        <w:rPr>
          <w:rFonts w:hint="eastAsia" w:ascii="宋体" w:hAnsi="宋体" w:cs="宋体"/>
          <w:color w:val="auto"/>
          <w:sz w:val="28"/>
          <w:szCs w:val="28"/>
          <w:highlight w:val="none"/>
          <w:lang w:val="en-US" w:eastAsia="zh-CN"/>
        </w:rPr>
      </w:pPr>
      <w:r>
        <w:rPr>
          <w:rFonts w:hint="eastAsia" w:ascii="宋体" w:hAnsi="宋体" w:cs="宋体"/>
          <w:color w:val="auto"/>
          <w:sz w:val="28"/>
          <w:szCs w:val="28"/>
          <w:highlight w:val="none"/>
          <w:lang w:val="en-US" w:eastAsia="zh-CN"/>
        </w:rPr>
        <w:t>4.政府采购项目履约保证金退付意见书的格式：</w:t>
      </w:r>
    </w:p>
    <w:p>
      <w:pPr>
        <w:jc w:val="both"/>
        <w:rPr>
          <w:rFonts w:hint="eastAsia" w:ascii="宋体" w:hAnsi="宋体" w:cs="宋体"/>
          <w:color w:val="auto"/>
          <w:sz w:val="28"/>
          <w:szCs w:val="28"/>
          <w:highlight w:val="none"/>
          <w:lang w:val="en-US" w:eastAsia="zh-CN"/>
        </w:rPr>
      </w:pPr>
    </w:p>
    <w:p>
      <w:pPr>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政府采购项目履约保证金退付意见书（参考）</w:t>
      </w:r>
    </w:p>
    <w:p>
      <w:pPr>
        <w:jc w:val="center"/>
        <w:rPr>
          <w:rFonts w:hint="eastAsia" w:ascii="黑体" w:hAnsi="黑体" w:eastAsia="黑体"/>
          <w:color w:val="auto"/>
          <w:sz w:val="36"/>
          <w:szCs w:val="36"/>
          <w:highlight w:val="none"/>
        </w:rPr>
      </w:pPr>
    </w:p>
    <w:tbl>
      <w:tblPr>
        <w:tblStyle w:val="29"/>
        <w:tblW w:w="88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8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817" w:type="dxa"/>
            <w:vMerge w:val="restart"/>
            <w:noWrap w:val="0"/>
            <w:vAlign w:val="center"/>
          </w:tcPr>
          <w:p>
            <w:pPr>
              <w:jc w:val="center"/>
              <w:rPr>
                <w:rFonts w:hint="eastAsia"/>
                <w:color w:val="auto"/>
                <w:sz w:val="24"/>
                <w:highlight w:val="none"/>
              </w:rPr>
            </w:pPr>
            <w:r>
              <w:rPr>
                <w:rFonts w:hint="eastAsia"/>
                <w:color w:val="auto"/>
                <w:sz w:val="24"/>
                <w:highlight w:val="none"/>
              </w:rPr>
              <w:t>供</w:t>
            </w:r>
          </w:p>
          <w:p>
            <w:pPr>
              <w:jc w:val="center"/>
              <w:rPr>
                <w:rFonts w:hint="eastAsia"/>
                <w:color w:val="auto"/>
                <w:sz w:val="24"/>
                <w:highlight w:val="none"/>
              </w:rPr>
            </w:pPr>
            <w:r>
              <w:rPr>
                <w:rFonts w:hint="eastAsia"/>
                <w:color w:val="auto"/>
                <w:sz w:val="24"/>
                <w:highlight w:val="none"/>
              </w:rPr>
              <w:t>应</w:t>
            </w:r>
          </w:p>
          <w:p>
            <w:pPr>
              <w:jc w:val="center"/>
              <w:rPr>
                <w:rFonts w:hint="eastAsia"/>
                <w:color w:val="auto"/>
                <w:sz w:val="24"/>
                <w:highlight w:val="none"/>
              </w:rPr>
            </w:pPr>
            <w:r>
              <w:rPr>
                <w:rFonts w:hint="eastAsia"/>
                <w:color w:val="auto"/>
                <w:sz w:val="24"/>
                <w:highlight w:val="none"/>
              </w:rPr>
              <w:t>商</w:t>
            </w:r>
          </w:p>
          <w:p>
            <w:pPr>
              <w:jc w:val="center"/>
              <w:rPr>
                <w:rFonts w:hint="eastAsia"/>
                <w:color w:val="auto"/>
                <w:sz w:val="24"/>
                <w:highlight w:val="none"/>
              </w:rPr>
            </w:pPr>
            <w:r>
              <w:rPr>
                <w:rFonts w:hint="eastAsia"/>
                <w:color w:val="auto"/>
                <w:sz w:val="24"/>
                <w:highlight w:val="none"/>
              </w:rPr>
              <w:t>申</w:t>
            </w:r>
          </w:p>
          <w:p>
            <w:pPr>
              <w:jc w:val="center"/>
              <w:rPr>
                <w:rFonts w:hint="eastAsia"/>
                <w:color w:val="auto"/>
                <w:sz w:val="24"/>
                <w:highlight w:val="none"/>
              </w:rPr>
            </w:pPr>
            <w:r>
              <w:rPr>
                <w:rFonts w:hint="eastAsia"/>
                <w:color w:val="auto"/>
                <w:sz w:val="24"/>
                <w:highlight w:val="none"/>
              </w:rPr>
              <w:t>请</w:t>
            </w:r>
          </w:p>
        </w:tc>
        <w:tc>
          <w:tcPr>
            <w:tcW w:w="8009" w:type="dxa"/>
            <w:noWrap w:val="0"/>
            <w:vAlign w:val="center"/>
          </w:tcPr>
          <w:p>
            <w:pPr>
              <w:rPr>
                <w:rFonts w:hint="eastAsia"/>
                <w:color w:val="auto"/>
                <w:sz w:val="24"/>
                <w:highlight w:val="none"/>
              </w:rPr>
            </w:pPr>
            <w:r>
              <w:rPr>
                <w:rFonts w:hint="eastAsia"/>
                <w:color w:val="auto"/>
                <w:sz w:val="24"/>
                <w:highlight w:val="none"/>
              </w:rPr>
              <w:t>项目编号：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817" w:type="dxa"/>
            <w:vMerge w:val="continue"/>
            <w:noWrap w:val="0"/>
            <w:vAlign w:val="center"/>
          </w:tcPr>
          <w:p>
            <w:pPr>
              <w:rPr>
                <w:rFonts w:hint="eastAsia"/>
                <w:color w:val="auto"/>
                <w:sz w:val="24"/>
                <w:highlight w:val="none"/>
              </w:rPr>
            </w:pPr>
          </w:p>
        </w:tc>
        <w:tc>
          <w:tcPr>
            <w:tcW w:w="8009" w:type="dxa"/>
            <w:noWrap w:val="0"/>
            <w:vAlign w:val="center"/>
          </w:tcPr>
          <w:p>
            <w:pPr>
              <w:rPr>
                <w:rFonts w:hint="eastAsia"/>
                <w:color w:val="auto"/>
                <w:sz w:val="24"/>
                <w:highlight w:val="none"/>
              </w:rPr>
            </w:pPr>
            <w:r>
              <w:rPr>
                <w:rFonts w:hint="eastAsia"/>
                <w:color w:val="auto"/>
                <w:sz w:val="24"/>
                <w:highlight w:val="none"/>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7" w:type="dxa"/>
            <w:vMerge w:val="continue"/>
            <w:noWrap w:val="0"/>
            <w:vAlign w:val="top"/>
          </w:tcPr>
          <w:p>
            <w:pPr>
              <w:rPr>
                <w:rFonts w:hint="eastAsia"/>
                <w:color w:val="auto"/>
                <w:sz w:val="24"/>
                <w:highlight w:val="none"/>
              </w:rPr>
            </w:pPr>
          </w:p>
        </w:tc>
        <w:tc>
          <w:tcPr>
            <w:tcW w:w="8009" w:type="dxa"/>
            <w:noWrap w:val="0"/>
            <w:vAlign w:val="top"/>
          </w:tcPr>
          <w:p>
            <w:pPr>
              <w:rPr>
                <w:rFonts w:hint="eastAsia"/>
                <w:color w:val="auto"/>
                <w:sz w:val="24"/>
                <w:highlight w:val="none"/>
              </w:rPr>
            </w:pPr>
            <w:r>
              <w:rPr>
                <w:rFonts w:hint="eastAsia"/>
                <w:color w:val="auto"/>
                <w:sz w:val="24"/>
                <w:highlight w:val="none"/>
              </w:rPr>
              <w:t xml:space="preserve">  </w:t>
            </w:r>
          </w:p>
          <w:p>
            <w:pPr>
              <w:ind w:firstLine="480" w:firstLineChars="200"/>
              <w:rPr>
                <w:rFonts w:hint="eastAsia"/>
                <w:color w:val="auto"/>
                <w:sz w:val="24"/>
                <w:highlight w:val="none"/>
              </w:rPr>
            </w:pPr>
            <w:r>
              <w:rPr>
                <w:rFonts w:hint="eastAsia"/>
                <w:color w:val="auto"/>
                <w:sz w:val="24"/>
                <w:highlight w:val="none"/>
              </w:rPr>
              <w:t>该项目已于</w:t>
            </w:r>
            <w:r>
              <w:rPr>
                <w:rFonts w:hint="eastAsia"/>
                <w:color w:val="auto"/>
                <w:sz w:val="24"/>
                <w:highlight w:val="none"/>
                <w:u w:val="single"/>
              </w:rPr>
              <w:t xml:space="preserve">       </w:t>
            </w:r>
            <w:r>
              <w:rPr>
                <w:rFonts w:hint="eastAsia"/>
                <w:color w:val="auto"/>
                <w:sz w:val="24"/>
                <w:highlight w:val="none"/>
              </w:rPr>
              <w:t>年</w:t>
            </w:r>
            <w:r>
              <w:rPr>
                <w:rFonts w:hint="eastAsia"/>
                <w:color w:val="auto"/>
                <w:sz w:val="24"/>
                <w:highlight w:val="none"/>
                <w:u w:val="single"/>
              </w:rPr>
              <w:t xml:space="preserve">     </w:t>
            </w:r>
            <w:r>
              <w:rPr>
                <w:rFonts w:hint="eastAsia"/>
                <w:color w:val="auto"/>
                <w:sz w:val="24"/>
                <w:highlight w:val="none"/>
              </w:rPr>
              <w:t>月</w:t>
            </w:r>
            <w:r>
              <w:rPr>
                <w:rFonts w:hint="eastAsia"/>
                <w:color w:val="auto"/>
                <w:sz w:val="24"/>
                <w:highlight w:val="none"/>
                <w:u w:val="single"/>
              </w:rPr>
              <w:t xml:space="preserve">     </w:t>
            </w:r>
            <w:r>
              <w:rPr>
                <w:rFonts w:hint="eastAsia"/>
                <w:color w:val="auto"/>
                <w:sz w:val="24"/>
                <w:highlight w:val="none"/>
              </w:rPr>
              <w:t>日验收并交付使用。根据合同规定，该项目的履约保证金期限于</w:t>
            </w:r>
            <w:r>
              <w:rPr>
                <w:rFonts w:hint="eastAsia"/>
                <w:color w:val="auto"/>
                <w:sz w:val="24"/>
                <w:highlight w:val="none"/>
                <w:u w:val="single"/>
              </w:rPr>
              <w:t xml:space="preserve">         </w:t>
            </w:r>
            <w:r>
              <w:rPr>
                <w:rFonts w:hint="eastAsia"/>
                <w:color w:val="auto"/>
                <w:sz w:val="24"/>
                <w:highlight w:val="none"/>
              </w:rPr>
              <w:t>年</w:t>
            </w:r>
            <w:r>
              <w:rPr>
                <w:rFonts w:hint="eastAsia"/>
                <w:color w:val="auto"/>
                <w:sz w:val="24"/>
                <w:highlight w:val="none"/>
                <w:u w:val="single"/>
              </w:rPr>
              <w:t xml:space="preserve">        </w:t>
            </w:r>
            <w:r>
              <w:rPr>
                <w:rFonts w:hint="eastAsia"/>
                <w:color w:val="auto"/>
                <w:sz w:val="24"/>
                <w:highlight w:val="none"/>
              </w:rPr>
              <w:t>月</w:t>
            </w:r>
            <w:r>
              <w:rPr>
                <w:rFonts w:hint="eastAsia"/>
                <w:color w:val="auto"/>
                <w:sz w:val="24"/>
                <w:highlight w:val="none"/>
                <w:u w:val="single"/>
              </w:rPr>
              <w:t xml:space="preserve">        </w:t>
            </w:r>
            <w:r>
              <w:rPr>
                <w:rFonts w:hint="eastAsia"/>
                <w:color w:val="auto"/>
                <w:sz w:val="24"/>
                <w:highlight w:val="none"/>
              </w:rPr>
              <w:t>日已满，请将履约保证金</w:t>
            </w:r>
          </w:p>
          <w:p>
            <w:pPr>
              <w:rPr>
                <w:rFonts w:hint="eastAsia"/>
                <w:color w:val="auto"/>
                <w:sz w:val="24"/>
                <w:highlight w:val="none"/>
              </w:rPr>
            </w:pPr>
            <w:r>
              <w:rPr>
                <w:rFonts w:hint="eastAsia"/>
                <w:color w:val="auto"/>
                <w:sz w:val="24"/>
                <w:highlight w:val="none"/>
              </w:rPr>
              <w:t>（大写）</w:t>
            </w:r>
            <w:r>
              <w:rPr>
                <w:rFonts w:hint="eastAsia"/>
                <w:color w:val="auto"/>
                <w:sz w:val="24"/>
                <w:highlight w:val="none"/>
                <w:lang w:eastAsia="zh-CN"/>
              </w:rPr>
              <w:t>人民币</w:t>
            </w:r>
            <w:r>
              <w:rPr>
                <w:rFonts w:hint="eastAsia"/>
                <w:color w:val="auto"/>
                <w:sz w:val="24"/>
                <w:highlight w:val="none"/>
                <w:u w:val="single"/>
              </w:rPr>
              <w:t xml:space="preserve">                              </w:t>
            </w:r>
            <w:r>
              <w:rPr>
                <w:rFonts w:hint="eastAsia"/>
                <w:color w:val="auto"/>
                <w:sz w:val="24"/>
                <w:highlight w:val="none"/>
              </w:rPr>
              <w:t>（小写）¥</w:t>
            </w:r>
            <w:r>
              <w:rPr>
                <w:rFonts w:hint="eastAsia"/>
                <w:color w:val="auto"/>
                <w:sz w:val="24"/>
                <w:highlight w:val="none"/>
                <w:u w:val="single"/>
              </w:rPr>
              <w:t xml:space="preserve">          </w:t>
            </w:r>
            <w:r>
              <w:rPr>
                <w:rFonts w:hint="eastAsia"/>
                <w:color w:val="auto"/>
                <w:sz w:val="24"/>
                <w:highlight w:val="none"/>
              </w:rPr>
              <w:t>退付到达以下</w:t>
            </w:r>
            <w:r>
              <w:rPr>
                <w:rFonts w:hint="eastAsia"/>
                <w:color w:val="auto"/>
                <w:sz w:val="24"/>
                <w:highlight w:val="none"/>
                <w:lang w:eastAsia="zh-CN"/>
              </w:rPr>
              <w:t>账</w:t>
            </w:r>
            <w:r>
              <w:rPr>
                <w:rFonts w:hint="eastAsia"/>
                <w:color w:val="auto"/>
                <w:sz w:val="24"/>
                <w:highlight w:val="none"/>
              </w:rPr>
              <w:t>户。</w:t>
            </w:r>
          </w:p>
          <w:p>
            <w:pPr>
              <w:rPr>
                <w:rFonts w:hint="eastAsia"/>
                <w:color w:val="auto"/>
                <w:sz w:val="24"/>
                <w:highlight w:val="none"/>
              </w:rPr>
            </w:pPr>
            <w:r>
              <w:rPr>
                <w:rFonts w:hint="eastAsia"/>
                <w:color w:val="auto"/>
                <w:sz w:val="24"/>
                <w:highlight w:val="none"/>
              </w:rPr>
              <w:t>单位名称：</w:t>
            </w:r>
          </w:p>
          <w:p>
            <w:pPr>
              <w:rPr>
                <w:rFonts w:hint="eastAsia"/>
                <w:color w:val="auto"/>
                <w:sz w:val="24"/>
                <w:highlight w:val="none"/>
              </w:rPr>
            </w:pPr>
            <w:r>
              <w:rPr>
                <w:rFonts w:hint="eastAsia"/>
                <w:color w:val="auto"/>
                <w:sz w:val="24"/>
                <w:highlight w:val="none"/>
              </w:rPr>
              <w:t>开户银行：</w:t>
            </w:r>
          </w:p>
          <w:p>
            <w:pPr>
              <w:rPr>
                <w:rFonts w:hint="eastAsia"/>
                <w:color w:val="auto"/>
                <w:sz w:val="24"/>
                <w:highlight w:val="none"/>
              </w:rPr>
            </w:pPr>
            <w:r>
              <w:rPr>
                <w:rFonts w:hint="eastAsia"/>
                <w:color w:val="auto"/>
                <w:sz w:val="24"/>
                <w:highlight w:val="none"/>
                <w:lang w:eastAsia="zh-CN"/>
              </w:rPr>
              <w:t>账</w:t>
            </w:r>
            <w:r>
              <w:rPr>
                <w:rFonts w:hint="eastAsia"/>
                <w:color w:val="auto"/>
                <w:sz w:val="24"/>
                <w:highlight w:val="none"/>
              </w:rPr>
              <w:t xml:space="preserve">    号：</w:t>
            </w:r>
          </w:p>
          <w:p>
            <w:pPr>
              <w:rPr>
                <w:rFonts w:hint="eastAsia"/>
                <w:color w:val="auto"/>
                <w:sz w:val="24"/>
                <w:highlight w:val="none"/>
              </w:rPr>
            </w:pPr>
            <w:r>
              <w:rPr>
                <w:rFonts w:hint="eastAsia"/>
                <w:color w:val="auto"/>
                <w:sz w:val="24"/>
                <w:highlight w:val="none"/>
              </w:rPr>
              <w:t>联系人及电话：</w:t>
            </w:r>
          </w:p>
          <w:p>
            <w:pPr>
              <w:rPr>
                <w:rFonts w:hint="eastAsia"/>
                <w:color w:val="auto"/>
                <w:sz w:val="24"/>
                <w:highlight w:val="none"/>
              </w:rPr>
            </w:pPr>
          </w:p>
          <w:p>
            <w:pPr>
              <w:jc w:val="center"/>
              <w:rPr>
                <w:rFonts w:hint="eastAsia"/>
                <w:color w:val="auto"/>
                <w:sz w:val="24"/>
                <w:highlight w:val="none"/>
              </w:rPr>
            </w:pPr>
            <w:r>
              <w:rPr>
                <w:rFonts w:hint="eastAsia"/>
                <w:color w:val="auto"/>
                <w:sz w:val="24"/>
                <w:highlight w:val="none"/>
              </w:rPr>
              <w:t xml:space="preserve">                           供应商签章：</w:t>
            </w:r>
          </w:p>
          <w:p>
            <w:pPr>
              <w:jc w:val="center"/>
              <w:rPr>
                <w:rFonts w:hint="eastAsia"/>
                <w:color w:val="auto"/>
                <w:sz w:val="24"/>
                <w:highlight w:val="none"/>
              </w:rPr>
            </w:pPr>
            <w:r>
              <w:rPr>
                <w:rFonts w:hint="eastAsia"/>
                <w:color w:val="auto"/>
                <w:sz w:val="24"/>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5" w:hRule="atLeast"/>
          <w:jc w:val="center"/>
        </w:trPr>
        <w:tc>
          <w:tcPr>
            <w:tcW w:w="817" w:type="dxa"/>
            <w:noWrap w:val="0"/>
            <w:vAlign w:val="center"/>
          </w:tcPr>
          <w:p>
            <w:pPr>
              <w:jc w:val="center"/>
              <w:rPr>
                <w:rFonts w:hint="eastAsia"/>
                <w:color w:val="auto"/>
                <w:sz w:val="24"/>
                <w:highlight w:val="none"/>
              </w:rPr>
            </w:pPr>
            <w:r>
              <w:rPr>
                <w:rFonts w:hint="eastAsia"/>
                <w:color w:val="auto"/>
                <w:sz w:val="24"/>
                <w:highlight w:val="none"/>
              </w:rPr>
              <w:t>采</w:t>
            </w:r>
          </w:p>
          <w:p>
            <w:pPr>
              <w:jc w:val="center"/>
              <w:rPr>
                <w:rFonts w:hint="eastAsia"/>
                <w:color w:val="auto"/>
                <w:sz w:val="24"/>
                <w:highlight w:val="none"/>
              </w:rPr>
            </w:pPr>
            <w:r>
              <w:rPr>
                <w:rFonts w:hint="eastAsia"/>
                <w:color w:val="auto"/>
                <w:sz w:val="24"/>
                <w:highlight w:val="none"/>
              </w:rPr>
              <w:t>购</w:t>
            </w:r>
          </w:p>
          <w:p>
            <w:pPr>
              <w:jc w:val="center"/>
              <w:rPr>
                <w:rFonts w:hint="eastAsia"/>
                <w:color w:val="auto"/>
                <w:sz w:val="24"/>
                <w:highlight w:val="none"/>
              </w:rPr>
            </w:pPr>
            <w:r>
              <w:rPr>
                <w:rFonts w:hint="eastAsia"/>
                <w:color w:val="auto"/>
                <w:sz w:val="24"/>
                <w:highlight w:val="none"/>
              </w:rPr>
              <w:t>单</w:t>
            </w:r>
          </w:p>
          <w:p>
            <w:pPr>
              <w:jc w:val="center"/>
              <w:rPr>
                <w:rFonts w:hint="eastAsia"/>
                <w:color w:val="auto"/>
                <w:sz w:val="24"/>
                <w:highlight w:val="none"/>
              </w:rPr>
            </w:pPr>
            <w:r>
              <w:rPr>
                <w:rFonts w:hint="eastAsia"/>
                <w:color w:val="auto"/>
                <w:sz w:val="24"/>
                <w:highlight w:val="none"/>
              </w:rPr>
              <w:t>位</w:t>
            </w:r>
          </w:p>
          <w:p>
            <w:pPr>
              <w:jc w:val="center"/>
              <w:rPr>
                <w:rFonts w:hint="eastAsia"/>
                <w:color w:val="auto"/>
                <w:sz w:val="24"/>
                <w:highlight w:val="none"/>
              </w:rPr>
            </w:pPr>
            <w:r>
              <w:rPr>
                <w:rFonts w:hint="eastAsia"/>
                <w:color w:val="auto"/>
                <w:sz w:val="24"/>
                <w:highlight w:val="none"/>
              </w:rPr>
              <w:t>意</w:t>
            </w:r>
          </w:p>
          <w:p>
            <w:pPr>
              <w:jc w:val="center"/>
              <w:rPr>
                <w:rFonts w:hint="eastAsia"/>
                <w:color w:val="auto"/>
                <w:sz w:val="24"/>
                <w:highlight w:val="none"/>
              </w:rPr>
            </w:pPr>
            <w:r>
              <w:rPr>
                <w:rFonts w:hint="eastAsia"/>
                <w:color w:val="auto"/>
                <w:sz w:val="24"/>
                <w:highlight w:val="none"/>
              </w:rPr>
              <w:t>见</w:t>
            </w:r>
          </w:p>
        </w:tc>
        <w:tc>
          <w:tcPr>
            <w:tcW w:w="8009" w:type="dxa"/>
            <w:noWrap w:val="0"/>
            <w:vAlign w:val="top"/>
          </w:tcPr>
          <w:p>
            <w:pPr>
              <w:rPr>
                <w:rFonts w:hint="eastAsia"/>
                <w:color w:val="auto"/>
                <w:sz w:val="24"/>
                <w:highlight w:val="none"/>
              </w:rPr>
            </w:pPr>
          </w:p>
          <w:p>
            <w:pPr>
              <w:rPr>
                <w:rFonts w:hint="eastAsia"/>
                <w:color w:val="auto"/>
                <w:sz w:val="24"/>
                <w:highlight w:val="none"/>
              </w:rPr>
            </w:pPr>
            <w:r>
              <w:rPr>
                <w:rFonts w:hint="eastAsia"/>
                <w:color w:val="auto"/>
                <w:sz w:val="24"/>
                <w:highlight w:val="none"/>
              </w:rPr>
              <w:t>退付意见：是否同意退付履约保证金及退付金额：</w:t>
            </w:r>
          </w:p>
          <w:p>
            <w:pPr>
              <w:rPr>
                <w:rFonts w:hint="eastAsia"/>
                <w:color w:val="auto"/>
                <w:sz w:val="24"/>
                <w:highlight w:val="none"/>
              </w:rPr>
            </w:pPr>
          </w:p>
          <w:p>
            <w:pPr>
              <w:rPr>
                <w:rFonts w:hint="eastAsia"/>
                <w:color w:val="auto"/>
                <w:sz w:val="24"/>
                <w:highlight w:val="none"/>
              </w:rPr>
            </w:pPr>
          </w:p>
          <w:p>
            <w:pPr>
              <w:rPr>
                <w:rFonts w:hint="eastAsia"/>
                <w:color w:val="auto"/>
                <w:sz w:val="24"/>
                <w:highlight w:val="none"/>
              </w:rPr>
            </w:pPr>
            <w:r>
              <w:rPr>
                <w:rFonts w:hint="eastAsia"/>
                <w:color w:val="auto"/>
                <w:sz w:val="24"/>
                <w:highlight w:val="none"/>
              </w:rPr>
              <w:t xml:space="preserve">联系人及电话：                                </w:t>
            </w:r>
          </w:p>
          <w:p>
            <w:pPr>
              <w:rPr>
                <w:rFonts w:hint="eastAsia"/>
                <w:color w:val="auto"/>
                <w:sz w:val="24"/>
                <w:highlight w:val="none"/>
              </w:rPr>
            </w:pPr>
          </w:p>
          <w:p>
            <w:pPr>
              <w:ind w:firstLine="4560" w:firstLineChars="1900"/>
              <w:rPr>
                <w:rFonts w:hint="eastAsia"/>
                <w:color w:val="auto"/>
                <w:sz w:val="24"/>
                <w:highlight w:val="none"/>
              </w:rPr>
            </w:pPr>
            <w:r>
              <w:rPr>
                <w:rFonts w:hint="eastAsia"/>
                <w:color w:val="auto"/>
                <w:sz w:val="24"/>
                <w:highlight w:val="none"/>
              </w:rPr>
              <w:t xml:space="preserve"> 采购单位签章：</w:t>
            </w:r>
          </w:p>
          <w:p>
            <w:pPr>
              <w:jc w:val="center"/>
              <w:rPr>
                <w:rFonts w:hint="eastAsia"/>
                <w:color w:val="auto"/>
                <w:sz w:val="24"/>
                <w:highlight w:val="none"/>
              </w:rPr>
            </w:pPr>
            <w:r>
              <w:rPr>
                <w:rFonts w:hint="eastAsia"/>
                <w:color w:val="auto"/>
                <w:sz w:val="24"/>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3" w:hRule="atLeast"/>
          <w:jc w:val="center"/>
        </w:trPr>
        <w:tc>
          <w:tcPr>
            <w:tcW w:w="817" w:type="dxa"/>
            <w:noWrap w:val="0"/>
            <w:vAlign w:val="center"/>
          </w:tcPr>
          <w:p>
            <w:pPr>
              <w:jc w:val="center"/>
              <w:rPr>
                <w:rFonts w:hint="eastAsia"/>
                <w:color w:val="auto"/>
                <w:sz w:val="24"/>
                <w:highlight w:val="none"/>
              </w:rPr>
            </w:pPr>
            <w:r>
              <w:rPr>
                <w:rFonts w:hint="eastAsia"/>
                <w:color w:val="auto"/>
                <w:sz w:val="24"/>
                <w:highlight w:val="none"/>
              </w:rPr>
              <w:t>财</w:t>
            </w:r>
          </w:p>
          <w:p>
            <w:pPr>
              <w:jc w:val="center"/>
              <w:rPr>
                <w:rFonts w:hint="eastAsia"/>
                <w:color w:val="auto"/>
                <w:sz w:val="24"/>
                <w:highlight w:val="none"/>
              </w:rPr>
            </w:pPr>
            <w:r>
              <w:rPr>
                <w:rFonts w:hint="eastAsia"/>
                <w:color w:val="auto"/>
                <w:sz w:val="24"/>
                <w:highlight w:val="none"/>
              </w:rPr>
              <w:t>务</w:t>
            </w:r>
          </w:p>
          <w:p>
            <w:pPr>
              <w:jc w:val="center"/>
              <w:rPr>
                <w:rFonts w:hint="eastAsia"/>
                <w:color w:val="auto"/>
                <w:sz w:val="24"/>
                <w:highlight w:val="none"/>
              </w:rPr>
            </w:pPr>
            <w:r>
              <w:rPr>
                <w:rFonts w:hint="eastAsia"/>
                <w:color w:val="auto"/>
                <w:sz w:val="24"/>
                <w:highlight w:val="none"/>
              </w:rPr>
              <w:t>部</w:t>
            </w:r>
          </w:p>
          <w:p>
            <w:pPr>
              <w:jc w:val="center"/>
              <w:rPr>
                <w:rFonts w:hint="eastAsia"/>
                <w:color w:val="auto"/>
                <w:sz w:val="24"/>
                <w:highlight w:val="none"/>
              </w:rPr>
            </w:pPr>
            <w:r>
              <w:rPr>
                <w:rFonts w:hint="eastAsia"/>
                <w:color w:val="auto"/>
                <w:sz w:val="24"/>
                <w:highlight w:val="none"/>
              </w:rPr>
              <w:t>门</w:t>
            </w:r>
          </w:p>
          <w:p>
            <w:pPr>
              <w:jc w:val="center"/>
              <w:rPr>
                <w:rFonts w:hint="eastAsia"/>
                <w:color w:val="auto"/>
                <w:sz w:val="24"/>
                <w:highlight w:val="none"/>
              </w:rPr>
            </w:pPr>
            <w:r>
              <w:rPr>
                <w:rFonts w:hint="eastAsia"/>
                <w:color w:val="auto"/>
                <w:sz w:val="24"/>
                <w:highlight w:val="none"/>
              </w:rPr>
              <w:t>意</w:t>
            </w:r>
          </w:p>
          <w:p>
            <w:pPr>
              <w:jc w:val="center"/>
              <w:rPr>
                <w:rFonts w:hint="eastAsia"/>
                <w:color w:val="auto"/>
                <w:sz w:val="24"/>
                <w:highlight w:val="none"/>
              </w:rPr>
            </w:pPr>
            <w:r>
              <w:rPr>
                <w:rFonts w:hint="eastAsia"/>
                <w:color w:val="auto"/>
                <w:sz w:val="24"/>
                <w:highlight w:val="none"/>
              </w:rPr>
              <w:t>见</w:t>
            </w:r>
          </w:p>
        </w:tc>
        <w:tc>
          <w:tcPr>
            <w:tcW w:w="8009" w:type="dxa"/>
            <w:noWrap w:val="0"/>
            <w:vAlign w:val="top"/>
          </w:tcPr>
          <w:p>
            <w:pPr>
              <w:rPr>
                <w:rFonts w:hint="eastAsia"/>
                <w:color w:val="auto"/>
                <w:sz w:val="24"/>
                <w:highlight w:val="none"/>
              </w:rPr>
            </w:pPr>
            <w:r>
              <w:rPr>
                <w:rFonts w:hint="eastAsia"/>
                <w:color w:val="auto"/>
                <w:sz w:val="24"/>
                <w:highlight w:val="none"/>
              </w:rPr>
              <w:t>此表于</w:t>
            </w:r>
            <w:r>
              <w:rPr>
                <w:rFonts w:hint="eastAsia"/>
                <w:color w:val="auto"/>
                <w:sz w:val="24"/>
                <w:highlight w:val="none"/>
                <w:u w:val="single"/>
              </w:rPr>
              <w:t xml:space="preserve">     </w:t>
            </w:r>
            <w:r>
              <w:rPr>
                <w:rFonts w:hint="eastAsia"/>
                <w:color w:val="auto"/>
                <w:sz w:val="24"/>
                <w:highlight w:val="none"/>
              </w:rPr>
              <w:t>年</w:t>
            </w:r>
            <w:r>
              <w:rPr>
                <w:rFonts w:hint="eastAsia"/>
                <w:color w:val="auto"/>
                <w:sz w:val="24"/>
                <w:highlight w:val="none"/>
                <w:u w:val="single"/>
              </w:rPr>
              <w:t xml:space="preserve">     </w:t>
            </w:r>
            <w:r>
              <w:rPr>
                <w:rFonts w:hint="eastAsia"/>
                <w:color w:val="auto"/>
                <w:sz w:val="24"/>
                <w:highlight w:val="none"/>
              </w:rPr>
              <w:t>月</w:t>
            </w:r>
            <w:r>
              <w:rPr>
                <w:rFonts w:hint="eastAsia"/>
                <w:color w:val="auto"/>
                <w:sz w:val="24"/>
                <w:highlight w:val="none"/>
                <w:u w:val="single"/>
              </w:rPr>
              <w:t xml:space="preserve">      </w:t>
            </w:r>
            <w:r>
              <w:rPr>
                <w:rFonts w:hint="eastAsia"/>
                <w:color w:val="auto"/>
                <w:sz w:val="24"/>
                <w:highlight w:val="none"/>
              </w:rPr>
              <w:t>日收到。</w:t>
            </w:r>
          </w:p>
          <w:p>
            <w:pPr>
              <w:rPr>
                <w:rFonts w:hint="eastAsia"/>
                <w:color w:val="auto"/>
                <w:sz w:val="24"/>
                <w:highlight w:val="none"/>
              </w:rPr>
            </w:pPr>
          </w:p>
          <w:p>
            <w:pPr>
              <w:rPr>
                <w:rFonts w:hint="eastAsia"/>
                <w:color w:val="auto"/>
                <w:sz w:val="24"/>
                <w:highlight w:val="none"/>
              </w:rPr>
            </w:pPr>
            <w:r>
              <w:rPr>
                <w:rFonts w:hint="eastAsia"/>
                <w:color w:val="auto"/>
                <w:sz w:val="24"/>
                <w:highlight w:val="none"/>
              </w:rPr>
              <w:t>会计审核：</w:t>
            </w:r>
          </w:p>
          <w:p>
            <w:pPr>
              <w:rPr>
                <w:rFonts w:hint="eastAsia"/>
                <w:color w:val="auto"/>
                <w:sz w:val="24"/>
                <w:highlight w:val="none"/>
              </w:rPr>
            </w:pPr>
          </w:p>
          <w:p>
            <w:pPr>
              <w:rPr>
                <w:rFonts w:hint="eastAsia"/>
                <w:color w:val="auto"/>
                <w:sz w:val="24"/>
                <w:highlight w:val="none"/>
              </w:rPr>
            </w:pPr>
            <w:r>
              <w:rPr>
                <w:rFonts w:hint="eastAsia"/>
                <w:color w:val="auto"/>
                <w:sz w:val="24"/>
                <w:highlight w:val="none"/>
              </w:rPr>
              <w:t>财务负责人审核：</w:t>
            </w:r>
          </w:p>
          <w:p>
            <w:pPr>
              <w:rPr>
                <w:rFonts w:hint="eastAsia"/>
                <w:color w:val="auto"/>
                <w:sz w:val="24"/>
                <w:highlight w:val="none"/>
              </w:rPr>
            </w:pPr>
          </w:p>
          <w:p>
            <w:pPr>
              <w:rPr>
                <w:rFonts w:hint="eastAsia"/>
                <w:color w:val="auto"/>
                <w:sz w:val="24"/>
                <w:highlight w:val="none"/>
              </w:rPr>
            </w:pPr>
            <w:r>
              <w:rPr>
                <w:rFonts w:hint="eastAsia"/>
                <w:color w:val="auto"/>
                <w:sz w:val="24"/>
                <w:highlight w:val="none"/>
              </w:rPr>
              <w:t>单位负责人签字：</w:t>
            </w:r>
          </w:p>
          <w:p>
            <w:pPr>
              <w:rPr>
                <w:rFonts w:hint="eastAsia"/>
                <w:color w:val="auto"/>
                <w:sz w:val="24"/>
                <w:highlight w:val="none"/>
              </w:rPr>
            </w:pPr>
          </w:p>
          <w:p>
            <w:pPr>
              <w:rPr>
                <w:rFonts w:hint="eastAsia"/>
                <w:color w:val="auto"/>
                <w:sz w:val="24"/>
                <w:highlight w:val="none"/>
              </w:rPr>
            </w:pPr>
            <w:r>
              <w:rPr>
                <w:rFonts w:hint="eastAsia"/>
                <w:color w:val="auto"/>
                <w:sz w:val="24"/>
                <w:highlight w:val="none"/>
              </w:rPr>
              <w:t>出纳办理转</w:t>
            </w:r>
            <w:r>
              <w:rPr>
                <w:rFonts w:hint="eastAsia"/>
                <w:color w:val="auto"/>
                <w:sz w:val="24"/>
                <w:highlight w:val="none"/>
                <w:lang w:eastAsia="zh-CN"/>
              </w:rPr>
              <w:t>账</w:t>
            </w:r>
            <w:r>
              <w:rPr>
                <w:rFonts w:hint="eastAsia"/>
                <w:color w:val="auto"/>
                <w:sz w:val="24"/>
                <w:highlight w:val="none"/>
              </w:rPr>
              <w:t>日期：</w:t>
            </w:r>
          </w:p>
        </w:tc>
      </w:tr>
    </w:tbl>
    <w:p>
      <w:pPr>
        <w:pStyle w:val="13"/>
        <w:ind w:left="1" w:firstLine="2" w:firstLineChars="1"/>
        <w:rPr>
          <w:rFonts w:hint="eastAsia" w:ascii="宋体"/>
          <w:b/>
          <w:bCs/>
          <w:color w:val="auto"/>
          <w:sz w:val="18"/>
          <w:szCs w:val="18"/>
          <w:highlight w:val="none"/>
        </w:rPr>
      </w:pPr>
    </w:p>
    <w:p>
      <w:pPr>
        <w:pStyle w:val="13"/>
        <w:ind w:left="1" w:firstLine="2" w:firstLineChars="1"/>
        <w:rPr>
          <w:rFonts w:hint="eastAsia" w:ascii="宋体"/>
          <w:b/>
          <w:bCs/>
          <w:color w:val="auto"/>
          <w:sz w:val="18"/>
          <w:szCs w:val="18"/>
          <w:highlight w:val="none"/>
        </w:rPr>
      </w:pPr>
      <w:r>
        <w:rPr>
          <w:rFonts w:hint="eastAsia" w:ascii="宋体"/>
          <w:b/>
          <w:bCs/>
          <w:color w:val="auto"/>
          <w:sz w:val="18"/>
          <w:szCs w:val="18"/>
          <w:highlight w:val="none"/>
        </w:rPr>
        <w:t>注：供应商凭经采购</w:t>
      </w:r>
      <w:r>
        <w:rPr>
          <w:rFonts w:hint="eastAsia" w:ascii="宋体"/>
          <w:b/>
          <w:bCs/>
          <w:color w:val="auto"/>
          <w:sz w:val="18"/>
          <w:szCs w:val="18"/>
          <w:highlight w:val="none"/>
          <w:lang w:eastAsia="zh-CN"/>
        </w:rPr>
        <w:t>人</w:t>
      </w:r>
      <w:r>
        <w:rPr>
          <w:rFonts w:hint="eastAsia" w:ascii="宋体"/>
          <w:b/>
          <w:bCs/>
          <w:color w:val="auto"/>
          <w:sz w:val="18"/>
          <w:szCs w:val="18"/>
          <w:highlight w:val="none"/>
        </w:rPr>
        <w:t>审批的退付意见书到履约保证金收取单位财务部门办理履约保证金退付事宜。</w:t>
      </w:r>
    </w:p>
    <w:p>
      <w:pPr>
        <w:pStyle w:val="21"/>
        <w:rPr>
          <w:rFonts w:hint="eastAsia" w:ascii="宋体" w:hAnsi="宋体" w:eastAsia="宋体" w:cs="仿宋_GB2312"/>
          <w:color w:val="auto"/>
          <w:sz w:val="24"/>
          <w:szCs w:val="24"/>
          <w:highlight w:val="none"/>
        </w:rPr>
      </w:pPr>
    </w:p>
    <w:p>
      <w:pPr>
        <w:spacing w:line="520" w:lineRule="exact"/>
        <w:jc w:val="center"/>
        <w:rPr>
          <w:rFonts w:ascii="宋体" w:hAnsi="宋体" w:eastAsia="宋体" w:cs="Times New Roman"/>
          <w:color w:val="auto"/>
          <w:sz w:val="24"/>
          <w:szCs w:val="24"/>
          <w:highlight w:val="none"/>
        </w:rPr>
      </w:pPr>
    </w:p>
    <w:p>
      <w:pPr>
        <w:spacing w:line="520" w:lineRule="exact"/>
        <w:jc w:val="center"/>
        <w:rPr>
          <w:rFonts w:ascii="宋体" w:hAnsi="宋体" w:eastAsia="宋体" w:cs="Times New Roman"/>
          <w:color w:val="auto"/>
          <w:sz w:val="24"/>
          <w:szCs w:val="24"/>
          <w:highlight w:val="none"/>
        </w:rPr>
      </w:pPr>
    </w:p>
    <w:p>
      <w:pPr>
        <w:spacing w:line="360" w:lineRule="auto"/>
        <w:jc w:val="center"/>
        <w:rPr>
          <w:rFonts w:hint="eastAsia" w:ascii="宋体" w:hAnsi="宋体" w:eastAsia="宋体" w:cs="Times New Roman"/>
          <w:b/>
          <w:bCs/>
          <w:color w:val="auto"/>
          <w:sz w:val="44"/>
          <w:szCs w:val="44"/>
          <w:highlight w:val="none"/>
        </w:rPr>
      </w:pPr>
    </w:p>
    <w:p>
      <w:pPr>
        <w:spacing w:line="360" w:lineRule="auto"/>
        <w:jc w:val="center"/>
        <w:rPr>
          <w:rFonts w:hint="eastAsia" w:ascii="宋体" w:hAnsi="宋体" w:eastAsia="宋体" w:cs="Times New Roman"/>
          <w:b/>
          <w:bCs/>
          <w:color w:val="auto"/>
          <w:sz w:val="44"/>
          <w:szCs w:val="44"/>
          <w:highlight w:val="none"/>
        </w:rPr>
      </w:pPr>
    </w:p>
    <w:p>
      <w:pPr>
        <w:keepNext/>
        <w:keepLines/>
        <w:spacing w:before="340" w:after="330" w:line="578" w:lineRule="auto"/>
        <w:jc w:val="center"/>
        <w:outlineLvl w:val="0"/>
        <w:rPr>
          <w:rFonts w:hint="eastAsia" w:ascii="宋体" w:hAnsi="宋体" w:eastAsia="宋体" w:cs="Times New Roman"/>
          <w:color w:val="auto"/>
          <w:kern w:val="44"/>
          <w:sz w:val="44"/>
          <w:szCs w:val="44"/>
          <w:highlight w:val="none"/>
          <w:lang w:val="zh-CN" w:eastAsia="zh-CN"/>
        </w:rPr>
      </w:pPr>
      <w:bookmarkStart w:id="182" w:name="_Toc21248"/>
      <w:bookmarkStart w:id="183" w:name="_Toc22077"/>
      <w:bookmarkStart w:id="184" w:name="_Toc10008"/>
      <w:bookmarkStart w:id="185" w:name="_Toc4631"/>
      <w:bookmarkStart w:id="186" w:name="_Toc15382"/>
      <w:bookmarkStart w:id="187" w:name="_Toc23849"/>
      <w:bookmarkStart w:id="188" w:name="_Toc20554"/>
      <w:bookmarkStart w:id="189" w:name="_Toc80205943"/>
      <w:bookmarkStart w:id="190" w:name="_Toc19175"/>
      <w:r>
        <w:rPr>
          <w:rFonts w:hint="eastAsia" w:ascii="宋体" w:hAnsi="宋体" w:eastAsia="宋体" w:cs="Times New Roman"/>
          <w:color w:val="auto"/>
          <w:kern w:val="44"/>
          <w:sz w:val="44"/>
          <w:szCs w:val="44"/>
          <w:highlight w:val="none"/>
          <w:lang w:val="zh-CN" w:eastAsia="zh-CN"/>
        </w:rPr>
        <w:t>第六章 合同文本</w:t>
      </w:r>
      <w:bookmarkEnd w:id="182"/>
      <w:bookmarkEnd w:id="183"/>
      <w:bookmarkEnd w:id="184"/>
      <w:bookmarkEnd w:id="185"/>
      <w:bookmarkEnd w:id="186"/>
      <w:bookmarkEnd w:id="187"/>
      <w:bookmarkEnd w:id="188"/>
      <w:bookmarkEnd w:id="189"/>
    </w:p>
    <w:bookmarkEnd w:id="190"/>
    <w:p>
      <w:pPr>
        <w:keepNext/>
        <w:keepLines/>
        <w:spacing w:before="340" w:after="330" w:line="578" w:lineRule="auto"/>
        <w:jc w:val="center"/>
        <w:outlineLvl w:val="0"/>
        <w:rPr>
          <w:rFonts w:hint="eastAsia" w:ascii="仿宋_GB2312" w:hAnsi="楷体" w:eastAsia="仿宋_GB2312" w:cs="Times New Roman"/>
          <w:b/>
          <w:bCs/>
          <w:color w:val="auto"/>
          <w:kern w:val="44"/>
          <w:sz w:val="24"/>
          <w:szCs w:val="44"/>
          <w:highlight w:val="none"/>
          <w:u w:val="single"/>
          <w:lang w:val="zh-CN" w:eastAsia="zh-CN"/>
        </w:rPr>
      </w:pPr>
    </w:p>
    <w:p>
      <w:pPr>
        <w:snapToGrid/>
        <w:spacing w:line="240" w:lineRule="auto"/>
        <w:jc w:val="left"/>
        <w:rPr>
          <w:rFonts w:hint="eastAsia" w:ascii="宋体" w:hAnsi="宋体"/>
          <w:b/>
          <w:color w:val="auto"/>
          <w:sz w:val="24"/>
          <w:szCs w:val="24"/>
          <w:highlight w:val="none"/>
        </w:rPr>
      </w:pPr>
      <w:r>
        <w:rPr>
          <w:rFonts w:hint="eastAsia" w:ascii="宋体" w:hAnsi="宋体"/>
          <w:b/>
          <w:color w:val="auto"/>
          <w:sz w:val="24"/>
          <w:szCs w:val="24"/>
          <w:highlight w:val="none"/>
        </w:rPr>
        <w:br w:type="page"/>
      </w:r>
    </w:p>
    <w:p>
      <w:pPr>
        <w:spacing w:line="360" w:lineRule="exact"/>
        <w:rPr>
          <w:rFonts w:hint="default" w:ascii="宋体" w:hAnsi="宋体" w:eastAsia="宋体" w:cs="Courier New"/>
          <w:b/>
          <w:i/>
          <w:iCs/>
          <w:color w:val="auto"/>
          <w:sz w:val="32"/>
          <w:szCs w:val="32"/>
          <w:highlight w:val="none"/>
          <w:lang w:val="en-US" w:eastAsia="zh-CN"/>
        </w:rPr>
      </w:pPr>
    </w:p>
    <w:p>
      <w:pPr>
        <w:snapToGrid w:val="0"/>
        <w:spacing w:line="400" w:lineRule="exact"/>
        <w:jc w:val="center"/>
        <w:rPr>
          <w:rFonts w:hint="eastAsia" w:ascii="宋体" w:hAnsi="宋体"/>
          <w:b/>
          <w:bCs/>
          <w:color w:val="auto"/>
          <w:sz w:val="32"/>
          <w:szCs w:val="32"/>
          <w:highlight w:val="none"/>
        </w:rPr>
      </w:pPr>
    </w:p>
    <w:p>
      <w:pPr>
        <w:snapToGrid w:val="0"/>
        <w:spacing w:line="400" w:lineRule="exact"/>
        <w:jc w:val="center"/>
        <w:rPr>
          <w:rFonts w:hint="eastAsia" w:ascii="宋体" w:hAnsi="宋体"/>
          <w:b/>
          <w:bCs/>
          <w:color w:val="auto"/>
          <w:sz w:val="32"/>
          <w:szCs w:val="32"/>
          <w:highlight w:val="none"/>
        </w:rPr>
      </w:pPr>
      <w:r>
        <w:rPr>
          <w:rFonts w:hint="eastAsia" w:ascii="宋体" w:hAnsi="宋体"/>
          <w:b/>
          <w:bCs/>
          <w:color w:val="auto"/>
          <w:sz w:val="32"/>
          <w:szCs w:val="32"/>
          <w:highlight w:val="none"/>
        </w:rPr>
        <w:t>《广西壮族自治区政府采购合同》</w:t>
      </w:r>
      <w:r>
        <w:rPr>
          <w:rFonts w:hint="eastAsia" w:ascii="宋体" w:hAnsi="宋体"/>
          <w:b/>
          <w:color w:val="auto"/>
          <w:sz w:val="32"/>
          <w:szCs w:val="32"/>
          <w:highlight w:val="none"/>
        </w:rPr>
        <w:t>文本</w:t>
      </w:r>
    </w:p>
    <w:p>
      <w:pPr>
        <w:snapToGrid w:val="0"/>
        <w:spacing w:line="400" w:lineRule="exact"/>
        <w:ind w:right="480" w:firstLine="5250" w:firstLineChars="2500"/>
        <w:rPr>
          <w:rFonts w:hint="eastAsia" w:ascii="宋体" w:hAnsi="宋体"/>
          <w:bCs/>
          <w:color w:val="auto"/>
          <w:szCs w:val="21"/>
          <w:highlight w:val="none"/>
        </w:rPr>
      </w:pPr>
    </w:p>
    <w:p>
      <w:pPr>
        <w:snapToGrid w:val="0"/>
        <w:spacing w:line="360" w:lineRule="auto"/>
        <w:ind w:right="48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合同编号：</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u w:val="single"/>
        </w:rPr>
        <w:t xml:space="preserve">        </w:t>
      </w:r>
    </w:p>
    <w:p>
      <w:pPr>
        <w:pStyle w:val="21"/>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采购计划号：</w:t>
      </w:r>
      <w:r>
        <w:rPr>
          <w:rFonts w:hint="eastAsia" w:asciiTheme="minorEastAsia" w:hAnsiTheme="minorEastAsia" w:eastAsiaTheme="minorEastAsia" w:cstheme="minorEastAsia"/>
          <w:color w:val="auto"/>
          <w:sz w:val="21"/>
          <w:szCs w:val="21"/>
          <w:highlight w:val="none"/>
          <w:u w:val="single"/>
        </w:rPr>
        <w:t xml:space="preserve">               </w:t>
      </w:r>
    </w:p>
    <w:p>
      <w:pPr>
        <w:snapToGrid w:val="0"/>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采购人（甲方）：</w:t>
      </w:r>
      <w:r>
        <w:rPr>
          <w:rFonts w:hint="eastAsia" w:asciiTheme="minorEastAsia" w:hAnsiTheme="minorEastAsia" w:eastAsiaTheme="minorEastAsia" w:cstheme="minorEastAsia"/>
          <w:color w:val="auto"/>
          <w:sz w:val="21"/>
          <w:szCs w:val="21"/>
          <w:highlight w:val="none"/>
          <w:u w:val="single"/>
        </w:rPr>
        <w:t xml:space="preserve">                          </w:t>
      </w:r>
    </w:p>
    <w:p>
      <w:pPr>
        <w:snapToGrid w:val="0"/>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成交</w:t>
      </w:r>
      <w:r>
        <w:rPr>
          <w:rFonts w:hint="eastAsia" w:asciiTheme="minorEastAsia" w:hAnsiTheme="minorEastAsia" w:eastAsiaTheme="minorEastAsia" w:cstheme="minorEastAsia"/>
          <w:color w:val="auto"/>
          <w:sz w:val="21"/>
          <w:szCs w:val="21"/>
          <w:highlight w:val="none"/>
        </w:rPr>
        <w:t>供应商（乙方）：</w:t>
      </w:r>
      <w:r>
        <w:rPr>
          <w:rFonts w:hint="eastAsia" w:asciiTheme="minorEastAsia" w:hAnsiTheme="minorEastAsia" w:eastAsiaTheme="minorEastAsia" w:cstheme="minorEastAsia"/>
          <w:color w:val="auto"/>
          <w:sz w:val="21"/>
          <w:szCs w:val="21"/>
          <w:highlight w:val="none"/>
          <w:u w:val="single"/>
        </w:rPr>
        <w:t xml:space="preserve">                          </w:t>
      </w:r>
    </w:p>
    <w:p>
      <w:pPr>
        <w:snapToGrid w:val="0"/>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项目名称：</w:t>
      </w:r>
      <w:r>
        <w:rPr>
          <w:rFonts w:hint="eastAsia" w:asciiTheme="minorEastAsia" w:hAnsiTheme="minorEastAsia" w:eastAsiaTheme="minorEastAsia" w:cstheme="minorEastAsia"/>
          <w:color w:val="auto"/>
          <w:sz w:val="21"/>
          <w:szCs w:val="21"/>
          <w:highlight w:val="none"/>
          <w:u w:val="single"/>
        </w:rPr>
        <w:t xml:space="preserve">                               </w:t>
      </w:r>
    </w:p>
    <w:p>
      <w:pPr>
        <w:snapToGrid w:val="0"/>
        <w:spacing w:line="360" w:lineRule="auto"/>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rPr>
        <w:t>项目编号：</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lang w:val="en-US" w:eastAsia="zh-CN"/>
        </w:rPr>
        <w:t xml:space="preserve">        </w:t>
      </w:r>
    </w:p>
    <w:p>
      <w:pPr>
        <w:snapToGrid w:val="0"/>
        <w:spacing w:line="360" w:lineRule="auto"/>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rPr>
        <w:t>签订地点：</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u w:val="none"/>
        </w:rPr>
        <w:t xml:space="preserve">   </w:t>
      </w:r>
      <w:r>
        <w:rPr>
          <w:rFonts w:hint="eastAsia" w:asciiTheme="minorEastAsia" w:hAnsiTheme="minorEastAsia" w:eastAsiaTheme="minorEastAsia" w:cstheme="minorEastAsia"/>
          <w:color w:val="auto"/>
          <w:sz w:val="21"/>
          <w:szCs w:val="21"/>
          <w:highlight w:val="none"/>
          <w:u w:val="none"/>
          <w:lang w:val="en-US" w:eastAsia="zh-CN"/>
        </w:rPr>
        <w:t xml:space="preserve">  </w:t>
      </w:r>
      <w:r>
        <w:rPr>
          <w:rFonts w:hint="eastAsia" w:asciiTheme="minorEastAsia" w:hAnsiTheme="minorEastAsia" w:eastAsiaTheme="minorEastAsia" w:cstheme="minorEastAsia"/>
          <w:color w:val="auto"/>
          <w:sz w:val="21"/>
          <w:szCs w:val="21"/>
          <w:highlight w:val="none"/>
        </w:rPr>
        <w:t>签订时间：</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u w:val="single"/>
        </w:rPr>
        <w:t xml:space="preserve">        </w:t>
      </w:r>
    </w:p>
    <w:p>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rPr>
      </w:pPr>
    </w:p>
    <w:p>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根据《中华人民共和国政府采购法》《中华人民共和国</w:t>
      </w:r>
      <w:r>
        <w:rPr>
          <w:rFonts w:hint="eastAsia" w:asciiTheme="minorEastAsia" w:hAnsiTheme="minorEastAsia" w:eastAsiaTheme="minorEastAsia" w:cstheme="minorEastAsia"/>
          <w:color w:val="auto"/>
          <w:sz w:val="21"/>
          <w:szCs w:val="21"/>
          <w:highlight w:val="none"/>
          <w:lang w:eastAsia="zh-CN"/>
        </w:rPr>
        <w:t>民法典</w:t>
      </w:r>
      <w:r>
        <w:rPr>
          <w:rFonts w:hint="eastAsia" w:asciiTheme="minorEastAsia" w:hAnsiTheme="minorEastAsia" w:eastAsiaTheme="minorEastAsia" w:cstheme="minorEastAsia"/>
          <w:color w:val="auto"/>
          <w:sz w:val="21"/>
          <w:szCs w:val="21"/>
          <w:highlight w:val="none"/>
        </w:rPr>
        <w:t>》等法律、法规规定，按照竞争性谈判文件规定条款和成交供应商承诺，甲乙双方签订本合同。</w:t>
      </w:r>
    </w:p>
    <w:p>
      <w:pPr>
        <w:snapToGrid w:val="0"/>
        <w:spacing w:line="360" w:lineRule="auto"/>
        <w:ind w:firstLine="422" w:firstLineChars="20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第一条　合同标的</w:t>
      </w:r>
    </w:p>
    <w:p>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1.合同总金额：</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u w:val="none"/>
          <w:lang w:val="en-US" w:eastAsia="zh-CN"/>
        </w:rPr>
        <w:t>。</w:t>
      </w:r>
    </w:p>
    <w:p>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供货一览表</w:t>
      </w:r>
    </w:p>
    <w:tbl>
      <w:tblPr>
        <w:tblStyle w:val="29"/>
        <w:tblW w:w="9701"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33"/>
        <w:gridCol w:w="1059"/>
        <w:gridCol w:w="1233"/>
        <w:gridCol w:w="1210"/>
        <w:gridCol w:w="737"/>
        <w:gridCol w:w="735"/>
        <w:gridCol w:w="1285"/>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709" w:type="dxa"/>
            <w:noWrap w:val="0"/>
            <w:vAlign w:val="center"/>
          </w:tcPr>
          <w:p>
            <w:pPr>
              <w:snapToGrid w:val="0"/>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序号</w:t>
            </w:r>
          </w:p>
        </w:tc>
        <w:tc>
          <w:tcPr>
            <w:tcW w:w="1233" w:type="dxa"/>
            <w:noWrap w:val="0"/>
            <w:vAlign w:val="center"/>
          </w:tcPr>
          <w:p>
            <w:pPr>
              <w:snapToGrid w:val="0"/>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标的</w:t>
            </w:r>
            <w:r>
              <w:rPr>
                <w:rFonts w:hint="eastAsia" w:asciiTheme="minorEastAsia" w:hAnsiTheme="minorEastAsia" w:eastAsiaTheme="minorEastAsia" w:cstheme="minorEastAsia"/>
                <w:color w:val="auto"/>
                <w:sz w:val="21"/>
                <w:szCs w:val="21"/>
                <w:highlight w:val="none"/>
              </w:rPr>
              <w:t>名称</w:t>
            </w:r>
          </w:p>
        </w:tc>
        <w:tc>
          <w:tcPr>
            <w:tcW w:w="1059" w:type="dxa"/>
            <w:noWrap w:val="0"/>
            <w:vAlign w:val="center"/>
          </w:tcPr>
          <w:p>
            <w:pPr>
              <w:snapToGrid w:val="0"/>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品牌</w:t>
            </w:r>
          </w:p>
          <w:p>
            <w:pPr>
              <w:snapToGrid w:val="0"/>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（如有）</w:t>
            </w:r>
          </w:p>
        </w:tc>
        <w:tc>
          <w:tcPr>
            <w:tcW w:w="1233" w:type="dxa"/>
            <w:noWrap w:val="0"/>
            <w:vAlign w:val="center"/>
          </w:tcPr>
          <w:p>
            <w:pPr>
              <w:snapToGrid w:val="0"/>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规格型号</w:t>
            </w:r>
          </w:p>
        </w:tc>
        <w:tc>
          <w:tcPr>
            <w:tcW w:w="1210" w:type="dxa"/>
            <w:noWrap w:val="0"/>
            <w:vAlign w:val="center"/>
          </w:tcPr>
          <w:p>
            <w:pPr>
              <w:snapToGrid w:val="0"/>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生产厂家</w:t>
            </w:r>
          </w:p>
        </w:tc>
        <w:tc>
          <w:tcPr>
            <w:tcW w:w="737" w:type="dxa"/>
            <w:noWrap w:val="0"/>
            <w:vAlign w:val="center"/>
          </w:tcPr>
          <w:p>
            <w:pPr>
              <w:snapToGrid w:val="0"/>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单位</w:t>
            </w:r>
          </w:p>
        </w:tc>
        <w:tc>
          <w:tcPr>
            <w:tcW w:w="735" w:type="dxa"/>
            <w:noWrap w:val="0"/>
            <w:vAlign w:val="center"/>
          </w:tcPr>
          <w:p>
            <w:pPr>
              <w:snapToGrid w:val="0"/>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数量①</w:t>
            </w:r>
          </w:p>
        </w:tc>
        <w:tc>
          <w:tcPr>
            <w:tcW w:w="1285" w:type="dxa"/>
            <w:noWrap w:val="0"/>
            <w:vAlign w:val="center"/>
          </w:tcPr>
          <w:p>
            <w:pPr>
              <w:snapToGrid w:val="0"/>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单价（元）②</w:t>
            </w:r>
          </w:p>
        </w:tc>
        <w:tc>
          <w:tcPr>
            <w:tcW w:w="1500" w:type="dxa"/>
            <w:noWrap w:val="0"/>
            <w:vAlign w:val="center"/>
          </w:tcPr>
          <w:p>
            <w:pPr>
              <w:snapToGrid w:val="0"/>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单项合计</w:t>
            </w:r>
            <w:r>
              <w:rPr>
                <w:rFonts w:hint="eastAsia" w:asciiTheme="minorEastAsia" w:hAnsiTheme="minorEastAsia" w:eastAsiaTheme="minorEastAsia" w:cstheme="minorEastAsia"/>
                <w:color w:val="auto"/>
                <w:sz w:val="21"/>
                <w:szCs w:val="21"/>
                <w:highlight w:val="none"/>
              </w:rPr>
              <w:t>（元）</w:t>
            </w:r>
          </w:p>
          <w:p>
            <w:pPr>
              <w:snapToGrid w:val="0"/>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③</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①</w:t>
            </w:r>
            <w:r>
              <w:rPr>
                <w:rFonts w:hint="eastAsia" w:asciiTheme="minorEastAsia" w:hAnsiTheme="minorEastAsia" w:eastAsiaTheme="minorEastAsia" w:cstheme="minorEastAsia"/>
                <w:color w:val="auto"/>
                <w:sz w:val="21"/>
                <w:szCs w:val="21"/>
                <w:highlight w:val="none"/>
                <w:lang w:val="en-US" w:eastAsia="zh-CN"/>
              </w:rPr>
              <w:t>X</w:t>
            </w:r>
            <w:r>
              <w:rPr>
                <w:rFonts w:hint="eastAsia" w:asciiTheme="minorEastAsia" w:hAnsiTheme="minorEastAsia" w:eastAsiaTheme="minorEastAsia" w:cstheme="minorEastAsia"/>
                <w:color w:val="auto"/>
                <w:sz w:val="21"/>
                <w:szCs w:val="21"/>
                <w:highlight w:val="none"/>
              </w:rPr>
              <w:t>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09" w:type="dxa"/>
            <w:noWrap w:val="0"/>
            <w:vAlign w:val="center"/>
          </w:tcPr>
          <w:p>
            <w:pPr>
              <w:snapToGrid w:val="0"/>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p>
        </w:tc>
        <w:tc>
          <w:tcPr>
            <w:tcW w:w="1233" w:type="dxa"/>
            <w:noWrap w:val="0"/>
            <w:vAlign w:val="center"/>
          </w:tcPr>
          <w:p>
            <w:pPr>
              <w:snapToGrid w:val="0"/>
              <w:spacing w:line="360" w:lineRule="auto"/>
              <w:jc w:val="center"/>
              <w:rPr>
                <w:rFonts w:hint="eastAsia" w:asciiTheme="minorEastAsia" w:hAnsiTheme="minorEastAsia" w:eastAsiaTheme="minorEastAsia" w:cstheme="minorEastAsia"/>
                <w:color w:val="auto"/>
                <w:sz w:val="21"/>
                <w:szCs w:val="21"/>
                <w:highlight w:val="none"/>
              </w:rPr>
            </w:pPr>
          </w:p>
        </w:tc>
        <w:tc>
          <w:tcPr>
            <w:tcW w:w="1059" w:type="dxa"/>
            <w:noWrap w:val="0"/>
            <w:vAlign w:val="center"/>
          </w:tcPr>
          <w:p>
            <w:pPr>
              <w:snapToGrid w:val="0"/>
              <w:spacing w:line="360" w:lineRule="auto"/>
              <w:jc w:val="center"/>
              <w:rPr>
                <w:rFonts w:hint="eastAsia" w:asciiTheme="minorEastAsia" w:hAnsiTheme="minorEastAsia" w:eastAsiaTheme="minorEastAsia" w:cstheme="minorEastAsia"/>
                <w:color w:val="auto"/>
                <w:sz w:val="21"/>
                <w:szCs w:val="21"/>
                <w:highlight w:val="none"/>
              </w:rPr>
            </w:pPr>
          </w:p>
        </w:tc>
        <w:tc>
          <w:tcPr>
            <w:tcW w:w="1233" w:type="dxa"/>
            <w:noWrap w:val="0"/>
            <w:vAlign w:val="center"/>
          </w:tcPr>
          <w:p>
            <w:pPr>
              <w:snapToGrid w:val="0"/>
              <w:spacing w:line="360" w:lineRule="auto"/>
              <w:jc w:val="center"/>
              <w:rPr>
                <w:rFonts w:hint="eastAsia" w:asciiTheme="minorEastAsia" w:hAnsiTheme="minorEastAsia" w:eastAsiaTheme="minorEastAsia" w:cstheme="minorEastAsia"/>
                <w:color w:val="auto"/>
                <w:sz w:val="21"/>
                <w:szCs w:val="21"/>
                <w:highlight w:val="none"/>
              </w:rPr>
            </w:pPr>
          </w:p>
        </w:tc>
        <w:tc>
          <w:tcPr>
            <w:tcW w:w="1210" w:type="dxa"/>
            <w:noWrap w:val="0"/>
            <w:vAlign w:val="top"/>
          </w:tcPr>
          <w:p>
            <w:pPr>
              <w:snapToGrid w:val="0"/>
              <w:spacing w:line="360" w:lineRule="auto"/>
              <w:jc w:val="center"/>
              <w:rPr>
                <w:rFonts w:hint="eastAsia" w:asciiTheme="minorEastAsia" w:hAnsiTheme="minorEastAsia" w:eastAsiaTheme="minorEastAsia" w:cstheme="minorEastAsia"/>
                <w:color w:val="auto"/>
                <w:sz w:val="21"/>
                <w:szCs w:val="21"/>
                <w:highlight w:val="none"/>
              </w:rPr>
            </w:pPr>
          </w:p>
        </w:tc>
        <w:tc>
          <w:tcPr>
            <w:tcW w:w="737" w:type="dxa"/>
            <w:noWrap w:val="0"/>
            <w:vAlign w:val="top"/>
          </w:tcPr>
          <w:p>
            <w:pPr>
              <w:snapToGrid w:val="0"/>
              <w:spacing w:line="360" w:lineRule="auto"/>
              <w:jc w:val="center"/>
              <w:rPr>
                <w:rFonts w:hint="eastAsia" w:asciiTheme="minorEastAsia" w:hAnsiTheme="minorEastAsia" w:eastAsiaTheme="minorEastAsia" w:cstheme="minorEastAsia"/>
                <w:color w:val="auto"/>
                <w:sz w:val="21"/>
                <w:szCs w:val="21"/>
                <w:highlight w:val="none"/>
              </w:rPr>
            </w:pPr>
          </w:p>
        </w:tc>
        <w:tc>
          <w:tcPr>
            <w:tcW w:w="735" w:type="dxa"/>
            <w:noWrap w:val="0"/>
            <w:vAlign w:val="top"/>
          </w:tcPr>
          <w:p>
            <w:pPr>
              <w:snapToGrid w:val="0"/>
              <w:spacing w:line="360" w:lineRule="auto"/>
              <w:jc w:val="center"/>
              <w:rPr>
                <w:rFonts w:hint="eastAsia" w:asciiTheme="minorEastAsia" w:hAnsiTheme="minorEastAsia" w:eastAsiaTheme="minorEastAsia" w:cstheme="minorEastAsia"/>
                <w:color w:val="auto"/>
                <w:sz w:val="21"/>
                <w:szCs w:val="21"/>
                <w:highlight w:val="none"/>
              </w:rPr>
            </w:pPr>
          </w:p>
        </w:tc>
        <w:tc>
          <w:tcPr>
            <w:tcW w:w="1285" w:type="dxa"/>
            <w:noWrap w:val="0"/>
            <w:vAlign w:val="center"/>
          </w:tcPr>
          <w:p>
            <w:pPr>
              <w:snapToGrid w:val="0"/>
              <w:spacing w:line="360" w:lineRule="auto"/>
              <w:jc w:val="center"/>
              <w:rPr>
                <w:rFonts w:hint="eastAsia" w:asciiTheme="minorEastAsia" w:hAnsiTheme="minorEastAsia" w:eastAsiaTheme="minorEastAsia" w:cstheme="minorEastAsia"/>
                <w:color w:val="auto"/>
                <w:sz w:val="21"/>
                <w:szCs w:val="21"/>
                <w:highlight w:val="none"/>
              </w:rPr>
            </w:pPr>
          </w:p>
        </w:tc>
        <w:tc>
          <w:tcPr>
            <w:tcW w:w="1500" w:type="dxa"/>
            <w:noWrap w:val="0"/>
            <w:vAlign w:val="center"/>
          </w:tcPr>
          <w:p>
            <w:pPr>
              <w:snapToGrid w:val="0"/>
              <w:spacing w:line="360" w:lineRule="auto"/>
              <w:jc w:val="center"/>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09" w:type="dxa"/>
            <w:noWrap w:val="0"/>
            <w:vAlign w:val="center"/>
          </w:tcPr>
          <w:p>
            <w:pPr>
              <w:snapToGrid w:val="0"/>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w:t>
            </w:r>
          </w:p>
        </w:tc>
        <w:tc>
          <w:tcPr>
            <w:tcW w:w="1233" w:type="dxa"/>
            <w:noWrap w:val="0"/>
            <w:vAlign w:val="center"/>
          </w:tcPr>
          <w:p>
            <w:pPr>
              <w:snapToGrid w:val="0"/>
              <w:spacing w:line="360" w:lineRule="auto"/>
              <w:jc w:val="center"/>
              <w:rPr>
                <w:rFonts w:hint="eastAsia" w:asciiTheme="minorEastAsia" w:hAnsiTheme="minorEastAsia" w:eastAsiaTheme="minorEastAsia" w:cstheme="minorEastAsia"/>
                <w:color w:val="auto"/>
                <w:sz w:val="21"/>
                <w:szCs w:val="21"/>
                <w:highlight w:val="none"/>
              </w:rPr>
            </w:pPr>
          </w:p>
        </w:tc>
        <w:tc>
          <w:tcPr>
            <w:tcW w:w="1059" w:type="dxa"/>
            <w:noWrap w:val="0"/>
            <w:vAlign w:val="center"/>
          </w:tcPr>
          <w:p>
            <w:pPr>
              <w:snapToGrid w:val="0"/>
              <w:spacing w:line="360" w:lineRule="auto"/>
              <w:jc w:val="center"/>
              <w:rPr>
                <w:rFonts w:hint="eastAsia" w:asciiTheme="minorEastAsia" w:hAnsiTheme="minorEastAsia" w:eastAsiaTheme="minorEastAsia" w:cstheme="minorEastAsia"/>
                <w:color w:val="auto"/>
                <w:sz w:val="21"/>
                <w:szCs w:val="21"/>
                <w:highlight w:val="none"/>
              </w:rPr>
            </w:pPr>
          </w:p>
        </w:tc>
        <w:tc>
          <w:tcPr>
            <w:tcW w:w="1233" w:type="dxa"/>
            <w:noWrap w:val="0"/>
            <w:vAlign w:val="center"/>
          </w:tcPr>
          <w:p>
            <w:pPr>
              <w:snapToGrid w:val="0"/>
              <w:spacing w:line="360" w:lineRule="auto"/>
              <w:jc w:val="center"/>
              <w:rPr>
                <w:rFonts w:hint="eastAsia" w:asciiTheme="minorEastAsia" w:hAnsiTheme="minorEastAsia" w:eastAsiaTheme="minorEastAsia" w:cstheme="minorEastAsia"/>
                <w:color w:val="auto"/>
                <w:sz w:val="21"/>
                <w:szCs w:val="21"/>
                <w:highlight w:val="none"/>
              </w:rPr>
            </w:pPr>
          </w:p>
        </w:tc>
        <w:tc>
          <w:tcPr>
            <w:tcW w:w="1210" w:type="dxa"/>
            <w:noWrap w:val="0"/>
            <w:vAlign w:val="top"/>
          </w:tcPr>
          <w:p>
            <w:pPr>
              <w:snapToGrid w:val="0"/>
              <w:spacing w:line="360" w:lineRule="auto"/>
              <w:jc w:val="center"/>
              <w:rPr>
                <w:rFonts w:hint="eastAsia" w:asciiTheme="minorEastAsia" w:hAnsiTheme="minorEastAsia" w:eastAsiaTheme="minorEastAsia" w:cstheme="minorEastAsia"/>
                <w:color w:val="auto"/>
                <w:sz w:val="21"/>
                <w:szCs w:val="21"/>
                <w:highlight w:val="none"/>
              </w:rPr>
            </w:pPr>
          </w:p>
        </w:tc>
        <w:tc>
          <w:tcPr>
            <w:tcW w:w="737" w:type="dxa"/>
            <w:noWrap w:val="0"/>
            <w:vAlign w:val="top"/>
          </w:tcPr>
          <w:p>
            <w:pPr>
              <w:snapToGrid w:val="0"/>
              <w:spacing w:line="360" w:lineRule="auto"/>
              <w:jc w:val="center"/>
              <w:rPr>
                <w:rFonts w:hint="eastAsia" w:asciiTheme="minorEastAsia" w:hAnsiTheme="minorEastAsia" w:eastAsiaTheme="minorEastAsia" w:cstheme="minorEastAsia"/>
                <w:color w:val="auto"/>
                <w:sz w:val="21"/>
                <w:szCs w:val="21"/>
                <w:highlight w:val="none"/>
              </w:rPr>
            </w:pPr>
          </w:p>
        </w:tc>
        <w:tc>
          <w:tcPr>
            <w:tcW w:w="735" w:type="dxa"/>
            <w:noWrap w:val="0"/>
            <w:vAlign w:val="top"/>
          </w:tcPr>
          <w:p>
            <w:pPr>
              <w:snapToGrid w:val="0"/>
              <w:spacing w:line="360" w:lineRule="auto"/>
              <w:jc w:val="center"/>
              <w:rPr>
                <w:rFonts w:hint="eastAsia" w:asciiTheme="minorEastAsia" w:hAnsiTheme="minorEastAsia" w:eastAsiaTheme="minorEastAsia" w:cstheme="minorEastAsia"/>
                <w:color w:val="auto"/>
                <w:sz w:val="21"/>
                <w:szCs w:val="21"/>
                <w:highlight w:val="none"/>
              </w:rPr>
            </w:pPr>
          </w:p>
        </w:tc>
        <w:tc>
          <w:tcPr>
            <w:tcW w:w="1285" w:type="dxa"/>
            <w:noWrap w:val="0"/>
            <w:vAlign w:val="center"/>
          </w:tcPr>
          <w:p>
            <w:pPr>
              <w:snapToGrid w:val="0"/>
              <w:spacing w:line="360" w:lineRule="auto"/>
              <w:jc w:val="center"/>
              <w:rPr>
                <w:rFonts w:hint="eastAsia" w:asciiTheme="minorEastAsia" w:hAnsiTheme="minorEastAsia" w:eastAsiaTheme="minorEastAsia" w:cstheme="minorEastAsia"/>
                <w:color w:val="auto"/>
                <w:sz w:val="21"/>
                <w:szCs w:val="21"/>
                <w:highlight w:val="none"/>
              </w:rPr>
            </w:pPr>
          </w:p>
        </w:tc>
        <w:tc>
          <w:tcPr>
            <w:tcW w:w="1500" w:type="dxa"/>
            <w:noWrap w:val="0"/>
            <w:vAlign w:val="center"/>
          </w:tcPr>
          <w:p>
            <w:pPr>
              <w:snapToGrid w:val="0"/>
              <w:spacing w:line="360" w:lineRule="auto"/>
              <w:jc w:val="center"/>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09" w:type="dxa"/>
            <w:noWrap w:val="0"/>
            <w:vAlign w:val="center"/>
          </w:tcPr>
          <w:p>
            <w:pPr>
              <w:snapToGrid w:val="0"/>
              <w:spacing w:line="360" w:lineRule="auto"/>
              <w:jc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w:t>
            </w:r>
          </w:p>
        </w:tc>
        <w:tc>
          <w:tcPr>
            <w:tcW w:w="1233" w:type="dxa"/>
            <w:noWrap w:val="0"/>
            <w:vAlign w:val="center"/>
          </w:tcPr>
          <w:p>
            <w:pPr>
              <w:snapToGrid w:val="0"/>
              <w:spacing w:line="360" w:lineRule="auto"/>
              <w:jc w:val="center"/>
              <w:rPr>
                <w:rFonts w:hint="eastAsia" w:asciiTheme="minorEastAsia" w:hAnsiTheme="minorEastAsia" w:eastAsiaTheme="minorEastAsia" w:cstheme="minorEastAsia"/>
                <w:color w:val="auto"/>
                <w:sz w:val="21"/>
                <w:szCs w:val="21"/>
                <w:highlight w:val="none"/>
              </w:rPr>
            </w:pPr>
          </w:p>
        </w:tc>
        <w:tc>
          <w:tcPr>
            <w:tcW w:w="1059" w:type="dxa"/>
            <w:noWrap w:val="0"/>
            <w:vAlign w:val="center"/>
          </w:tcPr>
          <w:p>
            <w:pPr>
              <w:snapToGrid w:val="0"/>
              <w:spacing w:line="360" w:lineRule="auto"/>
              <w:jc w:val="center"/>
              <w:rPr>
                <w:rFonts w:hint="eastAsia" w:asciiTheme="minorEastAsia" w:hAnsiTheme="minorEastAsia" w:eastAsiaTheme="minorEastAsia" w:cstheme="minorEastAsia"/>
                <w:color w:val="auto"/>
                <w:sz w:val="21"/>
                <w:szCs w:val="21"/>
                <w:highlight w:val="none"/>
              </w:rPr>
            </w:pPr>
          </w:p>
        </w:tc>
        <w:tc>
          <w:tcPr>
            <w:tcW w:w="1233" w:type="dxa"/>
            <w:noWrap w:val="0"/>
            <w:vAlign w:val="center"/>
          </w:tcPr>
          <w:p>
            <w:pPr>
              <w:snapToGrid w:val="0"/>
              <w:spacing w:line="360" w:lineRule="auto"/>
              <w:jc w:val="center"/>
              <w:rPr>
                <w:rFonts w:hint="eastAsia" w:asciiTheme="minorEastAsia" w:hAnsiTheme="minorEastAsia" w:eastAsiaTheme="minorEastAsia" w:cstheme="minorEastAsia"/>
                <w:color w:val="auto"/>
                <w:sz w:val="21"/>
                <w:szCs w:val="21"/>
                <w:highlight w:val="none"/>
              </w:rPr>
            </w:pPr>
          </w:p>
        </w:tc>
        <w:tc>
          <w:tcPr>
            <w:tcW w:w="1210" w:type="dxa"/>
            <w:noWrap w:val="0"/>
            <w:vAlign w:val="top"/>
          </w:tcPr>
          <w:p>
            <w:pPr>
              <w:snapToGrid w:val="0"/>
              <w:spacing w:line="360" w:lineRule="auto"/>
              <w:jc w:val="center"/>
              <w:rPr>
                <w:rFonts w:hint="eastAsia" w:asciiTheme="minorEastAsia" w:hAnsiTheme="minorEastAsia" w:eastAsiaTheme="minorEastAsia" w:cstheme="minorEastAsia"/>
                <w:color w:val="auto"/>
                <w:sz w:val="21"/>
                <w:szCs w:val="21"/>
                <w:highlight w:val="none"/>
              </w:rPr>
            </w:pPr>
          </w:p>
        </w:tc>
        <w:tc>
          <w:tcPr>
            <w:tcW w:w="737" w:type="dxa"/>
            <w:noWrap w:val="0"/>
            <w:vAlign w:val="top"/>
          </w:tcPr>
          <w:p>
            <w:pPr>
              <w:snapToGrid w:val="0"/>
              <w:spacing w:line="360" w:lineRule="auto"/>
              <w:jc w:val="center"/>
              <w:rPr>
                <w:rFonts w:hint="eastAsia" w:asciiTheme="minorEastAsia" w:hAnsiTheme="minorEastAsia" w:eastAsiaTheme="minorEastAsia" w:cstheme="minorEastAsia"/>
                <w:color w:val="auto"/>
                <w:sz w:val="21"/>
                <w:szCs w:val="21"/>
                <w:highlight w:val="none"/>
              </w:rPr>
            </w:pPr>
          </w:p>
        </w:tc>
        <w:tc>
          <w:tcPr>
            <w:tcW w:w="735" w:type="dxa"/>
            <w:noWrap w:val="0"/>
            <w:vAlign w:val="top"/>
          </w:tcPr>
          <w:p>
            <w:pPr>
              <w:snapToGrid w:val="0"/>
              <w:spacing w:line="360" w:lineRule="auto"/>
              <w:jc w:val="center"/>
              <w:rPr>
                <w:rFonts w:hint="eastAsia" w:asciiTheme="minorEastAsia" w:hAnsiTheme="minorEastAsia" w:eastAsiaTheme="minorEastAsia" w:cstheme="minorEastAsia"/>
                <w:color w:val="auto"/>
                <w:sz w:val="21"/>
                <w:szCs w:val="21"/>
                <w:highlight w:val="none"/>
              </w:rPr>
            </w:pPr>
          </w:p>
        </w:tc>
        <w:tc>
          <w:tcPr>
            <w:tcW w:w="1285" w:type="dxa"/>
            <w:noWrap w:val="0"/>
            <w:vAlign w:val="center"/>
          </w:tcPr>
          <w:p>
            <w:pPr>
              <w:snapToGrid w:val="0"/>
              <w:spacing w:line="360" w:lineRule="auto"/>
              <w:jc w:val="center"/>
              <w:rPr>
                <w:rFonts w:hint="eastAsia" w:asciiTheme="minorEastAsia" w:hAnsiTheme="minorEastAsia" w:eastAsiaTheme="minorEastAsia" w:cstheme="minorEastAsia"/>
                <w:color w:val="auto"/>
                <w:sz w:val="21"/>
                <w:szCs w:val="21"/>
                <w:highlight w:val="none"/>
              </w:rPr>
            </w:pPr>
          </w:p>
        </w:tc>
        <w:tc>
          <w:tcPr>
            <w:tcW w:w="1500" w:type="dxa"/>
            <w:noWrap w:val="0"/>
            <w:vAlign w:val="center"/>
          </w:tcPr>
          <w:p>
            <w:pPr>
              <w:snapToGrid w:val="0"/>
              <w:spacing w:line="360" w:lineRule="auto"/>
              <w:jc w:val="center"/>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701" w:type="dxa"/>
            <w:gridSpan w:val="9"/>
            <w:noWrap w:val="0"/>
            <w:vAlign w:val="center"/>
          </w:tcPr>
          <w:p>
            <w:pPr>
              <w:snapToGrid w:val="0"/>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合同总</w:t>
            </w:r>
            <w:r>
              <w:rPr>
                <w:rFonts w:hint="eastAsia" w:asciiTheme="minorEastAsia" w:hAnsiTheme="minorEastAsia" w:eastAsiaTheme="minorEastAsia" w:cstheme="minorEastAsia"/>
                <w:color w:val="auto"/>
                <w:sz w:val="21"/>
                <w:szCs w:val="21"/>
                <w:highlight w:val="none"/>
              </w:rPr>
              <w:t>金额</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（大写）</w:t>
            </w:r>
            <w:r>
              <w:rPr>
                <w:rFonts w:hint="eastAsia" w:asciiTheme="minorEastAsia" w:hAnsiTheme="minorEastAsia" w:eastAsiaTheme="minorEastAsia" w:cstheme="minorEastAsia"/>
                <w:color w:val="auto"/>
                <w:sz w:val="21"/>
                <w:szCs w:val="21"/>
                <w:highlight w:val="none"/>
                <w:u w:val="single"/>
              </w:rPr>
              <w:t>人民币</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rPr>
              <w:t>（小写）</w:t>
            </w:r>
            <w:r>
              <w:rPr>
                <w:rFonts w:hint="eastAsia" w:asciiTheme="minorEastAsia" w:hAnsiTheme="minorEastAsia" w:eastAsiaTheme="minorEastAsia" w:cstheme="minorEastAsia"/>
                <w:color w:val="auto"/>
                <w:sz w:val="21"/>
                <w:szCs w:val="21"/>
                <w:highlight w:val="none"/>
                <w:u w:val="none"/>
              </w:rPr>
              <w:t>¥</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rPr>
              <w:t xml:space="preserve">                  </w:t>
            </w:r>
          </w:p>
        </w:tc>
      </w:tr>
    </w:tbl>
    <w:p>
      <w:pPr>
        <w:snapToGrid w:val="0"/>
        <w:spacing w:line="360" w:lineRule="auto"/>
        <w:ind w:right="420" w:firstLine="420" w:firstLineChars="20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合同总</w:t>
      </w:r>
      <w:r>
        <w:rPr>
          <w:rFonts w:hint="eastAsia" w:asciiTheme="minorEastAsia" w:hAnsiTheme="minorEastAsia" w:eastAsiaTheme="minorEastAsia" w:cstheme="minorEastAsia"/>
          <w:color w:val="auto"/>
          <w:sz w:val="21"/>
          <w:szCs w:val="21"/>
          <w:highlight w:val="none"/>
        </w:rPr>
        <w:t>金额包括货物价款及标准附件、备品备件、专用工具的价格；运输、装卸、技术支持、售后服务等费用；必要的保险费用和各项税费；设备安装费用；验收费用等</w:t>
      </w:r>
      <w:r>
        <w:rPr>
          <w:rFonts w:hint="eastAsia" w:asciiTheme="minorEastAsia" w:hAnsiTheme="minorEastAsia" w:eastAsiaTheme="minorEastAsia" w:cstheme="minorEastAsia"/>
          <w:color w:val="auto"/>
          <w:sz w:val="21"/>
          <w:szCs w:val="21"/>
          <w:highlight w:val="none"/>
          <w:lang w:eastAsia="zh-CN"/>
        </w:rPr>
        <w:t>。</w:t>
      </w:r>
    </w:p>
    <w:p>
      <w:pPr>
        <w:snapToGrid w:val="0"/>
        <w:spacing w:line="440" w:lineRule="exact"/>
        <w:ind w:firstLine="422"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color w:val="auto"/>
          <w:sz w:val="21"/>
          <w:szCs w:val="21"/>
          <w:highlight w:val="none"/>
        </w:rPr>
        <w:t>第二条　质量要求</w:t>
      </w:r>
    </w:p>
    <w:p>
      <w:pPr>
        <w:snapToGrid w:val="0"/>
        <w:spacing w:line="44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1.乙方所提供的产品名称、商标品牌、生产厂家、规格型号、技术参数等质量必须与竞争性谈判文件规定及响应文件承诺相一致。乙方提供的节能和环保产品必须是列入政府采购品目清单的产品。</w:t>
      </w:r>
    </w:p>
    <w:p>
      <w:pPr>
        <w:snapToGrid w:val="0"/>
        <w:spacing w:line="440" w:lineRule="exact"/>
        <w:ind w:firstLine="420" w:firstLineChars="200"/>
        <w:rPr>
          <w:rFonts w:ascii="宋体" w:hAnsi="宋体" w:cs="宋体"/>
          <w:color w:val="auto"/>
          <w:szCs w:val="21"/>
          <w:highlight w:val="none"/>
          <w:u w:val="single"/>
        </w:rPr>
      </w:pPr>
      <w:r>
        <w:rPr>
          <w:rFonts w:hint="eastAsia" w:asciiTheme="minorEastAsia" w:hAnsiTheme="minorEastAsia" w:eastAsiaTheme="minorEastAsia" w:cstheme="minorEastAsia"/>
          <w:color w:val="auto"/>
          <w:sz w:val="21"/>
          <w:szCs w:val="21"/>
          <w:highlight w:val="none"/>
        </w:rPr>
        <w:t>2.乙方所提供的货物必须是全新、未使用的原装产品，且在正常安装、使用和保养条件下，其</w:t>
      </w:r>
      <w:r>
        <w:rPr>
          <w:rFonts w:hint="eastAsia" w:ascii="宋体" w:hAnsi="宋体" w:cs="宋体"/>
          <w:color w:val="auto"/>
          <w:szCs w:val="21"/>
          <w:highlight w:val="none"/>
        </w:rPr>
        <w:t>使用寿命期内各项指标均达到竞争性谈判文件规定或者响应文件承诺的质量要求。</w:t>
      </w:r>
    </w:p>
    <w:p>
      <w:pPr>
        <w:snapToGrid w:val="0"/>
        <w:spacing w:line="440" w:lineRule="exact"/>
        <w:ind w:firstLine="422" w:firstLineChars="200"/>
        <w:rPr>
          <w:rFonts w:ascii="宋体" w:hAnsi="宋体" w:cs="宋体"/>
          <w:color w:val="auto"/>
          <w:szCs w:val="21"/>
          <w:highlight w:val="none"/>
        </w:rPr>
      </w:pPr>
      <w:r>
        <w:rPr>
          <w:rFonts w:hint="eastAsia" w:ascii="宋体" w:hAnsi="宋体" w:cs="宋体"/>
          <w:b/>
          <w:color w:val="auto"/>
          <w:szCs w:val="21"/>
          <w:highlight w:val="none"/>
        </w:rPr>
        <w:t>第三条　权利保证</w:t>
      </w:r>
    </w:p>
    <w:p>
      <w:pPr>
        <w:snapToGri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1.乙方应保证所提供货物在使用时不会侵犯任何第三方的专利权、商标权、工业设计权或者其他权利。</w:t>
      </w:r>
    </w:p>
    <w:p>
      <w:pPr>
        <w:snapToGri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2.乙方应按竞争性谈判文件规定或者响应文件承诺的时间向甲方提供使用货物的有关技术资料。</w:t>
      </w:r>
    </w:p>
    <w:p>
      <w:pPr>
        <w:snapToGri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没有甲方事先书面同意，乙方不得将由甲方提供的有关合同或者任何合同条文、规格、计划、图纸、样品或者资料提供给与履行本合同无关的任何其他人。即使向履行本合同有关的人员提供，也应注意保密并限于履行合同的必需范围。</w:t>
      </w:r>
    </w:p>
    <w:p>
      <w:pPr>
        <w:snapToGri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4.乙方保证将要交付的货物的所有权完全属于乙方且无任何抵押、质押、查封等产权瑕疵。</w:t>
      </w:r>
    </w:p>
    <w:p>
      <w:pPr>
        <w:snapToGrid w:val="0"/>
        <w:spacing w:line="440" w:lineRule="exact"/>
        <w:ind w:firstLine="422" w:firstLineChars="200"/>
        <w:rPr>
          <w:rFonts w:ascii="宋体" w:hAnsi="宋体" w:cs="宋体"/>
          <w:color w:val="auto"/>
          <w:szCs w:val="21"/>
          <w:highlight w:val="none"/>
        </w:rPr>
      </w:pPr>
      <w:r>
        <w:rPr>
          <w:rFonts w:hint="eastAsia" w:ascii="宋体" w:hAnsi="宋体" w:cs="宋体"/>
          <w:b/>
          <w:color w:val="auto"/>
          <w:szCs w:val="21"/>
          <w:highlight w:val="none"/>
        </w:rPr>
        <w:t>第四条　交付</w:t>
      </w:r>
    </w:p>
    <w:p>
      <w:pPr>
        <w:snapToGrid w:val="0"/>
        <w:spacing w:line="440" w:lineRule="exact"/>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 xml:space="preserve">1.交货时间：自签订合同之日起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 xml:space="preserve"> 个日历日内安装调试完毕且验收合格并交付使用。</w:t>
      </w:r>
    </w:p>
    <w:p>
      <w:pPr>
        <w:snapToGrid w:val="0"/>
        <w:spacing w:line="440" w:lineRule="exact"/>
        <w:ind w:firstLine="630" w:firstLineChars="300"/>
        <w:rPr>
          <w:rFonts w:ascii="宋体" w:hAnsi="宋体"/>
          <w:color w:val="auto"/>
          <w:szCs w:val="21"/>
          <w:highlight w:val="none"/>
        </w:rPr>
      </w:pPr>
      <w:r>
        <w:rPr>
          <w:rFonts w:hint="eastAsia" w:ascii="宋体" w:hAnsi="宋体" w:cs="宋体"/>
          <w:color w:val="auto"/>
          <w:szCs w:val="21"/>
          <w:highlight w:val="none"/>
        </w:rPr>
        <w:t>交货地点：</w:t>
      </w:r>
      <w:r>
        <w:rPr>
          <w:rFonts w:hint="eastAsia" w:ascii="宋体" w:hAnsi="宋体"/>
          <w:color w:val="auto"/>
          <w:szCs w:val="21"/>
          <w:highlight w:val="none"/>
        </w:rPr>
        <w:t>广西工业职业技术学院</w:t>
      </w:r>
      <w:r>
        <w:rPr>
          <w:rFonts w:hint="eastAsia" w:ascii="宋体" w:hAnsi="宋体"/>
          <w:color w:val="auto"/>
          <w:szCs w:val="21"/>
          <w:highlight w:val="none"/>
          <w:lang w:val="en-US" w:eastAsia="zh-CN"/>
        </w:rPr>
        <w:t>二</w:t>
      </w:r>
      <w:r>
        <w:rPr>
          <w:rFonts w:hint="eastAsia" w:ascii="宋体" w:hAnsi="宋体"/>
          <w:color w:val="auto"/>
          <w:szCs w:val="21"/>
          <w:highlight w:val="none"/>
        </w:rPr>
        <w:t>校区</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广西贵港市港北区桂林路1118号</w:t>
      </w:r>
      <w:r>
        <w:rPr>
          <w:rFonts w:hint="eastAsia" w:ascii="宋体" w:hAnsi="宋体"/>
          <w:color w:val="auto"/>
          <w:szCs w:val="21"/>
          <w:highlight w:val="none"/>
          <w:lang w:eastAsia="zh-CN"/>
        </w:rPr>
        <w:t>）</w:t>
      </w:r>
      <w:r>
        <w:rPr>
          <w:rFonts w:hint="eastAsia" w:ascii="宋体" w:hAnsi="宋体"/>
          <w:color w:val="auto"/>
          <w:szCs w:val="21"/>
          <w:highlight w:val="none"/>
        </w:rPr>
        <w:t>。</w:t>
      </w:r>
    </w:p>
    <w:p>
      <w:pPr>
        <w:snapToGri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2.乙方提供不符合竞争性谈判文件规定或者响应文件承诺的和本合同规定的货物，甲方有权拒绝接受。</w:t>
      </w:r>
    </w:p>
    <w:p>
      <w:pPr>
        <w:snapToGri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3.乙方应将所提供货物的装箱清单、用户手册、原厂保修卡、随机资料、工具和备品、备件等交付给甲方，如有缺失应在2日内补齐，否则视为逾期交货。</w:t>
      </w:r>
    </w:p>
    <w:p>
      <w:pPr>
        <w:snapToGrid w:val="0"/>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4.</w:t>
      </w:r>
      <w:r>
        <w:rPr>
          <w:rFonts w:hint="eastAsia" w:ascii="宋体" w:hAnsi="宋体" w:cs="宋体"/>
          <w:color w:val="auto"/>
          <w:szCs w:val="21"/>
          <w:highlight w:val="none"/>
        </w:rPr>
        <w:t>乙方在首次供货时，必须随货提供生产厂家针对供货产品的售后保证声明原件，否则甲方不予签收。如7天内不能按要求提供售后保证声明原件，</w:t>
      </w:r>
      <w:r>
        <w:rPr>
          <w:rFonts w:hint="eastAsia"/>
          <w:color w:val="auto"/>
          <w:highlight w:val="none"/>
        </w:rPr>
        <w:t>甲方有权单方面终止合同，乙方已</w:t>
      </w:r>
      <w:r>
        <w:rPr>
          <w:rFonts w:hint="eastAsia" w:asciiTheme="minorHAnsi" w:eastAsiaTheme="minorEastAsia"/>
          <w:color w:val="auto"/>
          <w:highlight w:val="none"/>
          <w:lang w:val="en-US" w:eastAsia="zh-CN"/>
        </w:rPr>
        <w:t>收取的合同款项</w:t>
      </w:r>
      <w:r>
        <w:rPr>
          <w:rFonts w:hint="eastAsia"/>
          <w:color w:val="auto"/>
          <w:highlight w:val="none"/>
        </w:rPr>
        <w:t>退还</w:t>
      </w:r>
      <w:r>
        <w:rPr>
          <w:rFonts w:hint="eastAsia" w:asciiTheme="minorHAnsi" w:eastAsiaTheme="minorEastAsia"/>
          <w:color w:val="auto"/>
          <w:highlight w:val="none"/>
          <w:lang w:val="en-US" w:eastAsia="zh-CN"/>
        </w:rPr>
        <w:t>甲方</w:t>
      </w:r>
      <w:r>
        <w:rPr>
          <w:rFonts w:hint="eastAsia"/>
          <w:color w:val="auto"/>
          <w:highlight w:val="none"/>
        </w:rPr>
        <w:t>；乙方提交的履约保证金不予退还，并且甲方保留追究乙方虚假应标的法律责任</w:t>
      </w:r>
      <w:r>
        <w:rPr>
          <w:rFonts w:hint="eastAsia" w:ascii="宋体" w:hAnsi="宋体"/>
          <w:color w:val="auto"/>
          <w:szCs w:val="21"/>
          <w:highlight w:val="none"/>
        </w:rPr>
        <w:t>。</w:t>
      </w:r>
    </w:p>
    <w:p>
      <w:pPr>
        <w:snapToGrid w:val="0"/>
        <w:spacing w:line="44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第五条　安装和培训</w:t>
      </w:r>
    </w:p>
    <w:p>
      <w:pPr>
        <w:snapToGri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1.甲方应提供必要安装条件（如场地、电源、水源等）。</w:t>
      </w:r>
    </w:p>
    <w:p>
      <w:pPr>
        <w:snapToGrid w:val="0"/>
        <w:spacing w:line="440" w:lineRule="exact"/>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2.乙方响应文件承诺负责甲方有关人员的培训。培训时间、地点：</w:t>
      </w:r>
      <w:r>
        <w:rPr>
          <w:rFonts w:hint="eastAsia" w:ascii="宋体" w:hAnsi="宋体" w:cs="宋体"/>
          <w:color w:val="auto"/>
          <w:szCs w:val="21"/>
          <w:highlight w:val="none"/>
          <w:u w:val="single"/>
        </w:rPr>
        <w:t>由甲方指定</w:t>
      </w:r>
      <w:r>
        <w:rPr>
          <w:rFonts w:hint="eastAsia" w:ascii="宋体" w:hAnsi="宋体" w:cs="宋体"/>
          <w:color w:val="auto"/>
          <w:szCs w:val="21"/>
          <w:highlight w:val="none"/>
        </w:rPr>
        <w:t>。</w:t>
      </w:r>
    </w:p>
    <w:p>
      <w:pPr>
        <w:snapToGrid w:val="0"/>
        <w:spacing w:line="44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第六条  售后服务</w:t>
      </w:r>
    </w:p>
    <w:p>
      <w:pPr>
        <w:snapToGri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1.乙方应按照国家有关法律法规和“三包”规定以及本合同所附的《服务承诺》，为甲方提供售后服务。</w:t>
      </w:r>
    </w:p>
    <w:p>
      <w:pPr>
        <w:snapToGrid w:val="0"/>
        <w:spacing w:line="440" w:lineRule="exact"/>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2.乙方提供的服务承诺和售后服务及保修期责任等其他具体约定事项。（见合同附件）</w:t>
      </w:r>
    </w:p>
    <w:p>
      <w:pPr>
        <w:snapToGrid w:val="0"/>
        <w:spacing w:line="440" w:lineRule="exact"/>
        <w:ind w:firstLine="422" w:firstLineChars="200"/>
        <w:rPr>
          <w:rFonts w:ascii="宋体" w:hAnsi="宋体" w:cs="宋体"/>
          <w:color w:val="auto"/>
          <w:szCs w:val="21"/>
          <w:highlight w:val="none"/>
        </w:rPr>
      </w:pPr>
      <w:r>
        <w:rPr>
          <w:rFonts w:hint="eastAsia" w:ascii="宋体" w:hAnsi="宋体" w:cs="宋体"/>
          <w:b/>
          <w:color w:val="auto"/>
          <w:szCs w:val="21"/>
          <w:highlight w:val="none"/>
        </w:rPr>
        <w:t>第七条　付款方式</w:t>
      </w:r>
    </w:p>
    <w:p>
      <w:pPr>
        <w:widowControl w:val="0"/>
        <w:snapToGrid w:val="0"/>
        <w:spacing w:line="440" w:lineRule="exact"/>
        <w:ind w:firstLine="420" w:firstLineChars="200"/>
        <w:jc w:val="both"/>
        <w:rPr>
          <w:rFonts w:ascii="宋体" w:hAnsi="宋体" w:eastAsia="宋体" w:cs="宋体"/>
          <w:color w:val="auto"/>
          <w:kern w:val="0"/>
          <w:sz w:val="21"/>
          <w:szCs w:val="21"/>
          <w:highlight w:val="none"/>
          <w:lang w:val="zh-CN" w:eastAsia="zh-CN" w:bidi="ar-SA"/>
        </w:rPr>
      </w:pPr>
      <w:r>
        <w:rPr>
          <w:rFonts w:hint="eastAsia" w:ascii="宋体" w:hAnsi="宋体" w:eastAsia="宋体" w:cs="宋体"/>
          <w:color w:val="auto"/>
          <w:kern w:val="0"/>
          <w:sz w:val="21"/>
          <w:szCs w:val="21"/>
          <w:highlight w:val="none"/>
          <w:lang w:val="zh-CN" w:eastAsia="zh-CN" w:bidi="ar-SA"/>
        </w:rPr>
        <w:t>1.当采购数量与实际使用数量不一致时，</w:t>
      </w:r>
      <w:r>
        <w:rPr>
          <w:rFonts w:hint="eastAsia" w:ascii="宋体" w:hAnsi="宋体" w:eastAsia="宋体" w:cs="宋体"/>
          <w:color w:val="auto"/>
          <w:kern w:val="0"/>
          <w:sz w:val="21"/>
          <w:szCs w:val="21"/>
          <w:highlight w:val="none"/>
          <w:lang w:val="en-US" w:eastAsia="zh-Hans" w:bidi="ar-SA"/>
        </w:rPr>
        <w:t>甲方书面向乙方增加采购数量</w:t>
      </w:r>
      <w:r>
        <w:rPr>
          <w:rFonts w:hint="eastAsia" w:ascii="宋体" w:hAnsi="宋体" w:eastAsia="宋体" w:cs="宋体"/>
          <w:color w:val="auto"/>
          <w:kern w:val="0"/>
          <w:sz w:val="21"/>
          <w:szCs w:val="21"/>
          <w:highlight w:val="none"/>
          <w:lang w:val="zh-CN" w:eastAsia="zh-CN" w:bidi="ar-SA"/>
        </w:rPr>
        <w:t>，乙方应根据实际使用量供货，甲方按</w:t>
      </w:r>
      <w:r>
        <w:rPr>
          <w:rFonts w:hint="eastAsia" w:ascii="宋体" w:hAnsi="宋体" w:eastAsia="宋体" w:cs="宋体"/>
          <w:color w:val="auto"/>
          <w:kern w:val="0"/>
          <w:sz w:val="21"/>
          <w:szCs w:val="21"/>
          <w:highlight w:val="none"/>
          <w:lang w:val="en-US" w:eastAsia="zh-CN" w:bidi="ar-SA"/>
        </w:rPr>
        <w:t>实际数量</w:t>
      </w:r>
      <w:r>
        <w:rPr>
          <w:rFonts w:hint="eastAsia" w:ascii="宋体" w:hAnsi="宋体" w:eastAsia="宋体" w:cs="宋体"/>
          <w:color w:val="auto"/>
          <w:kern w:val="0"/>
          <w:sz w:val="21"/>
          <w:szCs w:val="21"/>
          <w:highlight w:val="none"/>
          <w:lang w:val="zh-CN" w:eastAsia="zh-CN" w:bidi="ar-SA"/>
        </w:rPr>
        <w:t>确定最终合同支付金额。合同的最终</w:t>
      </w:r>
      <w:r>
        <w:rPr>
          <w:rFonts w:hint="eastAsia" w:ascii="宋体" w:hAnsi="宋体" w:eastAsia="宋体" w:cs="宋体"/>
          <w:color w:val="auto"/>
          <w:kern w:val="0"/>
          <w:sz w:val="21"/>
          <w:szCs w:val="21"/>
          <w:highlight w:val="none"/>
          <w:lang w:val="en-US" w:eastAsia="zh-CN" w:bidi="ar-SA"/>
        </w:rPr>
        <w:t>支付</w:t>
      </w:r>
      <w:r>
        <w:rPr>
          <w:rFonts w:hint="eastAsia" w:ascii="宋体" w:hAnsi="宋体" w:eastAsia="宋体" w:cs="宋体"/>
          <w:color w:val="auto"/>
          <w:kern w:val="0"/>
          <w:sz w:val="21"/>
          <w:szCs w:val="21"/>
          <w:highlight w:val="none"/>
          <w:lang w:val="zh-CN" w:eastAsia="zh-CN" w:bidi="ar-SA"/>
        </w:rPr>
        <w:t>金额按实际使用量乘以</w:t>
      </w:r>
      <w:r>
        <w:rPr>
          <w:rFonts w:hint="eastAsia" w:ascii="宋体" w:hAnsi="宋体" w:eastAsia="宋体" w:cs="宋体"/>
          <w:color w:val="auto"/>
          <w:kern w:val="0"/>
          <w:sz w:val="21"/>
          <w:szCs w:val="21"/>
          <w:highlight w:val="none"/>
          <w:lang w:val="en-US" w:eastAsia="zh-CN" w:bidi="ar-SA"/>
        </w:rPr>
        <w:t>对应标的成交</w:t>
      </w:r>
      <w:r>
        <w:rPr>
          <w:rFonts w:hint="eastAsia" w:ascii="宋体" w:hAnsi="宋体" w:eastAsia="宋体" w:cs="宋体"/>
          <w:color w:val="auto"/>
          <w:kern w:val="0"/>
          <w:sz w:val="21"/>
          <w:szCs w:val="21"/>
          <w:highlight w:val="none"/>
          <w:lang w:val="zh-CN" w:eastAsia="zh-CN" w:bidi="ar-SA"/>
        </w:rPr>
        <w:t>单价进行计算，但不得超出合同总价的10%，超过10%的按10%计算。</w:t>
      </w:r>
    </w:p>
    <w:p>
      <w:pPr>
        <w:widowControl w:val="0"/>
        <w:snapToGrid w:val="0"/>
        <w:spacing w:line="440" w:lineRule="exact"/>
        <w:ind w:firstLine="420" w:firstLineChars="200"/>
        <w:jc w:val="both"/>
        <w:rPr>
          <w:rFonts w:hint="eastAsia" w:ascii="宋体" w:hAnsi="宋体" w:eastAsia="宋体" w:cs="宋体"/>
          <w:color w:val="auto"/>
          <w:kern w:val="0"/>
          <w:sz w:val="21"/>
          <w:szCs w:val="21"/>
          <w:highlight w:val="none"/>
          <w:lang w:val="zh-CN" w:eastAsia="zh-CN" w:bidi="ar-SA"/>
        </w:rPr>
      </w:pPr>
      <w:r>
        <w:rPr>
          <w:rFonts w:hint="eastAsia" w:ascii="宋体" w:hAnsi="宋体" w:eastAsia="宋体" w:cs="宋体"/>
          <w:bCs/>
          <w:color w:val="auto"/>
          <w:kern w:val="0"/>
          <w:sz w:val="21"/>
          <w:szCs w:val="21"/>
          <w:highlight w:val="none"/>
          <w:lang w:val="zh-CN" w:eastAsia="zh-CN" w:bidi="ar-SA"/>
        </w:rPr>
        <w:t>2.</w:t>
      </w:r>
      <w:r>
        <w:rPr>
          <w:rFonts w:hint="eastAsia" w:ascii="宋体" w:hAnsi="宋体" w:eastAsia="宋体" w:cs="宋体"/>
          <w:color w:val="auto"/>
          <w:kern w:val="0"/>
          <w:sz w:val="21"/>
          <w:szCs w:val="21"/>
          <w:highlight w:val="none"/>
          <w:lang w:val="zh-CN" w:eastAsia="zh-CN" w:bidi="ar-SA"/>
        </w:rPr>
        <w:t>付款方式</w:t>
      </w:r>
    </w:p>
    <w:p>
      <w:pPr>
        <w:widowControl w:val="0"/>
        <w:snapToGrid w:val="0"/>
        <w:spacing w:line="440" w:lineRule="exact"/>
        <w:ind w:firstLine="420" w:firstLineChars="200"/>
        <w:jc w:val="both"/>
        <w:rPr>
          <w:rFonts w:hint="eastAsia" w:ascii="宋体" w:hAnsi="宋体" w:eastAsia="宋体" w:cs="宋体"/>
          <w:color w:val="auto"/>
          <w:kern w:val="0"/>
          <w:sz w:val="21"/>
          <w:szCs w:val="21"/>
          <w:highlight w:val="none"/>
          <w:lang w:val="zh-CN" w:eastAsia="zh-CN" w:bidi="ar-SA"/>
        </w:rPr>
      </w:pPr>
      <w:r>
        <w:rPr>
          <w:rFonts w:hint="eastAsia" w:ascii="宋体" w:hAnsi="宋体" w:eastAsia="宋体" w:cs="宋体"/>
          <w:color w:val="auto"/>
          <w:kern w:val="0"/>
          <w:sz w:val="21"/>
          <w:szCs w:val="21"/>
          <w:highlight w:val="none"/>
          <w:lang w:val="zh-CN" w:eastAsia="zh-CN" w:bidi="ar-SA"/>
        </w:rPr>
        <w:t>（1）项目合同、担保措施生效以及具备实施条件后10个工作日内，甲方向乙方支付合同总金额的30%预付款；乙方实施完成本项目，并通过甲方审核验收，在通过验收后的10个工作日内，支付合同总金额的70%。</w:t>
      </w:r>
    </w:p>
    <w:p>
      <w:pPr>
        <w:widowControl w:val="0"/>
        <w:snapToGrid w:val="0"/>
        <w:spacing w:line="440" w:lineRule="exact"/>
        <w:ind w:firstLine="420" w:firstLineChars="200"/>
        <w:jc w:val="both"/>
        <w:rPr>
          <w:rFonts w:hint="eastAsia" w:ascii="宋体" w:hAnsi="宋体" w:eastAsia="宋体" w:cs="宋体"/>
          <w:color w:val="auto"/>
          <w:kern w:val="0"/>
          <w:sz w:val="21"/>
          <w:szCs w:val="21"/>
          <w:highlight w:val="none"/>
          <w:lang w:val="zh-CN" w:eastAsia="zh-CN" w:bidi="ar-SA"/>
        </w:rPr>
      </w:pPr>
      <w:r>
        <w:rPr>
          <w:rFonts w:hint="eastAsia" w:ascii="宋体" w:hAnsi="宋体" w:eastAsia="宋体" w:cs="宋体"/>
          <w:color w:val="auto"/>
          <w:kern w:val="0"/>
          <w:sz w:val="21"/>
          <w:szCs w:val="21"/>
          <w:highlight w:val="none"/>
          <w:lang w:val="zh-CN" w:eastAsia="zh-CN" w:bidi="ar-SA"/>
        </w:rPr>
        <w:t>（2）甲方付款前，乙方应向甲方开具等额有效的增值税发票，甲方未收到合格有效发票的，有权不予支付相应款项直至乙方提供合格发票，并不承担延迟付款责任。发票认证通过是付款的必要前提之一。</w:t>
      </w:r>
    </w:p>
    <w:p>
      <w:pPr>
        <w:widowControl w:val="0"/>
        <w:snapToGrid w:val="0"/>
        <w:spacing w:line="440" w:lineRule="exact"/>
        <w:ind w:firstLine="420" w:firstLineChars="200"/>
        <w:jc w:val="both"/>
        <w:rPr>
          <w:rFonts w:ascii="宋体" w:hAnsi="宋体" w:eastAsia="宋体" w:cs="宋体"/>
          <w:color w:val="auto"/>
          <w:kern w:val="0"/>
          <w:sz w:val="21"/>
          <w:szCs w:val="21"/>
          <w:highlight w:val="none"/>
          <w:lang w:val="zh-CN" w:eastAsia="zh-CN" w:bidi="ar-SA"/>
        </w:rPr>
      </w:pPr>
      <w:r>
        <w:rPr>
          <w:rFonts w:hint="eastAsia" w:ascii="宋体" w:hAnsi="宋体" w:eastAsia="宋体" w:cs="宋体"/>
          <w:color w:val="auto"/>
          <w:kern w:val="0"/>
          <w:sz w:val="21"/>
          <w:szCs w:val="21"/>
          <w:highlight w:val="none"/>
          <w:lang w:val="zh-CN" w:eastAsia="zh-CN" w:bidi="ar-SA"/>
        </w:rPr>
        <w:t>（3）付款方式：银行转账。</w:t>
      </w:r>
    </w:p>
    <w:p>
      <w:pPr>
        <w:widowControl w:val="0"/>
        <w:snapToGrid w:val="0"/>
        <w:spacing w:line="440" w:lineRule="exact"/>
        <w:ind w:firstLine="402" w:firstLineChars="200"/>
        <w:jc w:val="both"/>
        <w:rPr>
          <w:rFonts w:ascii="宋体" w:hAnsi="宋体" w:eastAsia="宋体" w:cs="宋体"/>
          <w:b/>
          <w:color w:val="auto"/>
          <w:kern w:val="0"/>
          <w:sz w:val="20"/>
          <w:szCs w:val="21"/>
          <w:highlight w:val="none"/>
          <w:lang w:val="zh-CN" w:eastAsia="zh-CN" w:bidi="ar-SA"/>
        </w:rPr>
      </w:pPr>
      <w:r>
        <w:rPr>
          <w:rFonts w:hint="eastAsia" w:ascii="宋体" w:hAnsi="宋体" w:eastAsia="宋体" w:cs="宋体"/>
          <w:b/>
          <w:color w:val="auto"/>
          <w:kern w:val="0"/>
          <w:sz w:val="20"/>
          <w:szCs w:val="21"/>
          <w:highlight w:val="none"/>
          <w:lang w:val="zh-CN" w:eastAsia="zh-CN" w:bidi="ar-SA"/>
        </w:rPr>
        <w:t>第八条　履约保证金</w:t>
      </w:r>
    </w:p>
    <w:p>
      <w:pPr>
        <w:autoSpaceDE w:val="0"/>
        <w:autoSpaceDN w:val="0"/>
        <w:snapToGrid w:val="0"/>
        <w:spacing w:line="440" w:lineRule="exact"/>
        <w:ind w:firstLine="424" w:firstLineChars="202"/>
        <w:textAlignment w:val="bottom"/>
        <w:rPr>
          <w:rFonts w:ascii="宋体" w:hAnsi="宋体" w:cs="宋体"/>
          <w:color w:val="auto"/>
          <w:szCs w:val="21"/>
          <w:highlight w:val="none"/>
        </w:rPr>
      </w:pPr>
      <w:r>
        <w:rPr>
          <w:rFonts w:hint="eastAsia" w:ascii="宋体" w:hAnsi="宋体" w:cs="宋体"/>
          <w:color w:val="auto"/>
          <w:szCs w:val="21"/>
          <w:highlight w:val="none"/>
        </w:rPr>
        <w:t>1.履约保证金金额：按成交金额的</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w:t>
      </w:r>
    </w:p>
    <w:p>
      <w:pPr>
        <w:autoSpaceDE w:val="0"/>
        <w:autoSpaceDN w:val="0"/>
        <w:snapToGrid w:val="0"/>
        <w:spacing w:line="440" w:lineRule="exact"/>
        <w:ind w:firstLine="424" w:firstLineChars="202"/>
        <w:textAlignment w:val="bottom"/>
        <w:rPr>
          <w:rFonts w:ascii="宋体" w:hAnsi="宋体" w:cs="宋体"/>
          <w:color w:val="auto"/>
          <w:szCs w:val="21"/>
          <w:highlight w:val="none"/>
        </w:rPr>
      </w:pPr>
      <w:r>
        <w:rPr>
          <w:rFonts w:hint="eastAsia" w:ascii="宋体" w:hAnsi="宋体" w:cs="宋体"/>
          <w:color w:val="auto"/>
          <w:szCs w:val="21"/>
          <w:highlight w:val="none"/>
        </w:rPr>
        <w:t>2.履约保证金递交方式：乙方在签订合同前以银行转账、支票、汇票、本票或者金融机构、担保机构出具的保函等非现金方式向</w:t>
      </w:r>
      <w:r>
        <w:rPr>
          <w:rFonts w:hint="eastAsia" w:ascii="宋体" w:hAnsi="宋体" w:cs="宋体"/>
          <w:color w:val="auto"/>
          <w:szCs w:val="21"/>
          <w:highlight w:val="none"/>
          <w:lang w:val="en-US" w:eastAsia="zh-CN"/>
        </w:rPr>
        <w:t>甲方</w:t>
      </w:r>
      <w:r>
        <w:rPr>
          <w:rFonts w:hint="eastAsia" w:ascii="宋体" w:hAnsi="宋体" w:cs="宋体"/>
          <w:color w:val="auto"/>
          <w:szCs w:val="21"/>
          <w:highlight w:val="none"/>
        </w:rPr>
        <w:t>提交。</w:t>
      </w:r>
    </w:p>
    <w:p>
      <w:pPr>
        <w:autoSpaceDE w:val="0"/>
        <w:autoSpaceDN w:val="0"/>
        <w:snapToGrid w:val="0"/>
        <w:spacing w:line="440" w:lineRule="exact"/>
        <w:ind w:firstLine="424" w:firstLineChars="202"/>
        <w:textAlignment w:val="bottom"/>
        <w:rPr>
          <w:rFonts w:ascii="宋体" w:hAnsi="宋体" w:cs="宋体"/>
          <w:color w:val="auto"/>
          <w:szCs w:val="21"/>
          <w:highlight w:val="none"/>
        </w:rPr>
      </w:pPr>
      <w:r>
        <w:rPr>
          <w:rFonts w:hint="eastAsia" w:ascii="宋体" w:hAnsi="宋体" w:cs="宋体"/>
          <w:color w:val="auto"/>
          <w:szCs w:val="21"/>
          <w:highlight w:val="none"/>
        </w:rPr>
        <w:t>3.履约保证金退付方式、时间及条件：项目完成并验收合格，在</w:t>
      </w:r>
      <w:r>
        <w:rPr>
          <w:rFonts w:hint="eastAsia" w:ascii="宋体" w:hAnsi="宋体" w:cs="宋体"/>
          <w:color w:val="auto"/>
          <w:szCs w:val="21"/>
          <w:highlight w:val="none"/>
          <w:lang w:val="en-US" w:eastAsia="zh-CN"/>
        </w:rPr>
        <w:t>乙方</w:t>
      </w:r>
      <w:r>
        <w:rPr>
          <w:rFonts w:hint="eastAsia" w:ascii="宋体" w:hAnsi="宋体" w:cs="宋体"/>
          <w:color w:val="auto"/>
          <w:szCs w:val="21"/>
          <w:highlight w:val="none"/>
          <w:lang w:eastAsia="zh-CN"/>
        </w:rPr>
        <w:t>履行完合同约定的权利义务事项后</w:t>
      </w:r>
      <w:r>
        <w:rPr>
          <w:rFonts w:hint="eastAsia" w:ascii="宋体" w:hAnsi="宋体" w:cs="宋体"/>
          <w:color w:val="auto"/>
          <w:szCs w:val="21"/>
          <w:highlight w:val="none"/>
        </w:rPr>
        <w:t>且乙方无违约情形的，</w:t>
      </w:r>
      <w:r>
        <w:rPr>
          <w:rFonts w:hint="eastAsia" w:ascii="宋体" w:hAnsi="宋体" w:cs="仿宋"/>
          <w:color w:val="auto"/>
          <w:szCs w:val="21"/>
          <w:highlight w:val="none"/>
        </w:rPr>
        <w:t>由乙方向甲方财务部门提供审签完成的《采购项目合同验收书》（格式见</w:t>
      </w:r>
      <w:r>
        <w:rPr>
          <w:rFonts w:hint="eastAsia" w:ascii="宋体" w:hAnsi="宋体" w:cs="宋体"/>
          <w:color w:val="auto"/>
          <w:szCs w:val="21"/>
          <w:highlight w:val="none"/>
        </w:rPr>
        <w:t>详见第五章，规定</w:t>
      </w:r>
      <w:r>
        <w:rPr>
          <w:rFonts w:hint="eastAsia" w:ascii="宋体" w:hAnsi="宋体" w:cs="仿宋"/>
          <w:color w:val="auto"/>
          <w:szCs w:val="21"/>
          <w:highlight w:val="none"/>
        </w:rPr>
        <w:t>详见桂财采〔2015〕22号）及《采购项目履约保证金退付意见书》</w:t>
      </w:r>
      <w:r>
        <w:rPr>
          <w:rFonts w:hint="eastAsia" w:ascii="宋体" w:hAnsi="宋体" w:cs="宋体"/>
          <w:color w:val="auto"/>
          <w:szCs w:val="21"/>
          <w:highlight w:val="none"/>
        </w:rPr>
        <w:t>（</w:t>
      </w:r>
      <w:r>
        <w:rPr>
          <w:rFonts w:hint="eastAsia" w:ascii="宋体" w:hAnsi="宋体" w:cs="仿宋"/>
          <w:color w:val="auto"/>
          <w:szCs w:val="21"/>
          <w:highlight w:val="none"/>
        </w:rPr>
        <w:t>格式后附</w:t>
      </w:r>
      <w:r>
        <w:rPr>
          <w:rFonts w:hint="eastAsia" w:ascii="宋体" w:hAnsi="宋体" w:cs="宋体"/>
          <w:color w:val="auto"/>
          <w:szCs w:val="21"/>
          <w:highlight w:val="none"/>
        </w:rPr>
        <w:t>）</w:t>
      </w:r>
      <w:r>
        <w:rPr>
          <w:rFonts w:hint="eastAsia" w:ascii="宋体" w:hAnsi="宋体" w:cs="仿宋"/>
          <w:color w:val="auto"/>
          <w:szCs w:val="21"/>
          <w:highlight w:val="none"/>
        </w:rPr>
        <w:t>，甲方财务部门在收到合格材料后5个工作日内办理退还手续（不计利息）。</w:t>
      </w:r>
      <w:r>
        <w:rPr>
          <w:rFonts w:hint="eastAsia" w:ascii="宋体" w:hAnsi="宋体" w:cs="宋体"/>
          <w:color w:val="auto"/>
          <w:szCs w:val="21"/>
          <w:highlight w:val="none"/>
        </w:rPr>
        <w:t>如最终验收与合同不符，全部履约保证金不予退还，而且由乙方按合同标的额的30%承担违约责任，并承担甲方为此而支付的一切损失（包括但不限于律师费、</w:t>
      </w:r>
      <w:r>
        <w:rPr>
          <w:rFonts w:hint="eastAsia" w:ascii="宋体" w:hAnsi="宋体" w:cs="宋体"/>
          <w:color w:val="auto"/>
          <w:szCs w:val="21"/>
          <w:highlight w:val="none"/>
          <w:lang w:eastAsia="zh-Hans"/>
        </w:rPr>
        <w:t>公证费、鉴定费、</w:t>
      </w:r>
      <w:r>
        <w:rPr>
          <w:rFonts w:hint="eastAsia" w:ascii="宋体" w:hAnsi="宋体" w:cs="宋体"/>
          <w:color w:val="auto"/>
          <w:szCs w:val="21"/>
          <w:highlight w:val="none"/>
        </w:rPr>
        <w:t>诉讼费、</w:t>
      </w:r>
      <w:r>
        <w:rPr>
          <w:rFonts w:ascii="宋体" w:hAnsi="宋体" w:cs="宋体"/>
          <w:color w:val="auto"/>
          <w:szCs w:val="21"/>
          <w:highlight w:val="none"/>
        </w:rPr>
        <w:t>保全费、公告费、诉讼财产保全责任险保费</w:t>
      </w:r>
      <w:r>
        <w:rPr>
          <w:rFonts w:hint="eastAsia" w:ascii="宋体" w:hAnsi="宋体" w:cs="宋体"/>
          <w:color w:val="auto"/>
          <w:szCs w:val="21"/>
          <w:highlight w:val="none"/>
        </w:rPr>
        <w:t>等一切费用）。</w:t>
      </w:r>
    </w:p>
    <w:p>
      <w:pPr>
        <w:autoSpaceDE w:val="0"/>
        <w:autoSpaceDN w:val="0"/>
        <w:snapToGrid w:val="0"/>
        <w:spacing w:line="440" w:lineRule="exact"/>
        <w:ind w:firstLine="424" w:firstLineChars="202"/>
        <w:textAlignment w:val="bottom"/>
        <w:rPr>
          <w:rFonts w:ascii="宋体" w:hAnsi="宋体" w:cs="宋体"/>
          <w:color w:val="auto"/>
          <w:szCs w:val="21"/>
          <w:highlight w:val="none"/>
        </w:rPr>
      </w:pPr>
      <w:r>
        <w:rPr>
          <w:rFonts w:hint="eastAsia" w:ascii="宋体" w:hAnsi="宋体" w:cs="宋体"/>
          <w:color w:val="auto"/>
          <w:szCs w:val="21"/>
          <w:highlight w:val="none"/>
        </w:rPr>
        <w:t>4.缴纳履约保证金的指定账户：</w:t>
      </w:r>
    </w:p>
    <w:p>
      <w:pPr>
        <w:snapToGrid w:val="0"/>
        <w:spacing w:line="440" w:lineRule="exact"/>
        <w:ind w:left="-61" w:firstLine="514"/>
        <w:rPr>
          <w:rFonts w:ascii="宋体" w:hAnsi="宋体" w:cs="宋体"/>
          <w:bCs/>
          <w:color w:val="auto"/>
          <w:szCs w:val="21"/>
          <w:highlight w:val="none"/>
        </w:rPr>
      </w:pPr>
      <w:r>
        <w:rPr>
          <w:rFonts w:hint="eastAsia" w:ascii="宋体" w:hAnsi="宋体" w:cs="宋体"/>
          <w:bCs/>
          <w:color w:val="auto"/>
          <w:szCs w:val="21"/>
          <w:highlight w:val="none"/>
        </w:rPr>
        <w:t>开户名：广西工业职业技术学院</w:t>
      </w:r>
    </w:p>
    <w:p>
      <w:pPr>
        <w:snapToGrid w:val="0"/>
        <w:spacing w:line="440" w:lineRule="exact"/>
        <w:ind w:left="-61" w:firstLine="514"/>
        <w:rPr>
          <w:rFonts w:ascii="宋体" w:hAnsi="宋体" w:cs="宋体"/>
          <w:bCs/>
          <w:color w:val="auto"/>
          <w:szCs w:val="21"/>
          <w:highlight w:val="none"/>
        </w:rPr>
      </w:pPr>
      <w:r>
        <w:rPr>
          <w:rFonts w:hint="eastAsia" w:ascii="宋体" w:hAnsi="宋体" w:cs="宋体"/>
          <w:bCs/>
          <w:color w:val="auto"/>
          <w:szCs w:val="21"/>
          <w:highlight w:val="none"/>
        </w:rPr>
        <w:t>开户行：广西北部湾银行南宁市衡阳路支行</w:t>
      </w:r>
    </w:p>
    <w:p>
      <w:pPr>
        <w:snapToGrid w:val="0"/>
        <w:spacing w:line="440" w:lineRule="exact"/>
        <w:ind w:left="-61" w:firstLine="514"/>
        <w:rPr>
          <w:rFonts w:ascii="宋体" w:hAnsi="宋体" w:cs="宋体"/>
          <w:bCs/>
          <w:color w:val="auto"/>
          <w:szCs w:val="21"/>
          <w:highlight w:val="none"/>
        </w:rPr>
      </w:pPr>
      <w:r>
        <w:rPr>
          <w:rFonts w:hint="eastAsia" w:ascii="宋体" w:hAnsi="宋体" w:cs="宋体"/>
          <w:bCs/>
          <w:color w:val="auto"/>
          <w:szCs w:val="21"/>
          <w:highlight w:val="none"/>
        </w:rPr>
        <w:t xml:space="preserve">账  号：1702012200017200 </w:t>
      </w:r>
    </w:p>
    <w:p>
      <w:pPr>
        <w:snapToGrid w:val="0"/>
        <w:spacing w:line="440" w:lineRule="exact"/>
        <w:ind w:left="-61" w:firstLine="514"/>
        <w:rPr>
          <w:rFonts w:ascii="宋体" w:hAnsi="宋体" w:cs="宋体"/>
          <w:b/>
          <w:color w:val="auto"/>
          <w:szCs w:val="21"/>
          <w:highlight w:val="none"/>
        </w:rPr>
      </w:pPr>
      <w:r>
        <w:rPr>
          <w:rFonts w:hint="eastAsia" w:ascii="宋体" w:hAnsi="宋体" w:cs="宋体"/>
          <w:b/>
          <w:color w:val="auto"/>
          <w:szCs w:val="21"/>
          <w:highlight w:val="none"/>
        </w:rPr>
        <w:t>第九条  税费</w:t>
      </w:r>
    </w:p>
    <w:p>
      <w:pPr>
        <w:snapToGrid w:val="0"/>
        <w:spacing w:line="440" w:lineRule="exact"/>
        <w:ind w:left="-61" w:firstLine="514"/>
        <w:rPr>
          <w:rFonts w:ascii="宋体" w:hAnsi="宋体" w:cs="宋体"/>
          <w:color w:val="auto"/>
          <w:szCs w:val="21"/>
          <w:highlight w:val="none"/>
        </w:rPr>
      </w:pPr>
      <w:r>
        <w:rPr>
          <w:rFonts w:hint="eastAsia" w:ascii="宋体" w:hAnsi="宋体" w:cs="宋体"/>
          <w:color w:val="auto"/>
          <w:szCs w:val="21"/>
          <w:highlight w:val="none"/>
        </w:rPr>
        <w:t>本合同执行中相关的一切税费均由乙方负担，合同另有约定的除外。</w:t>
      </w:r>
    </w:p>
    <w:p>
      <w:pPr>
        <w:snapToGrid w:val="0"/>
        <w:spacing w:line="440" w:lineRule="exact"/>
        <w:ind w:left="-61" w:firstLine="514"/>
        <w:rPr>
          <w:rFonts w:ascii="宋体" w:hAnsi="宋体" w:cs="宋体"/>
          <w:color w:val="auto"/>
          <w:szCs w:val="21"/>
          <w:highlight w:val="none"/>
        </w:rPr>
      </w:pPr>
      <w:r>
        <w:rPr>
          <w:rFonts w:hint="eastAsia" w:ascii="宋体" w:hAnsi="宋体" w:cs="宋体"/>
          <w:b/>
          <w:color w:val="auto"/>
          <w:szCs w:val="21"/>
          <w:highlight w:val="none"/>
        </w:rPr>
        <w:t>第十条  质量保证及售后服务</w:t>
      </w:r>
    </w:p>
    <w:p>
      <w:pPr>
        <w:widowControl w:val="0"/>
        <w:snapToGrid w:val="0"/>
        <w:spacing w:line="440" w:lineRule="exact"/>
        <w:ind w:firstLine="420" w:firstLineChars="200"/>
        <w:jc w:val="both"/>
        <w:rPr>
          <w:rFonts w:ascii="宋体" w:hAnsi="宋体" w:eastAsia="宋体" w:cs="宋体"/>
          <w:color w:val="auto"/>
          <w:kern w:val="0"/>
          <w:sz w:val="21"/>
          <w:szCs w:val="21"/>
          <w:highlight w:val="none"/>
          <w:lang w:val="zh-CN" w:eastAsia="zh-CN" w:bidi="ar-SA"/>
        </w:rPr>
      </w:pPr>
      <w:r>
        <w:rPr>
          <w:rFonts w:hint="eastAsia" w:ascii="宋体" w:hAnsi="宋体" w:eastAsia="宋体" w:cs="宋体"/>
          <w:bCs/>
          <w:color w:val="auto"/>
          <w:kern w:val="0"/>
          <w:sz w:val="21"/>
          <w:szCs w:val="21"/>
          <w:highlight w:val="none"/>
          <w:lang w:val="zh-CN" w:eastAsia="zh-CN" w:bidi="ar-SA"/>
        </w:rPr>
        <w:t>1.</w:t>
      </w:r>
      <w:r>
        <w:rPr>
          <w:rFonts w:hint="eastAsia" w:ascii="宋体" w:hAnsi="宋体" w:eastAsia="宋体" w:cs="宋体"/>
          <w:color w:val="auto"/>
          <w:kern w:val="0"/>
          <w:sz w:val="21"/>
          <w:szCs w:val="21"/>
          <w:highlight w:val="none"/>
          <w:lang w:val="zh-CN" w:eastAsia="zh-CN" w:bidi="ar-SA"/>
        </w:rPr>
        <w:t>乙方应按响应文件承诺的产品名称、商标品牌、生产厂家、规格型号、技术参数、质量标准向甲方提供未经使用的全新产品。不符合要求的，根据实际情况，经双方协商，可按以下办法处理：</w:t>
      </w:r>
    </w:p>
    <w:p>
      <w:pPr>
        <w:widowControl w:val="0"/>
        <w:snapToGrid w:val="0"/>
        <w:spacing w:line="440" w:lineRule="exact"/>
        <w:ind w:firstLine="420" w:firstLineChars="200"/>
        <w:jc w:val="both"/>
        <w:rPr>
          <w:rFonts w:ascii="宋体" w:hAnsi="宋体" w:eastAsia="宋体" w:cs="宋体"/>
          <w:color w:val="auto"/>
          <w:kern w:val="0"/>
          <w:sz w:val="21"/>
          <w:szCs w:val="21"/>
          <w:highlight w:val="none"/>
          <w:lang w:val="zh-CN" w:eastAsia="zh-CN" w:bidi="ar-SA"/>
        </w:rPr>
      </w:pPr>
      <w:r>
        <w:rPr>
          <w:rFonts w:hint="eastAsia" w:ascii="宋体" w:hAnsi="宋体" w:eastAsia="宋体" w:cs="宋体"/>
          <w:color w:val="auto"/>
          <w:kern w:val="0"/>
          <w:sz w:val="21"/>
          <w:szCs w:val="21"/>
          <w:highlight w:val="none"/>
          <w:lang w:val="zh-CN" w:eastAsia="zh-CN" w:bidi="ar-SA"/>
        </w:rPr>
        <w:t>⑴更换：由乙方承担所发生的全部费用。</w:t>
      </w:r>
    </w:p>
    <w:p>
      <w:pPr>
        <w:widowControl w:val="0"/>
        <w:snapToGrid w:val="0"/>
        <w:spacing w:line="440" w:lineRule="exact"/>
        <w:ind w:firstLine="420"/>
        <w:jc w:val="both"/>
        <w:rPr>
          <w:rFonts w:ascii="宋体" w:hAnsi="宋体" w:eastAsia="宋体" w:cs="宋体"/>
          <w:color w:val="auto"/>
          <w:kern w:val="0"/>
          <w:sz w:val="21"/>
          <w:szCs w:val="21"/>
          <w:highlight w:val="none"/>
          <w:lang w:val="zh-CN" w:eastAsia="zh-CN" w:bidi="ar-SA"/>
        </w:rPr>
      </w:pPr>
      <w:r>
        <w:rPr>
          <w:rFonts w:hint="eastAsia" w:ascii="宋体" w:hAnsi="宋体" w:eastAsia="宋体" w:cs="宋体"/>
          <w:color w:val="auto"/>
          <w:kern w:val="0"/>
          <w:sz w:val="21"/>
          <w:szCs w:val="21"/>
          <w:highlight w:val="none"/>
          <w:lang w:val="zh-CN" w:eastAsia="zh-CN" w:bidi="ar-SA"/>
        </w:rPr>
        <w:t>⑵贬值处理：由甲乙双方合议定价。</w:t>
      </w:r>
    </w:p>
    <w:p>
      <w:pPr>
        <w:widowControl w:val="0"/>
        <w:snapToGrid w:val="0"/>
        <w:spacing w:line="440" w:lineRule="exact"/>
        <w:ind w:firstLine="420"/>
        <w:jc w:val="both"/>
        <w:rPr>
          <w:rFonts w:ascii="宋体" w:hAnsi="宋体" w:eastAsia="宋体" w:cs="宋体"/>
          <w:color w:val="auto"/>
          <w:kern w:val="0"/>
          <w:sz w:val="21"/>
          <w:szCs w:val="21"/>
          <w:highlight w:val="none"/>
          <w:lang w:val="zh-CN" w:eastAsia="zh-CN" w:bidi="ar-SA"/>
        </w:rPr>
      </w:pPr>
      <w:r>
        <w:rPr>
          <w:rFonts w:hint="eastAsia" w:ascii="宋体" w:hAnsi="宋体" w:eastAsia="宋体" w:cs="宋体"/>
          <w:color w:val="auto"/>
          <w:kern w:val="0"/>
          <w:sz w:val="21"/>
          <w:szCs w:val="21"/>
          <w:highlight w:val="none"/>
          <w:lang w:val="zh-CN" w:eastAsia="zh-CN" w:bidi="ar-SA"/>
        </w:rPr>
        <w:t>⑶退货处理：乙方应退还甲方支付的合同款，同时应承担该货物的直接费用（运输、保险、检验、货款利息及银行手续费等）。</w:t>
      </w:r>
    </w:p>
    <w:p>
      <w:pPr>
        <w:widowControl w:val="0"/>
        <w:snapToGrid w:val="0"/>
        <w:spacing w:line="440" w:lineRule="exact"/>
        <w:ind w:firstLine="420" w:firstLineChars="200"/>
        <w:jc w:val="both"/>
        <w:rPr>
          <w:rFonts w:ascii="宋体" w:hAnsi="宋体" w:eastAsia="宋体" w:cs="宋体"/>
          <w:color w:val="auto"/>
          <w:kern w:val="0"/>
          <w:sz w:val="21"/>
          <w:szCs w:val="21"/>
          <w:highlight w:val="none"/>
          <w:lang w:val="zh-CN" w:eastAsia="zh-CN" w:bidi="ar-SA"/>
        </w:rPr>
      </w:pPr>
      <w:r>
        <w:rPr>
          <w:rFonts w:hint="eastAsia" w:ascii="宋体" w:hAnsi="宋体" w:eastAsia="宋体" w:cs="宋体"/>
          <w:color w:val="auto"/>
          <w:kern w:val="0"/>
          <w:sz w:val="21"/>
          <w:szCs w:val="21"/>
          <w:highlight w:val="none"/>
          <w:lang w:val="zh-CN" w:eastAsia="zh-CN" w:bidi="ar-SA"/>
        </w:rPr>
        <w:t>2.</w:t>
      </w:r>
      <w:r>
        <w:rPr>
          <w:rFonts w:hint="eastAsia" w:ascii="宋体" w:hAnsi="宋体" w:eastAsia="宋体" w:cs="Times New Roman"/>
          <w:color w:val="auto"/>
          <w:kern w:val="0"/>
          <w:sz w:val="21"/>
          <w:szCs w:val="21"/>
          <w:highlight w:val="none"/>
          <w:lang w:val="zh-CN" w:eastAsia="zh-CN" w:bidi="ar-SA"/>
        </w:rPr>
        <w:t>如在使用过程中发生质量问题，乙方在接到甲方通知后</w:t>
      </w:r>
      <w:r>
        <w:rPr>
          <w:rFonts w:hint="eastAsia" w:ascii="宋体" w:hAnsi="宋体" w:eastAsia="宋体" w:cs="Times New Roman"/>
          <w:color w:val="auto"/>
          <w:kern w:val="0"/>
          <w:sz w:val="21"/>
          <w:szCs w:val="21"/>
          <w:highlight w:val="none"/>
          <w:u w:val="single"/>
          <w:lang w:val="zh-CN" w:eastAsia="zh-CN" w:bidi="ar-SA"/>
        </w:rPr>
        <w:t>按乙方响应文件承诺时间</w:t>
      </w:r>
      <w:r>
        <w:rPr>
          <w:rFonts w:hint="eastAsia" w:ascii="宋体" w:hAnsi="宋体" w:eastAsia="宋体" w:cs="Times New Roman"/>
          <w:color w:val="auto"/>
          <w:kern w:val="0"/>
          <w:sz w:val="21"/>
          <w:szCs w:val="21"/>
          <w:highlight w:val="none"/>
          <w:lang w:val="zh-CN" w:eastAsia="zh-CN" w:bidi="ar-SA"/>
        </w:rPr>
        <w:t>到达甲方现场处理</w:t>
      </w:r>
      <w:r>
        <w:rPr>
          <w:rFonts w:hint="eastAsia" w:ascii="宋体" w:hAnsi="宋体" w:eastAsia="宋体" w:cs="宋体"/>
          <w:color w:val="auto"/>
          <w:kern w:val="0"/>
          <w:sz w:val="21"/>
          <w:szCs w:val="21"/>
          <w:highlight w:val="none"/>
          <w:lang w:val="zh-CN" w:eastAsia="zh-CN" w:bidi="ar-SA"/>
        </w:rPr>
        <w:t>。</w:t>
      </w:r>
    </w:p>
    <w:p>
      <w:pPr>
        <w:widowControl w:val="0"/>
        <w:snapToGrid w:val="0"/>
        <w:spacing w:line="440" w:lineRule="exact"/>
        <w:ind w:firstLine="420" w:firstLineChars="200"/>
        <w:jc w:val="both"/>
        <w:rPr>
          <w:rFonts w:ascii="宋体" w:hAnsi="宋体" w:eastAsia="宋体" w:cs="宋体"/>
          <w:color w:val="auto"/>
          <w:kern w:val="0"/>
          <w:sz w:val="21"/>
          <w:szCs w:val="21"/>
          <w:highlight w:val="none"/>
          <w:lang w:val="zh-CN" w:eastAsia="zh-CN" w:bidi="ar-SA"/>
        </w:rPr>
      </w:pPr>
      <w:r>
        <w:rPr>
          <w:rFonts w:hint="eastAsia" w:ascii="宋体" w:hAnsi="宋体" w:eastAsia="宋体" w:cs="宋体"/>
          <w:color w:val="auto"/>
          <w:kern w:val="0"/>
          <w:sz w:val="21"/>
          <w:szCs w:val="21"/>
          <w:highlight w:val="none"/>
          <w:lang w:val="zh-CN" w:eastAsia="zh-CN" w:bidi="ar-SA"/>
        </w:rPr>
        <w:t>3.在质保期内，乙方应对货物出现的质量及安全问题负责处理解决并承担一切费用。</w:t>
      </w:r>
    </w:p>
    <w:p>
      <w:pPr>
        <w:snapToGrid w:val="0"/>
        <w:spacing w:line="440" w:lineRule="exact"/>
        <w:ind w:left="-61" w:firstLine="514"/>
        <w:rPr>
          <w:rFonts w:ascii="宋体" w:hAnsi="宋体" w:cs="宋体"/>
          <w:color w:val="auto"/>
          <w:szCs w:val="21"/>
          <w:highlight w:val="none"/>
        </w:rPr>
      </w:pPr>
      <w:r>
        <w:rPr>
          <w:rFonts w:hint="eastAsia" w:ascii="宋体" w:hAnsi="宋体" w:cs="宋体"/>
          <w:b/>
          <w:color w:val="auto"/>
          <w:szCs w:val="21"/>
          <w:highlight w:val="none"/>
        </w:rPr>
        <w:t>第十一条  调试和验收</w:t>
      </w:r>
    </w:p>
    <w:p>
      <w:pPr>
        <w:snapToGrid w:val="0"/>
        <w:spacing w:line="440" w:lineRule="exact"/>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甲方对乙方提交的货物依据谈判文件上的技术规格要求和国家有关质量标准进行现场初步验收，外观、说明书符合谈判文件技术要求的，给予签收，初步验收不合格的不予签收。货到后，甲方应当在到货（安装、调试完）后</w:t>
      </w:r>
      <w:r>
        <w:rPr>
          <w:rFonts w:hint="eastAsia" w:ascii="宋体" w:hAnsi="宋体"/>
          <w:color w:val="auto"/>
          <w:kern w:val="0"/>
          <w:szCs w:val="21"/>
          <w:highlight w:val="none"/>
          <w:lang w:val="en-US" w:eastAsia="zh-CN"/>
        </w:rPr>
        <w:t>五</w:t>
      </w:r>
      <w:r>
        <w:rPr>
          <w:rFonts w:hint="eastAsia" w:ascii="宋体" w:hAnsi="宋体"/>
          <w:color w:val="auto"/>
          <w:kern w:val="0"/>
          <w:szCs w:val="21"/>
          <w:highlight w:val="none"/>
        </w:rPr>
        <w:t>个工作日内按照谈判文件上的验收标准、验收方法及方案进行测试验收。测试验收合格后由甲乙双方签署货物验收单并加盖甲方公章，甲乙双方各执一份。</w:t>
      </w:r>
    </w:p>
    <w:p>
      <w:pPr>
        <w:snapToGrid w:val="0"/>
        <w:spacing w:line="44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2.乙方交货前应对产品作出全面检查和对验收文件进行整理，并列出清单，作为甲方收货验收和使用的技术条件依据，检验的结果应随货物交甲方。</w:t>
      </w:r>
    </w:p>
    <w:p>
      <w:pPr>
        <w:snapToGrid w:val="0"/>
        <w:spacing w:line="44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3.对技术复杂的货物，甲方应请国家认可的专业检测机构参与初步验收及最终验收，并由其出具质量检测报告。</w:t>
      </w:r>
    </w:p>
    <w:p>
      <w:pPr>
        <w:snapToGrid w:val="0"/>
        <w:spacing w:line="440" w:lineRule="exact"/>
        <w:ind w:firstLine="420" w:firstLineChars="200"/>
        <w:rPr>
          <w:rFonts w:ascii="宋体" w:hAnsi="宋体" w:cs="宋体"/>
          <w:color w:val="auto"/>
          <w:highlight w:val="none"/>
        </w:rPr>
      </w:pPr>
      <w:r>
        <w:rPr>
          <w:rFonts w:hint="eastAsia" w:ascii="宋体" w:hAnsi="宋体"/>
          <w:color w:val="auto"/>
          <w:kern w:val="0"/>
          <w:szCs w:val="21"/>
          <w:highlight w:val="none"/>
        </w:rPr>
        <w:t>4.验收时乙方必须在场，验收完毕后作出验收结果报告，乙方不在场的，视为同意验收结果；</w:t>
      </w:r>
      <w:r>
        <w:rPr>
          <w:rFonts w:hint="eastAsia" w:ascii="宋体" w:hAnsi="宋体" w:cs="宋体"/>
          <w:color w:val="auto"/>
          <w:highlight w:val="none"/>
        </w:rPr>
        <w:t>验收费用由乙方负责。</w:t>
      </w:r>
    </w:p>
    <w:p>
      <w:pPr>
        <w:snapToGrid w:val="0"/>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5.甲方委托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pPr>
        <w:snapToGrid w:val="0"/>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6.甲方对验收有异议的，在验收后五个工作日内以书面形式向乙方提出，乙方应自收到甲方书面异议后</w:t>
      </w:r>
      <w:r>
        <w:rPr>
          <w:rFonts w:hint="eastAsia" w:ascii="宋体" w:hAnsi="宋体"/>
          <w:color w:val="auto"/>
          <w:szCs w:val="21"/>
          <w:highlight w:val="none"/>
          <w:u w:val="single"/>
        </w:rPr>
        <w:t xml:space="preserve"> 3 </w:t>
      </w:r>
      <w:r>
        <w:rPr>
          <w:rFonts w:hint="eastAsia" w:ascii="宋体" w:hAnsi="宋体"/>
          <w:color w:val="auto"/>
          <w:szCs w:val="21"/>
          <w:highlight w:val="none"/>
        </w:rPr>
        <w:t>日内及时予以解决。</w:t>
      </w:r>
    </w:p>
    <w:p>
      <w:pPr>
        <w:snapToGrid w:val="0"/>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7.具体验收条款详见采购需求的商务条款。</w:t>
      </w:r>
    </w:p>
    <w:p>
      <w:pPr>
        <w:widowControl w:val="0"/>
        <w:snapToGrid w:val="0"/>
        <w:spacing w:line="440" w:lineRule="exact"/>
        <w:ind w:firstLine="413" w:firstLineChars="196"/>
        <w:jc w:val="both"/>
        <w:rPr>
          <w:rFonts w:ascii="宋体" w:hAnsi="宋体" w:eastAsia="宋体" w:cs="宋体"/>
          <w:b/>
          <w:color w:val="auto"/>
          <w:kern w:val="0"/>
          <w:sz w:val="21"/>
          <w:szCs w:val="21"/>
          <w:highlight w:val="none"/>
          <w:lang w:val="zh-CN" w:eastAsia="zh-CN" w:bidi="ar-SA"/>
        </w:rPr>
      </w:pPr>
      <w:r>
        <w:rPr>
          <w:rFonts w:hint="eastAsia" w:ascii="宋体" w:hAnsi="宋体" w:eastAsia="宋体" w:cs="宋体"/>
          <w:b/>
          <w:color w:val="auto"/>
          <w:kern w:val="0"/>
          <w:sz w:val="21"/>
          <w:szCs w:val="21"/>
          <w:highlight w:val="none"/>
          <w:lang w:val="zh-CN" w:eastAsia="zh-CN" w:bidi="ar-SA"/>
        </w:rPr>
        <w:t>第十</w:t>
      </w:r>
      <w:r>
        <w:rPr>
          <w:rFonts w:hint="eastAsia" w:ascii="宋体" w:hAnsi="宋体" w:eastAsia="宋体" w:cs="宋体"/>
          <w:b/>
          <w:color w:val="auto"/>
          <w:kern w:val="0"/>
          <w:sz w:val="21"/>
          <w:szCs w:val="21"/>
          <w:highlight w:val="none"/>
          <w:lang w:val="en-US" w:eastAsia="zh-CN" w:bidi="ar-SA"/>
        </w:rPr>
        <w:t>二</w:t>
      </w:r>
      <w:r>
        <w:rPr>
          <w:rFonts w:hint="eastAsia" w:ascii="宋体" w:hAnsi="宋体" w:eastAsia="宋体" w:cs="宋体"/>
          <w:b/>
          <w:color w:val="auto"/>
          <w:kern w:val="0"/>
          <w:sz w:val="21"/>
          <w:szCs w:val="21"/>
          <w:highlight w:val="none"/>
          <w:lang w:val="zh-CN" w:eastAsia="zh-CN" w:bidi="ar-SA"/>
        </w:rPr>
        <w:t>条  货物包装、发运及运输</w:t>
      </w:r>
    </w:p>
    <w:p>
      <w:pPr>
        <w:widowControl w:val="0"/>
        <w:snapToGrid w:val="0"/>
        <w:spacing w:line="440" w:lineRule="exact"/>
        <w:ind w:firstLine="420" w:firstLineChars="200"/>
        <w:jc w:val="both"/>
        <w:rPr>
          <w:rFonts w:ascii="宋体" w:hAnsi="宋体" w:eastAsia="宋体" w:cs="宋体"/>
          <w:color w:val="auto"/>
          <w:kern w:val="0"/>
          <w:sz w:val="21"/>
          <w:szCs w:val="21"/>
          <w:highlight w:val="none"/>
          <w:lang w:val="zh-CN" w:eastAsia="zh-CN" w:bidi="ar-SA"/>
        </w:rPr>
      </w:pPr>
      <w:r>
        <w:rPr>
          <w:rFonts w:hint="eastAsia" w:ascii="宋体" w:hAnsi="宋体" w:eastAsia="宋体" w:cs="宋体"/>
          <w:color w:val="auto"/>
          <w:kern w:val="0"/>
          <w:sz w:val="21"/>
          <w:szCs w:val="21"/>
          <w:highlight w:val="none"/>
          <w:lang w:val="zh-CN" w:eastAsia="zh-CN" w:bidi="ar-SA"/>
        </w:rPr>
        <w:t>1.乙方提供的货物均应按谈判文件要求的包装材料、包装标准、包装方式进行包装，每一包装单元内应附详细的装箱单和质量合格证。货物的运输方式：不计。</w:t>
      </w:r>
    </w:p>
    <w:p>
      <w:pPr>
        <w:widowControl w:val="0"/>
        <w:snapToGrid w:val="0"/>
        <w:spacing w:line="440" w:lineRule="exact"/>
        <w:ind w:firstLine="420" w:firstLineChars="200"/>
        <w:jc w:val="both"/>
        <w:rPr>
          <w:rFonts w:ascii="宋体" w:hAnsi="宋体" w:eastAsia="宋体" w:cs="宋体"/>
          <w:color w:val="auto"/>
          <w:kern w:val="0"/>
          <w:sz w:val="21"/>
          <w:szCs w:val="21"/>
          <w:highlight w:val="none"/>
          <w:lang w:val="zh-CN" w:eastAsia="zh-CN" w:bidi="ar-SA"/>
        </w:rPr>
      </w:pPr>
      <w:r>
        <w:rPr>
          <w:rFonts w:hint="eastAsia" w:ascii="宋体" w:hAnsi="宋体" w:eastAsia="宋体" w:cs="宋体"/>
          <w:color w:val="auto"/>
          <w:kern w:val="0"/>
          <w:sz w:val="21"/>
          <w:szCs w:val="21"/>
          <w:highlight w:val="none"/>
          <w:lang w:val="zh-CN" w:eastAsia="zh-CN" w:bidi="ar-SA"/>
        </w:rPr>
        <w:t>2.乙方负责货物运输，货物运输合理损耗及计算方法：损耗由乙方承担。</w:t>
      </w:r>
    </w:p>
    <w:p>
      <w:pPr>
        <w:widowControl w:val="0"/>
        <w:snapToGrid w:val="0"/>
        <w:spacing w:line="440" w:lineRule="exact"/>
        <w:ind w:firstLine="420" w:firstLineChars="200"/>
        <w:jc w:val="both"/>
        <w:rPr>
          <w:rFonts w:ascii="宋体" w:hAnsi="宋体" w:eastAsia="宋体" w:cs="宋体"/>
          <w:color w:val="auto"/>
          <w:kern w:val="0"/>
          <w:sz w:val="21"/>
          <w:szCs w:val="21"/>
          <w:highlight w:val="none"/>
          <w:lang w:val="zh-CN" w:eastAsia="zh-CN" w:bidi="ar-SA"/>
        </w:rPr>
      </w:pPr>
      <w:r>
        <w:rPr>
          <w:rFonts w:hint="eastAsia" w:ascii="宋体" w:hAnsi="宋体" w:eastAsia="宋体" w:cs="宋体"/>
          <w:color w:val="auto"/>
          <w:kern w:val="0"/>
          <w:sz w:val="21"/>
          <w:szCs w:val="21"/>
          <w:highlight w:val="none"/>
          <w:lang w:val="zh-CN" w:eastAsia="zh-CN" w:bidi="ar-SA"/>
        </w:rPr>
        <w:t>3.乙方应在货物发运前对其进行满足运输距离、防潮、防震、防锈和防破损装卸等要求包装，以保证货物安全运达甲方指定地点。</w:t>
      </w:r>
    </w:p>
    <w:p>
      <w:pPr>
        <w:widowControl w:val="0"/>
        <w:snapToGrid w:val="0"/>
        <w:spacing w:line="440" w:lineRule="exact"/>
        <w:ind w:firstLine="420" w:firstLineChars="200"/>
        <w:jc w:val="both"/>
        <w:rPr>
          <w:rFonts w:ascii="宋体" w:hAnsi="宋体" w:eastAsia="宋体" w:cs="宋体"/>
          <w:color w:val="auto"/>
          <w:kern w:val="0"/>
          <w:sz w:val="21"/>
          <w:szCs w:val="21"/>
          <w:highlight w:val="none"/>
          <w:lang w:val="zh-CN" w:eastAsia="zh-CN" w:bidi="ar-SA"/>
        </w:rPr>
      </w:pPr>
      <w:r>
        <w:rPr>
          <w:rFonts w:hint="eastAsia" w:ascii="宋体" w:hAnsi="宋体" w:eastAsia="宋体" w:cs="宋体"/>
          <w:color w:val="auto"/>
          <w:kern w:val="0"/>
          <w:sz w:val="21"/>
          <w:szCs w:val="21"/>
          <w:highlight w:val="none"/>
          <w:lang w:val="zh-CN" w:eastAsia="zh-CN" w:bidi="ar-SA"/>
        </w:rPr>
        <w:t>4.使用说明书、质量检验证明书、随配附件和工具以及清单一并附于货物内。</w:t>
      </w:r>
    </w:p>
    <w:p>
      <w:pPr>
        <w:widowControl w:val="0"/>
        <w:snapToGrid w:val="0"/>
        <w:spacing w:line="440" w:lineRule="exact"/>
        <w:ind w:firstLine="420" w:firstLineChars="200"/>
        <w:jc w:val="both"/>
        <w:rPr>
          <w:rFonts w:ascii="宋体" w:hAnsi="宋体" w:eastAsia="宋体" w:cs="宋体"/>
          <w:color w:val="auto"/>
          <w:kern w:val="0"/>
          <w:sz w:val="21"/>
          <w:szCs w:val="21"/>
          <w:highlight w:val="none"/>
          <w:lang w:val="zh-CN" w:eastAsia="zh-CN" w:bidi="ar-SA"/>
        </w:rPr>
      </w:pPr>
      <w:r>
        <w:rPr>
          <w:rFonts w:hint="eastAsia" w:ascii="宋体" w:hAnsi="宋体" w:eastAsia="宋体" w:cs="宋体"/>
          <w:color w:val="auto"/>
          <w:kern w:val="0"/>
          <w:sz w:val="21"/>
          <w:szCs w:val="21"/>
          <w:highlight w:val="none"/>
          <w:lang w:val="zh-CN" w:eastAsia="zh-CN" w:bidi="ar-SA"/>
        </w:rPr>
        <w:t>5.乙方在货物发运手续办理完毕后二十四小时内或货到甲方四十八小时前通知甲方，以准备接货。</w:t>
      </w:r>
    </w:p>
    <w:p>
      <w:pPr>
        <w:widowControl w:val="0"/>
        <w:snapToGrid w:val="0"/>
        <w:spacing w:line="440" w:lineRule="exact"/>
        <w:ind w:firstLine="420" w:firstLineChars="200"/>
        <w:jc w:val="both"/>
        <w:rPr>
          <w:rFonts w:ascii="宋体" w:hAnsi="宋体" w:eastAsia="宋体" w:cs="宋体"/>
          <w:color w:val="auto"/>
          <w:kern w:val="0"/>
          <w:sz w:val="21"/>
          <w:szCs w:val="21"/>
          <w:highlight w:val="none"/>
          <w:lang w:val="zh-CN" w:eastAsia="zh-CN" w:bidi="ar-SA"/>
        </w:rPr>
      </w:pPr>
      <w:r>
        <w:rPr>
          <w:rFonts w:hint="eastAsia" w:ascii="宋体" w:hAnsi="宋体" w:eastAsia="宋体" w:cs="宋体"/>
          <w:color w:val="auto"/>
          <w:kern w:val="0"/>
          <w:sz w:val="21"/>
          <w:szCs w:val="21"/>
          <w:highlight w:val="none"/>
          <w:lang w:val="zh-CN" w:eastAsia="zh-CN" w:bidi="ar-SA"/>
        </w:rPr>
        <w:t>6.货物在交付甲方前发生的风险均由乙方负责。</w:t>
      </w:r>
    </w:p>
    <w:p>
      <w:pPr>
        <w:widowControl w:val="0"/>
        <w:snapToGrid w:val="0"/>
        <w:spacing w:line="440" w:lineRule="exact"/>
        <w:ind w:firstLine="420" w:firstLineChars="200"/>
        <w:jc w:val="both"/>
        <w:rPr>
          <w:rFonts w:ascii="宋体" w:hAnsi="宋体" w:eastAsia="宋体" w:cs="宋体"/>
          <w:color w:val="auto"/>
          <w:kern w:val="0"/>
          <w:sz w:val="21"/>
          <w:szCs w:val="21"/>
          <w:highlight w:val="none"/>
          <w:lang w:val="zh-CN" w:eastAsia="zh-CN" w:bidi="ar-SA"/>
        </w:rPr>
      </w:pPr>
      <w:r>
        <w:rPr>
          <w:rFonts w:hint="eastAsia" w:ascii="宋体" w:hAnsi="宋体" w:eastAsia="宋体" w:cs="宋体"/>
          <w:color w:val="auto"/>
          <w:kern w:val="0"/>
          <w:sz w:val="21"/>
          <w:szCs w:val="21"/>
          <w:highlight w:val="none"/>
          <w:lang w:val="zh-CN" w:eastAsia="zh-CN" w:bidi="ar-SA"/>
        </w:rPr>
        <w:t>7.货物在规定的交付期限内由乙方送达甲方指定的地点视为交付，乙方同时需通知甲方货物已送达。</w:t>
      </w:r>
    </w:p>
    <w:p>
      <w:pPr>
        <w:snapToGrid w:val="0"/>
        <w:spacing w:line="440" w:lineRule="exact"/>
        <w:ind w:firstLine="422" w:firstLineChars="200"/>
        <w:rPr>
          <w:rFonts w:ascii="宋体" w:hAnsi="宋体" w:cs="宋体"/>
          <w:b/>
          <w:color w:val="auto"/>
          <w:szCs w:val="21"/>
          <w:highlight w:val="none"/>
        </w:rPr>
      </w:pPr>
      <w:r>
        <w:rPr>
          <w:rFonts w:hint="eastAsia" w:ascii="宋体" w:hAnsi="宋体"/>
          <w:b/>
          <w:color w:val="auto"/>
          <w:szCs w:val="21"/>
          <w:highlight w:val="none"/>
        </w:rPr>
        <w:t>第十三条　</w:t>
      </w:r>
      <w:r>
        <w:rPr>
          <w:rFonts w:hint="eastAsia" w:ascii="宋体" w:hAnsi="宋体" w:cs="宋体"/>
          <w:b/>
          <w:color w:val="auto"/>
          <w:szCs w:val="21"/>
          <w:highlight w:val="none"/>
        </w:rPr>
        <w:t>保密义务</w:t>
      </w:r>
    </w:p>
    <w:p>
      <w:pPr>
        <w:snapToGrid w:val="0"/>
        <w:spacing w:line="440" w:lineRule="exact"/>
        <w:ind w:firstLine="539" w:firstLineChars="257"/>
        <w:rPr>
          <w:rFonts w:ascii="宋体" w:hAnsi="宋体"/>
          <w:color w:val="auto"/>
          <w:szCs w:val="21"/>
          <w:highlight w:val="none"/>
        </w:rPr>
      </w:pPr>
      <w:r>
        <w:rPr>
          <w:rFonts w:hint="eastAsia" w:ascii="宋体" w:hAnsi="宋体"/>
          <w:color w:val="auto"/>
          <w:szCs w:val="21"/>
          <w:highlight w:val="none"/>
        </w:rPr>
        <w:t>乙方应对因签署本合同或在本合同履行期间获得的或收到甲方的商务、财务、技术、产品的信息、用户资料或其他标明保密的文件或信息的内容保守秘密，未经甲方书面同意，不得向本合同以外的任何第三方披露。保密资料接受方可仅为本合同目的向其确有知悉必要的工作人员披露甲方提供的保密资料，但同时须告知其工作人员遵守本条规定的保密及非经对方书面同意不得擅自披露的义务。乙方应仅为本合同目的而复制和使用保密资料。</w:t>
      </w:r>
    </w:p>
    <w:p>
      <w:pPr>
        <w:snapToGrid w:val="0"/>
        <w:spacing w:line="440" w:lineRule="exact"/>
        <w:ind w:firstLine="422" w:firstLineChars="200"/>
        <w:rPr>
          <w:rFonts w:ascii="宋体" w:hAnsi="宋体" w:cs="宋体"/>
          <w:b/>
          <w:color w:val="auto"/>
          <w:szCs w:val="21"/>
          <w:highlight w:val="none"/>
        </w:rPr>
      </w:pPr>
      <w:r>
        <w:rPr>
          <w:rFonts w:hint="eastAsia" w:ascii="宋体" w:hAnsi="宋体" w:cs="宋体"/>
          <w:b/>
          <w:bCs/>
          <w:color w:val="auto"/>
          <w:kern w:val="0"/>
          <w:highlight w:val="none"/>
        </w:rPr>
        <w:t>第十四条</w:t>
      </w:r>
      <w:r>
        <w:rPr>
          <w:rFonts w:ascii="宋体" w:hAnsi="宋体" w:cs="宋体"/>
          <w:b/>
          <w:bCs/>
          <w:color w:val="auto"/>
          <w:kern w:val="0"/>
          <w:highlight w:val="none"/>
        </w:rPr>
        <w:t xml:space="preserve"> </w:t>
      </w:r>
      <w:r>
        <w:rPr>
          <w:rFonts w:hint="eastAsia" w:ascii="宋体" w:hAnsi="宋体" w:cs="宋体"/>
          <w:b/>
          <w:color w:val="auto"/>
          <w:szCs w:val="21"/>
          <w:highlight w:val="none"/>
        </w:rPr>
        <w:t>　违约责任</w:t>
      </w:r>
    </w:p>
    <w:p>
      <w:pPr>
        <w:snapToGrid w:val="0"/>
        <w:spacing w:line="440" w:lineRule="exact"/>
        <w:ind w:firstLine="539" w:firstLineChars="257"/>
        <w:rPr>
          <w:rFonts w:ascii="宋体" w:hAnsi="宋体"/>
          <w:color w:val="auto"/>
          <w:szCs w:val="21"/>
          <w:highlight w:val="none"/>
        </w:rPr>
      </w:pPr>
      <w:r>
        <w:rPr>
          <w:rFonts w:hint="eastAsia" w:ascii="宋体" w:hAnsi="宋体"/>
          <w:color w:val="auto"/>
          <w:szCs w:val="21"/>
          <w:highlight w:val="none"/>
        </w:rPr>
        <w:t>1.乙方所提供的货物规格、技术标准、材料等质量验收不合格的，应及时更换其他厂家产品，更换不及时的按逾期交货处罚；因质量问题甲方不同意接收的或特殊情况甲方同意接收的，乙方应向甲方支付</w:t>
      </w:r>
      <w:r>
        <w:rPr>
          <w:rFonts w:hint="eastAsia" w:ascii="宋体" w:hAnsi="宋体"/>
          <w:color w:val="auto"/>
          <w:szCs w:val="21"/>
          <w:highlight w:val="none"/>
          <w:lang w:eastAsia="zh-Hans"/>
        </w:rPr>
        <w:t>合同</w:t>
      </w:r>
      <w:r>
        <w:rPr>
          <w:rFonts w:hint="eastAsia" w:ascii="宋体" w:hAnsi="宋体"/>
          <w:color w:val="auto"/>
          <w:szCs w:val="21"/>
          <w:highlight w:val="none"/>
          <w:lang w:val="en-US" w:eastAsia="zh-CN"/>
        </w:rPr>
        <w:t>总</w:t>
      </w:r>
      <w:r>
        <w:rPr>
          <w:rFonts w:hint="eastAsia" w:ascii="宋体" w:hAnsi="宋体"/>
          <w:color w:val="auto"/>
          <w:szCs w:val="21"/>
          <w:highlight w:val="none"/>
          <w:lang w:eastAsia="zh-Hans"/>
        </w:rPr>
        <w:t>金额</w:t>
      </w:r>
      <w:r>
        <w:rPr>
          <w:rFonts w:ascii="宋体" w:hAnsi="宋体"/>
          <w:color w:val="auto"/>
          <w:szCs w:val="21"/>
          <w:highlight w:val="none"/>
          <w:lang w:eastAsia="zh-Hans"/>
        </w:rPr>
        <w:t>20%</w:t>
      </w:r>
      <w:r>
        <w:rPr>
          <w:rFonts w:hint="eastAsia" w:ascii="宋体" w:hAnsi="宋体"/>
          <w:color w:val="auto"/>
          <w:szCs w:val="21"/>
          <w:highlight w:val="none"/>
        </w:rPr>
        <w:t xml:space="preserve">违约金并赔偿甲方经济损失。                                       </w:t>
      </w:r>
    </w:p>
    <w:p>
      <w:pPr>
        <w:snapToGrid w:val="0"/>
        <w:spacing w:line="440" w:lineRule="exact"/>
        <w:ind w:firstLine="539" w:firstLineChars="257"/>
        <w:rPr>
          <w:rFonts w:ascii="宋体" w:hAnsi="宋体"/>
          <w:color w:val="auto"/>
          <w:szCs w:val="21"/>
          <w:highlight w:val="none"/>
        </w:rPr>
      </w:pPr>
      <w:r>
        <w:rPr>
          <w:rFonts w:hint="eastAsia" w:ascii="宋体" w:hAnsi="宋体"/>
          <w:color w:val="auto"/>
          <w:szCs w:val="21"/>
          <w:highlight w:val="none"/>
        </w:rPr>
        <w:t>2.乙方提供的货物如侵犯了第三方合法权益而引发的任何纠纷或诉讼，均由乙方负责交涉并承担全部责任。同时，乙方还应按合同总金额的</w:t>
      </w:r>
      <w:r>
        <w:rPr>
          <w:rFonts w:ascii="宋体" w:hAnsi="宋体"/>
          <w:color w:val="auto"/>
          <w:szCs w:val="21"/>
          <w:highlight w:val="none"/>
        </w:rPr>
        <w:t>20%</w:t>
      </w:r>
      <w:r>
        <w:rPr>
          <w:rFonts w:hint="eastAsia" w:ascii="宋体" w:hAnsi="宋体"/>
          <w:color w:val="auto"/>
          <w:szCs w:val="21"/>
          <w:highlight w:val="none"/>
        </w:rPr>
        <w:t>赔偿甲方因此受到的损失，且不能免除乙方履行本合同的义务。</w:t>
      </w:r>
    </w:p>
    <w:p>
      <w:pPr>
        <w:snapToGrid w:val="0"/>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3.因包装、运输引起的货物损坏，按质量不合格处理。</w:t>
      </w:r>
    </w:p>
    <w:p>
      <w:pPr>
        <w:snapToGrid w:val="0"/>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4.甲方无故延期接收货物，每天向对方偿付</w:t>
      </w:r>
      <w:r>
        <w:rPr>
          <w:rFonts w:hint="eastAsia" w:ascii="宋体" w:hAnsi="宋体"/>
          <w:color w:val="auto"/>
          <w:szCs w:val="21"/>
          <w:highlight w:val="none"/>
          <w:lang w:eastAsia="zh-Hans"/>
        </w:rPr>
        <w:t>应付未付合同金额</w:t>
      </w:r>
      <w:r>
        <w:rPr>
          <w:rFonts w:ascii="宋体" w:hAnsi="宋体"/>
          <w:color w:val="auto"/>
          <w:szCs w:val="21"/>
          <w:highlight w:val="none"/>
        </w:rPr>
        <w:t>0.4</w:t>
      </w:r>
      <w:r>
        <w:rPr>
          <w:rFonts w:hint="eastAsia" w:ascii="宋体" w:hAnsi="宋体"/>
          <w:color w:val="auto"/>
          <w:szCs w:val="21"/>
          <w:highlight w:val="none"/>
        </w:rPr>
        <w:t>‰违约金。</w:t>
      </w:r>
    </w:p>
    <w:p>
      <w:pPr>
        <w:snapToGrid w:val="0"/>
        <w:spacing w:line="440" w:lineRule="exact"/>
        <w:ind w:firstLine="420" w:firstLineChars="200"/>
        <w:rPr>
          <w:rFonts w:ascii="宋体" w:hAnsi="宋体"/>
          <w:color w:val="auto"/>
          <w:szCs w:val="21"/>
          <w:highlight w:val="none"/>
        </w:rPr>
      </w:pPr>
      <w:r>
        <w:rPr>
          <w:rFonts w:ascii="宋体" w:hAnsi="宋体"/>
          <w:color w:val="auto"/>
          <w:szCs w:val="21"/>
          <w:highlight w:val="none"/>
        </w:rPr>
        <w:t>5.</w:t>
      </w:r>
      <w:r>
        <w:rPr>
          <w:rFonts w:hint="eastAsia" w:ascii="宋体" w:hAnsi="宋体"/>
          <w:color w:val="auto"/>
          <w:szCs w:val="21"/>
          <w:highlight w:val="none"/>
        </w:rPr>
        <w:t>甲方延期付货款的，每天向乙方偿付延期货款额</w:t>
      </w:r>
      <w:r>
        <w:rPr>
          <w:rFonts w:hint="eastAsia" w:ascii="宋体" w:hAnsi="宋体"/>
          <w:color w:val="auto"/>
          <w:szCs w:val="21"/>
          <w:highlight w:val="none"/>
          <w:u w:val="single"/>
        </w:rPr>
        <w:t xml:space="preserve"> </w:t>
      </w:r>
      <w:r>
        <w:rPr>
          <w:rFonts w:ascii="宋体" w:hAnsi="宋体"/>
          <w:color w:val="auto"/>
          <w:szCs w:val="21"/>
          <w:highlight w:val="none"/>
          <w:u w:val="single"/>
        </w:rPr>
        <w:t>0</w:t>
      </w:r>
      <w:r>
        <w:rPr>
          <w:rFonts w:hint="eastAsia" w:ascii="宋体" w:hAnsi="宋体"/>
          <w:color w:val="auto"/>
          <w:szCs w:val="21"/>
          <w:highlight w:val="none"/>
          <w:u w:val="single"/>
          <w:lang w:eastAsia="zh-Hans"/>
        </w:rPr>
        <w:t>.</w:t>
      </w:r>
      <w:r>
        <w:rPr>
          <w:rFonts w:ascii="宋体" w:hAnsi="宋体"/>
          <w:color w:val="auto"/>
          <w:szCs w:val="21"/>
          <w:highlight w:val="none"/>
          <w:u w:val="single"/>
          <w:lang w:eastAsia="zh-Hans"/>
        </w:rPr>
        <w:t>4</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r>
        <w:rPr>
          <w:rFonts w:hint="eastAsia" w:ascii="宋体" w:hAnsi="宋体"/>
          <w:color w:val="auto"/>
          <w:szCs w:val="21"/>
          <w:highlight w:val="none"/>
          <w:lang w:eastAsia="zh-Hans"/>
        </w:rPr>
        <w:t>违约金</w:t>
      </w:r>
      <w:r>
        <w:rPr>
          <w:rFonts w:hint="eastAsia" w:ascii="宋体" w:hAnsi="宋体"/>
          <w:color w:val="auto"/>
          <w:szCs w:val="21"/>
          <w:highlight w:val="none"/>
        </w:rPr>
        <w:t>，但</w:t>
      </w:r>
      <w:r>
        <w:rPr>
          <w:rFonts w:hint="eastAsia" w:ascii="宋体" w:hAnsi="宋体"/>
          <w:color w:val="auto"/>
          <w:szCs w:val="21"/>
          <w:highlight w:val="none"/>
          <w:lang w:eastAsia="zh-Hans"/>
        </w:rPr>
        <w:t>违约金</w:t>
      </w:r>
      <w:r>
        <w:rPr>
          <w:rFonts w:hint="eastAsia" w:ascii="宋体" w:hAnsi="宋体"/>
          <w:color w:val="auto"/>
          <w:szCs w:val="21"/>
          <w:highlight w:val="none"/>
        </w:rPr>
        <w:t>累计不得超过延期货款额</w:t>
      </w:r>
      <w:r>
        <w:rPr>
          <w:rFonts w:hint="eastAsia" w:ascii="宋体" w:hAnsi="宋体"/>
          <w:color w:val="auto"/>
          <w:szCs w:val="21"/>
          <w:highlight w:val="none"/>
          <w:u w:val="single"/>
        </w:rPr>
        <w:t xml:space="preserve"> 5% </w:t>
      </w:r>
      <w:r>
        <w:rPr>
          <w:rFonts w:hint="eastAsia" w:ascii="宋体" w:hAnsi="宋体"/>
          <w:color w:val="auto"/>
          <w:szCs w:val="21"/>
          <w:highlight w:val="none"/>
        </w:rPr>
        <w:t>。</w:t>
      </w:r>
    </w:p>
    <w:p>
      <w:pPr>
        <w:snapToGrid w:val="0"/>
        <w:spacing w:line="440" w:lineRule="exact"/>
        <w:ind w:firstLine="420" w:firstLineChars="200"/>
        <w:rPr>
          <w:rFonts w:ascii="宋体" w:hAnsi="宋体"/>
          <w:color w:val="auto"/>
          <w:szCs w:val="21"/>
          <w:highlight w:val="none"/>
        </w:rPr>
      </w:pPr>
      <w:r>
        <w:rPr>
          <w:rFonts w:ascii="宋体" w:hAnsi="宋体"/>
          <w:color w:val="auto"/>
          <w:szCs w:val="21"/>
          <w:highlight w:val="none"/>
        </w:rPr>
        <w:t>6</w:t>
      </w:r>
      <w:r>
        <w:rPr>
          <w:rFonts w:hint="eastAsia" w:ascii="宋体" w:hAnsi="宋体"/>
          <w:color w:val="auto"/>
          <w:szCs w:val="21"/>
          <w:highlight w:val="none"/>
        </w:rPr>
        <w:t>.乙方逾期交货的，每迟延一日，应按</w:t>
      </w:r>
      <w:r>
        <w:rPr>
          <w:rFonts w:hint="eastAsia" w:ascii="宋体" w:hAnsi="宋体"/>
          <w:color w:val="auto"/>
          <w:szCs w:val="21"/>
          <w:highlight w:val="none"/>
          <w:lang w:eastAsia="zh-Hans"/>
        </w:rPr>
        <w:t>合同合计金额</w:t>
      </w:r>
      <w:r>
        <w:rPr>
          <w:rFonts w:hint="eastAsia" w:ascii="宋体" w:hAnsi="宋体"/>
          <w:color w:val="auto"/>
          <w:szCs w:val="21"/>
          <w:highlight w:val="none"/>
        </w:rPr>
        <w:t>的</w:t>
      </w:r>
      <w:r>
        <w:rPr>
          <w:rFonts w:ascii="宋体" w:hAnsi="宋体"/>
          <w:color w:val="auto"/>
          <w:szCs w:val="21"/>
          <w:highlight w:val="none"/>
        </w:rPr>
        <w:t>0.4</w:t>
      </w:r>
      <w:r>
        <w:rPr>
          <w:rFonts w:hint="eastAsia" w:ascii="宋体" w:hAnsi="宋体"/>
          <w:color w:val="auto"/>
          <w:szCs w:val="21"/>
          <w:highlight w:val="none"/>
        </w:rPr>
        <w:t>‰支付违约金。</w:t>
      </w:r>
    </w:p>
    <w:p>
      <w:pPr>
        <w:snapToGrid w:val="0"/>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7.乙方提供的货物在服务期内，因设计、工艺或材料的缺陷和其它质量原因造成的任何人身及财产损害，均由乙方承担，若有履约保证金，费用从中扣除，不足部分，乙方应在收到甲方通知之日起</w:t>
      </w:r>
      <w:r>
        <w:rPr>
          <w:rFonts w:ascii="宋体" w:hAnsi="宋体"/>
          <w:color w:val="auto"/>
          <w:szCs w:val="21"/>
          <w:highlight w:val="none"/>
        </w:rPr>
        <w:t>3</w:t>
      </w:r>
      <w:r>
        <w:rPr>
          <w:rFonts w:hint="eastAsia" w:ascii="宋体" w:hAnsi="宋体"/>
          <w:color w:val="auto"/>
          <w:szCs w:val="21"/>
          <w:highlight w:val="none"/>
        </w:rPr>
        <w:t>日补足。</w:t>
      </w:r>
    </w:p>
    <w:p>
      <w:pPr>
        <w:snapToGrid w:val="0"/>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8.乙方泄露保密资料的，应当按合同标的</w:t>
      </w:r>
      <w:r>
        <w:rPr>
          <w:rFonts w:ascii="宋体" w:hAnsi="宋体"/>
          <w:color w:val="auto"/>
          <w:szCs w:val="21"/>
          <w:highlight w:val="none"/>
        </w:rPr>
        <w:t>20%</w:t>
      </w:r>
      <w:r>
        <w:rPr>
          <w:rFonts w:hint="eastAsia" w:ascii="宋体" w:hAnsi="宋体"/>
          <w:color w:val="auto"/>
          <w:szCs w:val="21"/>
          <w:highlight w:val="none"/>
        </w:rPr>
        <w:t>向乙方支付违约金，如造成甲方损失的，还应赔偿甲方一切损失。</w:t>
      </w:r>
    </w:p>
    <w:p>
      <w:pPr>
        <w:snapToGrid w:val="0"/>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9</w:t>
      </w:r>
      <w:r>
        <w:rPr>
          <w:rFonts w:ascii="宋体" w:hAnsi="宋体"/>
          <w:color w:val="auto"/>
          <w:szCs w:val="21"/>
          <w:highlight w:val="none"/>
        </w:rPr>
        <w:t>.</w:t>
      </w:r>
      <w:r>
        <w:rPr>
          <w:rFonts w:hint="eastAsia" w:ascii="宋体" w:hAnsi="宋体"/>
          <w:color w:val="auto"/>
          <w:szCs w:val="21"/>
          <w:highlight w:val="none"/>
        </w:rPr>
        <w:t>乙方未按约提供真实、有效、合法的正式增值税专用发票的，除须向甲方补开合法发票外，须赔偿甲方发票票面金额一倍的违约金，且甲方有权解除合同，要求乙方退还已付款项。</w:t>
      </w:r>
    </w:p>
    <w:p>
      <w:pPr>
        <w:snapToGrid w:val="0"/>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10</w:t>
      </w:r>
      <w:r>
        <w:rPr>
          <w:rFonts w:ascii="宋体" w:hAnsi="宋体"/>
          <w:color w:val="auto"/>
          <w:szCs w:val="21"/>
          <w:highlight w:val="none"/>
        </w:rPr>
        <w:t>.</w:t>
      </w:r>
      <w:r>
        <w:rPr>
          <w:rFonts w:hint="eastAsia" w:ascii="宋体" w:hAnsi="宋体"/>
          <w:color w:val="auto"/>
          <w:szCs w:val="21"/>
          <w:highlight w:val="none"/>
        </w:rPr>
        <w:t>其它违约行为按</w:t>
      </w:r>
      <w:r>
        <w:rPr>
          <w:rFonts w:hint="eastAsia" w:ascii="宋体" w:hAnsi="宋体"/>
          <w:color w:val="auto"/>
          <w:szCs w:val="21"/>
          <w:highlight w:val="none"/>
          <w:lang w:eastAsia="zh-Hans"/>
        </w:rPr>
        <w:t>合同</w:t>
      </w:r>
      <w:r>
        <w:rPr>
          <w:rFonts w:hint="eastAsia" w:ascii="宋体" w:hAnsi="宋体"/>
          <w:color w:val="auto"/>
          <w:szCs w:val="21"/>
          <w:highlight w:val="none"/>
          <w:lang w:val="en-US" w:eastAsia="zh-CN"/>
        </w:rPr>
        <w:t>总</w:t>
      </w:r>
      <w:r>
        <w:rPr>
          <w:rFonts w:hint="eastAsia" w:ascii="宋体" w:hAnsi="宋体"/>
          <w:color w:val="auto"/>
          <w:szCs w:val="21"/>
          <w:highlight w:val="none"/>
          <w:lang w:eastAsia="zh-Hans"/>
        </w:rPr>
        <w:t>金额</w:t>
      </w:r>
      <w:r>
        <w:rPr>
          <w:rFonts w:hint="eastAsia" w:ascii="宋体" w:hAnsi="宋体"/>
          <w:color w:val="auto"/>
          <w:szCs w:val="21"/>
          <w:highlight w:val="none"/>
        </w:rPr>
        <w:t>5%收取违约金并赔偿经济损失。</w:t>
      </w:r>
    </w:p>
    <w:p>
      <w:pPr>
        <w:spacing w:line="440" w:lineRule="exact"/>
        <w:ind w:firstLine="420" w:firstLineChars="200"/>
        <w:rPr>
          <w:rFonts w:ascii="宋体" w:hAnsi="宋体"/>
          <w:color w:val="auto"/>
          <w:szCs w:val="21"/>
          <w:highlight w:val="none"/>
          <w:lang w:eastAsia="zh-Hans"/>
        </w:rPr>
      </w:pPr>
      <w:r>
        <w:rPr>
          <w:rFonts w:hint="eastAsia" w:ascii="宋体" w:hAnsi="宋体"/>
          <w:color w:val="auto"/>
          <w:szCs w:val="21"/>
          <w:highlight w:val="none"/>
        </w:rPr>
        <w:t>11.</w:t>
      </w:r>
      <w:r>
        <w:rPr>
          <w:rFonts w:hint="eastAsia" w:ascii="宋体" w:hAnsi="宋体"/>
          <w:color w:val="auto"/>
          <w:szCs w:val="21"/>
          <w:highlight w:val="none"/>
          <w:lang w:eastAsia="zh-Hans"/>
        </w:rPr>
        <w:t>如乙方需要支付违约金的，甲方有权直接从履约保证金扣除，</w:t>
      </w:r>
      <w:r>
        <w:rPr>
          <w:rFonts w:hint="eastAsia" w:asciiTheme="minorHAnsi" w:eastAsiaTheme="minorEastAsia"/>
          <w:color w:val="auto"/>
          <w:highlight w:val="none"/>
          <w:lang w:val="en-US" w:eastAsia="zh-CN"/>
        </w:rPr>
        <w:t>不足部分，乙方应在收到甲方通知之日起3日补足</w:t>
      </w:r>
      <w:r>
        <w:rPr>
          <w:rFonts w:hint="eastAsia" w:ascii="宋体" w:hAnsi="宋体"/>
          <w:color w:val="auto"/>
          <w:szCs w:val="21"/>
          <w:highlight w:val="none"/>
          <w:lang w:eastAsia="zh-Hans"/>
        </w:rPr>
        <w:t>。</w:t>
      </w:r>
    </w:p>
    <w:p>
      <w:pPr>
        <w:spacing w:line="440" w:lineRule="exact"/>
        <w:ind w:firstLine="420" w:firstLineChars="200"/>
        <w:rPr>
          <w:color w:val="auto"/>
          <w:highlight w:val="none"/>
        </w:rPr>
      </w:pPr>
      <w:r>
        <w:rPr>
          <w:rFonts w:hint="eastAsia" w:ascii="宋体" w:hAnsi="宋体"/>
          <w:color w:val="auto"/>
          <w:szCs w:val="21"/>
          <w:highlight w:val="none"/>
        </w:rPr>
        <w:t>12</w:t>
      </w:r>
      <w:r>
        <w:rPr>
          <w:rFonts w:ascii="宋体" w:hAnsi="宋体"/>
          <w:color w:val="auto"/>
          <w:szCs w:val="21"/>
          <w:highlight w:val="none"/>
          <w:lang w:eastAsia="zh-Hans"/>
        </w:rPr>
        <w:t>.</w:t>
      </w:r>
      <w:r>
        <w:rPr>
          <w:rFonts w:hint="eastAsia" w:ascii="宋体" w:hAnsi="宋体"/>
          <w:color w:val="auto"/>
          <w:szCs w:val="21"/>
          <w:highlight w:val="none"/>
        </w:rPr>
        <w:t>乙方存在任何违约行为的，除按合同约定承担责任外，还应赔偿甲方的一切损失（包括但不限于赔偿金、补偿金、违约金、为实现债权而支付的律师费、</w:t>
      </w:r>
      <w:r>
        <w:rPr>
          <w:rFonts w:hint="eastAsia" w:ascii="宋体" w:hAnsi="宋体"/>
          <w:color w:val="auto"/>
          <w:szCs w:val="21"/>
          <w:highlight w:val="none"/>
          <w:lang w:eastAsia="zh-Hans"/>
        </w:rPr>
        <w:t>公证费、鉴定费、</w:t>
      </w:r>
      <w:r>
        <w:rPr>
          <w:rFonts w:hint="eastAsia" w:ascii="宋体" w:hAnsi="宋体"/>
          <w:color w:val="auto"/>
          <w:szCs w:val="21"/>
          <w:highlight w:val="none"/>
        </w:rPr>
        <w:t>诉讼费、保全费、公证费、</w:t>
      </w:r>
      <w:r>
        <w:rPr>
          <w:rFonts w:hint="eastAsia" w:ascii="宋体" w:hAnsi="宋体"/>
          <w:color w:val="auto"/>
          <w:szCs w:val="21"/>
          <w:highlight w:val="none"/>
          <w:lang w:eastAsia="zh-Hans"/>
        </w:rPr>
        <w:t>公告费、</w:t>
      </w:r>
      <w:r>
        <w:rPr>
          <w:rFonts w:ascii="宋体" w:hAnsi="宋体"/>
          <w:color w:val="auto"/>
          <w:szCs w:val="21"/>
          <w:highlight w:val="none"/>
          <w:lang w:eastAsia="zh-Hans"/>
        </w:rPr>
        <w:t>诉讼财产</w:t>
      </w:r>
      <w:r>
        <w:rPr>
          <w:rFonts w:hint="eastAsia" w:ascii="宋体" w:hAnsi="宋体"/>
          <w:color w:val="auto"/>
          <w:szCs w:val="21"/>
          <w:highlight w:val="none"/>
        </w:rPr>
        <w:t>保全责任险保费等一切费用）。</w:t>
      </w:r>
    </w:p>
    <w:p>
      <w:pPr>
        <w:widowControl w:val="0"/>
        <w:snapToGrid w:val="0"/>
        <w:spacing w:line="440" w:lineRule="exact"/>
        <w:ind w:firstLine="413" w:firstLineChars="196"/>
        <w:jc w:val="both"/>
        <w:rPr>
          <w:rFonts w:ascii="宋体" w:hAnsi="宋体" w:eastAsia="宋体" w:cs="宋体"/>
          <w:b/>
          <w:color w:val="auto"/>
          <w:kern w:val="0"/>
          <w:sz w:val="21"/>
          <w:szCs w:val="21"/>
          <w:highlight w:val="none"/>
          <w:lang w:val="zh-CN" w:eastAsia="zh-CN" w:bidi="ar-SA"/>
        </w:rPr>
      </w:pPr>
      <w:r>
        <w:rPr>
          <w:rFonts w:hint="eastAsia" w:ascii="宋体" w:hAnsi="宋体" w:eastAsia="宋体" w:cs="宋体"/>
          <w:b/>
          <w:color w:val="auto"/>
          <w:kern w:val="0"/>
          <w:sz w:val="21"/>
          <w:szCs w:val="21"/>
          <w:highlight w:val="none"/>
          <w:lang w:val="zh-CN" w:eastAsia="zh-CN" w:bidi="ar-SA"/>
        </w:rPr>
        <w:t>第十</w:t>
      </w:r>
      <w:r>
        <w:rPr>
          <w:rFonts w:hint="eastAsia" w:ascii="宋体" w:hAnsi="宋体" w:eastAsia="宋体" w:cs="宋体"/>
          <w:b/>
          <w:color w:val="auto"/>
          <w:kern w:val="0"/>
          <w:sz w:val="21"/>
          <w:szCs w:val="21"/>
          <w:highlight w:val="none"/>
          <w:lang w:val="en-US" w:eastAsia="zh-CN" w:bidi="ar-SA"/>
        </w:rPr>
        <w:t>五</w:t>
      </w:r>
      <w:r>
        <w:rPr>
          <w:rFonts w:hint="eastAsia" w:ascii="宋体" w:hAnsi="宋体" w:eastAsia="宋体" w:cs="宋体"/>
          <w:b/>
          <w:color w:val="auto"/>
          <w:kern w:val="0"/>
          <w:sz w:val="21"/>
          <w:szCs w:val="21"/>
          <w:highlight w:val="none"/>
          <w:lang w:val="zh-CN" w:eastAsia="zh-CN" w:bidi="ar-SA"/>
        </w:rPr>
        <w:t>条  不可抗力事件处理</w:t>
      </w:r>
    </w:p>
    <w:p>
      <w:pPr>
        <w:widowControl w:val="0"/>
        <w:snapToGrid w:val="0"/>
        <w:spacing w:line="440" w:lineRule="exact"/>
        <w:ind w:firstLine="420" w:firstLineChars="200"/>
        <w:jc w:val="both"/>
        <w:rPr>
          <w:rFonts w:ascii="宋体" w:hAnsi="宋体" w:eastAsia="宋体" w:cs="宋体"/>
          <w:color w:val="auto"/>
          <w:kern w:val="0"/>
          <w:sz w:val="21"/>
          <w:szCs w:val="21"/>
          <w:highlight w:val="none"/>
          <w:lang w:val="zh-CN" w:eastAsia="zh-CN" w:bidi="ar-SA"/>
        </w:rPr>
      </w:pPr>
      <w:r>
        <w:rPr>
          <w:rFonts w:hint="eastAsia" w:ascii="宋体" w:hAnsi="宋体" w:eastAsia="宋体" w:cs="宋体"/>
          <w:color w:val="auto"/>
          <w:kern w:val="0"/>
          <w:sz w:val="21"/>
          <w:szCs w:val="21"/>
          <w:highlight w:val="none"/>
          <w:lang w:val="zh-CN" w:eastAsia="zh-CN" w:bidi="ar-SA"/>
        </w:rPr>
        <w:t>1.在合同有效期内，任何一方因不可抗力事件导致不能履行合同，则合同履行期可延长，其延长期与不可抗力影响期相同。</w:t>
      </w:r>
    </w:p>
    <w:p>
      <w:pPr>
        <w:widowControl w:val="0"/>
        <w:snapToGrid w:val="0"/>
        <w:spacing w:line="440" w:lineRule="exact"/>
        <w:ind w:firstLine="420" w:firstLineChars="200"/>
        <w:jc w:val="both"/>
        <w:rPr>
          <w:rFonts w:ascii="宋体" w:hAnsi="宋体" w:eastAsia="宋体" w:cs="宋体"/>
          <w:color w:val="auto"/>
          <w:kern w:val="0"/>
          <w:sz w:val="21"/>
          <w:szCs w:val="21"/>
          <w:highlight w:val="none"/>
          <w:lang w:val="zh-CN" w:eastAsia="zh-CN" w:bidi="ar-SA"/>
        </w:rPr>
      </w:pPr>
      <w:r>
        <w:rPr>
          <w:rFonts w:hint="eastAsia" w:ascii="宋体" w:hAnsi="宋体" w:eastAsia="宋体" w:cs="宋体"/>
          <w:color w:val="auto"/>
          <w:kern w:val="0"/>
          <w:sz w:val="21"/>
          <w:szCs w:val="21"/>
          <w:highlight w:val="none"/>
          <w:lang w:val="zh-CN" w:eastAsia="zh-CN" w:bidi="ar-SA"/>
        </w:rPr>
        <w:t>2.不可抗力事件发生后，应立即通知对方，并寄送有关权威机构出具的证明。</w:t>
      </w:r>
    </w:p>
    <w:p>
      <w:pPr>
        <w:snapToGri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3.不可抗力事件延续一百二十天以上，双方应通过友好协商，确定是否继续履行合同。</w:t>
      </w:r>
    </w:p>
    <w:p>
      <w:pPr>
        <w:snapToGrid w:val="0"/>
        <w:spacing w:line="440" w:lineRule="exact"/>
        <w:ind w:firstLine="422" w:firstLineChars="200"/>
        <w:rPr>
          <w:rFonts w:ascii="宋体" w:hAnsi="宋体"/>
          <w:b/>
          <w:color w:val="auto"/>
          <w:szCs w:val="21"/>
          <w:highlight w:val="none"/>
        </w:rPr>
      </w:pPr>
      <w:r>
        <w:rPr>
          <w:rFonts w:hint="eastAsia" w:ascii="宋体" w:hAnsi="宋体"/>
          <w:b/>
          <w:color w:val="auto"/>
          <w:szCs w:val="21"/>
          <w:highlight w:val="none"/>
        </w:rPr>
        <w:t>第十六条  通知</w:t>
      </w:r>
    </w:p>
    <w:p>
      <w:pPr>
        <w:snapToGrid w:val="0"/>
        <w:spacing w:line="440" w:lineRule="exact"/>
        <w:ind w:firstLine="420" w:firstLineChars="200"/>
        <w:rPr>
          <w:rFonts w:ascii="宋体"/>
          <w:color w:val="auto"/>
          <w:szCs w:val="21"/>
          <w:highlight w:val="none"/>
        </w:rPr>
      </w:pPr>
      <w:r>
        <w:rPr>
          <w:rFonts w:hint="eastAsia" w:ascii="宋体"/>
          <w:color w:val="auto"/>
          <w:szCs w:val="21"/>
          <w:highlight w:val="none"/>
        </w:rPr>
        <w:t>双方确认本合同落款通讯地址作为文书送达地址，该通讯地址适用于包括双方合同履行过程中的各类通知、协议等文件以及就合同发生争议进入诉讼、仲裁程序阶段法律文书的送达。通讯地址需要变更时应当提前15个工作日书面通知对方。因提供或者确认的通讯地址不准确、通讯地址变更后未及时依程序告知对方或受送达方拒绝签收等原因，导致文书未能被实际接收的，邮寄送达的，以文书退回之日视为送达之日。</w:t>
      </w:r>
    </w:p>
    <w:p>
      <w:pPr>
        <w:snapToGrid w:val="0"/>
        <w:spacing w:line="440" w:lineRule="exact"/>
        <w:ind w:firstLine="422" w:firstLineChars="200"/>
        <w:rPr>
          <w:rFonts w:ascii="宋体" w:hAnsi="宋体" w:cs="宋体"/>
          <w:color w:val="auto"/>
          <w:szCs w:val="21"/>
          <w:highlight w:val="none"/>
        </w:rPr>
      </w:pPr>
      <w:r>
        <w:rPr>
          <w:rFonts w:hint="eastAsia" w:ascii="宋体" w:hAnsi="宋体"/>
          <w:b/>
          <w:color w:val="auto"/>
          <w:szCs w:val="21"/>
          <w:highlight w:val="none"/>
        </w:rPr>
        <w:t>第十七条</w:t>
      </w:r>
      <w:r>
        <w:rPr>
          <w:rFonts w:ascii="宋体" w:hAnsi="宋体"/>
          <w:b/>
          <w:color w:val="auto"/>
          <w:szCs w:val="21"/>
          <w:highlight w:val="none"/>
        </w:rPr>
        <w:t xml:space="preserve"> </w:t>
      </w:r>
      <w:r>
        <w:rPr>
          <w:rFonts w:hint="eastAsia" w:ascii="宋体" w:hAnsi="宋体" w:cs="宋体"/>
          <w:b/>
          <w:color w:val="auto"/>
          <w:szCs w:val="21"/>
          <w:highlight w:val="none"/>
        </w:rPr>
        <w:t xml:space="preserve">  合同争议解决</w:t>
      </w:r>
    </w:p>
    <w:p>
      <w:pPr>
        <w:snapToGri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1.因货物质量问题发生争议的，应邀请国家认可的质量检测机构对货物质量进行鉴定。货物符合标准的，鉴定费由甲方承担；货物不符合标准的，鉴定费由乙方承担。</w:t>
      </w:r>
    </w:p>
    <w:p>
      <w:pPr>
        <w:snapToGri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2.因履行本合同引起的或者与本合同有关的争议，甲乙双方应首先通过友好协商解决，如果协商不能解决，可向甲方</w:t>
      </w:r>
      <w:r>
        <w:rPr>
          <w:rFonts w:hint="eastAsia" w:ascii="宋体" w:hAnsi="宋体" w:cs="宋体"/>
          <w:color w:val="auto"/>
          <w:szCs w:val="21"/>
          <w:highlight w:val="none"/>
          <w:lang w:eastAsia="zh-Hans"/>
        </w:rPr>
        <w:t>所在地</w:t>
      </w:r>
      <w:r>
        <w:rPr>
          <w:rFonts w:hint="eastAsia" w:ascii="宋体" w:hAnsi="宋体" w:cs="宋体"/>
          <w:color w:val="auto"/>
          <w:szCs w:val="21"/>
          <w:highlight w:val="none"/>
        </w:rPr>
        <w:t>有管辖权的人民法院提起诉讼。</w:t>
      </w:r>
    </w:p>
    <w:p>
      <w:pPr>
        <w:snapToGrid w:val="0"/>
        <w:spacing w:line="440" w:lineRule="exact"/>
        <w:ind w:left="-61" w:firstLine="514"/>
        <w:rPr>
          <w:rFonts w:ascii="宋体" w:hAnsi="宋体" w:cs="宋体"/>
          <w:color w:val="auto"/>
          <w:szCs w:val="21"/>
          <w:highlight w:val="none"/>
        </w:rPr>
      </w:pPr>
      <w:r>
        <w:rPr>
          <w:rFonts w:hint="eastAsia" w:ascii="宋体" w:hAnsi="宋体" w:cs="宋体"/>
          <w:color w:val="auto"/>
          <w:szCs w:val="21"/>
          <w:highlight w:val="none"/>
        </w:rPr>
        <w:t>3.诉讼期间，本合同继续履行。</w:t>
      </w:r>
    </w:p>
    <w:p>
      <w:pPr>
        <w:widowControl w:val="0"/>
        <w:snapToGrid w:val="0"/>
        <w:spacing w:line="440" w:lineRule="exact"/>
        <w:ind w:firstLine="413" w:firstLineChars="196"/>
        <w:jc w:val="both"/>
        <w:rPr>
          <w:rFonts w:ascii="宋体" w:hAnsi="宋体" w:eastAsia="宋体" w:cs="宋体"/>
          <w:b/>
          <w:color w:val="auto"/>
          <w:kern w:val="0"/>
          <w:sz w:val="21"/>
          <w:szCs w:val="21"/>
          <w:highlight w:val="none"/>
          <w:lang w:val="zh-CN" w:eastAsia="zh-CN" w:bidi="ar-SA"/>
        </w:rPr>
      </w:pPr>
      <w:r>
        <w:rPr>
          <w:rFonts w:hint="eastAsia" w:ascii="宋体" w:hAnsi="宋体" w:eastAsia="宋体" w:cs="宋体"/>
          <w:b/>
          <w:color w:val="auto"/>
          <w:kern w:val="0"/>
          <w:sz w:val="21"/>
          <w:szCs w:val="21"/>
          <w:highlight w:val="none"/>
          <w:lang w:val="zh-CN" w:eastAsia="zh-CN" w:bidi="ar-SA"/>
        </w:rPr>
        <w:t>第十</w:t>
      </w:r>
      <w:r>
        <w:rPr>
          <w:rFonts w:hint="eastAsia" w:ascii="宋体" w:hAnsi="宋体" w:eastAsia="宋体" w:cs="宋体"/>
          <w:b/>
          <w:color w:val="auto"/>
          <w:kern w:val="0"/>
          <w:sz w:val="21"/>
          <w:szCs w:val="21"/>
          <w:highlight w:val="none"/>
          <w:lang w:val="en-US" w:eastAsia="zh-CN" w:bidi="ar-SA"/>
        </w:rPr>
        <w:t>八</w:t>
      </w:r>
      <w:r>
        <w:rPr>
          <w:rFonts w:hint="eastAsia" w:ascii="宋体" w:hAnsi="宋体" w:eastAsia="宋体" w:cs="宋体"/>
          <w:b/>
          <w:color w:val="auto"/>
          <w:kern w:val="0"/>
          <w:sz w:val="21"/>
          <w:szCs w:val="21"/>
          <w:highlight w:val="none"/>
          <w:lang w:val="zh-CN" w:eastAsia="zh-CN" w:bidi="ar-SA"/>
        </w:rPr>
        <w:t>条  合同生效及其他</w:t>
      </w:r>
    </w:p>
    <w:p>
      <w:pPr>
        <w:widowControl w:val="0"/>
        <w:snapToGrid w:val="0"/>
        <w:spacing w:line="440" w:lineRule="exact"/>
        <w:ind w:firstLine="420" w:firstLineChars="200"/>
        <w:jc w:val="both"/>
        <w:rPr>
          <w:rFonts w:ascii="宋体" w:hAnsi="宋体" w:eastAsia="宋体" w:cs="宋体"/>
          <w:bCs/>
          <w:color w:val="auto"/>
          <w:kern w:val="0"/>
          <w:sz w:val="21"/>
          <w:szCs w:val="21"/>
          <w:highlight w:val="none"/>
          <w:lang w:val="zh-CN" w:eastAsia="zh-CN" w:bidi="ar-SA"/>
        </w:rPr>
      </w:pPr>
      <w:r>
        <w:rPr>
          <w:rFonts w:hint="eastAsia" w:ascii="宋体" w:hAnsi="宋体" w:eastAsia="宋体" w:cs="宋体"/>
          <w:bCs/>
          <w:color w:val="auto"/>
          <w:kern w:val="0"/>
          <w:sz w:val="21"/>
          <w:szCs w:val="21"/>
          <w:highlight w:val="none"/>
          <w:lang w:val="zh-CN" w:eastAsia="zh-CN" w:bidi="ar-SA"/>
        </w:rPr>
        <w:t>1. 合同经双方法定代表人或者其委托代理人签字并加盖单位公章后生效（委托代理人签字的需后附法定代表人授权委托书，格式自拟）。</w:t>
      </w:r>
    </w:p>
    <w:p>
      <w:pPr>
        <w:widowControl w:val="0"/>
        <w:snapToGrid w:val="0"/>
        <w:spacing w:line="440" w:lineRule="exact"/>
        <w:ind w:firstLine="420" w:firstLineChars="200"/>
        <w:jc w:val="both"/>
        <w:rPr>
          <w:rFonts w:ascii="宋体" w:hAnsi="宋体" w:eastAsia="宋体" w:cs="宋体"/>
          <w:bCs/>
          <w:color w:val="auto"/>
          <w:kern w:val="0"/>
          <w:sz w:val="21"/>
          <w:szCs w:val="21"/>
          <w:highlight w:val="none"/>
          <w:lang w:val="zh-CN" w:eastAsia="zh-CN" w:bidi="ar-SA"/>
        </w:rPr>
      </w:pPr>
      <w:r>
        <w:rPr>
          <w:rFonts w:hint="eastAsia" w:ascii="宋体" w:hAnsi="宋体" w:eastAsia="宋体" w:cs="宋体"/>
          <w:bCs/>
          <w:color w:val="auto"/>
          <w:kern w:val="0"/>
          <w:sz w:val="21"/>
          <w:szCs w:val="21"/>
          <w:highlight w:val="none"/>
          <w:lang w:val="zh-CN" w:eastAsia="zh-CN" w:bidi="ar-SA"/>
        </w:rPr>
        <w:t>2.合同执行中涉及采购资金和采购内容修改或者补充的，须经财政部门审批，并签书面补充协议报财政部门备案，方可作为主合同不可分割的一部分。</w:t>
      </w:r>
    </w:p>
    <w:p>
      <w:pPr>
        <w:widowControl w:val="0"/>
        <w:snapToGrid w:val="0"/>
        <w:spacing w:line="440" w:lineRule="exact"/>
        <w:ind w:left="283" w:leftChars="135" w:firstLine="143"/>
        <w:jc w:val="both"/>
        <w:rPr>
          <w:rFonts w:ascii="宋体" w:hAnsi="宋体" w:eastAsia="宋体" w:cs="宋体"/>
          <w:bCs/>
          <w:color w:val="auto"/>
          <w:kern w:val="0"/>
          <w:sz w:val="21"/>
          <w:szCs w:val="21"/>
          <w:highlight w:val="none"/>
          <w:lang w:val="zh-CN" w:eastAsia="zh-CN" w:bidi="ar-SA"/>
        </w:rPr>
      </w:pPr>
      <w:r>
        <w:rPr>
          <w:rFonts w:hint="eastAsia" w:ascii="宋体" w:hAnsi="宋体" w:eastAsia="宋体" w:cs="宋体"/>
          <w:bCs/>
          <w:color w:val="auto"/>
          <w:kern w:val="0"/>
          <w:sz w:val="21"/>
          <w:szCs w:val="21"/>
          <w:highlight w:val="none"/>
          <w:lang w:val="zh-CN" w:eastAsia="zh-CN" w:bidi="ar-SA"/>
        </w:rPr>
        <w:t>3.本合同未尽事宜，遵照《中华人民共和国民法典》有关条文执行。</w:t>
      </w:r>
    </w:p>
    <w:p>
      <w:pPr>
        <w:snapToGrid w:val="0"/>
        <w:spacing w:line="44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第十九条　合同的变更、终止与转让</w:t>
      </w:r>
    </w:p>
    <w:p>
      <w:pPr>
        <w:snapToGri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1.除《中华人民共和国政府采购法》第五十条规定的情形外，本合同一经签订，甲乙双方不得擅自变更、中止或者终止。</w:t>
      </w:r>
    </w:p>
    <w:p>
      <w:pPr>
        <w:snapToGrid w:val="0"/>
        <w:spacing w:line="440" w:lineRule="exact"/>
        <w:ind w:left="-61" w:firstLine="514"/>
        <w:rPr>
          <w:rFonts w:ascii="宋体" w:hAnsi="宋体" w:cs="宋体"/>
          <w:color w:val="auto"/>
          <w:szCs w:val="21"/>
          <w:highlight w:val="none"/>
        </w:rPr>
      </w:pPr>
      <w:r>
        <w:rPr>
          <w:rFonts w:hint="eastAsia" w:ascii="宋体" w:hAnsi="宋体" w:cs="宋体"/>
          <w:color w:val="auto"/>
          <w:szCs w:val="21"/>
          <w:highlight w:val="none"/>
        </w:rPr>
        <w:t>2.乙方不得擅自转让其应履行的合同义务。</w:t>
      </w:r>
    </w:p>
    <w:p>
      <w:pPr>
        <w:snapToGrid w:val="0"/>
        <w:spacing w:line="44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第二十条　</w:t>
      </w:r>
      <w:r>
        <w:rPr>
          <w:rFonts w:hint="eastAsia" w:ascii="宋体" w:hAnsi="宋体" w:cs="宋体"/>
          <w:b/>
          <w:bCs/>
          <w:color w:val="auto"/>
          <w:kern w:val="0"/>
          <w:szCs w:val="21"/>
          <w:highlight w:val="none"/>
        </w:rPr>
        <w:t>本合同书与下列文件一起构成合同文件</w:t>
      </w:r>
    </w:p>
    <w:p>
      <w:pPr>
        <w:widowControl w:val="0"/>
        <w:snapToGrid w:val="0"/>
        <w:spacing w:line="440" w:lineRule="exact"/>
        <w:ind w:left="420" w:leftChars="200"/>
        <w:jc w:val="both"/>
        <w:rPr>
          <w:rFonts w:ascii="宋体" w:hAnsi="宋体" w:eastAsia="宋体" w:cs="宋体"/>
          <w:color w:val="auto"/>
          <w:kern w:val="0"/>
          <w:sz w:val="21"/>
          <w:szCs w:val="21"/>
          <w:highlight w:val="none"/>
          <w:lang w:val="zh-CN" w:eastAsia="zh-CN" w:bidi="ar-SA"/>
        </w:rPr>
      </w:pPr>
      <w:r>
        <w:rPr>
          <w:rFonts w:hint="eastAsia" w:ascii="宋体" w:hAnsi="宋体" w:eastAsia="宋体" w:cs="宋体"/>
          <w:color w:val="auto"/>
          <w:kern w:val="0"/>
          <w:sz w:val="21"/>
          <w:szCs w:val="21"/>
          <w:highlight w:val="none"/>
          <w:lang w:val="zh-CN" w:eastAsia="zh-CN" w:bidi="ar-SA"/>
        </w:rPr>
        <w:t>1.成交通知书；</w:t>
      </w:r>
    </w:p>
    <w:p>
      <w:pPr>
        <w:widowControl w:val="0"/>
        <w:snapToGrid w:val="0"/>
        <w:spacing w:line="440" w:lineRule="exact"/>
        <w:ind w:left="420" w:leftChars="200"/>
        <w:jc w:val="both"/>
        <w:rPr>
          <w:rFonts w:ascii="宋体" w:hAnsi="宋体" w:eastAsia="宋体" w:cs="宋体"/>
          <w:color w:val="auto"/>
          <w:kern w:val="0"/>
          <w:sz w:val="21"/>
          <w:szCs w:val="21"/>
          <w:highlight w:val="none"/>
          <w:lang w:val="zh-CN" w:eastAsia="zh-CN" w:bidi="ar-SA"/>
        </w:rPr>
      </w:pPr>
      <w:r>
        <w:rPr>
          <w:rFonts w:hint="eastAsia" w:ascii="宋体" w:hAnsi="宋体" w:eastAsia="宋体" w:cs="宋体"/>
          <w:color w:val="auto"/>
          <w:kern w:val="0"/>
          <w:sz w:val="21"/>
          <w:szCs w:val="21"/>
          <w:highlight w:val="none"/>
          <w:lang w:val="zh-CN" w:eastAsia="zh-CN" w:bidi="ar-SA"/>
        </w:rPr>
        <w:t>2.响应函；</w:t>
      </w:r>
    </w:p>
    <w:p>
      <w:pPr>
        <w:widowControl w:val="0"/>
        <w:snapToGrid w:val="0"/>
        <w:spacing w:line="440" w:lineRule="exact"/>
        <w:ind w:left="420" w:leftChars="200"/>
        <w:jc w:val="both"/>
        <w:rPr>
          <w:rFonts w:ascii="宋体" w:hAnsi="宋体" w:eastAsia="宋体" w:cs="宋体"/>
          <w:color w:val="auto"/>
          <w:kern w:val="0"/>
          <w:sz w:val="21"/>
          <w:szCs w:val="21"/>
          <w:highlight w:val="none"/>
          <w:lang w:val="zh-CN" w:eastAsia="zh-CN" w:bidi="ar-SA"/>
        </w:rPr>
      </w:pPr>
      <w:r>
        <w:rPr>
          <w:rFonts w:hint="eastAsia" w:ascii="宋体" w:hAnsi="宋体" w:eastAsia="宋体" w:cs="宋体"/>
          <w:color w:val="auto"/>
          <w:kern w:val="0"/>
          <w:sz w:val="21"/>
          <w:szCs w:val="21"/>
          <w:highlight w:val="none"/>
          <w:lang w:val="zh-CN" w:eastAsia="zh-CN" w:bidi="ar-SA"/>
        </w:rPr>
        <w:t>3.商务条款偏离表和技术需求偏离表；</w:t>
      </w:r>
    </w:p>
    <w:p>
      <w:pPr>
        <w:widowControl w:val="0"/>
        <w:snapToGrid w:val="0"/>
        <w:spacing w:line="440" w:lineRule="exact"/>
        <w:ind w:left="420" w:leftChars="200"/>
        <w:jc w:val="both"/>
        <w:rPr>
          <w:rFonts w:ascii="宋体" w:hAnsi="宋体" w:eastAsia="宋体" w:cs="宋体"/>
          <w:color w:val="auto"/>
          <w:kern w:val="0"/>
          <w:sz w:val="21"/>
          <w:szCs w:val="21"/>
          <w:highlight w:val="none"/>
          <w:lang w:val="zh-CN" w:eastAsia="zh-CN" w:bidi="ar-SA"/>
        </w:rPr>
      </w:pPr>
      <w:r>
        <w:rPr>
          <w:rFonts w:hint="eastAsia" w:ascii="宋体" w:hAnsi="宋体" w:eastAsia="宋体" w:cs="宋体"/>
          <w:color w:val="auto"/>
          <w:kern w:val="0"/>
          <w:sz w:val="21"/>
          <w:szCs w:val="21"/>
          <w:highlight w:val="none"/>
          <w:lang w:val="zh-CN" w:eastAsia="zh-CN" w:bidi="ar-SA"/>
        </w:rPr>
        <w:t>4.采购需求；</w:t>
      </w:r>
    </w:p>
    <w:p>
      <w:pPr>
        <w:widowControl w:val="0"/>
        <w:snapToGrid w:val="0"/>
        <w:spacing w:line="440" w:lineRule="exact"/>
        <w:ind w:left="420" w:leftChars="200"/>
        <w:jc w:val="both"/>
        <w:rPr>
          <w:rFonts w:ascii="宋体" w:hAnsi="宋体" w:eastAsia="宋体" w:cs="宋体"/>
          <w:color w:val="auto"/>
          <w:kern w:val="0"/>
          <w:sz w:val="21"/>
          <w:szCs w:val="21"/>
          <w:highlight w:val="none"/>
          <w:lang w:val="zh-CN" w:eastAsia="zh-CN" w:bidi="ar-SA"/>
        </w:rPr>
      </w:pPr>
      <w:r>
        <w:rPr>
          <w:rFonts w:hint="eastAsia" w:ascii="宋体" w:hAnsi="宋体" w:eastAsia="宋体" w:cs="宋体"/>
          <w:color w:val="auto"/>
          <w:kern w:val="0"/>
          <w:sz w:val="21"/>
          <w:szCs w:val="21"/>
          <w:highlight w:val="none"/>
          <w:lang w:val="zh-CN" w:eastAsia="zh-CN" w:bidi="ar-SA"/>
        </w:rPr>
        <w:t>5.响应报价表；</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6.其他合同文件。</w:t>
      </w:r>
    </w:p>
    <w:p>
      <w:pPr>
        <w:widowControl w:val="0"/>
        <w:snapToGrid w:val="0"/>
        <w:spacing w:line="440" w:lineRule="exact"/>
        <w:ind w:firstLine="371" w:firstLineChars="177"/>
        <w:jc w:val="both"/>
        <w:rPr>
          <w:rFonts w:ascii="宋体" w:hAnsi="宋体" w:eastAsia="宋体" w:cs="宋体"/>
          <w:b/>
          <w:color w:val="auto"/>
          <w:kern w:val="0"/>
          <w:sz w:val="21"/>
          <w:szCs w:val="21"/>
          <w:highlight w:val="none"/>
          <w:lang w:val="zh-CN" w:eastAsia="zh-CN" w:bidi="ar-SA"/>
        </w:rPr>
      </w:pPr>
      <w:r>
        <w:rPr>
          <w:rFonts w:hint="eastAsia" w:ascii="宋体" w:hAnsi="宋体" w:eastAsia="宋体" w:cs="宋体"/>
          <w:color w:val="auto"/>
          <w:kern w:val="0"/>
          <w:sz w:val="21"/>
          <w:szCs w:val="21"/>
          <w:highlight w:val="none"/>
          <w:lang w:val="en-US" w:eastAsia="zh-CN" w:bidi="ar-SA"/>
        </w:rPr>
        <w:t>7</w:t>
      </w:r>
      <w:r>
        <w:rPr>
          <w:rFonts w:hint="eastAsia" w:ascii="宋体" w:hAnsi="宋体" w:eastAsia="宋体" w:cs="宋体"/>
          <w:color w:val="auto"/>
          <w:kern w:val="0"/>
          <w:sz w:val="21"/>
          <w:szCs w:val="21"/>
          <w:highlight w:val="none"/>
          <w:lang w:val="zh-CN" w:eastAsia="zh-CN" w:bidi="ar-SA"/>
        </w:rPr>
        <w:t>.上述合同文件互相补充和解释。如果合同文件之间存在矛盾或者不一致之处，以上述文件的排列顺序在先者为准。</w:t>
      </w:r>
    </w:p>
    <w:p>
      <w:pPr>
        <w:snapToGrid w:val="0"/>
        <w:spacing w:line="440" w:lineRule="exact"/>
        <w:ind w:firstLine="422" w:firstLineChars="200"/>
        <w:rPr>
          <w:rFonts w:ascii="宋体" w:hAnsi="宋体" w:cs="宋体"/>
          <w:color w:val="auto"/>
          <w:szCs w:val="21"/>
          <w:highlight w:val="none"/>
        </w:rPr>
      </w:pPr>
      <w:r>
        <w:rPr>
          <w:rFonts w:hint="eastAsia" w:ascii="宋体" w:hAnsi="宋体" w:cs="宋体"/>
          <w:b/>
          <w:color w:val="auto"/>
          <w:szCs w:val="21"/>
          <w:highlight w:val="none"/>
        </w:rPr>
        <w:t>第二十一条　</w:t>
      </w:r>
      <w:r>
        <w:rPr>
          <w:rFonts w:hint="eastAsia" w:ascii="宋体" w:hAnsi="宋体" w:cs="宋体"/>
          <w:color w:val="auto"/>
          <w:szCs w:val="21"/>
          <w:highlight w:val="none"/>
        </w:rPr>
        <w:t>本合同一式七份，具有同等法律效力，财政部门（政府采购监管部门）、采购代理机构各一份，甲方四份，乙方一份（可根据需要另增加）。</w:t>
      </w:r>
    </w:p>
    <w:p>
      <w:pPr>
        <w:snapToGrid w:val="0"/>
        <w:spacing w:line="440" w:lineRule="exact"/>
        <w:ind w:left="-61" w:firstLine="514"/>
        <w:rPr>
          <w:rFonts w:ascii="宋体" w:hAnsi="宋体" w:cs="宋体"/>
          <w:color w:val="auto"/>
          <w:szCs w:val="21"/>
          <w:highlight w:val="none"/>
        </w:rPr>
      </w:pPr>
      <w:r>
        <w:rPr>
          <w:rFonts w:hint="eastAsia" w:ascii="宋体" w:hAnsi="宋体" w:cs="宋体"/>
          <w:color w:val="auto"/>
          <w:szCs w:val="21"/>
          <w:highlight w:val="none"/>
        </w:rPr>
        <w:t>本合同甲乙双方签字盖章后生效，自签订之日起七个工作日内，甲方应当将合同副本报同级财政部门备案。</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本合同自签订之日起2个工作日内，甲方应当将采购合同在广西壮族自治区财政厅指定的媒体上公告。</w:t>
      </w:r>
    </w:p>
    <w:tbl>
      <w:tblPr>
        <w:tblStyle w:val="29"/>
        <w:tblW w:w="90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gridCol w:w="4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jc w:val="center"/>
        </w:trPr>
        <w:tc>
          <w:tcPr>
            <w:tcW w:w="4516" w:type="dxa"/>
            <w:noWrap w:val="0"/>
            <w:vAlign w:val="center"/>
          </w:tcPr>
          <w:p>
            <w:pPr>
              <w:snapToGrid w:val="0"/>
              <w:spacing w:line="360" w:lineRule="auto"/>
              <w:rPr>
                <w:rFonts w:hint="eastAsia" w:ascii="宋体" w:hAnsi="宋体"/>
                <w:color w:val="auto"/>
                <w:sz w:val="21"/>
                <w:szCs w:val="21"/>
                <w:highlight w:val="none"/>
              </w:rPr>
            </w:pPr>
            <w:r>
              <w:rPr>
                <w:rFonts w:hint="eastAsia" w:ascii="宋体" w:hAnsi="宋体"/>
                <w:color w:val="auto"/>
                <w:sz w:val="21"/>
                <w:szCs w:val="21"/>
                <w:highlight w:val="none"/>
              </w:rPr>
              <w:t xml:space="preserve">甲方（章）           </w:t>
            </w:r>
          </w:p>
          <w:p>
            <w:pPr>
              <w:snapToGrid w:val="0"/>
              <w:spacing w:line="360" w:lineRule="auto"/>
              <w:rPr>
                <w:rFonts w:hint="eastAsia" w:ascii="宋体" w:hAnsi="宋体"/>
                <w:color w:val="auto"/>
                <w:sz w:val="21"/>
                <w:szCs w:val="21"/>
                <w:highlight w:val="none"/>
              </w:rPr>
            </w:pPr>
          </w:p>
          <w:p>
            <w:pPr>
              <w:snapToGrid w:val="0"/>
              <w:spacing w:line="360" w:lineRule="auto"/>
              <w:ind w:firstLine="945" w:firstLineChars="450"/>
              <w:jc w:val="right"/>
              <w:rPr>
                <w:rFonts w:hint="eastAsia" w:ascii="宋体" w:hAnsi="宋体"/>
                <w:color w:val="auto"/>
                <w:sz w:val="21"/>
                <w:szCs w:val="21"/>
                <w:highlight w:val="none"/>
              </w:rPr>
            </w:pPr>
            <w:r>
              <w:rPr>
                <w:rFonts w:hint="eastAsia" w:ascii="宋体" w:hAnsi="宋体"/>
                <w:color w:val="auto"/>
                <w:sz w:val="21"/>
                <w:szCs w:val="21"/>
                <w:highlight w:val="none"/>
              </w:rPr>
              <w:t>年   月   日</w:t>
            </w:r>
          </w:p>
        </w:tc>
        <w:tc>
          <w:tcPr>
            <w:tcW w:w="4517" w:type="dxa"/>
            <w:noWrap w:val="0"/>
            <w:vAlign w:val="center"/>
          </w:tcPr>
          <w:p>
            <w:pPr>
              <w:snapToGrid w:val="0"/>
              <w:spacing w:line="360" w:lineRule="auto"/>
              <w:rPr>
                <w:rFonts w:hint="eastAsia" w:ascii="宋体" w:hAnsi="宋体"/>
                <w:color w:val="auto"/>
                <w:sz w:val="21"/>
                <w:szCs w:val="21"/>
                <w:highlight w:val="none"/>
              </w:rPr>
            </w:pPr>
            <w:r>
              <w:rPr>
                <w:rFonts w:hint="eastAsia" w:ascii="宋体" w:hAnsi="宋体"/>
                <w:color w:val="auto"/>
                <w:sz w:val="21"/>
                <w:szCs w:val="21"/>
                <w:highlight w:val="none"/>
              </w:rPr>
              <w:t xml:space="preserve">乙方（章）              </w:t>
            </w:r>
          </w:p>
          <w:p>
            <w:pPr>
              <w:snapToGrid w:val="0"/>
              <w:spacing w:line="360" w:lineRule="auto"/>
              <w:rPr>
                <w:rFonts w:hint="eastAsia" w:ascii="宋体" w:hAnsi="宋体"/>
                <w:color w:val="auto"/>
                <w:sz w:val="21"/>
                <w:szCs w:val="21"/>
                <w:highlight w:val="none"/>
              </w:rPr>
            </w:pPr>
          </w:p>
          <w:p>
            <w:pPr>
              <w:snapToGrid w:val="0"/>
              <w:spacing w:line="360" w:lineRule="auto"/>
              <w:jc w:val="right"/>
              <w:rPr>
                <w:rFonts w:hint="eastAsia" w:ascii="宋体" w:hAnsi="宋体"/>
                <w:color w:val="auto"/>
                <w:sz w:val="21"/>
                <w:szCs w:val="21"/>
                <w:highlight w:val="none"/>
              </w:rPr>
            </w:pPr>
            <w:r>
              <w:rPr>
                <w:rFonts w:hint="eastAsia" w:ascii="宋体" w:hAnsi="宋体"/>
                <w:color w:val="auto"/>
                <w:sz w:val="21"/>
                <w:szCs w:val="21"/>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jc w:val="center"/>
        </w:trPr>
        <w:tc>
          <w:tcPr>
            <w:tcW w:w="4516" w:type="dxa"/>
            <w:noWrap w:val="0"/>
            <w:vAlign w:val="center"/>
          </w:tcPr>
          <w:p>
            <w:pPr>
              <w:snapToGrid w:val="0"/>
              <w:spacing w:line="360" w:lineRule="auto"/>
              <w:rPr>
                <w:rFonts w:hint="eastAsia" w:ascii="宋体" w:hAnsi="宋体"/>
                <w:color w:val="auto"/>
                <w:sz w:val="21"/>
                <w:szCs w:val="21"/>
                <w:highlight w:val="none"/>
              </w:rPr>
            </w:pPr>
            <w:r>
              <w:rPr>
                <w:rFonts w:hint="eastAsia" w:ascii="宋体" w:hAnsi="宋体"/>
                <w:color w:val="auto"/>
                <w:sz w:val="21"/>
                <w:szCs w:val="21"/>
                <w:highlight w:val="none"/>
              </w:rPr>
              <w:t>单位地址：</w:t>
            </w:r>
          </w:p>
        </w:tc>
        <w:tc>
          <w:tcPr>
            <w:tcW w:w="4517" w:type="dxa"/>
            <w:noWrap w:val="0"/>
            <w:vAlign w:val="center"/>
          </w:tcPr>
          <w:p>
            <w:pPr>
              <w:snapToGrid w:val="0"/>
              <w:spacing w:line="360" w:lineRule="auto"/>
              <w:rPr>
                <w:rFonts w:hint="eastAsia" w:ascii="宋体" w:hAnsi="宋体"/>
                <w:color w:val="auto"/>
                <w:sz w:val="21"/>
                <w:szCs w:val="21"/>
                <w:highlight w:val="none"/>
              </w:rPr>
            </w:pPr>
            <w:r>
              <w:rPr>
                <w:rFonts w:hint="eastAsia" w:ascii="宋体" w:hAnsi="宋体"/>
                <w:color w:val="auto"/>
                <w:sz w:val="21"/>
                <w:szCs w:val="21"/>
                <w:highlight w:val="none"/>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4516" w:type="dxa"/>
            <w:noWrap w:val="0"/>
            <w:vAlign w:val="top"/>
          </w:tcPr>
          <w:p>
            <w:pPr>
              <w:snapToGrid w:val="0"/>
              <w:spacing w:line="360" w:lineRule="auto"/>
              <w:rPr>
                <w:rFonts w:hint="eastAsia" w:ascii="宋体" w:hAnsi="宋体"/>
                <w:color w:val="auto"/>
                <w:sz w:val="21"/>
                <w:szCs w:val="21"/>
                <w:highlight w:val="none"/>
              </w:rPr>
            </w:pPr>
            <w:r>
              <w:rPr>
                <w:rFonts w:hint="eastAsia" w:ascii="宋体" w:hAnsi="宋体"/>
                <w:color w:val="auto"/>
                <w:sz w:val="21"/>
                <w:szCs w:val="21"/>
                <w:highlight w:val="none"/>
              </w:rPr>
              <w:t>法定代表人或者</w:t>
            </w:r>
            <w:r>
              <w:rPr>
                <w:rFonts w:hint="eastAsia" w:ascii="宋体" w:hAnsi="宋体"/>
                <w:color w:val="auto"/>
                <w:sz w:val="21"/>
                <w:szCs w:val="21"/>
                <w:highlight w:val="none"/>
                <w:lang w:eastAsia="zh-CN"/>
              </w:rPr>
              <w:t>其</w:t>
            </w:r>
            <w:r>
              <w:rPr>
                <w:rFonts w:hint="eastAsia" w:ascii="宋体" w:hAnsi="宋体"/>
                <w:color w:val="auto"/>
                <w:sz w:val="21"/>
                <w:szCs w:val="21"/>
                <w:highlight w:val="none"/>
              </w:rPr>
              <w:t>委托代理人：</w:t>
            </w:r>
          </w:p>
        </w:tc>
        <w:tc>
          <w:tcPr>
            <w:tcW w:w="4517" w:type="dxa"/>
            <w:noWrap w:val="0"/>
            <w:vAlign w:val="top"/>
          </w:tcPr>
          <w:p>
            <w:pPr>
              <w:snapToGrid w:val="0"/>
              <w:spacing w:line="360" w:lineRule="auto"/>
              <w:rPr>
                <w:rFonts w:hint="eastAsia" w:ascii="宋体" w:hAnsi="宋体"/>
                <w:color w:val="auto"/>
                <w:sz w:val="21"/>
                <w:szCs w:val="21"/>
                <w:highlight w:val="none"/>
              </w:rPr>
            </w:pPr>
            <w:r>
              <w:rPr>
                <w:rFonts w:hint="eastAsia" w:ascii="宋体" w:hAnsi="宋体"/>
                <w:color w:val="auto"/>
                <w:sz w:val="21"/>
                <w:szCs w:val="21"/>
                <w:highlight w:val="none"/>
              </w:rPr>
              <w:t>法定代表人或者</w:t>
            </w:r>
            <w:r>
              <w:rPr>
                <w:rFonts w:hint="eastAsia" w:ascii="宋体" w:hAnsi="宋体"/>
                <w:color w:val="auto"/>
                <w:sz w:val="21"/>
                <w:szCs w:val="21"/>
                <w:highlight w:val="none"/>
                <w:lang w:eastAsia="zh-CN"/>
              </w:rPr>
              <w:t>其</w:t>
            </w:r>
            <w:r>
              <w:rPr>
                <w:rFonts w:hint="eastAsia" w:ascii="宋体" w:hAnsi="宋体"/>
                <w:color w:val="auto"/>
                <w:sz w:val="21"/>
                <w:szCs w:val="21"/>
                <w:highlight w:val="none"/>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4516" w:type="dxa"/>
            <w:noWrap w:val="0"/>
            <w:vAlign w:val="center"/>
          </w:tcPr>
          <w:p>
            <w:pPr>
              <w:snapToGrid w:val="0"/>
              <w:spacing w:line="360" w:lineRule="auto"/>
              <w:rPr>
                <w:rFonts w:hint="eastAsia" w:ascii="宋体" w:hAnsi="宋体"/>
                <w:color w:val="auto"/>
                <w:sz w:val="21"/>
                <w:szCs w:val="21"/>
                <w:highlight w:val="none"/>
              </w:rPr>
            </w:pPr>
            <w:r>
              <w:rPr>
                <w:rFonts w:hint="eastAsia" w:ascii="宋体" w:hAnsi="宋体"/>
                <w:color w:val="auto"/>
                <w:sz w:val="21"/>
                <w:szCs w:val="21"/>
                <w:highlight w:val="none"/>
              </w:rPr>
              <w:t>电话：</w:t>
            </w:r>
          </w:p>
        </w:tc>
        <w:tc>
          <w:tcPr>
            <w:tcW w:w="4517" w:type="dxa"/>
            <w:noWrap w:val="0"/>
            <w:vAlign w:val="center"/>
          </w:tcPr>
          <w:p>
            <w:pPr>
              <w:snapToGrid w:val="0"/>
              <w:spacing w:line="360" w:lineRule="auto"/>
              <w:rPr>
                <w:rFonts w:hint="eastAsia" w:ascii="宋体" w:hAnsi="宋体"/>
                <w:color w:val="auto"/>
                <w:sz w:val="21"/>
                <w:szCs w:val="21"/>
                <w:highlight w:val="none"/>
              </w:rPr>
            </w:pPr>
            <w:r>
              <w:rPr>
                <w:rFonts w:hint="eastAsia" w:ascii="宋体" w:hAnsi="宋体"/>
                <w:color w:val="auto"/>
                <w:sz w:val="21"/>
                <w:szCs w:val="21"/>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4516" w:type="dxa"/>
            <w:noWrap w:val="0"/>
            <w:vAlign w:val="center"/>
          </w:tcPr>
          <w:p>
            <w:pPr>
              <w:snapToGrid w:val="0"/>
              <w:spacing w:line="360" w:lineRule="auto"/>
              <w:rPr>
                <w:rFonts w:hint="eastAsia" w:ascii="宋体" w:hAnsi="宋体"/>
                <w:color w:val="auto"/>
                <w:sz w:val="21"/>
                <w:szCs w:val="21"/>
                <w:highlight w:val="none"/>
              </w:rPr>
            </w:pPr>
            <w:r>
              <w:rPr>
                <w:rFonts w:hint="eastAsia" w:ascii="宋体" w:hAnsi="宋体"/>
                <w:color w:val="auto"/>
                <w:sz w:val="21"/>
                <w:szCs w:val="21"/>
                <w:highlight w:val="none"/>
              </w:rPr>
              <w:t>电子邮箱：</w:t>
            </w:r>
          </w:p>
        </w:tc>
        <w:tc>
          <w:tcPr>
            <w:tcW w:w="4517" w:type="dxa"/>
            <w:noWrap w:val="0"/>
            <w:vAlign w:val="center"/>
          </w:tcPr>
          <w:p>
            <w:pPr>
              <w:snapToGrid w:val="0"/>
              <w:spacing w:line="360" w:lineRule="auto"/>
              <w:rPr>
                <w:rFonts w:hint="eastAsia" w:ascii="宋体" w:hAnsi="宋体"/>
                <w:color w:val="auto"/>
                <w:sz w:val="21"/>
                <w:szCs w:val="21"/>
                <w:highlight w:val="none"/>
              </w:rPr>
            </w:pPr>
            <w:r>
              <w:rPr>
                <w:rFonts w:hint="eastAsia" w:ascii="宋体" w:hAnsi="宋体"/>
                <w:color w:val="auto"/>
                <w:sz w:val="21"/>
                <w:szCs w:val="21"/>
                <w:highlight w:val="none"/>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4516" w:type="dxa"/>
            <w:noWrap w:val="0"/>
            <w:vAlign w:val="center"/>
          </w:tcPr>
          <w:p>
            <w:pPr>
              <w:snapToGrid w:val="0"/>
              <w:spacing w:line="360" w:lineRule="auto"/>
              <w:rPr>
                <w:rFonts w:hint="eastAsia" w:ascii="宋体" w:hAnsi="宋体"/>
                <w:color w:val="auto"/>
                <w:sz w:val="21"/>
                <w:szCs w:val="21"/>
                <w:highlight w:val="none"/>
              </w:rPr>
            </w:pPr>
            <w:r>
              <w:rPr>
                <w:rFonts w:hint="eastAsia" w:ascii="宋体" w:hAnsi="宋体"/>
                <w:color w:val="auto"/>
                <w:sz w:val="21"/>
                <w:szCs w:val="21"/>
                <w:highlight w:val="none"/>
              </w:rPr>
              <w:t>开户银行：</w:t>
            </w:r>
          </w:p>
        </w:tc>
        <w:tc>
          <w:tcPr>
            <w:tcW w:w="4517" w:type="dxa"/>
            <w:noWrap w:val="0"/>
            <w:vAlign w:val="center"/>
          </w:tcPr>
          <w:p>
            <w:pPr>
              <w:snapToGrid w:val="0"/>
              <w:spacing w:line="360" w:lineRule="auto"/>
              <w:rPr>
                <w:rFonts w:hint="eastAsia" w:ascii="宋体" w:hAnsi="宋体"/>
                <w:color w:val="auto"/>
                <w:sz w:val="21"/>
                <w:szCs w:val="21"/>
                <w:highlight w:val="none"/>
              </w:rPr>
            </w:pPr>
            <w:r>
              <w:rPr>
                <w:rFonts w:hint="eastAsia" w:ascii="宋体" w:hAnsi="宋体"/>
                <w:color w:val="auto"/>
                <w:sz w:val="21"/>
                <w:szCs w:val="21"/>
                <w:highlight w:val="none"/>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jc w:val="center"/>
        </w:trPr>
        <w:tc>
          <w:tcPr>
            <w:tcW w:w="4516" w:type="dxa"/>
            <w:noWrap w:val="0"/>
            <w:vAlign w:val="center"/>
          </w:tcPr>
          <w:p>
            <w:pPr>
              <w:snapToGrid w:val="0"/>
              <w:spacing w:line="360" w:lineRule="auto"/>
              <w:rPr>
                <w:rFonts w:hint="eastAsia" w:ascii="宋体" w:hAnsi="宋体"/>
                <w:color w:val="auto"/>
                <w:sz w:val="21"/>
                <w:szCs w:val="21"/>
                <w:highlight w:val="none"/>
              </w:rPr>
            </w:pPr>
            <w:r>
              <w:rPr>
                <w:rFonts w:hint="eastAsia" w:ascii="宋体" w:hAnsi="宋体"/>
                <w:color w:val="auto"/>
                <w:sz w:val="21"/>
                <w:szCs w:val="21"/>
                <w:highlight w:val="none"/>
              </w:rPr>
              <w:t>账号：</w:t>
            </w:r>
          </w:p>
        </w:tc>
        <w:tc>
          <w:tcPr>
            <w:tcW w:w="4517" w:type="dxa"/>
            <w:noWrap w:val="0"/>
            <w:vAlign w:val="center"/>
          </w:tcPr>
          <w:p>
            <w:pPr>
              <w:snapToGrid w:val="0"/>
              <w:spacing w:line="360" w:lineRule="auto"/>
              <w:rPr>
                <w:rFonts w:hint="eastAsia" w:ascii="宋体" w:hAnsi="宋体"/>
                <w:color w:val="auto"/>
                <w:sz w:val="21"/>
                <w:szCs w:val="21"/>
                <w:highlight w:val="none"/>
              </w:rPr>
            </w:pPr>
            <w:r>
              <w:rPr>
                <w:rFonts w:hint="eastAsia" w:ascii="宋体" w:hAnsi="宋体"/>
                <w:color w:val="auto"/>
                <w:sz w:val="21"/>
                <w:szCs w:val="21"/>
                <w:highlight w:val="none"/>
              </w:rPr>
              <w:t>账号：</w:t>
            </w:r>
          </w:p>
        </w:tc>
      </w:tr>
    </w:tbl>
    <w:p>
      <w:pPr>
        <w:snapToGrid w:val="0"/>
        <w:spacing w:line="360" w:lineRule="auto"/>
        <w:ind w:left="480" w:hanging="480" w:hangingChars="200"/>
        <w:rPr>
          <w:rFonts w:hint="eastAsia" w:ascii="宋体" w:hAnsi="宋体"/>
          <w:color w:val="auto"/>
          <w:sz w:val="24"/>
          <w:highlight w:val="none"/>
        </w:rPr>
      </w:pPr>
    </w:p>
    <w:p>
      <w:pPr>
        <w:snapToGrid w:val="0"/>
        <w:spacing w:line="360" w:lineRule="auto"/>
        <w:jc w:val="left"/>
        <w:rPr>
          <w:rFonts w:hint="eastAsia" w:ascii="宋体" w:hAnsi="宋体"/>
          <w:color w:val="auto"/>
          <w:sz w:val="24"/>
          <w:highlight w:val="none"/>
        </w:rPr>
      </w:pPr>
      <w:r>
        <w:rPr>
          <w:rFonts w:ascii="宋体" w:hAnsi="宋体"/>
          <w:b/>
          <w:color w:val="auto"/>
          <w:sz w:val="24"/>
          <w:highlight w:val="none"/>
        </w:rPr>
        <w:br w:type="page"/>
      </w:r>
    </w:p>
    <w:p>
      <w:pPr>
        <w:keepNext/>
        <w:keepLines/>
        <w:spacing w:before="340" w:after="330" w:line="578" w:lineRule="auto"/>
        <w:jc w:val="center"/>
        <w:outlineLvl w:val="0"/>
        <w:rPr>
          <w:rFonts w:hint="eastAsia" w:ascii="宋体" w:hAnsi="宋体" w:eastAsia="宋体" w:cs="仿宋_GB2312"/>
          <w:bCs/>
          <w:color w:val="auto"/>
          <w:kern w:val="44"/>
          <w:sz w:val="44"/>
          <w:szCs w:val="44"/>
          <w:highlight w:val="none"/>
          <w:lang w:val="zh-CN" w:eastAsia="zh-CN"/>
        </w:rPr>
      </w:pPr>
    </w:p>
    <w:p>
      <w:pPr>
        <w:keepNext/>
        <w:keepLines/>
        <w:spacing w:before="340" w:after="330" w:line="578" w:lineRule="auto"/>
        <w:jc w:val="center"/>
        <w:outlineLvl w:val="0"/>
        <w:rPr>
          <w:rFonts w:hint="eastAsia" w:ascii="宋体" w:hAnsi="宋体" w:eastAsia="宋体" w:cs="仿宋_GB2312"/>
          <w:bCs/>
          <w:color w:val="auto"/>
          <w:kern w:val="44"/>
          <w:sz w:val="44"/>
          <w:szCs w:val="44"/>
          <w:highlight w:val="none"/>
          <w:lang w:val="zh-CN" w:eastAsia="zh-CN"/>
        </w:rPr>
      </w:pPr>
    </w:p>
    <w:p>
      <w:pPr>
        <w:keepNext/>
        <w:keepLines/>
        <w:spacing w:before="340" w:after="330" w:line="578" w:lineRule="auto"/>
        <w:jc w:val="center"/>
        <w:outlineLvl w:val="0"/>
        <w:rPr>
          <w:rFonts w:hint="eastAsia" w:ascii="宋体" w:hAnsi="宋体" w:eastAsia="宋体" w:cs="仿宋_GB2312"/>
          <w:bCs/>
          <w:color w:val="auto"/>
          <w:kern w:val="44"/>
          <w:sz w:val="44"/>
          <w:szCs w:val="44"/>
          <w:highlight w:val="none"/>
          <w:lang w:val="zh-CN" w:eastAsia="zh-CN"/>
        </w:rPr>
      </w:pPr>
      <w:bookmarkStart w:id="191" w:name="_Toc31751"/>
      <w:bookmarkStart w:id="192" w:name="_Toc80205947"/>
    </w:p>
    <w:p>
      <w:pPr>
        <w:keepNext/>
        <w:keepLines/>
        <w:spacing w:before="340" w:after="330" w:line="578" w:lineRule="auto"/>
        <w:jc w:val="center"/>
        <w:outlineLvl w:val="0"/>
        <w:rPr>
          <w:rFonts w:hint="eastAsia" w:ascii="宋体" w:hAnsi="宋体" w:eastAsia="宋体" w:cs="仿宋_GB2312"/>
          <w:bCs/>
          <w:color w:val="auto"/>
          <w:kern w:val="44"/>
          <w:sz w:val="44"/>
          <w:szCs w:val="44"/>
          <w:highlight w:val="none"/>
          <w:lang w:val="zh-CN" w:eastAsia="zh-CN"/>
        </w:rPr>
      </w:pPr>
    </w:p>
    <w:p>
      <w:pPr>
        <w:keepNext/>
        <w:keepLines/>
        <w:spacing w:before="340" w:after="330" w:line="578" w:lineRule="auto"/>
        <w:jc w:val="center"/>
        <w:outlineLvl w:val="0"/>
        <w:rPr>
          <w:rFonts w:hint="eastAsia" w:ascii="宋体" w:hAnsi="宋体" w:eastAsia="宋体" w:cs="仿宋_GB2312"/>
          <w:b/>
          <w:bCs/>
          <w:color w:val="auto"/>
          <w:kern w:val="44"/>
          <w:sz w:val="44"/>
          <w:szCs w:val="44"/>
          <w:highlight w:val="none"/>
          <w:lang w:val="zh-CN" w:eastAsia="zh-CN"/>
        </w:rPr>
        <w:sectPr>
          <w:pgSz w:w="11910" w:h="16840"/>
          <w:pgMar w:top="1134" w:right="1134" w:bottom="1134" w:left="1134" w:header="720" w:footer="720" w:gutter="0"/>
          <w:pgNumType w:fmt="decimal"/>
          <w:cols w:space="720" w:num="1"/>
        </w:sectPr>
      </w:pPr>
      <w:bookmarkStart w:id="193" w:name="_Toc25054"/>
      <w:bookmarkStart w:id="194" w:name="_Toc5523"/>
      <w:bookmarkStart w:id="195" w:name="_Toc32254"/>
      <w:bookmarkStart w:id="196" w:name="_Toc27629"/>
      <w:bookmarkStart w:id="197" w:name="_Toc24483"/>
      <w:bookmarkStart w:id="198" w:name="_Toc2169"/>
      <w:bookmarkStart w:id="199" w:name="_Toc6393"/>
      <w:r>
        <w:rPr>
          <w:rFonts w:hint="eastAsia" w:ascii="宋体" w:hAnsi="宋体" w:eastAsia="宋体" w:cs="仿宋_GB2312"/>
          <w:bCs/>
          <w:color w:val="auto"/>
          <w:kern w:val="44"/>
          <w:sz w:val="44"/>
          <w:szCs w:val="44"/>
          <w:highlight w:val="none"/>
          <w:lang w:val="zh-CN" w:eastAsia="zh-CN"/>
        </w:rPr>
        <w:t>第七章 质疑、投诉材料格式</w:t>
      </w:r>
      <w:bookmarkEnd w:id="191"/>
      <w:bookmarkEnd w:id="192"/>
      <w:bookmarkEnd w:id="193"/>
      <w:bookmarkEnd w:id="194"/>
      <w:bookmarkEnd w:id="195"/>
      <w:bookmarkEnd w:id="196"/>
      <w:bookmarkEnd w:id="197"/>
      <w:bookmarkEnd w:id="198"/>
      <w:bookmarkEnd w:id="199"/>
    </w:p>
    <w:p>
      <w:pPr>
        <w:spacing w:line="360" w:lineRule="auto"/>
        <w:jc w:val="center"/>
        <w:rPr>
          <w:rFonts w:hint="eastAsia" w:ascii="宋体" w:hAnsi="宋体" w:eastAsia="宋体" w:cs="Times New Roman"/>
          <w:b/>
          <w:bCs/>
          <w:color w:val="auto"/>
          <w:sz w:val="32"/>
          <w:szCs w:val="32"/>
          <w:highlight w:val="none"/>
        </w:rPr>
      </w:pPr>
      <w:r>
        <w:rPr>
          <w:rFonts w:hint="eastAsia" w:ascii="宋体" w:hAnsi="宋体" w:eastAsia="宋体" w:cs="Times New Roman"/>
          <w:b/>
          <w:bCs/>
          <w:color w:val="auto"/>
          <w:sz w:val="32"/>
          <w:szCs w:val="32"/>
          <w:highlight w:val="none"/>
        </w:rPr>
        <w:t>质疑函（格式）</w:t>
      </w:r>
    </w:p>
    <w:p>
      <w:pPr>
        <w:spacing w:line="360" w:lineRule="auto"/>
        <w:ind w:firstLine="482" w:firstLineChars="200"/>
        <w:contextualSpacing/>
        <w:rPr>
          <w:rFonts w:ascii="宋体" w:hAnsi="宋体" w:eastAsia="宋体" w:cs="Times New Roman"/>
          <w:b/>
          <w:bCs/>
          <w:color w:val="auto"/>
          <w:kern w:val="0"/>
          <w:sz w:val="24"/>
          <w:szCs w:val="24"/>
          <w:highlight w:val="none"/>
          <w:lang w:val="zh-CN" w:eastAsia="zh-CN"/>
        </w:rPr>
      </w:pPr>
      <w:r>
        <w:rPr>
          <w:rFonts w:hint="eastAsia" w:ascii="宋体" w:hAnsi="宋体" w:eastAsia="宋体" w:cs="Times New Roman"/>
          <w:b/>
          <w:bCs/>
          <w:color w:val="auto"/>
          <w:kern w:val="0"/>
          <w:sz w:val="24"/>
          <w:szCs w:val="24"/>
          <w:highlight w:val="none"/>
          <w:lang w:val="zh-CN" w:eastAsia="zh-CN"/>
        </w:rPr>
        <w:t>一、质疑供应商基本信息：</w:t>
      </w:r>
    </w:p>
    <w:p>
      <w:pPr>
        <w:spacing w:line="360" w:lineRule="auto"/>
        <w:ind w:firstLine="480" w:firstLineChars="200"/>
        <w:contextualSpacing/>
        <w:rPr>
          <w:rFonts w:hint="eastAsia" w:ascii="宋体" w:hAnsi="宋体" w:eastAsia="宋体" w:cs="Times New Roman"/>
          <w:bCs/>
          <w:color w:val="auto"/>
          <w:kern w:val="0"/>
          <w:sz w:val="24"/>
          <w:szCs w:val="24"/>
          <w:highlight w:val="none"/>
          <w:u w:val="single"/>
          <w:lang w:val="zh-CN" w:eastAsia="zh-CN"/>
        </w:rPr>
      </w:pPr>
      <w:r>
        <w:rPr>
          <w:rFonts w:hint="eastAsia" w:ascii="宋体" w:hAnsi="宋体" w:eastAsia="宋体" w:cs="Times New Roman"/>
          <w:bCs/>
          <w:color w:val="auto"/>
          <w:kern w:val="0"/>
          <w:sz w:val="24"/>
          <w:szCs w:val="24"/>
          <w:highlight w:val="none"/>
          <w:lang w:val="zh-CN" w:eastAsia="zh-CN"/>
        </w:rPr>
        <w:t>质疑供应商：</w:t>
      </w:r>
      <w:r>
        <w:rPr>
          <w:rFonts w:hint="eastAsia" w:ascii="宋体" w:hAnsi="宋体" w:eastAsia="宋体" w:cs="Times New Roman"/>
          <w:bCs/>
          <w:color w:val="auto"/>
          <w:kern w:val="0"/>
          <w:sz w:val="24"/>
          <w:szCs w:val="24"/>
          <w:highlight w:val="none"/>
          <w:u w:val="single"/>
          <w:lang w:val="zh-CN" w:eastAsia="zh-CN"/>
        </w:rPr>
        <w:t xml:space="preserve">                                       </w:t>
      </w:r>
      <w:r>
        <w:rPr>
          <w:rFonts w:hint="eastAsia" w:ascii="宋体" w:hAnsi="宋体" w:eastAsia="宋体" w:cs="Times New Roman"/>
          <w:bCs/>
          <w:color w:val="auto"/>
          <w:kern w:val="0"/>
          <w:sz w:val="24"/>
          <w:szCs w:val="24"/>
          <w:highlight w:val="none"/>
          <w:lang w:val="zh-CN" w:eastAsia="zh-CN"/>
        </w:rPr>
        <w:t xml:space="preserve">                 </w:t>
      </w:r>
    </w:p>
    <w:p>
      <w:pPr>
        <w:spacing w:line="360" w:lineRule="auto"/>
        <w:ind w:firstLine="480" w:firstLineChars="200"/>
        <w:contextualSpacing/>
        <w:rPr>
          <w:rFonts w:hint="eastAsia" w:ascii="宋体" w:hAnsi="宋体" w:eastAsia="宋体" w:cs="Times New Roman"/>
          <w:bCs/>
          <w:color w:val="auto"/>
          <w:kern w:val="0"/>
          <w:sz w:val="24"/>
          <w:szCs w:val="24"/>
          <w:highlight w:val="none"/>
          <w:lang w:val="zh-CN" w:eastAsia="zh-CN"/>
        </w:rPr>
      </w:pPr>
      <w:r>
        <w:rPr>
          <w:rFonts w:ascii="宋体" w:hAnsi="宋体" w:eastAsia="宋体" w:cs="Times New Roman"/>
          <w:bCs/>
          <w:color w:val="auto"/>
          <w:kern w:val="0"/>
          <w:sz w:val="24"/>
          <w:szCs w:val="24"/>
          <w:highlight w:val="none"/>
          <w:lang w:val="zh-CN" w:eastAsia="zh-CN"/>
        </w:rPr>
        <w:t>地址</w:t>
      </w:r>
      <w:r>
        <w:rPr>
          <w:rFonts w:hint="eastAsia" w:ascii="宋体" w:hAnsi="宋体" w:eastAsia="宋体" w:cs="Times New Roman"/>
          <w:bCs/>
          <w:color w:val="auto"/>
          <w:kern w:val="0"/>
          <w:sz w:val="24"/>
          <w:szCs w:val="24"/>
          <w:highlight w:val="none"/>
          <w:lang w:val="zh-CN" w:eastAsia="zh-CN"/>
        </w:rPr>
        <w:t>：</w:t>
      </w:r>
      <w:r>
        <w:rPr>
          <w:rFonts w:hint="eastAsia" w:ascii="宋体" w:hAnsi="宋体" w:eastAsia="宋体" w:cs="Times New Roman"/>
          <w:bCs/>
          <w:color w:val="auto"/>
          <w:kern w:val="0"/>
          <w:sz w:val="24"/>
          <w:szCs w:val="24"/>
          <w:highlight w:val="none"/>
          <w:u w:val="single"/>
          <w:lang w:val="zh-CN" w:eastAsia="zh-CN"/>
        </w:rPr>
        <w:t xml:space="preserve">                                          </w:t>
      </w:r>
      <w:r>
        <w:rPr>
          <w:rFonts w:ascii="宋体" w:hAnsi="宋体" w:eastAsia="宋体" w:cs="Times New Roman"/>
          <w:bCs/>
          <w:color w:val="auto"/>
          <w:kern w:val="0"/>
          <w:sz w:val="24"/>
          <w:szCs w:val="24"/>
          <w:highlight w:val="none"/>
          <w:lang w:val="zh-CN" w:eastAsia="zh-CN"/>
        </w:rPr>
        <w:t>邮编</w:t>
      </w:r>
      <w:r>
        <w:rPr>
          <w:rFonts w:hint="eastAsia" w:ascii="宋体" w:hAnsi="宋体" w:eastAsia="宋体" w:cs="Times New Roman"/>
          <w:bCs/>
          <w:color w:val="auto"/>
          <w:kern w:val="0"/>
          <w:sz w:val="24"/>
          <w:szCs w:val="24"/>
          <w:highlight w:val="none"/>
          <w:lang w:val="zh-CN" w:eastAsia="zh-CN"/>
        </w:rPr>
        <w:t>：</w:t>
      </w:r>
      <w:r>
        <w:rPr>
          <w:rFonts w:hint="eastAsia" w:ascii="宋体" w:hAnsi="宋体" w:eastAsia="宋体" w:cs="Times New Roman"/>
          <w:bCs/>
          <w:color w:val="auto"/>
          <w:kern w:val="0"/>
          <w:sz w:val="24"/>
          <w:szCs w:val="24"/>
          <w:highlight w:val="none"/>
          <w:u w:val="single"/>
          <w:lang w:val="zh-CN" w:eastAsia="zh-CN"/>
        </w:rPr>
        <w:t xml:space="preserve">                  </w:t>
      </w:r>
      <w:r>
        <w:rPr>
          <w:rFonts w:hint="eastAsia" w:ascii="宋体" w:hAnsi="宋体" w:eastAsia="宋体" w:cs="Times New Roman"/>
          <w:bCs/>
          <w:color w:val="auto"/>
          <w:kern w:val="0"/>
          <w:sz w:val="24"/>
          <w:szCs w:val="24"/>
          <w:highlight w:val="none"/>
          <w:lang w:val="zh-CN" w:eastAsia="zh-CN"/>
        </w:rPr>
        <w:t xml:space="preserve">                 </w:t>
      </w:r>
    </w:p>
    <w:p>
      <w:pPr>
        <w:spacing w:line="360" w:lineRule="auto"/>
        <w:ind w:firstLine="480" w:firstLineChars="200"/>
        <w:contextualSpacing/>
        <w:rPr>
          <w:rFonts w:hint="eastAsia" w:ascii="宋体" w:hAnsi="宋体" w:eastAsia="宋体" w:cs="Times New Roman"/>
          <w:bCs/>
          <w:color w:val="auto"/>
          <w:kern w:val="0"/>
          <w:sz w:val="24"/>
          <w:szCs w:val="24"/>
          <w:highlight w:val="none"/>
          <w:lang w:val="zh-CN" w:eastAsia="zh-CN"/>
        </w:rPr>
      </w:pPr>
      <w:r>
        <w:rPr>
          <w:rFonts w:ascii="宋体" w:hAnsi="宋体" w:eastAsia="宋体" w:cs="Times New Roman"/>
          <w:bCs/>
          <w:color w:val="auto"/>
          <w:kern w:val="0"/>
          <w:sz w:val="24"/>
          <w:szCs w:val="24"/>
          <w:highlight w:val="none"/>
          <w:lang w:val="zh-CN" w:eastAsia="zh-CN"/>
        </w:rPr>
        <w:t>联系人</w:t>
      </w:r>
      <w:r>
        <w:rPr>
          <w:rFonts w:hint="eastAsia" w:ascii="宋体" w:hAnsi="宋体" w:eastAsia="宋体" w:cs="Times New Roman"/>
          <w:bCs/>
          <w:color w:val="auto"/>
          <w:kern w:val="0"/>
          <w:sz w:val="24"/>
          <w:szCs w:val="24"/>
          <w:highlight w:val="none"/>
          <w:lang w:val="zh-CN" w:eastAsia="zh-CN"/>
        </w:rPr>
        <w:t>：</w:t>
      </w:r>
      <w:r>
        <w:rPr>
          <w:rFonts w:hint="eastAsia" w:ascii="宋体" w:hAnsi="宋体" w:eastAsia="宋体" w:cs="Times New Roman"/>
          <w:bCs/>
          <w:color w:val="auto"/>
          <w:kern w:val="0"/>
          <w:sz w:val="24"/>
          <w:szCs w:val="24"/>
          <w:highlight w:val="none"/>
          <w:u w:val="single"/>
          <w:lang w:val="zh-CN" w:eastAsia="zh-CN"/>
        </w:rPr>
        <w:t xml:space="preserve">                     </w:t>
      </w:r>
      <w:r>
        <w:rPr>
          <w:rFonts w:ascii="宋体" w:hAnsi="宋体" w:eastAsia="宋体" w:cs="Times New Roman"/>
          <w:bCs/>
          <w:color w:val="auto"/>
          <w:kern w:val="0"/>
          <w:sz w:val="24"/>
          <w:szCs w:val="24"/>
          <w:highlight w:val="none"/>
          <w:lang w:val="zh-CN" w:eastAsia="zh-CN"/>
        </w:rPr>
        <w:t>联系电话</w:t>
      </w:r>
      <w:r>
        <w:rPr>
          <w:rFonts w:hint="eastAsia" w:ascii="宋体" w:hAnsi="宋体" w:eastAsia="宋体" w:cs="Times New Roman"/>
          <w:bCs/>
          <w:color w:val="auto"/>
          <w:kern w:val="0"/>
          <w:sz w:val="24"/>
          <w:szCs w:val="24"/>
          <w:highlight w:val="none"/>
          <w:lang w:val="zh-CN" w:eastAsia="zh-CN"/>
        </w:rPr>
        <w:t>：</w:t>
      </w:r>
      <w:r>
        <w:rPr>
          <w:rFonts w:hint="eastAsia" w:ascii="宋体" w:hAnsi="宋体" w:eastAsia="宋体" w:cs="Times New Roman"/>
          <w:bCs/>
          <w:color w:val="auto"/>
          <w:kern w:val="0"/>
          <w:sz w:val="24"/>
          <w:szCs w:val="24"/>
          <w:highlight w:val="none"/>
          <w:u w:val="single"/>
          <w:lang w:val="zh-CN" w:eastAsia="zh-CN"/>
        </w:rPr>
        <w:t xml:space="preserve">                 </w:t>
      </w:r>
    </w:p>
    <w:p>
      <w:pPr>
        <w:spacing w:line="360" w:lineRule="auto"/>
        <w:ind w:firstLine="480" w:firstLineChars="200"/>
        <w:contextualSpacing/>
        <w:rPr>
          <w:rFonts w:hint="eastAsia" w:ascii="宋体" w:hAnsi="宋体" w:eastAsia="宋体" w:cs="Times New Roman"/>
          <w:bCs/>
          <w:color w:val="auto"/>
          <w:kern w:val="0"/>
          <w:sz w:val="24"/>
          <w:szCs w:val="24"/>
          <w:highlight w:val="none"/>
          <w:lang w:val="zh-CN" w:eastAsia="zh-CN"/>
        </w:rPr>
      </w:pPr>
      <w:r>
        <w:rPr>
          <w:rFonts w:hint="eastAsia" w:ascii="宋体" w:hAnsi="宋体" w:eastAsia="宋体" w:cs="Times New Roman"/>
          <w:bCs/>
          <w:color w:val="auto"/>
          <w:kern w:val="0"/>
          <w:sz w:val="24"/>
          <w:szCs w:val="24"/>
          <w:highlight w:val="none"/>
          <w:lang w:val="zh-CN" w:eastAsia="zh-CN"/>
        </w:rPr>
        <w:t>授权代表：</w:t>
      </w:r>
      <w:r>
        <w:rPr>
          <w:rFonts w:hint="eastAsia" w:ascii="宋体" w:hAnsi="宋体" w:eastAsia="宋体" w:cs="Times New Roman"/>
          <w:bCs/>
          <w:color w:val="auto"/>
          <w:kern w:val="0"/>
          <w:sz w:val="24"/>
          <w:szCs w:val="24"/>
          <w:highlight w:val="none"/>
          <w:u w:val="single"/>
          <w:lang w:val="zh-CN" w:eastAsia="zh-CN"/>
        </w:rPr>
        <w:t xml:space="preserve">                      </w:t>
      </w:r>
    </w:p>
    <w:p>
      <w:pPr>
        <w:spacing w:line="360" w:lineRule="auto"/>
        <w:ind w:firstLine="480" w:firstLineChars="200"/>
        <w:contextualSpacing/>
        <w:rPr>
          <w:rFonts w:hint="eastAsia" w:ascii="宋体" w:hAnsi="宋体" w:eastAsia="宋体" w:cs="Times New Roman"/>
          <w:bCs/>
          <w:color w:val="auto"/>
          <w:kern w:val="0"/>
          <w:sz w:val="24"/>
          <w:szCs w:val="24"/>
          <w:highlight w:val="none"/>
          <w:u w:val="single"/>
          <w:lang w:val="zh-CN" w:eastAsia="zh-CN"/>
        </w:rPr>
      </w:pPr>
      <w:r>
        <w:rPr>
          <w:rFonts w:ascii="宋体" w:hAnsi="宋体" w:eastAsia="宋体" w:cs="Times New Roman"/>
          <w:bCs/>
          <w:color w:val="auto"/>
          <w:kern w:val="0"/>
          <w:sz w:val="24"/>
          <w:szCs w:val="24"/>
          <w:highlight w:val="none"/>
          <w:lang w:val="zh-CN" w:eastAsia="zh-CN"/>
        </w:rPr>
        <w:t>联系</w:t>
      </w:r>
      <w:r>
        <w:rPr>
          <w:rFonts w:hint="eastAsia" w:ascii="宋体" w:hAnsi="宋体" w:eastAsia="宋体" w:cs="Times New Roman"/>
          <w:bCs/>
          <w:color w:val="auto"/>
          <w:kern w:val="0"/>
          <w:sz w:val="24"/>
          <w:szCs w:val="24"/>
          <w:highlight w:val="none"/>
          <w:lang w:val="zh-CN" w:eastAsia="zh-CN"/>
        </w:rPr>
        <w:t>电话：</w:t>
      </w:r>
      <w:r>
        <w:rPr>
          <w:rFonts w:hint="eastAsia" w:ascii="宋体" w:hAnsi="宋体" w:eastAsia="宋体" w:cs="Times New Roman"/>
          <w:bCs/>
          <w:color w:val="auto"/>
          <w:kern w:val="0"/>
          <w:sz w:val="24"/>
          <w:szCs w:val="24"/>
          <w:highlight w:val="none"/>
          <w:u w:val="single"/>
          <w:lang w:val="zh-CN" w:eastAsia="zh-CN"/>
        </w:rPr>
        <w:t xml:space="preserve">                      </w:t>
      </w:r>
    </w:p>
    <w:p>
      <w:pPr>
        <w:spacing w:line="360" w:lineRule="auto"/>
        <w:ind w:firstLine="480" w:firstLineChars="200"/>
        <w:contextualSpacing/>
        <w:rPr>
          <w:rFonts w:hint="eastAsia" w:ascii="宋体" w:hAnsi="宋体" w:eastAsia="宋体" w:cs="Times New Roman"/>
          <w:bCs/>
          <w:color w:val="auto"/>
          <w:kern w:val="0"/>
          <w:sz w:val="24"/>
          <w:szCs w:val="24"/>
          <w:highlight w:val="none"/>
          <w:lang w:val="zh-CN" w:eastAsia="zh-CN"/>
        </w:rPr>
      </w:pPr>
      <w:r>
        <w:rPr>
          <w:rFonts w:ascii="宋体" w:hAnsi="宋体" w:eastAsia="宋体" w:cs="Times New Roman"/>
          <w:bCs/>
          <w:color w:val="auto"/>
          <w:kern w:val="0"/>
          <w:sz w:val="24"/>
          <w:szCs w:val="24"/>
          <w:highlight w:val="none"/>
          <w:lang w:val="zh-CN" w:eastAsia="zh-CN"/>
        </w:rPr>
        <w:t>地址</w:t>
      </w:r>
      <w:r>
        <w:rPr>
          <w:rFonts w:hint="eastAsia" w:ascii="宋体" w:hAnsi="宋体" w:eastAsia="宋体" w:cs="Times New Roman"/>
          <w:bCs/>
          <w:color w:val="auto"/>
          <w:kern w:val="0"/>
          <w:sz w:val="24"/>
          <w:szCs w:val="24"/>
          <w:highlight w:val="none"/>
          <w:lang w:val="zh-CN" w:eastAsia="zh-CN"/>
        </w:rPr>
        <w:t>：</w:t>
      </w:r>
      <w:r>
        <w:rPr>
          <w:rFonts w:hint="eastAsia" w:ascii="宋体" w:hAnsi="宋体" w:eastAsia="宋体" w:cs="Times New Roman"/>
          <w:bCs/>
          <w:color w:val="auto"/>
          <w:kern w:val="0"/>
          <w:sz w:val="24"/>
          <w:szCs w:val="24"/>
          <w:highlight w:val="none"/>
          <w:u w:val="single"/>
          <w:lang w:val="zh-CN" w:eastAsia="zh-CN"/>
        </w:rPr>
        <w:t xml:space="preserve">                 </w:t>
      </w:r>
      <w:r>
        <w:rPr>
          <w:rFonts w:ascii="宋体" w:hAnsi="宋体" w:eastAsia="宋体" w:cs="Times New Roman"/>
          <w:bCs/>
          <w:color w:val="auto"/>
          <w:kern w:val="0"/>
          <w:sz w:val="24"/>
          <w:szCs w:val="24"/>
          <w:highlight w:val="none"/>
          <w:lang w:val="zh-CN" w:eastAsia="zh-CN"/>
        </w:rPr>
        <w:t>邮编</w:t>
      </w:r>
      <w:r>
        <w:rPr>
          <w:rFonts w:hint="eastAsia" w:ascii="宋体" w:hAnsi="宋体" w:eastAsia="宋体" w:cs="Times New Roman"/>
          <w:bCs/>
          <w:color w:val="auto"/>
          <w:kern w:val="0"/>
          <w:sz w:val="24"/>
          <w:szCs w:val="24"/>
          <w:highlight w:val="none"/>
          <w:lang w:val="zh-CN" w:eastAsia="zh-CN"/>
        </w:rPr>
        <w:t>：</w:t>
      </w:r>
      <w:r>
        <w:rPr>
          <w:rFonts w:hint="eastAsia" w:ascii="宋体" w:hAnsi="宋体" w:eastAsia="宋体" w:cs="Times New Roman"/>
          <w:bCs/>
          <w:color w:val="auto"/>
          <w:kern w:val="0"/>
          <w:sz w:val="24"/>
          <w:szCs w:val="24"/>
          <w:highlight w:val="none"/>
          <w:u w:val="single"/>
          <w:lang w:val="zh-CN" w:eastAsia="zh-CN"/>
        </w:rPr>
        <w:t xml:space="preserve">                  </w:t>
      </w:r>
      <w:r>
        <w:rPr>
          <w:rFonts w:hint="eastAsia" w:ascii="宋体" w:hAnsi="宋体" w:eastAsia="宋体" w:cs="Times New Roman"/>
          <w:bCs/>
          <w:color w:val="auto"/>
          <w:kern w:val="0"/>
          <w:sz w:val="24"/>
          <w:szCs w:val="24"/>
          <w:highlight w:val="none"/>
          <w:lang w:val="zh-CN" w:eastAsia="zh-CN"/>
        </w:rPr>
        <w:t xml:space="preserve">     </w:t>
      </w:r>
    </w:p>
    <w:p>
      <w:pPr>
        <w:spacing w:line="360" w:lineRule="auto"/>
        <w:ind w:firstLine="482" w:firstLineChars="200"/>
        <w:contextualSpacing/>
        <w:rPr>
          <w:rFonts w:hint="eastAsia" w:ascii="宋体" w:hAnsi="宋体" w:eastAsia="宋体" w:cs="Times New Roman"/>
          <w:b/>
          <w:bCs/>
          <w:color w:val="auto"/>
          <w:kern w:val="0"/>
          <w:sz w:val="24"/>
          <w:szCs w:val="24"/>
          <w:highlight w:val="none"/>
          <w:lang w:val="zh-CN" w:eastAsia="zh-CN"/>
        </w:rPr>
      </w:pPr>
      <w:r>
        <w:rPr>
          <w:rFonts w:hint="eastAsia" w:ascii="宋体" w:hAnsi="宋体" w:eastAsia="宋体" w:cs="Times New Roman"/>
          <w:b/>
          <w:bCs/>
          <w:color w:val="auto"/>
          <w:kern w:val="0"/>
          <w:sz w:val="24"/>
          <w:szCs w:val="24"/>
          <w:highlight w:val="none"/>
          <w:lang w:val="zh-CN" w:eastAsia="zh-CN"/>
        </w:rPr>
        <w:t>二、质疑项目基本情况：</w:t>
      </w:r>
    </w:p>
    <w:p>
      <w:pPr>
        <w:spacing w:line="360" w:lineRule="auto"/>
        <w:ind w:left="25" w:leftChars="12" w:firstLine="472" w:firstLineChars="197"/>
        <w:contextualSpacing/>
        <w:rPr>
          <w:rFonts w:hint="eastAsia" w:ascii="宋体" w:hAnsi="宋体" w:eastAsia="宋体" w:cs="Times New Roman"/>
          <w:color w:val="auto"/>
          <w:kern w:val="0"/>
          <w:sz w:val="24"/>
          <w:szCs w:val="24"/>
          <w:highlight w:val="none"/>
          <w:lang w:val="zh-CN" w:eastAsia="zh-CN"/>
        </w:rPr>
      </w:pPr>
      <w:r>
        <w:rPr>
          <w:rFonts w:hint="eastAsia" w:ascii="宋体" w:hAnsi="宋体" w:eastAsia="宋体" w:cs="Times New Roman"/>
          <w:bCs/>
          <w:color w:val="auto"/>
          <w:kern w:val="0"/>
          <w:sz w:val="24"/>
          <w:szCs w:val="24"/>
          <w:highlight w:val="none"/>
          <w:lang w:val="zh-CN" w:eastAsia="zh-CN"/>
        </w:rPr>
        <w:t>质疑</w:t>
      </w:r>
      <w:r>
        <w:rPr>
          <w:rFonts w:hint="eastAsia" w:ascii="宋体" w:hAnsi="宋体" w:eastAsia="宋体" w:cs="Times New Roman"/>
          <w:color w:val="auto"/>
          <w:kern w:val="0"/>
          <w:sz w:val="24"/>
          <w:szCs w:val="24"/>
          <w:highlight w:val="none"/>
          <w:lang w:val="zh-CN" w:eastAsia="zh-CN"/>
        </w:rPr>
        <w:t>项目的名称：</w:t>
      </w:r>
      <w:r>
        <w:rPr>
          <w:rFonts w:hint="eastAsia" w:ascii="宋体" w:hAnsi="宋体" w:eastAsia="宋体" w:cs="Times New Roman"/>
          <w:bCs/>
          <w:color w:val="auto"/>
          <w:kern w:val="0"/>
          <w:sz w:val="24"/>
          <w:szCs w:val="24"/>
          <w:highlight w:val="none"/>
          <w:u w:val="single"/>
          <w:lang w:val="zh-CN" w:eastAsia="zh-CN"/>
        </w:rPr>
        <w:t xml:space="preserve">  </w:t>
      </w:r>
      <w:r>
        <w:rPr>
          <w:rFonts w:hint="eastAsia" w:ascii="宋体" w:hAnsi="宋体" w:eastAsia="宋体" w:cs="Times New Roman"/>
          <w:bCs/>
          <w:color w:val="auto"/>
          <w:kern w:val="0"/>
          <w:sz w:val="24"/>
          <w:szCs w:val="24"/>
          <w:highlight w:val="none"/>
          <w:u w:val="single"/>
          <w:lang w:val="en-US" w:eastAsia="zh-CN"/>
        </w:rPr>
        <w:t xml:space="preserve">                   </w:t>
      </w:r>
      <w:r>
        <w:rPr>
          <w:rFonts w:hint="eastAsia" w:ascii="宋体" w:hAnsi="宋体" w:eastAsia="宋体" w:cs="Times New Roman"/>
          <w:bCs/>
          <w:color w:val="auto"/>
          <w:kern w:val="0"/>
          <w:sz w:val="24"/>
          <w:szCs w:val="24"/>
          <w:highlight w:val="none"/>
          <w:u w:val="single"/>
          <w:lang w:val="zh-CN" w:eastAsia="zh-CN"/>
        </w:rPr>
        <w:t xml:space="preserve"> </w:t>
      </w:r>
    </w:p>
    <w:p>
      <w:pPr>
        <w:spacing w:line="360" w:lineRule="auto"/>
        <w:ind w:left="25" w:leftChars="12" w:firstLine="472" w:firstLineChars="197"/>
        <w:contextualSpacing/>
        <w:rPr>
          <w:rFonts w:hint="eastAsia" w:ascii="宋体" w:hAnsi="宋体" w:eastAsia="宋体" w:cs="Times New Roman"/>
          <w:color w:val="auto"/>
          <w:kern w:val="0"/>
          <w:sz w:val="24"/>
          <w:szCs w:val="24"/>
          <w:highlight w:val="none"/>
          <w:lang w:val="zh-CN" w:eastAsia="zh-CN"/>
        </w:rPr>
      </w:pPr>
      <w:r>
        <w:rPr>
          <w:rFonts w:hint="eastAsia" w:ascii="宋体" w:hAnsi="宋体" w:eastAsia="宋体" w:cs="Times New Roman"/>
          <w:bCs/>
          <w:color w:val="auto"/>
          <w:kern w:val="0"/>
          <w:sz w:val="24"/>
          <w:szCs w:val="24"/>
          <w:highlight w:val="none"/>
          <w:lang w:val="zh-CN" w:eastAsia="zh-CN"/>
        </w:rPr>
        <w:t>质疑</w:t>
      </w:r>
      <w:r>
        <w:rPr>
          <w:rFonts w:hint="eastAsia" w:ascii="宋体" w:hAnsi="宋体" w:eastAsia="宋体" w:cs="Times New Roman"/>
          <w:color w:val="auto"/>
          <w:kern w:val="0"/>
          <w:sz w:val="24"/>
          <w:szCs w:val="24"/>
          <w:highlight w:val="none"/>
          <w:lang w:val="zh-CN" w:eastAsia="zh-CN"/>
        </w:rPr>
        <w:t>项目的编号：</w:t>
      </w:r>
      <w:r>
        <w:rPr>
          <w:rFonts w:hint="eastAsia" w:ascii="宋体" w:hAnsi="宋体" w:eastAsia="宋体" w:cs="Times New Roman"/>
          <w:bCs/>
          <w:color w:val="auto"/>
          <w:kern w:val="0"/>
          <w:sz w:val="24"/>
          <w:szCs w:val="24"/>
          <w:highlight w:val="none"/>
          <w:u w:val="single"/>
          <w:lang w:val="zh-CN" w:eastAsia="zh-CN"/>
        </w:rPr>
        <w:t xml:space="preserve"> </w:t>
      </w:r>
      <w:r>
        <w:rPr>
          <w:rFonts w:hint="eastAsia" w:ascii="宋体" w:hAnsi="宋体" w:eastAsia="宋体" w:cs="Times New Roman"/>
          <w:bCs/>
          <w:color w:val="auto"/>
          <w:kern w:val="0"/>
          <w:sz w:val="24"/>
          <w:szCs w:val="24"/>
          <w:highlight w:val="none"/>
          <w:u w:val="single"/>
          <w:lang w:val="en-US" w:eastAsia="zh-CN"/>
        </w:rPr>
        <w:t xml:space="preserve">                    </w:t>
      </w:r>
      <w:r>
        <w:rPr>
          <w:rFonts w:hint="eastAsia" w:ascii="宋体" w:hAnsi="宋体" w:eastAsia="宋体" w:cs="Times New Roman"/>
          <w:bCs/>
          <w:color w:val="auto"/>
          <w:kern w:val="0"/>
          <w:sz w:val="24"/>
          <w:szCs w:val="24"/>
          <w:highlight w:val="none"/>
          <w:u w:val="single"/>
          <w:lang w:val="zh-CN" w:eastAsia="zh-CN"/>
        </w:rPr>
        <w:t xml:space="preserve"> </w:t>
      </w:r>
    </w:p>
    <w:p>
      <w:pPr>
        <w:spacing w:line="360" w:lineRule="auto"/>
        <w:ind w:left="25" w:leftChars="12" w:firstLine="472" w:firstLineChars="197"/>
        <w:contextualSpacing/>
        <w:rPr>
          <w:rFonts w:hint="eastAsia" w:ascii="宋体" w:hAnsi="宋体" w:eastAsia="宋体" w:cs="Times New Roman"/>
          <w:color w:val="auto"/>
          <w:kern w:val="0"/>
          <w:sz w:val="24"/>
          <w:szCs w:val="24"/>
          <w:highlight w:val="none"/>
          <w:lang w:val="zh-CN" w:eastAsia="zh-CN"/>
        </w:rPr>
      </w:pPr>
      <w:r>
        <w:rPr>
          <w:rFonts w:hint="eastAsia" w:ascii="宋体" w:hAnsi="宋体" w:eastAsia="宋体" w:cs="Times New Roman"/>
          <w:color w:val="auto"/>
          <w:kern w:val="0"/>
          <w:sz w:val="24"/>
          <w:szCs w:val="24"/>
          <w:highlight w:val="none"/>
          <w:lang w:val="zh-CN" w:eastAsia="zh-CN"/>
        </w:rPr>
        <w:t>采购人名称：</w:t>
      </w:r>
      <w:r>
        <w:rPr>
          <w:rFonts w:hint="eastAsia" w:ascii="宋体" w:hAnsi="宋体" w:eastAsia="宋体" w:cs="Times New Roman"/>
          <w:bCs/>
          <w:color w:val="auto"/>
          <w:kern w:val="0"/>
          <w:sz w:val="24"/>
          <w:szCs w:val="24"/>
          <w:highlight w:val="none"/>
          <w:u w:val="single"/>
          <w:lang w:val="zh-CN" w:eastAsia="zh-CN"/>
        </w:rPr>
        <w:t xml:space="preserve">  </w:t>
      </w:r>
      <w:r>
        <w:rPr>
          <w:rFonts w:hint="eastAsia" w:ascii="宋体" w:hAnsi="宋体" w:eastAsia="宋体" w:cs="Times New Roman"/>
          <w:bCs/>
          <w:color w:val="auto"/>
          <w:kern w:val="0"/>
          <w:sz w:val="24"/>
          <w:szCs w:val="24"/>
          <w:highlight w:val="none"/>
          <w:u w:val="single"/>
          <w:lang w:val="en-US" w:eastAsia="zh-CN"/>
        </w:rPr>
        <w:t xml:space="preserve">         </w:t>
      </w:r>
      <w:r>
        <w:rPr>
          <w:rFonts w:hint="eastAsia" w:ascii="宋体" w:hAnsi="宋体" w:eastAsia="宋体" w:cs="Times New Roman"/>
          <w:bCs/>
          <w:color w:val="auto"/>
          <w:kern w:val="0"/>
          <w:sz w:val="24"/>
          <w:szCs w:val="24"/>
          <w:highlight w:val="none"/>
          <w:u w:val="single"/>
          <w:lang w:val="zh-CN" w:eastAsia="zh-CN"/>
        </w:rPr>
        <w:t xml:space="preserve"> </w:t>
      </w:r>
    </w:p>
    <w:p>
      <w:pPr>
        <w:spacing w:line="360" w:lineRule="auto"/>
        <w:ind w:left="25" w:leftChars="12" w:firstLine="472" w:firstLineChars="197"/>
        <w:contextualSpacing/>
        <w:rPr>
          <w:rFonts w:hint="eastAsia" w:ascii="宋体" w:hAnsi="宋体" w:eastAsia="宋体" w:cs="Times New Roman"/>
          <w:color w:val="auto"/>
          <w:kern w:val="0"/>
          <w:sz w:val="24"/>
          <w:szCs w:val="24"/>
          <w:highlight w:val="none"/>
          <w:lang w:val="zh-CN" w:eastAsia="zh-CN"/>
        </w:rPr>
      </w:pPr>
      <w:r>
        <w:rPr>
          <w:rFonts w:hint="eastAsia" w:ascii="宋体" w:hAnsi="宋体" w:eastAsia="宋体" w:cs="Times New Roman"/>
          <w:color w:val="auto"/>
          <w:kern w:val="0"/>
          <w:sz w:val="24"/>
          <w:szCs w:val="24"/>
          <w:highlight w:val="none"/>
          <w:lang w:val="zh-CN" w:eastAsia="zh-CN"/>
        </w:rPr>
        <w:t>质疑事项：</w:t>
      </w:r>
    </w:p>
    <w:p>
      <w:pPr>
        <w:spacing w:line="360" w:lineRule="auto"/>
        <w:ind w:left="25" w:leftChars="12" w:firstLine="352" w:firstLineChars="147"/>
        <w:contextualSpacing/>
        <w:rPr>
          <w:rFonts w:hint="eastAsia" w:ascii="宋体" w:hAnsi="宋体" w:eastAsia="宋体" w:cs="Times New Roman"/>
          <w:color w:val="auto"/>
          <w:kern w:val="0"/>
          <w:sz w:val="24"/>
          <w:szCs w:val="24"/>
          <w:highlight w:val="none"/>
          <w:lang w:val="zh-CN" w:eastAsia="zh-CN"/>
        </w:rPr>
      </w:pPr>
      <w:r>
        <w:rPr>
          <w:rFonts w:hint="eastAsia" w:ascii="宋体" w:hAnsi="宋体" w:eastAsia="宋体" w:cs="Times New Roman"/>
          <w:color w:val="auto"/>
          <w:kern w:val="0"/>
          <w:sz w:val="24"/>
          <w:szCs w:val="24"/>
          <w:highlight w:val="none"/>
          <w:lang w:val="zh-CN" w:eastAsia="zh-CN"/>
        </w:rPr>
        <w:t>□采购文件   采购文件获取日期：</w:t>
      </w:r>
      <w:r>
        <w:rPr>
          <w:rFonts w:hint="eastAsia" w:ascii="宋体" w:hAnsi="宋体" w:eastAsia="宋体" w:cs="Times New Roman"/>
          <w:bCs/>
          <w:color w:val="auto"/>
          <w:kern w:val="0"/>
          <w:sz w:val="24"/>
          <w:szCs w:val="24"/>
          <w:highlight w:val="none"/>
          <w:u w:val="single"/>
          <w:lang w:val="zh-CN" w:eastAsia="zh-CN"/>
        </w:rPr>
        <w:t xml:space="preserve">                                   </w:t>
      </w:r>
    </w:p>
    <w:p>
      <w:pPr>
        <w:spacing w:line="360" w:lineRule="auto"/>
        <w:ind w:left="25" w:leftChars="12" w:firstLine="352" w:firstLineChars="147"/>
        <w:contextualSpacing/>
        <w:rPr>
          <w:rFonts w:hint="eastAsia" w:ascii="宋体" w:hAnsi="宋体" w:eastAsia="宋体" w:cs="Times New Roman"/>
          <w:color w:val="auto"/>
          <w:kern w:val="0"/>
          <w:sz w:val="24"/>
          <w:szCs w:val="24"/>
          <w:highlight w:val="none"/>
          <w:lang w:val="zh-CN" w:eastAsia="zh-CN"/>
        </w:rPr>
      </w:pPr>
      <w:r>
        <w:rPr>
          <w:rFonts w:hint="eastAsia" w:ascii="宋体" w:hAnsi="宋体" w:eastAsia="宋体" w:cs="Times New Roman"/>
          <w:color w:val="auto"/>
          <w:kern w:val="0"/>
          <w:sz w:val="24"/>
          <w:szCs w:val="24"/>
          <w:highlight w:val="none"/>
          <w:lang w:val="zh-CN" w:eastAsia="zh-CN"/>
        </w:rPr>
        <w:t xml:space="preserve">□采购过程   </w:t>
      </w:r>
    </w:p>
    <w:p>
      <w:pPr>
        <w:spacing w:line="360" w:lineRule="auto"/>
        <w:ind w:left="25" w:leftChars="12" w:firstLine="352" w:firstLineChars="147"/>
        <w:contextualSpacing/>
        <w:rPr>
          <w:rFonts w:hint="eastAsia" w:ascii="宋体" w:hAnsi="宋体" w:eastAsia="宋体" w:cs="Times New Roman"/>
          <w:bCs/>
          <w:color w:val="auto"/>
          <w:kern w:val="0"/>
          <w:sz w:val="24"/>
          <w:szCs w:val="24"/>
          <w:highlight w:val="none"/>
          <w:u w:val="single"/>
          <w:lang w:val="zh-CN" w:eastAsia="zh-CN"/>
        </w:rPr>
      </w:pPr>
      <w:r>
        <w:rPr>
          <w:rFonts w:hint="eastAsia" w:ascii="宋体" w:hAnsi="宋体" w:eastAsia="宋体" w:cs="Times New Roman"/>
          <w:color w:val="auto"/>
          <w:kern w:val="0"/>
          <w:sz w:val="24"/>
          <w:szCs w:val="24"/>
          <w:highlight w:val="none"/>
          <w:lang w:val="zh-CN" w:eastAsia="zh-CN"/>
        </w:rPr>
        <w:t xml:space="preserve">□成交结果   </w:t>
      </w:r>
    </w:p>
    <w:p>
      <w:pPr>
        <w:spacing w:line="360" w:lineRule="auto"/>
        <w:ind w:left="25" w:leftChars="12" w:firstLine="472" w:firstLineChars="196"/>
        <w:contextualSpacing/>
        <w:rPr>
          <w:rFonts w:hint="eastAsia" w:ascii="宋体" w:hAnsi="宋体" w:eastAsia="宋体" w:cs="Times New Roman"/>
          <w:b/>
          <w:color w:val="auto"/>
          <w:kern w:val="0"/>
          <w:sz w:val="24"/>
          <w:szCs w:val="24"/>
          <w:highlight w:val="none"/>
          <w:lang w:val="zh-CN" w:eastAsia="zh-CN"/>
        </w:rPr>
      </w:pPr>
      <w:r>
        <w:rPr>
          <w:rFonts w:hint="eastAsia" w:ascii="宋体" w:hAnsi="宋体" w:eastAsia="宋体" w:cs="Times New Roman"/>
          <w:b/>
          <w:color w:val="auto"/>
          <w:kern w:val="0"/>
          <w:sz w:val="24"/>
          <w:szCs w:val="24"/>
          <w:highlight w:val="none"/>
          <w:lang w:val="zh-CN" w:eastAsia="zh-CN"/>
        </w:rPr>
        <w:t>三、质疑事项具体内容</w:t>
      </w:r>
    </w:p>
    <w:p>
      <w:pPr>
        <w:spacing w:line="360" w:lineRule="auto"/>
        <w:ind w:left="25" w:leftChars="12" w:firstLine="472" w:firstLineChars="197"/>
        <w:contextualSpacing/>
        <w:rPr>
          <w:rFonts w:hint="eastAsia" w:ascii="宋体" w:hAnsi="宋体" w:eastAsia="宋体" w:cs="Times New Roman"/>
          <w:color w:val="auto"/>
          <w:kern w:val="0"/>
          <w:sz w:val="24"/>
          <w:szCs w:val="24"/>
          <w:highlight w:val="none"/>
          <w:lang w:val="zh-CN" w:eastAsia="zh-CN"/>
        </w:rPr>
      </w:pPr>
      <w:r>
        <w:rPr>
          <w:rFonts w:hint="eastAsia" w:ascii="宋体" w:hAnsi="宋体" w:eastAsia="宋体" w:cs="Times New Roman"/>
          <w:color w:val="auto"/>
          <w:kern w:val="0"/>
          <w:sz w:val="24"/>
          <w:szCs w:val="24"/>
          <w:highlight w:val="none"/>
          <w:lang w:val="zh-CN" w:eastAsia="zh-CN"/>
        </w:rPr>
        <w:t>质疑事项1：</w:t>
      </w:r>
      <w:r>
        <w:rPr>
          <w:rFonts w:hint="eastAsia" w:ascii="宋体" w:hAnsi="宋体" w:eastAsia="宋体" w:cs="Times New Roman"/>
          <w:bCs/>
          <w:color w:val="auto"/>
          <w:kern w:val="0"/>
          <w:sz w:val="24"/>
          <w:szCs w:val="24"/>
          <w:highlight w:val="none"/>
          <w:u w:val="single"/>
          <w:lang w:val="zh-CN" w:eastAsia="zh-CN"/>
        </w:rPr>
        <w:t xml:space="preserve">                                                                    </w:t>
      </w:r>
    </w:p>
    <w:p>
      <w:pPr>
        <w:spacing w:line="360" w:lineRule="auto"/>
        <w:ind w:left="25" w:leftChars="12" w:firstLine="472" w:firstLineChars="197"/>
        <w:contextualSpacing/>
        <w:rPr>
          <w:rFonts w:hint="eastAsia" w:ascii="宋体" w:hAnsi="宋体" w:eastAsia="宋体" w:cs="Times New Roman"/>
          <w:color w:val="auto"/>
          <w:kern w:val="0"/>
          <w:sz w:val="24"/>
          <w:szCs w:val="24"/>
          <w:highlight w:val="none"/>
          <w:lang w:val="zh-CN" w:eastAsia="zh-CN"/>
        </w:rPr>
      </w:pPr>
      <w:r>
        <w:rPr>
          <w:rFonts w:hint="eastAsia" w:ascii="宋体" w:hAnsi="宋体" w:eastAsia="宋体" w:cs="Times New Roman"/>
          <w:color w:val="auto"/>
          <w:kern w:val="0"/>
          <w:sz w:val="24"/>
          <w:szCs w:val="24"/>
          <w:highlight w:val="none"/>
          <w:lang w:val="zh-CN" w:eastAsia="zh-CN"/>
        </w:rPr>
        <w:t>事实依据：</w:t>
      </w:r>
      <w:r>
        <w:rPr>
          <w:rFonts w:hint="eastAsia" w:ascii="宋体" w:hAnsi="宋体" w:eastAsia="宋体" w:cs="Times New Roman"/>
          <w:bCs/>
          <w:color w:val="auto"/>
          <w:kern w:val="0"/>
          <w:sz w:val="24"/>
          <w:szCs w:val="24"/>
          <w:highlight w:val="none"/>
          <w:u w:val="single"/>
          <w:lang w:val="zh-CN" w:eastAsia="zh-CN"/>
        </w:rPr>
        <w:t xml:space="preserve">                                                                      </w:t>
      </w:r>
    </w:p>
    <w:p>
      <w:pPr>
        <w:spacing w:line="360" w:lineRule="auto"/>
        <w:ind w:left="25" w:leftChars="12" w:firstLine="472" w:firstLineChars="197"/>
        <w:contextualSpacing/>
        <w:rPr>
          <w:rFonts w:hint="eastAsia" w:ascii="宋体" w:hAnsi="宋体" w:eastAsia="宋体" w:cs="Times New Roman"/>
          <w:color w:val="auto"/>
          <w:kern w:val="0"/>
          <w:sz w:val="24"/>
          <w:szCs w:val="24"/>
          <w:highlight w:val="none"/>
          <w:lang w:val="zh-CN" w:eastAsia="zh-CN"/>
        </w:rPr>
      </w:pPr>
      <w:r>
        <w:rPr>
          <w:rFonts w:hint="eastAsia" w:ascii="宋体" w:hAnsi="宋体" w:eastAsia="宋体" w:cs="Times New Roman"/>
          <w:color w:val="auto"/>
          <w:kern w:val="0"/>
          <w:sz w:val="24"/>
          <w:szCs w:val="24"/>
          <w:highlight w:val="none"/>
          <w:lang w:val="zh-CN" w:eastAsia="zh-CN"/>
        </w:rPr>
        <w:t>法律依据：</w:t>
      </w:r>
      <w:r>
        <w:rPr>
          <w:rFonts w:hint="eastAsia" w:ascii="宋体" w:hAnsi="宋体" w:eastAsia="宋体" w:cs="Times New Roman"/>
          <w:color w:val="auto"/>
          <w:kern w:val="0"/>
          <w:sz w:val="24"/>
          <w:szCs w:val="24"/>
          <w:highlight w:val="none"/>
          <w:u w:val="single"/>
          <w:lang w:val="zh-CN" w:eastAsia="zh-CN"/>
        </w:rPr>
        <w:t xml:space="preserve">                                                        </w:t>
      </w:r>
      <w:r>
        <w:rPr>
          <w:rFonts w:hint="eastAsia" w:ascii="宋体" w:hAnsi="宋体" w:eastAsia="宋体" w:cs="Times New Roman"/>
          <w:bCs/>
          <w:color w:val="auto"/>
          <w:kern w:val="0"/>
          <w:sz w:val="24"/>
          <w:szCs w:val="24"/>
          <w:highlight w:val="none"/>
          <w:u w:val="single"/>
          <w:lang w:val="zh-CN" w:eastAsia="zh-CN"/>
        </w:rPr>
        <w:t xml:space="preserve">               </w:t>
      </w:r>
    </w:p>
    <w:p>
      <w:pPr>
        <w:spacing w:line="360" w:lineRule="auto"/>
        <w:ind w:left="25" w:leftChars="12" w:firstLine="472" w:firstLineChars="197"/>
        <w:contextualSpacing/>
        <w:rPr>
          <w:rFonts w:hint="eastAsia" w:ascii="宋体" w:hAnsi="宋体" w:eastAsia="宋体" w:cs="Times New Roman"/>
          <w:color w:val="auto"/>
          <w:kern w:val="0"/>
          <w:sz w:val="24"/>
          <w:szCs w:val="24"/>
          <w:highlight w:val="none"/>
          <w:lang w:val="zh-CN" w:eastAsia="zh-CN"/>
        </w:rPr>
      </w:pPr>
      <w:r>
        <w:rPr>
          <w:rFonts w:hint="eastAsia" w:ascii="宋体" w:hAnsi="宋体" w:eastAsia="宋体" w:cs="Times New Roman"/>
          <w:color w:val="auto"/>
          <w:kern w:val="0"/>
          <w:sz w:val="24"/>
          <w:szCs w:val="24"/>
          <w:highlight w:val="none"/>
          <w:lang w:val="zh-CN" w:eastAsia="zh-CN"/>
        </w:rPr>
        <w:t>质疑事项2</w:t>
      </w:r>
    </w:p>
    <w:p>
      <w:pPr>
        <w:spacing w:line="360" w:lineRule="auto"/>
        <w:ind w:left="25" w:leftChars="12" w:firstLine="472" w:firstLineChars="197"/>
        <w:contextualSpacing/>
        <w:rPr>
          <w:rFonts w:hint="eastAsia" w:ascii="宋体" w:hAnsi="宋体" w:eastAsia="宋体" w:cs="Times New Roman"/>
          <w:color w:val="auto"/>
          <w:kern w:val="0"/>
          <w:sz w:val="24"/>
          <w:szCs w:val="24"/>
          <w:highlight w:val="none"/>
          <w:lang w:val="zh-CN" w:eastAsia="zh-CN"/>
        </w:rPr>
      </w:pPr>
      <w:r>
        <w:rPr>
          <w:rFonts w:ascii="宋体" w:hAnsi="宋体" w:eastAsia="宋体" w:cs="Times New Roman"/>
          <w:color w:val="auto"/>
          <w:kern w:val="0"/>
          <w:sz w:val="24"/>
          <w:szCs w:val="24"/>
          <w:highlight w:val="none"/>
          <w:lang w:val="zh-CN" w:eastAsia="zh-CN"/>
        </w:rPr>
        <w:t>……</w:t>
      </w:r>
    </w:p>
    <w:p>
      <w:pPr>
        <w:spacing w:line="360" w:lineRule="auto"/>
        <w:ind w:left="25" w:leftChars="12" w:firstLine="472" w:firstLineChars="197"/>
        <w:contextualSpacing/>
        <w:rPr>
          <w:rFonts w:hint="eastAsia" w:ascii="宋体" w:hAnsi="宋体" w:eastAsia="宋体" w:cs="Times New Roman"/>
          <w:color w:val="auto"/>
          <w:kern w:val="0"/>
          <w:sz w:val="24"/>
          <w:szCs w:val="24"/>
          <w:highlight w:val="none"/>
          <w:lang w:val="zh-CN" w:eastAsia="zh-CN"/>
        </w:rPr>
      </w:pPr>
      <w:r>
        <w:rPr>
          <w:rFonts w:hint="eastAsia" w:ascii="宋体" w:hAnsi="宋体" w:eastAsia="宋体" w:cs="Times New Roman"/>
          <w:color w:val="auto"/>
          <w:kern w:val="0"/>
          <w:sz w:val="24"/>
          <w:szCs w:val="24"/>
          <w:highlight w:val="none"/>
          <w:lang w:val="zh-CN" w:eastAsia="zh-CN"/>
        </w:rPr>
        <w:t>四、与质疑事项相关的质疑请求：</w:t>
      </w:r>
    </w:p>
    <w:p>
      <w:pPr>
        <w:spacing w:line="360" w:lineRule="auto"/>
        <w:ind w:left="25" w:leftChars="12" w:firstLine="472" w:firstLineChars="197"/>
        <w:contextualSpacing/>
        <w:rPr>
          <w:rFonts w:hint="eastAsia" w:ascii="宋体" w:hAnsi="宋体" w:eastAsia="宋体" w:cs="Times New Roman"/>
          <w:color w:val="auto"/>
          <w:kern w:val="0"/>
          <w:sz w:val="24"/>
          <w:szCs w:val="24"/>
          <w:highlight w:val="none"/>
          <w:lang w:val="zh-CN" w:eastAsia="zh-CN"/>
        </w:rPr>
      </w:pPr>
      <w:r>
        <w:rPr>
          <w:rFonts w:hint="eastAsia" w:ascii="宋体" w:hAnsi="宋体" w:eastAsia="宋体" w:cs="Times New Roman"/>
          <w:color w:val="auto"/>
          <w:kern w:val="0"/>
          <w:sz w:val="24"/>
          <w:szCs w:val="24"/>
          <w:highlight w:val="none"/>
          <w:lang w:val="zh-CN" w:eastAsia="zh-CN"/>
        </w:rPr>
        <w:t>请求：</w:t>
      </w:r>
      <w:r>
        <w:rPr>
          <w:rFonts w:hint="eastAsia" w:ascii="宋体" w:hAnsi="宋体" w:eastAsia="宋体" w:cs="Times New Roman"/>
          <w:bCs/>
          <w:color w:val="auto"/>
          <w:kern w:val="0"/>
          <w:sz w:val="24"/>
          <w:szCs w:val="24"/>
          <w:highlight w:val="none"/>
          <w:u w:val="single"/>
          <w:lang w:val="zh-CN" w:eastAsia="zh-CN"/>
        </w:rPr>
        <w:t xml:space="preserve">                                                                </w:t>
      </w:r>
    </w:p>
    <w:p>
      <w:pPr>
        <w:spacing w:line="360" w:lineRule="auto"/>
        <w:ind w:left="25" w:leftChars="12" w:firstLine="352" w:firstLineChars="147"/>
        <w:contextualSpacing/>
        <w:rPr>
          <w:rFonts w:hint="eastAsia" w:ascii="宋体" w:hAnsi="宋体" w:eastAsia="宋体" w:cs="Times New Roman"/>
          <w:color w:val="auto"/>
          <w:kern w:val="0"/>
          <w:sz w:val="24"/>
          <w:szCs w:val="24"/>
          <w:highlight w:val="none"/>
          <w:lang w:val="zh-CN" w:eastAsia="zh-CN"/>
        </w:rPr>
      </w:pPr>
    </w:p>
    <w:p>
      <w:pPr>
        <w:spacing w:line="360" w:lineRule="auto"/>
        <w:ind w:left="25" w:leftChars="12" w:firstLine="472" w:firstLineChars="197"/>
        <w:contextualSpacing/>
        <w:rPr>
          <w:rFonts w:hint="eastAsia" w:ascii="宋体" w:hAnsi="宋体" w:eastAsia="宋体" w:cs="Times New Roman"/>
          <w:color w:val="auto"/>
          <w:kern w:val="0"/>
          <w:sz w:val="24"/>
          <w:szCs w:val="24"/>
          <w:highlight w:val="none"/>
          <w:lang w:val="zh-CN" w:eastAsia="zh-CN"/>
        </w:rPr>
      </w:pPr>
      <w:r>
        <w:rPr>
          <w:rFonts w:hint="eastAsia" w:ascii="宋体" w:hAnsi="宋体" w:eastAsia="宋体" w:cs="Times New Roman"/>
          <w:color w:val="auto"/>
          <w:kern w:val="0"/>
          <w:sz w:val="24"/>
          <w:szCs w:val="24"/>
          <w:highlight w:val="none"/>
          <w:lang w:val="zh-CN" w:eastAsia="zh-CN"/>
        </w:rPr>
        <w:t>签字（签章）：                                       公章：</w:t>
      </w:r>
    </w:p>
    <w:p>
      <w:pPr>
        <w:spacing w:line="360" w:lineRule="auto"/>
        <w:ind w:left="25" w:leftChars="12" w:firstLine="352" w:firstLineChars="147"/>
        <w:contextualSpacing/>
        <w:rPr>
          <w:rFonts w:hint="eastAsia" w:ascii="宋体" w:hAnsi="宋体" w:eastAsia="宋体" w:cs="Times New Roman"/>
          <w:color w:val="auto"/>
          <w:kern w:val="0"/>
          <w:sz w:val="24"/>
          <w:szCs w:val="24"/>
          <w:highlight w:val="none"/>
          <w:lang w:val="zh-CN" w:eastAsia="zh-CN"/>
        </w:rPr>
      </w:pPr>
    </w:p>
    <w:p>
      <w:pPr>
        <w:spacing w:line="360" w:lineRule="auto"/>
        <w:ind w:left="25" w:leftChars="12" w:firstLine="472" w:firstLineChars="197"/>
        <w:contextualSpacing/>
        <w:rPr>
          <w:rFonts w:hint="eastAsia" w:ascii="宋体" w:hAnsi="宋体" w:eastAsia="宋体" w:cs="Times New Roman"/>
          <w:color w:val="auto"/>
          <w:kern w:val="0"/>
          <w:sz w:val="24"/>
          <w:szCs w:val="24"/>
          <w:highlight w:val="none"/>
          <w:lang w:val="zh-CN" w:eastAsia="zh-CN"/>
        </w:rPr>
      </w:pPr>
      <w:r>
        <w:rPr>
          <w:rFonts w:hint="eastAsia" w:ascii="宋体" w:hAnsi="宋体" w:eastAsia="宋体" w:cs="Times New Roman"/>
          <w:color w:val="auto"/>
          <w:kern w:val="0"/>
          <w:sz w:val="24"/>
          <w:szCs w:val="24"/>
          <w:highlight w:val="none"/>
          <w:lang w:val="zh-CN" w:eastAsia="zh-CN"/>
        </w:rPr>
        <w:t>日期：</w:t>
      </w:r>
    </w:p>
    <w:p>
      <w:pPr>
        <w:spacing w:line="360" w:lineRule="auto"/>
        <w:contextualSpacing/>
        <w:rPr>
          <w:rFonts w:hint="eastAsia" w:ascii="宋体" w:hAnsi="宋体" w:eastAsia="宋体" w:cs="Times New Roman"/>
          <w:b/>
          <w:color w:val="auto"/>
          <w:kern w:val="0"/>
          <w:sz w:val="24"/>
          <w:szCs w:val="24"/>
          <w:highlight w:val="none"/>
          <w:lang w:val="zh-CN" w:eastAsia="zh-CN"/>
        </w:rPr>
      </w:pPr>
    </w:p>
    <w:p>
      <w:pPr>
        <w:spacing w:line="360" w:lineRule="auto"/>
        <w:contextualSpacing/>
        <w:rPr>
          <w:rFonts w:hint="eastAsia" w:ascii="宋体" w:hAnsi="宋体" w:eastAsia="宋体" w:cs="Times New Roman"/>
          <w:b/>
          <w:color w:val="auto"/>
          <w:kern w:val="0"/>
          <w:sz w:val="24"/>
          <w:szCs w:val="24"/>
          <w:highlight w:val="none"/>
          <w:lang w:val="zh-CN" w:eastAsia="zh-CN"/>
        </w:rPr>
      </w:pPr>
    </w:p>
    <w:p>
      <w:pPr>
        <w:spacing w:line="360" w:lineRule="auto"/>
        <w:contextualSpacing/>
        <w:rPr>
          <w:rFonts w:hint="eastAsia" w:ascii="宋体" w:hAnsi="宋体" w:eastAsia="宋体" w:cs="Times New Roman"/>
          <w:b/>
          <w:color w:val="auto"/>
          <w:kern w:val="0"/>
          <w:sz w:val="24"/>
          <w:szCs w:val="24"/>
          <w:highlight w:val="none"/>
          <w:lang w:val="zh-CN" w:eastAsia="zh-CN"/>
        </w:rPr>
      </w:pPr>
      <w:r>
        <w:rPr>
          <w:rFonts w:hint="eastAsia" w:ascii="宋体" w:hAnsi="宋体" w:eastAsia="宋体" w:cs="Times New Roman"/>
          <w:b/>
          <w:color w:val="auto"/>
          <w:kern w:val="0"/>
          <w:sz w:val="24"/>
          <w:szCs w:val="24"/>
          <w:highlight w:val="none"/>
          <w:lang w:val="zh-CN" w:eastAsia="zh-CN"/>
        </w:rPr>
        <w:t>说明：</w:t>
      </w:r>
    </w:p>
    <w:p>
      <w:pPr>
        <w:spacing w:line="360" w:lineRule="auto"/>
        <w:ind w:left="25" w:leftChars="12" w:firstLine="354" w:firstLineChars="147"/>
        <w:contextualSpacing/>
        <w:rPr>
          <w:rFonts w:hint="eastAsia" w:ascii="宋体" w:hAnsi="宋体" w:eastAsia="宋体" w:cs="Times New Roman"/>
          <w:b/>
          <w:bCs/>
          <w:color w:val="auto"/>
          <w:kern w:val="0"/>
          <w:sz w:val="24"/>
          <w:szCs w:val="24"/>
          <w:highlight w:val="none"/>
          <w:lang w:val="zh-CN" w:eastAsia="zh-CN"/>
        </w:rPr>
      </w:pPr>
      <w:r>
        <w:rPr>
          <w:rFonts w:hint="eastAsia" w:ascii="宋体" w:hAnsi="宋体" w:eastAsia="宋体" w:cs="Times New Roman"/>
          <w:b/>
          <w:color w:val="auto"/>
          <w:kern w:val="0"/>
          <w:sz w:val="24"/>
          <w:szCs w:val="24"/>
          <w:highlight w:val="none"/>
          <w:lang w:val="zh-CN" w:eastAsia="zh-CN"/>
        </w:rPr>
        <w:t>1.供应商提出质疑时，应提交质疑函和必要的证明材料</w:t>
      </w:r>
      <w:r>
        <w:rPr>
          <w:rFonts w:hint="eastAsia" w:ascii="宋体" w:hAnsi="宋体" w:eastAsia="宋体" w:cs="Times New Roman"/>
          <w:b/>
          <w:bCs/>
          <w:color w:val="auto"/>
          <w:kern w:val="0"/>
          <w:sz w:val="24"/>
          <w:szCs w:val="24"/>
          <w:highlight w:val="none"/>
          <w:lang w:val="zh-CN" w:eastAsia="zh-CN"/>
        </w:rPr>
        <w:t>。</w:t>
      </w:r>
    </w:p>
    <w:p>
      <w:pPr>
        <w:spacing w:line="360" w:lineRule="auto"/>
        <w:ind w:left="25" w:leftChars="12" w:firstLine="354" w:firstLineChars="147"/>
        <w:contextualSpacing/>
        <w:rPr>
          <w:rFonts w:hint="eastAsia" w:ascii="宋体" w:hAnsi="宋体" w:eastAsia="宋体" w:cs="Times New Roman"/>
          <w:b/>
          <w:color w:val="auto"/>
          <w:kern w:val="0"/>
          <w:sz w:val="24"/>
          <w:szCs w:val="24"/>
          <w:highlight w:val="none"/>
          <w:lang w:val="zh-CN" w:eastAsia="zh-CN"/>
        </w:rPr>
      </w:pPr>
      <w:r>
        <w:rPr>
          <w:rFonts w:hint="eastAsia" w:ascii="宋体" w:hAnsi="宋体" w:eastAsia="宋体" w:cs="Times New Roman"/>
          <w:b/>
          <w:color w:val="auto"/>
          <w:kern w:val="0"/>
          <w:sz w:val="24"/>
          <w:szCs w:val="24"/>
          <w:highlight w:val="none"/>
          <w:lang w:val="zh-CN" w:eastAsia="zh-CN"/>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spacing w:line="360" w:lineRule="auto"/>
        <w:ind w:left="25" w:leftChars="12" w:firstLine="354" w:firstLineChars="147"/>
        <w:contextualSpacing/>
        <w:rPr>
          <w:rFonts w:hint="eastAsia" w:ascii="宋体" w:hAnsi="宋体" w:eastAsia="宋体" w:cs="Times New Roman"/>
          <w:b/>
          <w:color w:val="auto"/>
          <w:kern w:val="0"/>
          <w:sz w:val="24"/>
          <w:szCs w:val="24"/>
          <w:highlight w:val="none"/>
          <w:lang w:val="zh-CN" w:eastAsia="zh-CN"/>
        </w:rPr>
      </w:pPr>
      <w:r>
        <w:rPr>
          <w:rFonts w:hint="eastAsia" w:ascii="宋体" w:hAnsi="宋体" w:eastAsia="宋体" w:cs="Times New Roman"/>
          <w:b/>
          <w:color w:val="auto"/>
          <w:kern w:val="0"/>
          <w:sz w:val="24"/>
          <w:szCs w:val="24"/>
          <w:highlight w:val="none"/>
          <w:lang w:val="zh-CN" w:eastAsia="zh-CN"/>
        </w:rPr>
        <w:t>3.质疑函的质疑事项应具体、明确，并有必要的事实依据和法律依据。</w:t>
      </w:r>
    </w:p>
    <w:p>
      <w:pPr>
        <w:spacing w:line="360" w:lineRule="auto"/>
        <w:ind w:left="25" w:leftChars="12" w:firstLine="354" w:firstLineChars="147"/>
        <w:contextualSpacing/>
        <w:rPr>
          <w:rFonts w:hint="eastAsia" w:ascii="宋体" w:hAnsi="宋体" w:eastAsia="宋体" w:cs="Times New Roman"/>
          <w:b/>
          <w:color w:val="auto"/>
          <w:kern w:val="0"/>
          <w:sz w:val="24"/>
          <w:szCs w:val="24"/>
          <w:highlight w:val="none"/>
          <w:lang w:val="zh-CN" w:eastAsia="zh-CN"/>
        </w:rPr>
      </w:pPr>
      <w:r>
        <w:rPr>
          <w:rFonts w:hint="eastAsia" w:ascii="宋体" w:hAnsi="宋体" w:eastAsia="宋体" w:cs="Times New Roman"/>
          <w:b/>
          <w:color w:val="auto"/>
          <w:kern w:val="0"/>
          <w:sz w:val="24"/>
          <w:szCs w:val="24"/>
          <w:highlight w:val="none"/>
          <w:lang w:val="zh-CN" w:eastAsia="zh-CN"/>
        </w:rPr>
        <w:t>4.质疑函的质疑请求应与质疑事项相关。</w:t>
      </w:r>
    </w:p>
    <w:p>
      <w:pPr>
        <w:spacing w:line="360" w:lineRule="auto"/>
        <w:ind w:left="25" w:leftChars="12" w:firstLine="354" w:firstLineChars="147"/>
        <w:contextualSpacing/>
        <w:rPr>
          <w:rFonts w:hint="eastAsia" w:ascii="宋体" w:hAnsi="宋体" w:eastAsia="宋体" w:cs="Times New Roman"/>
          <w:b/>
          <w:color w:val="auto"/>
          <w:kern w:val="0"/>
          <w:sz w:val="20"/>
          <w:szCs w:val="21"/>
          <w:highlight w:val="none"/>
          <w:lang w:val="zh-CN" w:eastAsia="zh-CN"/>
        </w:rPr>
      </w:pPr>
      <w:r>
        <w:rPr>
          <w:rFonts w:hint="eastAsia" w:ascii="宋体" w:hAnsi="宋体" w:eastAsia="宋体" w:cs="Times New Roman"/>
          <w:b/>
          <w:color w:val="auto"/>
          <w:kern w:val="0"/>
          <w:sz w:val="24"/>
          <w:szCs w:val="24"/>
          <w:highlight w:val="none"/>
          <w:lang w:val="zh-CN" w:eastAsia="zh-CN"/>
        </w:rPr>
        <w:t>5.质疑供应商为法人或者其他组织的，质疑函应由法定代表人、主要负责人，或者其授权代表签字或者盖章，并加盖公章。</w:t>
      </w:r>
    </w:p>
    <w:p>
      <w:pPr>
        <w:snapToGrid w:val="0"/>
        <w:rPr>
          <w:rFonts w:hint="eastAsia" w:ascii="宋体" w:hAnsi="Courier New" w:eastAsia="宋体" w:cs="Times New Roman"/>
          <w:b/>
          <w:color w:val="auto"/>
          <w:kern w:val="0"/>
          <w:sz w:val="24"/>
          <w:szCs w:val="24"/>
          <w:highlight w:val="none"/>
          <w:lang w:val="zh-CN" w:eastAsia="zh-CN"/>
        </w:rPr>
      </w:pPr>
    </w:p>
    <w:p>
      <w:pPr>
        <w:spacing w:line="460" w:lineRule="exact"/>
        <w:jc w:val="center"/>
        <w:rPr>
          <w:rFonts w:hint="eastAsia" w:ascii="Times New Roman" w:hAnsi="Times New Roman" w:eastAsia="隶书" w:cs="Times New Roman"/>
          <w:color w:val="auto"/>
          <w:sz w:val="44"/>
          <w:szCs w:val="24"/>
          <w:highlight w:val="none"/>
        </w:rPr>
      </w:pPr>
      <w:r>
        <w:rPr>
          <w:rFonts w:ascii="Times New Roman" w:hAnsi="Times New Roman" w:eastAsia="隶书" w:cs="Times New Roman"/>
          <w:color w:val="auto"/>
          <w:sz w:val="44"/>
          <w:szCs w:val="24"/>
          <w:highlight w:val="none"/>
        </w:rPr>
        <w:br w:type="page"/>
      </w:r>
    </w:p>
    <w:p>
      <w:pPr>
        <w:spacing w:line="360" w:lineRule="auto"/>
        <w:jc w:val="center"/>
        <w:rPr>
          <w:rFonts w:hint="eastAsia" w:ascii="宋体" w:hAnsi="宋体" w:eastAsia="宋体" w:cs="Times New Roman"/>
          <w:b/>
          <w:bCs/>
          <w:color w:val="auto"/>
          <w:sz w:val="32"/>
          <w:szCs w:val="32"/>
          <w:highlight w:val="none"/>
        </w:rPr>
      </w:pPr>
      <w:r>
        <w:rPr>
          <w:rFonts w:hint="eastAsia" w:ascii="宋体" w:hAnsi="宋体" w:eastAsia="宋体" w:cs="Times New Roman"/>
          <w:b/>
          <w:bCs/>
          <w:color w:val="auto"/>
          <w:sz w:val="32"/>
          <w:szCs w:val="32"/>
          <w:highlight w:val="none"/>
        </w:rPr>
        <w:t>投诉书（格式）</w:t>
      </w:r>
    </w:p>
    <w:p>
      <w:pPr>
        <w:snapToGrid w:val="0"/>
        <w:spacing w:line="360" w:lineRule="auto"/>
        <w:ind w:firstLine="482" w:firstLineChars="200"/>
        <w:rPr>
          <w:rFonts w:ascii="宋体" w:hAnsi="宋体" w:eastAsia="宋体" w:cs="Times New Roman"/>
          <w:b/>
          <w:bCs/>
          <w:color w:val="auto"/>
          <w:kern w:val="0"/>
          <w:sz w:val="24"/>
          <w:szCs w:val="24"/>
          <w:highlight w:val="none"/>
          <w:lang w:val="zh-CN" w:eastAsia="zh-CN"/>
        </w:rPr>
      </w:pPr>
      <w:r>
        <w:rPr>
          <w:rFonts w:hint="eastAsia" w:ascii="宋体" w:hAnsi="宋体" w:eastAsia="宋体" w:cs="Times New Roman"/>
          <w:b/>
          <w:bCs/>
          <w:color w:val="auto"/>
          <w:kern w:val="0"/>
          <w:sz w:val="24"/>
          <w:szCs w:val="24"/>
          <w:highlight w:val="none"/>
          <w:lang w:val="zh-CN" w:eastAsia="zh-CN"/>
        </w:rPr>
        <w:t>一、投诉相关主体基本情况：</w:t>
      </w:r>
    </w:p>
    <w:p>
      <w:pPr>
        <w:snapToGrid w:val="0"/>
        <w:spacing w:line="360" w:lineRule="auto"/>
        <w:ind w:firstLine="480" w:firstLineChars="200"/>
        <w:rPr>
          <w:rFonts w:hint="eastAsia" w:ascii="宋体" w:hAnsi="宋体" w:eastAsia="宋体" w:cs="Times New Roman"/>
          <w:bCs/>
          <w:color w:val="auto"/>
          <w:kern w:val="0"/>
          <w:sz w:val="24"/>
          <w:szCs w:val="24"/>
          <w:highlight w:val="none"/>
          <w:u w:val="single"/>
          <w:lang w:val="zh-CN" w:eastAsia="zh-CN"/>
        </w:rPr>
      </w:pPr>
      <w:r>
        <w:rPr>
          <w:rFonts w:hint="eastAsia" w:ascii="宋体" w:hAnsi="宋体" w:eastAsia="宋体" w:cs="Times New Roman"/>
          <w:bCs/>
          <w:color w:val="auto"/>
          <w:kern w:val="0"/>
          <w:sz w:val="24"/>
          <w:szCs w:val="24"/>
          <w:highlight w:val="none"/>
          <w:lang w:val="zh-CN" w:eastAsia="zh-CN"/>
        </w:rPr>
        <w:t>供应商：</w:t>
      </w:r>
      <w:r>
        <w:rPr>
          <w:rFonts w:hint="eastAsia" w:ascii="宋体" w:hAnsi="宋体" w:eastAsia="宋体" w:cs="Times New Roman"/>
          <w:bCs/>
          <w:color w:val="auto"/>
          <w:kern w:val="0"/>
          <w:sz w:val="24"/>
          <w:szCs w:val="24"/>
          <w:highlight w:val="none"/>
          <w:u w:val="single"/>
          <w:lang w:val="zh-CN" w:eastAsia="zh-CN"/>
        </w:rPr>
        <w:t xml:space="preserve">                                                                        </w:t>
      </w:r>
      <w:r>
        <w:rPr>
          <w:rFonts w:hint="eastAsia" w:ascii="宋体" w:hAnsi="宋体" w:eastAsia="宋体" w:cs="Times New Roman"/>
          <w:bCs/>
          <w:color w:val="auto"/>
          <w:kern w:val="0"/>
          <w:sz w:val="24"/>
          <w:szCs w:val="24"/>
          <w:highlight w:val="none"/>
          <w:lang w:val="zh-CN" w:eastAsia="zh-CN"/>
        </w:rPr>
        <w:t xml:space="preserve">                 </w:t>
      </w:r>
    </w:p>
    <w:p>
      <w:pPr>
        <w:snapToGrid w:val="0"/>
        <w:spacing w:line="360" w:lineRule="auto"/>
        <w:ind w:firstLine="480" w:firstLineChars="200"/>
        <w:rPr>
          <w:rFonts w:hint="eastAsia" w:ascii="宋体" w:hAnsi="宋体" w:eastAsia="宋体" w:cs="Times New Roman"/>
          <w:bCs/>
          <w:color w:val="auto"/>
          <w:kern w:val="0"/>
          <w:sz w:val="24"/>
          <w:szCs w:val="24"/>
          <w:highlight w:val="none"/>
          <w:lang w:val="zh-CN" w:eastAsia="zh-CN"/>
        </w:rPr>
      </w:pPr>
      <w:r>
        <w:rPr>
          <w:rFonts w:ascii="宋体" w:hAnsi="宋体" w:eastAsia="宋体" w:cs="Times New Roman"/>
          <w:bCs/>
          <w:color w:val="auto"/>
          <w:kern w:val="0"/>
          <w:sz w:val="24"/>
          <w:szCs w:val="24"/>
          <w:highlight w:val="none"/>
          <w:lang w:val="zh-CN" w:eastAsia="zh-CN"/>
        </w:rPr>
        <w:t>地址</w:t>
      </w:r>
      <w:r>
        <w:rPr>
          <w:rFonts w:hint="eastAsia" w:ascii="宋体" w:hAnsi="宋体" w:eastAsia="宋体" w:cs="Times New Roman"/>
          <w:bCs/>
          <w:color w:val="auto"/>
          <w:kern w:val="0"/>
          <w:sz w:val="24"/>
          <w:szCs w:val="24"/>
          <w:highlight w:val="none"/>
          <w:lang w:val="zh-CN" w:eastAsia="zh-CN"/>
        </w:rPr>
        <w:t>：</w:t>
      </w:r>
      <w:r>
        <w:rPr>
          <w:rFonts w:hint="eastAsia" w:ascii="宋体" w:hAnsi="宋体" w:eastAsia="宋体" w:cs="Times New Roman"/>
          <w:bCs/>
          <w:color w:val="auto"/>
          <w:kern w:val="0"/>
          <w:sz w:val="24"/>
          <w:szCs w:val="24"/>
          <w:highlight w:val="none"/>
          <w:u w:val="single"/>
          <w:lang w:val="zh-CN" w:eastAsia="zh-CN"/>
        </w:rPr>
        <w:t xml:space="preserve">                                          </w:t>
      </w:r>
      <w:r>
        <w:rPr>
          <w:rFonts w:ascii="宋体" w:hAnsi="宋体" w:eastAsia="宋体" w:cs="Times New Roman"/>
          <w:bCs/>
          <w:color w:val="auto"/>
          <w:kern w:val="0"/>
          <w:sz w:val="24"/>
          <w:szCs w:val="24"/>
          <w:highlight w:val="none"/>
          <w:lang w:val="zh-CN" w:eastAsia="zh-CN"/>
        </w:rPr>
        <w:t>邮编</w:t>
      </w:r>
      <w:r>
        <w:rPr>
          <w:rFonts w:hint="eastAsia" w:ascii="宋体" w:hAnsi="宋体" w:eastAsia="宋体" w:cs="Times New Roman"/>
          <w:bCs/>
          <w:color w:val="auto"/>
          <w:kern w:val="0"/>
          <w:sz w:val="24"/>
          <w:szCs w:val="24"/>
          <w:highlight w:val="none"/>
          <w:lang w:val="zh-CN" w:eastAsia="zh-CN"/>
        </w:rPr>
        <w:t>：</w:t>
      </w:r>
      <w:r>
        <w:rPr>
          <w:rFonts w:hint="eastAsia" w:ascii="宋体" w:hAnsi="宋体" w:eastAsia="宋体" w:cs="Times New Roman"/>
          <w:bCs/>
          <w:color w:val="auto"/>
          <w:kern w:val="0"/>
          <w:sz w:val="24"/>
          <w:szCs w:val="24"/>
          <w:highlight w:val="none"/>
          <w:u w:val="single"/>
          <w:lang w:val="zh-CN" w:eastAsia="zh-CN"/>
        </w:rPr>
        <w:t xml:space="preserve">                          </w:t>
      </w:r>
      <w:r>
        <w:rPr>
          <w:rFonts w:hint="eastAsia" w:ascii="宋体" w:hAnsi="宋体" w:eastAsia="宋体" w:cs="Times New Roman"/>
          <w:bCs/>
          <w:color w:val="auto"/>
          <w:kern w:val="0"/>
          <w:sz w:val="24"/>
          <w:szCs w:val="24"/>
          <w:highlight w:val="none"/>
          <w:lang w:val="zh-CN" w:eastAsia="zh-CN"/>
        </w:rPr>
        <w:t xml:space="preserve">                 </w:t>
      </w:r>
    </w:p>
    <w:p>
      <w:pPr>
        <w:snapToGrid w:val="0"/>
        <w:spacing w:line="360" w:lineRule="auto"/>
        <w:ind w:firstLine="480" w:firstLineChars="200"/>
        <w:rPr>
          <w:rFonts w:hint="eastAsia" w:ascii="宋体" w:hAnsi="宋体" w:eastAsia="宋体" w:cs="Times New Roman"/>
          <w:bCs/>
          <w:color w:val="auto"/>
          <w:kern w:val="0"/>
          <w:sz w:val="24"/>
          <w:szCs w:val="24"/>
          <w:highlight w:val="none"/>
          <w:u w:val="single"/>
          <w:lang w:val="zh-CN" w:eastAsia="zh-CN"/>
        </w:rPr>
      </w:pPr>
      <w:r>
        <w:rPr>
          <w:rFonts w:hint="eastAsia" w:ascii="宋体" w:hAnsi="宋体" w:eastAsia="宋体" w:cs="Times New Roman"/>
          <w:bCs/>
          <w:color w:val="auto"/>
          <w:kern w:val="0"/>
          <w:sz w:val="24"/>
          <w:szCs w:val="24"/>
          <w:highlight w:val="none"/>
          <w:lang w:val="zh-CN" w:eastAsia="zh-CN"/>
        </w:rPr>
        <w:t>法定代表人/主要负责人：</w:t>
      </w:r>
      <w:r>
        <w:rPr>
          <w:rFonts w:hint="eastAsia" w:ascii="宋体" w:hAnsi="宋体" w:eastAsia="宋体" w:cs="Times New Roman"/>
          <w:bCs/>
          <w:color w:val="auto"/>
          <w:kern w:val="0"/>
          <w:sz w:val="24"/>
          <w:szCs w:val="24"/>
          <w:highlight w:val="none"/>
          <w:u w:val="single"/>
          <w:lang w:val="zh-CN" w:eastAsia="zh-CN"/>
        </w:rPr>
        <w:t xml:space="preserve">                                                         </w:t>
      </w:r>
    </w:p>
    <w:p>
      <w:pPr>
        <w:snapToGrid w:val="0"/>
        <w:spacing w:line="360" w:lineRule="auto"/>
        <w:ind w:firstLine="480" w:firstLineChars="200"/>
        <w:rPr>
          <w:rFonts w:hint="eastAsia" w:ascii="宋体" w:hAnsi="宋体" w:eastAsia="宋体" w:cs="Times New Roman"/>
          <w:bCs/>
          <w:color w:val="auto"/>
          <w:kern w:val="0"/>
          <w:sz w:val="24"/>
          <w:szCs w:val="24"/>
          <w:highlight w:val="none"/>
          <w:lang w:val="zh-CN" w:eastAsia="zh-CN"/>
        </w:rPr>
      </w:pPr>
      <w:r>
        <w:rPr>
          <w:rFonts w:ascii="宋体" w:hAnsi="宋体" w:eastAsia="宋体" w:cs="Times New Roman"/>
          <w:bCs/>
          <w:color w:val="auto"/>
          <w:kern w:val="0"/>
          <w:sz w:val="24"/>
          <w:szCs w:val="24"/>
          <w:highlight w:val="none"/>
          <w:lang w:val="zh-CN" w:eastAsia="zh-CN"/>
        </w:rPr>
        <w:t>联系电话</w:t>
      </w:r>
      <w:r>
        <w:rPr>
          <w:rFonts w:hint="eastAsia" w:ascii="宋体" w:hAnsi="宋体" w:eastAsia="宋体" w:cs="Times New Roman"/>
          <w:bCs/>
          <w:color w:val="auto"/>
          <w:kern w:val="0"/>
          <w:sz w:val="24"/>
          <w:szCs w:val="24"/>
          <w:highlight w:val="none"/>
          <w:lang w:val="zh-CN" w:eastAsia="zh-CN"/>
        </w:rPr>
        <w:t>：</w:t>
      </w:r>
      <w:r>
        <w:rPr>
          <w:rFonts w:hint="eastAsia" w:ascii="宋体" w:hAnsi="宋体" w:eastAsia="宋体" w:cs="Times New Roman"/>
          <w:bCs/>
          <w:color w:val="auto"/>
          <w:kern w:val="0"/>
          <w:sz w:val="24"/>
          <w:szCs w:val="24"/>
          <w:highlight w:val="none"/>
          <w:u w:val="single"/>
          <w:lang w:val="zh-CN" w:eastAsia="zh-CN"/>
        </w:rPr>
        <w:t xml:space="preserve">                                         </w:t>
      </w:r>
    </w:p>
    <w:p>
      <w:pPr>
        <w:snapToGrid w:val="0"/>
        <w:spacing w:line="360" w:lineRule="auto"/>
        <w:ind w:firstLine="480" w:firstLineChars="200"/>
        <w:rPr>
          <w:rFonts w:hint="eastAsia" w:ascii="宋体" w:hAnsi="宋体" w:eastAsia="宋体" w:cs="Times New Roman"/>
          <w:bCs/>
          <w:color w:val="auto"/>
          <w:kern w:val="0"/>
          <w:sz w:val="24"/>
          <w:szCs w:val="24"/>
          <w:highlight w:val="none"/>
          <w:u w:val="single"/>
          <w:lang w:val="zh-CN" w:eastAsia="zh-CN"/>
        </w:rPr>
      </w:pPr>
      <w:r>
        <w:rPr>
          <w:rFonts w:hint="eastAsia" w:ascii="宋体" w:hAnsi="宋体" w:eastAsia="宋体" w:cs="Times New Roman"/>
          <w:bCs/>
          <w:color w:val="auto"/>
          <w:kern w:val="0"/>
          <w:sz w:val="24"/>
          <w:szCs w:val="24"/>
          <w:highlight w:val="none"/>
          <w:lang w:val="zh-CN" w:eastAsia="zh-CN"/>
        </w:rPr>
        <w:t>授权代表：</w:t>
      </w:r>
      <w:r>
        <w:rPr>
          <w:rFonts w:hint="eastAsia" w:ascii="宋体" w:hAnsi="宋体" w:eastAsia="宋体" w:cs="Times New Roman"/>
          <w:bCs/>
          <w:color w:val="auto"/>
          <w:kern w:val="0"/>
          <w:sz w:val="24"/>
          <w:szCs w:val="24"/>
          <w:highlight w:val="none"/>
          <w:u w:val="single"/>
          <w:lang w:val="zh-CN" w:eastAsia="zh-CN"/>
        </w:rPr>
        <w:t xml:space="preserve">                                         </w:t>
      </w:r>
      <w:r>
        <w:rPr>
          <w:rFonts w:ascii="宋体" w:hAnsi="宋体" w:eastAsia="宋体" w:cs="Times New Roman"/>
          <w:bCs/>
          <w:color w:val="auto"/>
          <w:kern w:val="0"/>
          <w:sz w:val="24"/>
          <w:szCs w:val="24"/>
          <w:highlight w:val="none"/>
          <w:lang w:val="zh-CN" w:eastAsia="zh-CN"/>
        </w:rPr>
        <w:t>联系</w:t>
      </w:r>
      <w:r>
        <w:rPr>
          <w:rFonts w:hint="eastAsia" w:ascii="宋体" w:hAnsi="宋体" w:eastAsia="宋体" w:cs="Times New Roman"/>
          <w:bCs/>
          <w:color w:val="auto"/>
          <w:kern w:val="0"/>
          <w:sz w:val="24"/>
          <w:szCs w:val="24"/>
          <w:highlight w:val="none"/>
          <w:lang w:val="zh-CN" w:eastAsia="zh-CN"/>
        </w:rPr>
        <w:t>电话：</w:t>
      </w:r>
      <w:r>
        <w:rPr>
          <w:rFonts w:hint="eastAsia" w:ascii="宋体" w:hAnsi="宋体" w:eastAsia="宋体" w:cs="Times New Roman"/>
          <w:bCs/>
          <w:color w:val="auto"/>
          <w:kern w:val="0"/>
          <w:sz w:val="24"/>
          <w:szCs w:val="24"/>
          <w:highlight w:val="none"/>
          <w:u w:val="single"/>
          <w:lang w:val="zh-CN" w:eastAsia="zh-CN"/>
        </w:rPr>
        <w:t xml:space="preserve">                   </w:t>
      </w:r>
    </w:p>
    <w:p>
      <w:pPr>
        <w:snapToGrid w:val="0"/>
        <w:spacing w:line="360" w:lineRule="auto"/>
        <w:ind w:firstLine="480" w:firstLineChars="200"/>
        <w:rPr>
          <w:rFonts w:hint="eastAsia" w:ascii="宋体" w:hAnsi="宋体" w:eastAsia="宋体" w:cs="Times New Roman"/>
          <w:bCs/>
          <w:color w:val="auto"/>
          <w:kern w:val="0"/>
          <w:sz w:val="24"/>
          <w:szCs w:val="24"/>
          <w:highlight w:val="none"/>
          <w:u w:val="single"/>
          <w:lang w:val="zh-CN" w:eastAsia="zh-CN"/>
        </w:rPr>
      </w:pPr>
      <w:r>
        <w:rPr>
          <w:rFonts w:ascii="宋体" w:hAnsi="宋体" w:eastAsia="宋体" w:cs="Times New Roman"/>
          <w:bCs/>
          <w:color w:val="auto"/>
          <w:kern w:val="0"/>
          <w:sz w:val="24"/>
          <w:szCs w:val="24"/>
          <w:highlight w:val="none"/>
          <w:lang w:val="zh-CN" w:eastAsia="zh-CN"/>
        </w:rPr>
        <w:t>地址</w:t>
      </w:r>
      <w:r>
        <w:rPr>
          <w:rFonts w:hint="eastAsia" w:ascii="宋体" w:hAnsi="宋体" w:eastAsia="宋体" w:cs="Times New Roman"/>
          <w:bCs/>
          <w:color w:val="auto"/>
          <w:kern w:val="0"/>
          <w:sz w:val="24"/>
          <w:szCs w:val="24"/>
          <w:highlight w:val="none"/>
          <w:lang w:val="zh-CN" w:eastAsia="zh-CN"/>
        </w:rPr>
        <w:t>：</w:t>
      </w:r>
      <w:r>
        <w:rPr>
          <w:rFonts w:hint="eastAsia" w:ascii="宋体" w:hAnsi="宋体" w:eastAsia="宋体" w:cs="Times New Roman"/>
          <w:bCs/>
          <w:color w:val="auto"/>
          <w:kern w:val="0"/>
          <w:sz w:val="24"/>
          <w:szCs w:val="24"/>
          <w:highlight w:val="none"/>
          <w:u w:val="single"/>
          <w:lang w:val="zh-CN" w:eastAsia="zh-CN"/>
        </w:rPr>
        <w:t xml:space="preserve">                                                            </w:t>
      </w:r>
    </w:p>
    <w:p>
      <w:pPr>
        <w:snapToGrid w:val="0"/>
        <w:spacing w:line="360" w:lineRule="auto"/>
        <w:ind w:firstLine="480" w:firstLineChars="200"/>
        <w:rPr>
          <w:rFonts w:hint="eastAsia" w:ascii="宋体" w:hAnsi="宋体" w:eastAsia="宋体" w:cs="Times New Roman"/>
          <w:bCs/>
          <w:color w:val="auto"/>
          <w:kern w:val="0"/>
          <w:sz w:val="24"/>
          <w:szCs w:val="24"/>
          <w:highlight w:val="none"/>
          <w:lang w:val="zh-CN" w:eastAsia="zh-CN"/>
        </w:rPr>
      </w:pPr>
      <w:r>
        <w:rPr>
          <w:rFonts w:ascii="宋体" w:hAnsi="宋体" w:eastAsia="宋体" w:cs="Times New Roman"/>
          <w:bCs/>
          <w:color w:val="auto"/>
          <w:kern w:val="0"/>
          <w:sz w:val="24"/>
          <w:szCs w:val="24"/>
          <w:highlight w:val="none"/>
          <w:lang w:val="zh-CN" w:eastAsia="zh-CN"/>
        </w:rPr>
        <w:t>邮编</w:t>
      </w:r>
      <w:r>
        <w:rPr>
          <w:rFonts w:hint="eastAsia" w:ascii="宋体" w:hAnsi="宋体" w:eastAsia="宋体" w:cs="Times New Roman"/>
          <w:bCs/>
          <w:color w:val="auto"/>
          <w:kern w:val="0"/>
          <w:sz w:val="24"/>
          <w:szCs w:val="24"/>
          <w:highlight w:val="none"/>
          <w:lang w:val="zh-CN" w:eastAsia="zh-CN"/>
        </w:rPr>
        <w:t>：</w:t>
      </w:r>
      <w:r>
        <w:rPr>
          <w:rFonts w:hint="eastAsia" w:ascii="宋体" w:hAnsi="宋体" w:eastAsia="宋体" w:cs="Times New Roman"/>
          <w:bCs/>
          <w:color w:val="auto"/>
          <w:kern w:val="0"/>
          <w:sz w:val="24"/>
          <w:szCs w:val="24"/>
          <w:highlight w:val="none"/>
          <w:u w:val="single"/>
          <w:lang w:val="zh-CN" w:eastAsia="zh-CN"/>
        </w:rPr>
        <w:t xml:space="preserve">         </w:t>
      </w:r>
      <w:r>
        <w:rPr>
          <w:rFonts w:hint="eastAsia" w:ascii="宋体" w:hAnsi="宋体" w:eastAsia="宋体" w:cs="Times New Roman"/>
          <w:bCs/>
          <w:color w:val="auto"/>
          <w:kern w:val="0"/>
          <w:sz w:val="24"/>
          <w:szCs w:val="24"/>
          <w:highlight w:val="none"/>
          <w:lang w:val="zh-CN" w:eastAsia="zh-CN"/>
        </w:rPr>
        <w:t xml:space="preserve">   </w:t>
      </w:r>
    </w:p>
    <w:p>
      <w:pPr>
        <w:snapToGrid w:val="0"/>
        <w:spacing w:line="360" w:lineRule="auto"/>
        <w:ind w:firstLine="480" w:firstLineChars="200"/>
        <w:rPr>
          <w:rFonts w:hint="eastAsia" w:ascii="宋体" w:hAnsi="宋体" w:eastAsia="宋体" w:cs="Times New Roman"/>
          <w:bCs/>
          <w:color w:val="auto"/>
          <w:kern w:val="0"/>
          <w:sz w:val="24"/>
          <w:szCs w:val="24"/>
          <w:highlight w:val="none"/>
          <w:lang w:val="zh-CN" w:eastAsia="zh-CN"/>
        </w:rPr>
      </w:pPr>
      <w:r>
        <w:rPr>
          <w:rFonts w:hint="eastAsia" w:ascii="宋体" w:hAnsi="宋体" w:eastAsia="宋体" w:cs="Times New Roman"/>
          <w:bCs/>
          <w:color w:val="auto"/>
          <w:kern w:val="0"/>
          <w:sz w:val="24"/>
          <w:szCs w:val="24"/>
          <w:highlight w:val="none"/>
          <w:lang w:val="zh-CN" w:eastAsia="zh-CN"/>
        </w:rPr>
        <w:t>被投诉人1：</w:t>
      </w:r>
    </w:p>
    <w:p>
      <w:pPr>
        <w:snapToGrid w:val="0"/>
        <w:spacing w:line="360" w:lineRule="auto"/>
        <w:ind w:firstLine="480" w:firstLineChars="200"/>
        <w:rPr>
          <w:rFonts w:hint="eastAsia" w:ascii="宋体" w:hAnsi="宋体" w:eastAsia="宋体" w:cs="Times New Roman"/>
          <w:bCs/>
          <w:color w:val="auto"/>
          <w:kern w:val="0"/>
          <w:sz w:val="24"/>
          <w:szCs w:val="24"/>
          <w:highlight w:val="none"/>
          <w:u w:val="single"/>
          <w:lang w:val="zh-CN" w:eastAsia="zh-CN"/>
        </w:rPr>
      </w:pPr>
      <w:r>
        <w:rPr>
          <w:rFonts w:hint="eastAsia" w:ascii="宋体" w:hAnsi="宋体" w:eastAsia="宋体" w:cs="Times New Roman"/>
          <w:bCs/>
          <w:color w:val="auto"/>
          <w:kern w:val="0"/>
          <w:sz w:val="24"/>
          <w:szCs w:val="24"/>
          <w:highlight w:val="none"/>
          <w:lang w:val="zh-CN" w:eastAsia="zh-CN"/>
        </w:rPr>
        <w:t>地址：</w:t>
      </w:r>
      <w:r>
        <w:rPr>
          <w:rFonts w:hint="eastAsia" w:ascii="宋体" w:hAnsi="宋体" w:eastAsia="宋体" w:cs="Times New Roman"/>
          <w:bCs/>
          <w:color w:val="auto"/>
          <w:kern w:val="0"/>
          <w:sz w:val="24"/>
          <w:szCs w:val="24"/>
          <w:highlight w:val="none"/>
          <w:u w:val="single"/>
          <w:lang w:val="zh-CN" w:eastAsia="zh-CN"/>
        </w:rPr>
        <w:t xml:space="preserve">                                                            </w:t>
      </w:r>
    </w:p>
    <w:p>
      <w:pPr>
        <w:snapToGrid w:val="0"/>
        <w:spacing w:line="360" w:lineRule="auto"/>
        <w:ind w:firstLine="480" w:firstLineChars="200"/>
        <w:rPr>
          <w:rFonts w:hint="eastAsia" w:ascii="宋体" w:hAnsi="宋体" w:eastAsia="宋体" w:cs="Times New Roman"/>
          <w:bCs/>
          <w:color w:val="auto"/>
          <w:kern w:val="0"/>
          <w:sz w:val="24"/>
          <w:szCs w:val="24"/>
          <w:highlight w:val="none"/>
          <w:lang w:val="zh-CN" w:eastAsia="zh-CN"/>
        </w:rPr>
      </w:pPr>
      <w:r>
        <w:rPr>
          <w:rFonts w:ascii="宋体" w:hAnsi="宋体" w:eastAsia="宋体" w:cs="Times New Roman"/>
          <w:bCs/>
          <w:color w:val="auto"/>
          <w:kern w:val="0"/>
          <w:sz w:val="24"/>
          <w:szCs w:val="24"/>
          <w:highlight w:val="none"/>
          <w:lang w:val="zh-CN" w:eastAsia="zh-CN"/>
        </w:rPr>
        <w:t>邮编</w:t>
      </w:r>
      <w:r>
        <w:rPr>
          <w:rFonts w:hint="eastAsia" w:ascii="宋体" w:hAnsi="宋体" w:eastAsia="宋体" w:cs="Times New Roman"/>
          <w:bCs/>
          <w:color w:val="auto"/>
          <w:kern w:val="0"/>
          <w:sz w:val="24"/>
          <w:szCs w:val="24"/>
          <w:highlight w:val="none"/>
          <w:lang w:val="zh-CN" w:eastAsia="zh-CN"/>
        </w:rPr>
        <w:t>：</w:t>
      </w:r>
      <w:r>
        <w:rPr>
          <w:rFonts w:hint="eastAsia" w:ascii="宋体" w:hAnsi="宋体" w:eastAsia="宋体" w:cs="Times New Roman"/>
          <w:bCs/>
          <w:color w:val="auto"/>
          <w:kern w:val="0"/>
          <w:sz w:val="24"/>
          <w:szCs w:val="24"/>
          <w:highlight w:val="none"/>
          <w:u w:val="single"/>
          <w:lang w:val="zh-CN" w:eastAsia="zh-CN"/>
        </w:rPr>
        <w:t xml:space="preserve">         </w:t>
      </w:r>
      <w:r>
        <w:rPr>
          <w:rFonts w:hint="eastAsia" w:ascii="宋体" w:hAnsi="宋体" w:eastAsia="宋体" w:cs="Times New Roman"/>
          <w:bCs/>
          <w:color w:val="auto"/>
          <w:kern w:val="0"/>
          <w:sz w:val="24"/>
          <w:szCs w:val="24"/>
          <w:highlight w:val="none"/>
          <w:lang w:val="zh-CN" w:eastAsia="zh-CN"/>
        </w:rPr>
        <w:t xml:space="preserve">  </w:t>
      </w:r>
    </w:p>
    <w:p>
      <w:pPr>
        <w:snapToGrid w:val="0"/>
        <w:spacing w:line="360" w:lineRule="auto"/>
        <w:ind w:firstLine="480" w:firstLineChars="200"/>
        <w:rPr>
          <w:rFonts w:hint="eastAsia" w:ascii="宋体" w:hAnsi="宋体" w:eastAsia="宋体" w:cs="Times New Roman"/>
          <w:bCs/>
          <w:color w:val="auto"/>
          <w:kern w:val="0"/>
          <w:sz w:val="24"/>
          <w:szCs w:val="24"/>
          <w:highlight w:val="none"/>
          <w:u w:val="single"/>
          <w:lang w:val="zh-CN" w:eastAsia="zh-CN"/>
        </w:rPr>
      </w:pPr>
      <w:r>
        <w:rPr>
          <w:rFonts w:hint="eastAsia" w:ascii="宋体" w:hAnsi="宋体" w:eastAsia="宋体" w:cs="Times New Roman"/>
          <w:bCs/>
          <w:color w:val="auto"/>
          <w:kern w:val="0"/>
          <w:sz w:val="24"/>
          <w:szCs w:val="24"/>
          <w:highlight w:val="none"/>
          <w:lang w:val="zh-CN" w:eastAsia="zh-CN"/>
        </w:rPr>
        <w:t>联系人：</w:t>
      </w:r>
      <w:r>
        <w:rPr>
          <w:rFonts w:hint="eastAsia" w:ascii="宋体" w:hAnsi="宋体" w:eastAsia="宋体" w:cs="Times New Roman"/>
          <w:bCs/>
          <w:color w:val="auto"/>
          <w:kern w:val="0"/>
          <w:sz w:val="24"/>
          <w:szCs w:val="24"/>
          <w:highlight w:val="none"/>
          <w:u w:val="single"/>
          <w:lang w:val="zh-CN" w:eastAsia="zh-CN"/>
        </w:rPr>
        <w:t xml:space="preserve">                                                </w:t>
      </w:r>
      <w:r>
        <w:rPr>
          <w:rFonts w:ascii="宋体" w:hAnsi="宋体" w:eastAsia="宋体" w:cs="Times New Roman"/>
          <w:bCs/>
          <w:color w:val="auto"/>
          <w:kern w:val="0"/>
          <w:sz w:val="24"/>
          <w:szCs w:val="24"/>
          <w:highlight w:val="none"/>
          <w:lang w:val="zh-CN" w:eastAsia="zh-CN"/>
        </w:rPr>
        <w:t>联系</w:t>
      </w:r>
      <w:r>
        <w:rPr>
          <w:rFonts w:hint="eastAsia" w:ascii="宋体" w:hAnsi="宋体" w:eastAsia="宋体" w:cs="Times New Roman"/>
          <w:bCs/>
          <w:color w:val="auto"/>
          <w:kern w:val="0"/>
          <w:sz w:val="24"/>
          <w:szCs w:val="24"/>
          <w:highlight w:val="none"/>
          <w:lang w:val="zh-CN" w:eastAsia="zh-CN"/>
        </w:rPr>
        <w:t>电话：</w:t>
      </w:r>
      <w:r>
        <w:rPr>
          <w:rFonts w:hint="eastAsia" w:ascii="宋体" w:hAnsi="宋体" w:eastAsia="宋体" w:cs="Times New Roman"/>
          <w:bCs/>
          <w:color w:val="auto"/>
          <w:kern w:val="0"/>
          <w:sz w:val="24"/>
          <w:szCs w:val="24"/>
          <w:highlight w:val="none"/>
          <w:u w:val="single"/>
          <w:lang w:val="zh-CN" w:eastAsia="zh-CN"/>
        </w:rPr>
        <w:t xml:space="preserve">                </w:t>
      </w:r>
    </w:p>
    <w:p>
      <w:pPr>
        <w:snapToGrid w:val="0"/>
        <w:spacing w:line="360" w:lineRule="auto"/>
        <w:ind w:firstLine="480" w:firstLineChars="200"/>
        <w:rPr>
          <w:rFonts w:hint="eastAsia" w:ascii="宋体" w:hAnsi="宋体" w:eastAsia="宋体" w:cs="Times New Roman"/>
          <w:bCs/>
          <w:color w:val="auto"/>
          <w:kern w:val="0"/>
          <w:sz w:val="24"/>
          <w:szCs w:val="24"/>
          <w:highlight w:val="none"/>
          <w:lang w:val="zh-CN" w:eastAsia="zh-CN"/>
        </w:rPr>
      </w:pPr>
      <w:r>
        <w:rPr>
          <w:rFonts w:hint="eastAsia" w:ascii="宋体" w:hAnsi="宋体" w:eastAsia="宋体" w:cs="Times New Roman"/>
          <w:bCs/>
          <w:color w:val="auto"/>
          <w:kern w:val="0"/>
          <w:sz w:val="24"/>
          <w:szCs w:val="24"/>
          <w:highlight w:val="none"/>
          <w:lang w:val="zh-CN" w:eastAsia="zh-CN"/>
        </w:rPr>
        <w:t>被投诉人2：</w:t>
      </w:r>
    </w:p>
    <w:p>
      <w:pPr>
        <w:snapToGrid w:val="0"/>
        <w:spacing w:line="360" w:lineRule="auto"/>
        <w:ind w:firstLine="480" w:firstLineChars="200"/>
        <w:rPr>
          <w:rFonts w:hint="eastAsia" w:ascii="宋体" w:hAnsi="宋体" w:eastAsia="宋体" w:cs="Times New Roman"/>
          <w:bCs/>
          <w:color w:val="auto"/>
          <w:kern w:val="0"/>
          <w:sz w:val="24"/>
          <w:szCs w:val="24"/>
          <w:highlight w:val="none"/>
          <w:lang w:val="zh-CN" w:eastAsia="zh-CN"/>
        </w:rPr>
      </w:pPr>
      <w:r>
        <w:rPr>
          <w:rFonts w:ascii="宋体" w:hAnsi="宋体" w:eastAsia="宋体" w:cs="Times New Roman"/>
          <w:bCs/>
          <w:color w:val="auto"/>
          <w:kern w:val="0"/>
          <w:sz w:val="24"/>
          <w:szCs w:val="24"/>
          <w:highlight w:val="none"/>
          <w:lang w:val="zh-CN" w:eastAsia="zh-CN"/>
        </w:rPr>
        <w:t>……</w:t>
      </w:r>
    </w:p>
    <w:p>
      <w:pPr>
        <w:snapToGrid w:val="0"/>
        <w:spacing w:line="360" w:lineRule="auto"/>
        <w:ind w:firstLine="480" w:firstLineChars="200"/>
        <w:rPr>
          <w:rFonts w:hint="eastAsia" w:ascii="宋体" w:hAnsi="宋体" w:eastAsia="宋体" w:cs="Times New Roman"/>
          <w:bCs/>
          <w:color w:val="auto"/>
          <w:kern w:val="0"/>
          <w:sz w:val="24"/>
          <w:szCs w:val="24"/>
          <w:highlight w:val="none"/>
          <w:u w:val="single"/>
          <w:lang w:val="zh-CN" w:eastAsia="zh-CN"/>
        </w:rPr>
      </w:pPr>
      <w:r>
        <w:rPr>
          <w:rFonts w:hint="eastAsia" w:ascii="宋体" w:hAnsi="宋体" w:eastAsia="宋体" w:cs="Times New Roman"/>
          <w:bCs/>
          <w:color w:val="auto"/>
          <w:kern w:val="0"/>
          <w:sz w:val="24"/>
          <w:szCs w:val="24"/>
          <w:highlight w:val="none"/>
          <w:lang w:val="zh-CN" w:eastAsia="zh-CN"/>
        </w:rPr>
        <w:t>相关供应商：</w:t>
      </w:r>
      <w:r>
        <w:rPr>
          <w:rFonts w:hint="eastAsia" w:ascii="宋体" w:hAnsi="宋体" w:eastAsia="宋体" w:cs="Times New Roman"/>
          <w:bCs/>
          <w:color w:val="auto"/>
          <w:kern w:val="0"/>
          <w:sz w:val="24"/>
          <w:szCs w:val="24"/>
          <w:highlight w:val="none"/>
          <w:u w:val="single"/>
          <w:lang w:val="zh-CN" w:eastAsia="zh-CN"/>
        </w:rPr>
        <w:t xml:space="preserve">                                                                       </w:t>
      </w:r>
    </w:p>
    <w:p>
      <w:pPr>
        <w:snapToGrid w:val="0"/>
        <w:spacing w:line="360" w:lineRule="auto"/>
        <w:ind w:firstLine="480" w:firstLineChars="200"/>
        <w:rPr>
          <w:rFonts w:hint="eastAsia" w:ascii="宋体" w:hAnsi="宋体" w:eastAsia="宋体" w:cs="Times New Roman"/>
          <w:bCs/>
          <w:color w:val="auto"/>
          <w:kern w:val="0"/>
          <w:sz w:val="24"/>
          <w:szCs w:val="24"/>
          <w:highlight w:val="none"/>
          <w:u w:val="single"/>
          <w:lang w:val="zh-CN" w:eastAsia="zh-CN"/>
        </w:rPr>
      </w:pPr>
      <w:r>
        <w:rPr>
          <w:rFonts w:ascii="宋体" w:hAnsi="宋体" w:eastAsia="宋体" w:cs="Times New Roman"/>
          <w:bCs/>
          <w:color w:val="auto"/>
          <w:kern w:val="0"/>
          <w:sz w:val="24"/>
          <w:szCs w:val="24"/>
          <w:highlight w:val="none"/>
          <w:lang w:val="zh-CN" w:eastAsia="zh-CN"/>
        </w:rPr>
        <w:t>地址</w:t>
      </w:r>
      <w:r>
        <w:rPr>
          <w:rFonts w:hint="eastAsia" w:ascii="宋体" w:hAnsi="宋体" w:eastAsia="宋体" w:cs="Times New Roman"/>
          <w:bCs/>
          <w:color w:val="auto"/>
          <w:kern w:val="0"/>
          <w:sz w:val="24"/>
          <w:szCs w:val="24"/>
          <w:highlight w:val="none"/>
          <w:lang w:val="zh-CN" w:eastAsia="zh-CN"/>
        </w:rPr>
        <w:t>：</w:t>
      </w:r>
      <w:r>
        <w:rPr>
          <w:rFonts w:hint="eastAsia" w:ascii="宋体" w:hAnsi="宋体" w:eastAsia="宋体" w:cs="Times New Roman"/>
          <w:bCs/>
          <w:color w:val="auto"/>
          <w:kern w:val="0"/>
          <w:sz w:val="24"/>
          <w:szCs w:val="24"/>
          <w:highlight w:val="none"/>
          <w:u w:val="single"/>
          <w:lang w:val="zh-CN" w:eastAsia="zh-CN"/>
        </w:rPr>
        <w:t xml:space="preserve">                                              </w:t>
      </w:r>
      <w:r>
        <w:rPr>
          <w:rFonts w:ascii="宋体" w:hAnsi="宋体" w:eastAsia="宋体" w:cs="Times New Roman"/>
          <w:bCs/>
          <w:color w:val="auto"/>
          <w:kern w:val="0"/>
          <w:sz w:val="24"/>
          <w:szCs w:val="24"/>
          <w:highlight w:val="none"/>
          <w:lang w:val="zh-CN" w:eastAsia="zh-CN"/>
        </w:rPr>
        <w:t>邮编</w:t>
      </w:r>
      <w:r>
        <w:rPr>
          <w:rFonts w:hint="eastAsia" w:ascii="宋体" w:hAnsi="宋体" w:eastAsia="宋体" w:cs="Times New Roman"/>
          <w:bCs/>
          <w:color w:val="auto"/>
          <w:kern w:val="0"/>
          <w:sz w:val="24"/>
          <w:szCs w:val="24"/>
          <w:highlight w:val="none"/>
          <w:lang w:val="zh-CN" w:eastAsia="zh-CN"/>
        </w:rPr>
        <w:t>：</w:t>
      </w:r>
      <w:r>
        <w:rPr>
          <w:rFonts w:hint="eastAsia" w:ascii="宋体" w:hAnsi="宋体" w:eastAsia="宋体" w:cs="Times New Roman"/>
          <w:bCs/>
          <w:color w:val="auto"/>
          <w:kern w:val="0"/>
          <w:sz w:val="24"/>
          <w:szCs w:val="24"/>
          <w:highlight w:val="none"/>
          <w:u w:val="single"/>
          <w:lang w:val="zh-CN" w:eastAsia="zh-CN"/>
        </w:rPr>
        <w:t xml:space="preserve">                         </w:t>
      </w:r>
    </w:p>
    <w:p>
      <w:pPr>
        <w:snapToGrid w:val="0"/>
        <w:spacing w:line="360" w:lineRule="auto"/>
        <w:ind w:firstLine="480" w:firstLineChars="200"/>
        <w:rPr>
          <w:rFonts w:hint="eastAsia" w:ascii="宋体" w:hAnsi="宋体" w:eastAsia="宋体" w:cs="Times New Roman"/>
          <w:bCs/>
          <w:color w:val="auto"/>
          <w:kern w:val="0"/>
          <w:sz w:val="24"/>
          <w:szCs w:val="24"/>
          <w:highlight w:val="none"/>
          <w:lang w:val="zh-CN" w:eastAsia="zh-CN"/>
        </w:rPr>
      </w:pPr>
      <w:r>
        <w:rPr>
          <w:rFonts w:hint="eastAsia" w:ascii="宋体" w:hAnsi="宋体" w:eastAsia="宋体" w:cs="Times New Roman"/>
          <w:bCs/>
          <w:color w:val="auto"/>
          <w:kern w:val="0"/>
          <w:sz w:val="24"/>
          <w:szCs w:val="24"/>
          <w:highlight w:val="none"/>
          <w:lang w:val="zh-CN" w:eastAsia="zh-CN"/>
        </w:rPr>
        <w:t>联系人：</w:t>
      </w:r>
      <w:r>
        <w:rPr>
          <w:rFonts w:hint="eastAsia" w:ascii="宋体" w:hAnsi="宋体" w:eastAsia="宋体" w:cs="Times New Roman"/>
          <w:bCs/>
          <w:color w:val="auto"/>
          <w:kern w:val="0"/>
          <w:sz w:val="24"/>
          <w:szCs w:val="24"/>
          <w:highlight w:val="none"/>
          <w:u w:val="single"/>
          <w:lang w:val="zh-CN" w:eastAsia="zh-CN"/>
        </w:rPr>
        <w:t xml:space="preserve">                                            </w:t>
      </w:r>
      <w:r>
        <w:rPr>
          <w:rFonts w:ascii="宋体" w:hAnsi="宋体" w:eastAsia="宋体" w:cs="Times New Roman"/>
          <w:bCs/>
          <w:color w:val="auto"/>
          <w:kern w:val="0"/>
          <w:sz w:val="24"/>
          <w:szCs w:val="24"/>
          <w:highlight w:val="none"/>
          <w:lang w:val="zh-CN" w:eastAsia="zh-CN"/>
        </w:rPr>
        <w:t>联系</w:t>
      </w:r>
      <w:r>
        <w:rPr>
          <w:rFonts w:hint="eastAsia" w:ascii="宋体" w:hAnsi="宋体" w:eastAsia="宋体" w:cs="Times New Roman"/>
          <w:bCs/>
          <w:color w:val="auto"/>
          <w:kern w:val="0"/>
          <w:sz w:val="24"/>
          <w:szCs w:val="24"/>
          <w:highlight w:val="none"/>
          <w:lang w:val="zh-CN" w:eastAsia="zh-CN"/>
        </w:rPr>
        <w:t>电话：</w:t>
      </w:r>
      <w:r>
        <w:rPr>
          <w:rFonts w:hint="eastAsia" w:ascii="宋体" w:hAnsi="宋体" w:eastAsia="宋体" w:cs="Times New Roman"/>
          <w:bCs/>
          <w:color w:val="auto"/>
          <w:kern w:val="0"/>
          <w:sz w:val="24"/>
          <w:szCs w:val="24"/>
          <w:highlight w:val="none"/>
          <w:u w:val="single"/>
          <w:lang w:val="zh-CN" w:eastAsia="zh-CN"/>
        </w:rPr>
        <w:t xml:space="preserve">                     </w:t>
      </w:r>
      <w:r>
        <w:rPr>
          <w:rFonts w:hint="eastAsia" w:ascii="宋体" w:hAnsi="宋体" w:eastAsia="宋体" w:cs="Times New Roman"/>
          <w:bCs/>
          <w:color w:val="auto"/>
          <w:kern w:val="0"/>
          <w:sz w:val="24"/>
          <w:szCs w:val="24"/>
          <w:highlight w:val="none"/>
          <w:lang w:val="zh-CN" w:eastAsia="zh-CN"/>
        </w:rPr>
        <w:t xml:space="preserve">                </w:t>
      </w:r>
    </w:p>
    <w:p>
      <w:pPr>
        <w:snapToGrid w:val="0"/>
        <w:spacing w:line="360" w:lineRule="auto"/>
        <w:ind w:firstLine="482" w:firstLineChars="200"/>
        <w:rPr>
          <w:rFonts w:hint="eastAsia" w:ascii="宋体" w:hAnsi="宋体" w:eastAsia="宋体" w:cs="Times New Roman"/>
          <w:b/>
          <w:bCs/>
          <w:color w:val="auto"/>
          <w:kern w:val="0"/>
          <w:sz w:val="24"/>
          <w:szCs w:val="24"/>
          <w:highlight w:val="none"/>
          <w:lang w:val="zh-CN" w:eastAsia="zh-CN"/>
        </w:rPr>
      </w:pPr>
      <w:r>
        <w:rPr>
          <w:rFonts w:hint="eastAsia" w:ascii="宋体" w:hAnsi="宋体" w:eastAsia="宋体" w:cs="Times New Roman"/>
          <w:b/>
          <w:bCs/>
          <w:color w:val="auto"/>
          <w:kern w:val="0"/>
          <w:sz w:val="24"/>
          <w:szCs w:val="24"/>
          <w:highlight w:val="none"/>
          <w:lang w:val="zh-CN" w:eastAsia="zh-CN"/>
        </w:rPr>
        <w:t>二、投诉项目基本情况：</w:t>
      </w:r>
    </w:p>
    <w:p>
      <w:pPr>
        <w:spacing w:line="360" w:lineRule="auto"/>
        <w:ind w:left="25" w:leftChars="12" w:firstLine="472" w:firstLineChars="197"/>
        <w:rPr>
          <w:rFonts w:hint="eastAsia" w:ascii="宋体" w:hAnsi="宋体" w:eastAsia="宋体" w:cs="Times New Roman"/>
          <w:color w:val="auto"/>
          <w:kern w:val="0"/>
          <w:sz w:val="24"/>
          <w:szCs w:val="24"/>
          <w:highlight w:val="none"/>
          <w:lang w:val="zh-CN"/>
        </w:rPr>
      </w:pPr>
      <w:r>
        <w:rPr>
          <w:rFonts w:hint="eastAsia" w:ascii="宋体" w:hAnsi="宋体" w:eastAsia="宋体" w:cs="Times New Roman"/>
          <w:bCs/>
          <w:color w:val="auto"/>
          <w:kern w:val="0"/>
          <w:sz w:val="24"/>
          <w:szCs w:val="24"/>
          <w:highlight w:val="none"/>
          <w:lang w:val="zh-CN" w:eastAsia="zh-CN"/>
        </w:rPr>
        <w:t>采购</w:t>
      </w:r>
      <w:r>
        <w:rPr>
          <w:rFonts w:hint="eastAsia" w:ascii="宋体" w:hAnsi="宋体" w:eastAsia="宋体" w:cs="Times New Roman"/>
          <w:color w:val="auto"/>
          <w:kern w:val="0"/>
          <w:sz w:val="24"/>
          <w:szCs w:val="24"/>
          <w:highlight w:val="none"/>
          <w:lang w:val="zh-CN" w:eastAsia="zh-CN"/>
        </w:rPr>
        <w:t>项目的名称：</w:t>
      </w:r>
      <w:r>
        <w:rPr>
          <w:rFonts w:hint="eastAsia" w:ascii="宋体" w:hAnsi="宋体" w:eastAsia="宋体" w:cs="Times New Roman"/>
          <w:bCs/>
          <w:color w:val="auto"/>
          <w:kern w:val="0"/>
          <w:sz w:val="24"/>
          <w:szCs w:val="24"/>
          <w:highlight w:val="none"/>
          <w:u w:val="single"/>
          <w:lang w:val="zh-CN" w:eastAsia="zh-CN"/>
        </w:rPr>
        <w:t xml:space="preserve">  </w:t>
      </w:r>
      <w:r>
        <w:rPr>
          <w:rFonts w:hint="eastAsia" w:ascii="宋体" w:hAnsi="宋体" w:eastAsia="宋体" w:cs="Times New Roman"/>
          <w:bCs/>
          <w:color w:val="auto"/>
          <w:kern w:val="0"/>
          <w:sz w:val="24"/>
          <w:szCs w:val="24"/>
          <w:highlight w:val="none"/>
          <w:u w:val="single"/>
          <w:lang w:val="en-US" w:eastAsia="zh-CN"/>
        </w:rPr>
        <w:t xml:space="preserve">                 </w:t>
      </w:r>
      <w:r>
        <w:rPr>
          <w:rFonts w:hint="eastAsia" w:ascii="宋体" w:hAnsi="宋体" w:eastAsia="宋体" w:cs="Times New Roman"/>
          <w:bCs/>
          <w:color w:val="auto"/>
          <w:kern w:val="0"/>
          <w:sz w:val="24"/>
          <w:szCs w:val="24"/>
          <w:highlight w:val="none"/>
          <w:u w:val="single"/>
          <w:lang w:val="zh-CN" w:eastAsia="zh-CN"/>
        </w:rPr>
        <w:t xml:space="preserve"> </w:t>
      </w:r>
    </w:p>
    <w:p>
      <w:pPr>
        <w:spacing w:line="360" w:lineRule="auto"/>
        <w:ind w:left="25" w:leftChars="12" w:firstLine="472" w:firstLineChars="197"/>
        <w:rPr>
          <w:rFonts w:hint="default" w:ascii="宋体" w:hAnsi="宋体" w:eastAsia="宋体" w:cs="Times New Roman"/>
          <w:color w:val="auto"/>
          <w:kern w:val="0"/>
          <w:sz w:val="24"/>
          <w:szCs w:val="24"/>
          <w:highlight w:val="none"/>
          <w:lang w:val="en-US" w:eastAsia="zh-CN"/>
        </w:rPr>
      </w:pPr>
      <w:r>
        <w:rPr>
          <w:rFonts w:hint="eastAsia" w:ascii="宋体" w:hAnsi="宋体" w:eastAsia="宋体" w:cs="Times New Roman"/>
          <w:bCs/>
          <w:color w:val="auto"/>
          <w:kern w:val="0"/>
          <w:sz w:val="24"/>
          <w:szCs w:val="24"/>
          <w:highlight w:val="none"/>
          <w:lang w:val="zh-CN" w:eastAsia="zh-CN"/>
        </w:rPr>
        <w:t>采购</w:t>
      </w:r>
      <w:r>
        <w:rPr>
          <w:rFonts w:hint="eastAsia" w:ascii="宋体" w:hAnsi="宋体" w:eastAsia="宋体" w:cs="Times New Roman"/>
          <w:color w:val="auto"/>
          <w:kern w:val="0"/>
          <w:sz w:val="24"/>
          <w:szCs w:val="24"/>
          <w:highlight w:val="none"/>
          <w:lang w:val="zh-CN" w:eastAsia="zh-CN"/>
        </w:rPr>
        <w:t>项目的编号：</w:t>
      </w:r>
      <w:r>
        <w:rPr>
          <w:rFonts w:hint="eastAsia" w:ascii="宋体" w:hAnsi="宋体" w:eastAsia="宋体" w:cs="Times New Roman"/>
          <w:bCs/>
          <w:color w:val="auto"/>
          <w:kern w:val="0"/>
          <w:sz w:val="24"/>
          <w:szCs w:val="24"/>
          <w:highlight w:val="none"/>
          <w:u w:val="single"/>
          <w:lang w:val="en-US" w:eastAsia="zh-CN"/>
        </w:rPr>
        <w:t xml:space="preserve">                 </w:t>
      </w:r>
    </w:p>
    <w:p>
      <w:pPr>
        <w:spacing w:line="360" w:lineRule="auto"/>
        <w:ind w:left="25" w:leftChars="12" w:firstLine="472" w:firstLineChars="197"/>
        <w:rPr>
          <w:rFonts w:hint="eastAsia" w:ascii="宋体" w:hAnsi="宋体" w:eastAsia="宋体" w:cs="Times New Roman"/>
          <w:bCs/>
          <w:color w:val="auto"/>
          <w:kern w:val="0"/>
          <w:sz w:val="24"/>
          <w:szCs w:val="24"/>
          <w:highlight w:val="none"/>
          <w:u w:val="single"/>
          <w:lang w:val="zh-CN" w:eastAsia="zh-CN"/>
        </w:rPr>
      </w:pPr>
      <w:r>
        <w:rPr>
          <w:rFonts w:hint="eastAsia" w:ascii="宋体" w:hAnsi="宋体" w:eastAsia="宋体" w:cs="Times New Roman"/>
          <w:color w:val="auto"/>
          <w:kern w:val="0"/>
          <w:sz w:val="24"/>
          <w:szCs w:val="24"/>
          <w:highlight w:val="none"/>
          <w:lang w:val="zh-CN" w:eastAsia="zh-CN"/>
        </w:rPr>
        <w:t>采购人名称：</w:t>
      </w:r>
      <w:r>
        <w:rPr>
          <w:rFonts w:hint="eastAsia" w:ascii="宋体" w:hAnsi="宋体" w:eastAsia="宋体" w:cs="Times New Roman"/>
          <w:bCs/>
          <w:color w:val="auto"/>
          <w:kern w:val="0"/>
          <w:sz w:val="24"/>
          <w:szCs w:val="24"/>
          <w:highlight w:val="none"/>
          <w:u w:val="single"/>
          <w:lang w:val="zh-CN" w:eastAsia="zh-CN"/>
        </w:rPr>
        <w:t xml:space="preserve"> </w:t>
      </w:r>
      <w:r>
        <w:rPr>
          <w:rFonts w:hint="eastAsia" w:ascii="宋体" w:hAnsi="宋体" w:eastAsia="宋体" w:cs="Times New Roman"/>
          <w:bCs/>
          <w:color w:val="auto"/>
          <w:kern w:val="0"/>
          <w:sz w:val="24"/>
          <w:szCs w:val="24"/>
          <w:highlight w:val="none"/>
          <w:u w:val="single"/>
          <w:lang w:val="en-US" w:eastAsia="zh-CN"/>
        </w:rPr>
        <w:t xml:space="preserve">           </w:t>
      </w:r>
      <w:r>
        <w:rPr>
          <w:rFonts w:hint="eastAsia" w:ascii="宋体" w:hAnsi="宋体" w:eastAsia="宋体" w:cs="Times New Roman"/>
          <w:bCs/>
          <w:color w:val="auto"/>
          <w:kern w:val="0"/>
          <w:sz w:val="24"/>
          <w:szCs w:val="24"/>
          <w:highlight w:val="none"/>
          <w:u w:val="single"/>
          <w:lang w:val="zh-CN" w:eastAsia="zh-CN"/>
        </w:rPr>
        <w:t xml:space="preserve">  </w:t>
      </w:r>
    </w:p>
    <w:p>
      <w:pPr>
        <w:spacing w:line="360" w:lineRule="auto"/>
        <w:ind w:left="25" w:leftChars="12" w:firstLine="472" w:firstLineChars="197"/>
        <w:rPr>
          <w:rFonts w:hint="eastAsia" w:ascii="宋体" w:hAnsi="宋体" w:eastAsia="宋体" w:cs="Times New Roman"/>
          <w:bCs/>
          <w:color w:val="auto"/>
          <w:kern w:val="0"/>
          <w:sz w:val="24"/>
          <w:szCs w:val="24"/>
          <w:highlight w:val="none"/>
          <w:u w:val="single"/>
          <w:lang w:val="zh-CN" w:eastAsia="zh-CN"/>
        </w:rPr>
      </w:pPr>
      <w:r>
        <w:rPr>
          <w:rFonts w:hint="eastAsia" w:ascii="宋体" w:hAnsi="宋体" w:eastAsia="宋体" w:cs="Times New Roman"/>
          <w:color w:val="auto"/>
          <w:kern w:val="0"/>
          <w:sz w:val="24"/>
          <w:szCs w:val="24"/>
          <w:highlight w:val="none"/>
          <w:lang w:val="zh-CN" w:eastAsia="zh-CN"/>
        </w:rPr>
        <w:t>代理机构名称：</w:t>
      </w:r>
      <w:r>
        <w:rPr>
          <w:rFonts w:hint="eastAsia" w:ascii="宋体" w:hAnsi="宋体" w:eastAsia="宋体" w:cs="Times New Roman"/>
          <w:bCs/>
          <w:color w:val="auto"/>
          <w:kern w:val="0"/>
          <w:sz w:val="24"/>
          <w:szCs w:val="24"/>
          <w:highlight w:val="none"/>
          <w:u w:val="single"/>
          <w:lang w:val="en-US" w:eastAsia="zh-CN"/>
        </w:rPr>
        <w:t xml:space="preserve">               </w:t>
      </w:r>
      <w:r>
        <w:rPr>
          <w:rFonts w:hint="eastAsia" w:ascii="宋体" w:hAnsi="宋体" w:eastAsia="宋体" w:cs="Times New Roman"/>
          <w:bCs/>
          <w:color w:val="auto"/>
          <w:kern w:val="0"/>
          <w:sz w:val="24"/>
          <w:szCs w:val="24"/>
          <w:highlight w:val="none"/>
          <w:u w:val="single"/>
          <w:lang w:val="zh-CN" w:eastAsia="zh-CN"/>
        </w:rPr>
        <w:t xml:space="preserve"> </w:t>
      </w:r>
    </w:p>
    <w:p>
      <w:pPr>
        <w:spacing w:line="360" w:lineRule="auto"/>
        <w:ind w:left="25" w:leftChars="12" w:firstLine="472" w:firstLineChars="197"/>
        <w:rPr>
          <w:rFonts w:hint="eastAsia" w:ascii="宋体" w:hAnsi="宋体" w:eastAsia="宋体" w:cs="Times New Roman"/>
          <w:bCs/>
          <w:color w:val="auto"/>
          <w:kern w:val="0"/>
          <w:sz w:val="24"/>
          <w:szCs w:val="24"/>
          <w:highlight w:val="none"/>
          <w:u w:val="single"/>
          <w:lang w:val="zh-CN" w:eastAsia="zh-CN"/>
        </w:rPr>
      </w:pPr>
      <w:r>
        <w:rPr>
          <w:rFonts w:hint="eastAsia" w:ascii="宋体" w:hAnsi="宋体" w:eastAsia="宋体" w:cs="Times New Roman"/>
          <w:bCs/>
          <w:color w:val="auto"/>
          <w:kern w:val="0"/>
          <w:sz w:val="24"/>
          <w:szCs w:val="24"/>
          <w:highlight w:val="none"/>
          <w:lang w:val="en-US" w:eastAsia="zh-CN"/>
        </w:rPr>
        <w:t>采购</w:t>
      </w:r>
      <w:r>
        <w:rPr>
          <w:rFonts w:hint="eastAsia" w:ascii="宋体" w:hAnsi="宋体" w:eastAsia="宋体" w:cs="Times New Roman"/>
          <w:bCs/>
          <w:color w:val="auto"/>
          <w:kern w:val="0"/>
          <w:sz w:val="24"/>
          <w:szCs w:val="24"/>
          <w:highlight w:val="none"/>
          <w:lang w:val="zh-CN" w:eastAsia="zh-CN"/>
        </w:rPr>
        <w:t>文件公告：</w:t>
      </w:r>
      <w:r>
        <w:rPr>
          <w:rFonts w:hint="eastAsia" w:ascii="宋体" w:hAnsi="宋体" w:eastAsia="宋体" w:cs="Times New Roman"/>
          <w:bCs/>
          <w:color w:val="auto"/>
          <w:kern w:val="0"/>
          <w:sz w:val="24"/>
          <w:szCs w:val="24"/>
          <w:highlight w:val="none"/>
          <w:u w:val="single"/>
          <w:lang w:val="zh-CN" w:eastAsia="zh-CN"/>
        </w:rPr>
        <w:t>是/否</w:t>
      </w:r>
      <w:r>
        <w:rPr>
          <w:rFonts w:hint="eastAsia" w:ascii="宋体" w:hAnsi="宋体" w:eastAsia="宋体" w:cs="Times New Roman"/>
          <w:bCs/>
          <w:color w:val="auto"/>
          <w:kern w:val="0"/>
          <w:sz w:val="24"/>
          <w:szCs w:val="24"/>
          <w:highlight w:val="none"/>
          <w:lang w:val="zh-CN" w:eastAsia="zh-CN"/>
        </w:rPr>
        <w:t>公告期限：</w:t>
      </w:r>
      <w:r>
        <w:rPr>
          <w:rFonts w:hint="eastAsia" w:ascii="宋体" w:hAnsi="宋体" w:eastAsia="宋体" w:cs="Times New Roman"/>
          <w:bCs/>
          <w:color w:val="auto"/>
          <w:kern w:val="0"/>
          <w:sz w:val="24"/>
          <w:szCs w:val="24"/>
          <w:highlight w:val="none"/>
          <w:u w:val="single"/>
          <w:lang w:val="zh-CN" w:eastAsia="zh-CN"/>
        </w:rPr>
        <w:t xml:space="preserve">                                                       </w:t>
      </w:r>
    </w:p>
    <w:p>
      <w:pPr>
        <w:spacing w:line="360" w:lineRule="auto"/>
        <w:ind w:left="25" w:leftChars="12" w:firstLine="472" w:firstLineChars="197"/>
        <w:rPr>
          <w:rFonts w:hint="eastAsia" w:ascii="宋体" w:hAnsi="宋体" w:eastAsia="宋体" w:cs="Times New Roman"/>
          <w:b/>
          <w:color w:val="auto"/>
          <w:kern w:val="0"/>
          <w:sz w:val="24"/>
          <w:szCs w:val="24"/>
          <w:highlight w:val="none"/>
          <w:lang w:val="zh-CN" w:eastAsia="zh-CN"/>
        </w:rPr>
      </w:pPr>
      <w:r>
        <w:rPr>
          <w:rFonts w:hint="eastAsia" w:ascii="宋体" w:hAnsi="宋体" w:eastAsia="宋体" w:cs="Times New Roman"/>
          <w:bCs/>
          <w:color w:val="auto"/>
          <w:kern w:val="0"/>
          <w:sz w:val="24"/>
          <w:szCs w:val="24"/>
          <w:highlight w:val="none"/>
          <w:lang w:val="zh-CN" w:eastAsia="zh-CN"/>
        </w:rPr>
        <w:t>采购结果公告：</w:t>
      </w:r>
      <w:r>
        <w:rPr>
          <w:rFonts w:hint="eastAsia" w:ascii="宋体" w:hAnsi="宋体" w:eastAsia="宋体" w:cs="Times New Roman"/>
          <w:bCs/>
          <w:color w:val="auto"/>
          <w:kern w:val="0"/>
          <w:sz w:val="24"/>
          <w:szCs w:val="24"/>
          <w:highlight w:val="none"/>
          <w:u w:val="single"/>
          <w:lang w:val="zh-CN" w:eastAsia="zh-CN"/>
        </w:rPr>
        <w:t>是/否</w:t>
      </w:r>
      <w:r>
        <w:rPr>
          <w:rFonts w:hint="eastAsia" w:ascii="宋体" w:hAnsi="宋体" w:eastAsia="宋体" w:cs="Times New Roman"/>
          <w:bCs/>
          <w:color w:val="auto"/>
          <w:kern w:val="0"/>
          <w:sz w:val="24"/>
          <w:szCs w:val="24"/>
          <w:highlight w:val="none"/>
          <w:lang w:val="zh-CN" w:eastAsia="zh-CN"/>
        </w:rPr>
        <w:t>公告期限：</w:t>
      </w:r>
      <w:r>
        <w:rPr>
          <w:rFonts w:hint="eastAsia" w:ascii="宋体" w:hAnsi="宋体" w:eastAsia="宋体" w:cs="Times New Roman"/>
          <w:bCs/>
          <w:color w:val="auto"/>
          <w:kern w:val="0"/>
          <w:sz w:val="24"/>
          <w:szCs w:val="24"/>
          <w:highlight w:val="none"/>
          <w:u w:val="single"/>
          <w:lang w:val="zh-CN" w:eastAsia="zh-CN"/>
        </w:rPr>
        <w:t xml:space="preserve">                                                       </w:t>
      </w:r>
    </w:p>
    <w:p>
      <w:pPr>
        <w:spacing w:line="360" w:lineRule="auto"/>
        <w:ind w:left="25" w:leftChars="12" w:firstLine="472" w:firstLineChars="196"/>
        <w:rPr>
          <w:rFonts w:hint="eastAsia" w:ascii="宋体" w:hAnsi="宋体" w:eastAsia="宋体" w:cs="Times New Roman"/>
          <w:b/>
          <w:color w:val="auto"/>
          <w:kern w:val="0"/>
          <w:sz w:val="24"/>
          <w:szCs w:val="24"/>
          <w:highlight w:val="none"/>
          <w:lang w:val="zh-CN" w:eastAsia="zh-CN"/>
        </w:rPr>
      </w:pPr>
      <w:r>
        <w:rPr>
          <w:rFonts w:hint="eastAsia" w:ascii="宋体" w:hAnsi="宋体" w:eastAsia="宋体" w:cs="Times New Roman"/>
          <w:b/>
          <w:color w:val="auto"/>
          <w:kern w:val="0"/>
          <w:sz w:val="24"/>
          <w:szCs w:val="24"/>
          <w:highlight w:val="none"/>
          <w:lang w:val="zh-CN" w:eastAsia="zh-CN"/>
        </w:rPr>
        <w:t>三、质疑基本情况</w:t>
      </w:r>
    </w:p>
    <w:p>
      <w:pPr>
        <w:spacing w:line="360" w:lineRule="auto"/>
        <w:ind w:firstLine="480" w:firstLineChars="200"/>
        <w:rPr>
          <w:rFonts w:hint="eastAsia" w:ascii="宋体" w:hAnsi="宋体" w:eastAsia="宋体" w:cs="Times New Roman"/>
          <w:color w:val="auto"/>
          <w:kern w:val="0"/>
          <w:sz w:val="24"/>
          <w:szCs w:val="24"/>
          <w:highlight w:val="none"/>
          <w:lang w:val="zh-CN" w:eastAsia="zh-CN"/>
        </w:rPr>
      </w:pPr>
      <w:r>
        <w:rPr>
          <w:rFonts w:hint="eastAsia" w:ascii="宋体" w:hAnsi="宋体" w:eastAsia="宋体" w:cs="Times New Roman"/>
          <w:color w:val="auto"/>
          <w:kern w:val="0"/>
          <w:sz w:val="24"/>
          <w:szCs w:val="24"/>
          <w:highlight w:val="none"/>
          <w:lang w:val="zh-CN" w:eastAsia="zh-CN"/>
        </w:rPr>
        <w:t>投诉人于</w:t>
      </w:r>
      <w:r>
        <w:rPr>
          <w:rFonts w:hint="eastAsia" w:ascii="宋体" w:hAnsi="宋体" w:eastAsia="宋体" w:cs="Times New Roman"/>
          <w:color w:val="auto"/>
          <w:kern w:val="0"/>
          <w:sz w:val="24"/>
          <w:szCs w:val="24"/>
          <w:highlight w:val="none"/>
          <w:u w:val="single"/>
          <w:lang w:val="zh-CN" w:eastAsia="zh-CN"/>
        </w:rPr>
        <w:t xml:space="preserve">      </w:t>
      </w:r>
      <w:r>
        <w:rPr>
          <w:rFonts w:hint="eastAsia" w:ascii="宋体" w:hAnsi="宋体" w:eastAsia="宋体" w:cs="Times New Roman"/>
          <w:color w:val="auto"/>
          <w:kern w:val="0"/>
          <w:sz w:val="24"/>
          <w:szCs w:val="24"/>
          <w:highlight w:val="none"/>
          <w:lang w:val="zh-CN" w:eastAsia="zh-CN"/>
        </w:rPr>
        <w:t>年</w:t>
      </w:r>
      <w:r>
        <w:rPr>
          <w:rFonts w:hint="eastAsia" w:ascii="宋体" w:hAnsi="宋体" w:eastAsia="宋体" w:cs="Times New Roman"/>
          <w:color w:val="auto"/>
          <w:kern w:val="0"/>
          <w:sz w:val="24"/>
          <w:szCs w:val="24"/>
          <w:highlight w:val="none"/>
          <w:u w:val="single"/>
          <w:lang w:val="zh-CN" w:eastAsia="zh-CN"/>
        </w:rPr>
        <w:t xml:space="preserve">   </w:t>
      </w:r>
      <w:r>
        <w:rPr>
          <w:rFonts w:hint="eastAsia" w:ascii="宋体" w:hAnsi="宋体" w:eastAsia="宋体" w:cs="Times New Roman"/>
          <w:color w:val="auto"/>
          <w:kern w:val="0"/>
          <w:sz w:val="24"/>
          <w:szCs w:val="24"/>
          <w:highlight w:val="none"/>
          <w:lang w:val="zh-CN" w:eastAsia="zh-CN"/>
        </w:rPr>
        <w:t>月</w:t>
      </w:r>
      <w:r>
        <w:rPr>
          <w:rFonts w:hint="eastAsia" w:ascii="宋体" w:hAnsi="宋体" w:eastAsia="宋体" w:cs="Times New Roman"/>
          <w:color w:val="auto"/>
          <w:kern w:val="0"/>
          <w:sz w:val="24"/>
          <w:szCs w:val="24"/>
          <w:highlight w:val="none"/>
          <w:u w:val="single"/>
          <w:lang w:val="zh-CN" w:eastAsia="zh-CN"/>
        </w:rPr>
        <w:t xml:space="preserve">   </w:t>
      </w:r>
      <w:r>
        <w:rPr>
          <w:rFonts w:hint="eastAsia" w:ascii="宋体" w:hAnsi="宋体" w:eastAsia="宋体" w:cs="Times New Roman"/>
          <w:color w:val="auto"/>
          <w:kern w:val="0"/>
          <w:sz w:val="24"/>
          <w:szCs w:val="24"/>
          <w:highlight w:val="none"/>
          <w:lang w:val="zh-CN" w:eastAsia="zh-CN"/>
        </w:rPr>
        <w:t>日，向</w:t>
      </w:r>
      <w:r>
        <w:rPr>
          <w:rFonts w:hint="eastAsia" w:ascii="宋体" w:hAnsi="宋体" w:eastAsia="宋体" w:cs="Times New Roman"/>
          <w:color w:val="auto"/>
          <w:kern w:val="0"/>
          <w:sz w:val="24"/>
          <w:szCs w:val="24"/>
          <w:highlight w:val="none"/>
          <w:u w:val="single"/>
          <w:lang w:val="zh-CN" w:eastAsia="zh-CN"/>
        </w:rPr>
        <w:t xml:space="preserve">                                </w:t>
      </w:r>
      <w:r>
        <w:rPr>
          <w:rFonts w:hint="eastAsia" w:ascii="宋体" w:hAnsi="宋体" w:eastAsia="宋体" w:cs="Times New Roman"/>
          <w:color w:val="auto"/>
          <w:kern w:val="0"/>
          <w:sz w:val="24"/>
          <w:szCs w:val="24"/>
          <w:highlight w:val="none"/>
          <w:lang w:val="zh-CN" w:eastAsia="zh-CN"/>
        </w:rPr>
        <w:t>提出质疑，质疑事项为：</w:t>
      </w:r>
    </w:p>
    <w:p>
      <w:pPr>
        <w:spacing w:line="360" w:lineRule="auto"/>
        <w:ind w:firstLine="241"/>
        <w:rPr>
          <w:rFonts w:hint="eastAsia" w:ascii="宋体" w:hAnsi="宋体" w:eastAsia="宋体" w:cs="Times New Roman"/>
          <w:bCs/>
          <w:color w:val="auto"/>
          <w:kern w:val="0"/>
          <w:sz w:val="24"/>
          <w:szCs w:val="24"/>
          <w:highlight w:val="none"/>
          <w:u w:val="single"/>
          <w:lang w:val="zh-CN" w:eastAsia="zh-CN"/>
        </w:rPr>
      </w:pPr>
      <w:r>
        <w:rPr>
          <w:rFonts w:hint="eastAsia" w:ascii="宋体" w:hAnsi="宋体" w:eastAsia="宋体" w:cs="Times New Roman"/>
          <w:color w:val="auto"/>
          <w:kern w:val="0"/>
          <w:sz w:val="24"/>
          <w:szCs w:val="24"/>
          <w:highlight w:val="none"/>
          <w:lang w:val="zh-CN" w:eastAsia="zh-CN"/>
        </w:rPr>
        <w:t xml:space="preserve">    </w:t>
      </w:r>
      <w:r>
        <w:rPr>
          <w:rFonts w:hint="eastAsia" w:ascii="宋体" w:hAnsi="宋体" w:eastAsia="宋体" w:cs="Times New Roman"/>
          <w:bCs/>
          <w:color w:val="auto"/>
          <w:kern w:val="0"/>
          <w:sz w:val="24"/>
          <w:szCs w:val="24"/>
          <w:highlight w:val="none"/>
          <w:u w:val="single"/>
          <w:lang w:val="zh-CN" w:eastAsia="zh-CN"/>
        </w:rPr>
        <w:t xml:space="preserve">                                                                                      </w:t>
      </w:r>
    </w:p>
    <w:p>
      <w:pPr>
        <w:spacing w:line="360" w:lineRule="auto"/>
        <w:ind w:firstLine="241"/>
        <w:rPr>
          <w:rFonts w:hint="eastAsia" w:ascii="宋体" w:hAnsi="宋体" w:eastAsia="宋体" w:cs="Times New Roman"/>
          <w:bCs/>
          <w:color w:val="auto"/>
          <w:kern w:val="0"/>
          <w:sz w:val="24"/>
          <w:szCs w:val="24"/>
          <w:highlight w:val="none"/>
          <w:u w:val="single"/>
          <w:lang w:val="zh-CN" w:eastAsia="zh-CN"/>
        </w:rPr>
      </w:pPr>
      <w:r>
        <w:rPr>
          <w:rFonts w:hint="eastAsia" w:ascii="宋体" w:hAnsi="宋体" w:eastAsia="宋体" w:cs="Times New Roman"/>
          <w:bCs/>
          <w:color w:val="auto"/>
          <w:kern w:val="0"/>
          <w:sz w:val="24"/>
          <w:szCs w:val="24"/>
          <w:highlight w:val="none"/>
          <w:lang w:val="zh-CN" w:eastAsia="zh-CN"/>
        </w:rPr>
        <w:t xml:space="preserve">    </w:t>
      </w:r>
      <w:r>
        <w:rPr>
          <w:rFonts w:hint="eastAsia" w:ascii="宋体" w:hAnsi="宋体" w:eastAsia="宋体" w:cs="Times New Roman"/>
          <w:bCs/>
          <w:color w:val="auto"/>
          <w:kern w:val="0"/>
          <w:sz w:val="24"/>
          <w:szCs w:val="24"/>
          <w:highlight w:val="none"/>
          <w:u w:val="single"/>
          <w:lang w:val="zh-CN" w:eastAsia="zh-CN"/>
        </w:rPr>
        <w:t xml:space="preserve">                                                                                      </w:t>
      </w:r>
    </w:p>
    <w:p>
      <w:pPr>
        <w:spacing w:line="360" w:lineRule="auto"/>
        <w:ind w:firstLine="480" w:firstLineChars="200"/>
        <w:rPr>
          <w:rFonts w:hint="eastAsia" w:ascii="宋体" w:hAnsi="宋体" w:eastAsia="宋体" w:cs="Times New Roman"/>
          <w:color w:val="auto"/>
          <w:kern w:val="0"/>
          <w:sz w:val="24"/>
          <w:szCs w:val="24"/>
          <w:highlight w:val="none"/>
          <w:lang w:val="zh-CN" w:eastAsia="zh-CN"/>
        </w:rPr>
      </w:pPr>
      <w:r>
        <w:rPr>
          <w:rFonts w:hint="eastAsia" w:ascii="宋体" w:hAnsi="宋体" w:eastAsia="宋体" w:cs="Times New Roman"/>
          <w:bCs/>
          <w:color w:val="auto"/>
          <w:kern w:val="0"/>
          <w:sz w:val="24"/>
          <w:szCs w:val="24"/>
          <w:highlight w:val="none"/>
          <w:u w:val="single"/>
          <w:lang w:val="zh-CN" w:eastAsia="zh-CN"/>
        </w:rPr>
        <w:t>采购人/代理机构</w:t>
      </w:r>
      <w:r>
        <w:rPr>
          <w:rFonts w:hint="eastAsia" w:ascii="宋体" w:hAnsi="宋体" w:eastAsia="宋体" w:cs="Times New Roman"/>
          <w:bCs/>
          <w:color w:val="auto"/>
          <w:kern w:val="0"/>
          <w:sz w:val="24"/>
          <w:szCs w:val="24"/>
          <w:highlight w:val="none"/>
          <w:lang w:val="zh-CN" w:eastAsia="zh-CN"/>
        </w:rPr>
        <w:t>于</w:t>
      </w:r>
      <w:r>
        <w:rPr>
          <w:rFonts w:hint="eastAsia" w:ascii="宋体" w:hAnsi="宋体" w:eastAsia="宋体" w:cs="Times New Roman"/>
          <w:color w:val="auto"/>
          <w:kern w:val="0"/>
          <w:sz w:val="24"/>
          <w:szCs w:val="24"/>
          <w:highlight w:val="none"/>
          <w:u w:val="single"/>
          <w:lang w:val="zh-CN" w:eastAsia="zh-CN"/>
        </w:rPr>
        <w:t xml:space="preserve">      </w:t>
      </w:r>
      <w:r>
        <w:rPr>
          <w:rFonts w:hint="eastAsia" w:ascii="宋体" w:hAnsi="宋体" w:eastAsia="宋体" w:cs="Times New Roman"/>
          <w:color w:val="auto"/>
          <w:kern w:val="0"/>
          <w:sz w:val="24"/>
          <w:szCs w:val="24"/>
          <w:highlight w:val="none"/>
          <w:lang w:val="zh-CN" w:eastAsia="zh-CN"/>
        </w:rPr>
        <w:t>年</w:t>
      </w:r>
      <w:r>
        <w:rPr>
          <w:rFonts w:hint="eastAsia" w:ascii="宋体" w:hAnsi="宋体" w:eastAsia="宋体" w:cs="Times New Roman"/>
          <w:color w:val="auto"/>
          <w:kern w:val="0"/>
          <w:sz w:val="24"/>
          <w:szCs w:val="24"/>
          <w:highlight w:val="none"/>
          <w:u w:val="single"/>
          <w:lang w:val="zh-CN" w:eastAsia="zh-CN"/>
        </w:rPr>
        <w:t xml:space="preserve">   </w:t>
      </w:r>
      <w:r>
        <w:rPr>
          <w:rFonts w:hint="eastAsia" w:ascii="宋体" w:hAnsi="宋体" w:eastAsia="宋体" w:cs="Times New Roman"/>
          <w:color w:val="auto"/>
          <w:kern w:val="0"/>
          <w:sz w:val="24"/>
          <w:szCs w:val="24"/>
          <w:highlight w:val="none"/>
          <w:lang w:val="zh-CN" w:eastAsia="zh-CN"/>
        </w:rPr>
        <w:t>月</w:t>
      </w:r>
      <w:r>
        <w:rPr>
          <w:rFonts w:hint="eastAsia" w:ascii="宋体" w:hAnsi="宋体" w:eastAsia="宋体" w:cs="Times New Roman"/>
          <w:color w:val="auto"/>
          <w:kern w:val="0"/>
          <w:sz w:val="24"/>
          <w:szCs w:val="24"/>
          <w:highlight w:val="none"/>
          <w:u w:val="single"/>
          <w:lang w:val="zh-CN" w:eastAsia="zh-CN"/>
        </w:rPr>
        <w:t xml:space="preserve">   </w:t>
      </w:r>
      <w:r>
        <w:rPr>
          <w:rFonts w:hint="eastAsia" w:ascii="宋体" w:hAnsi="宋体" w:eastAsia="宋体" w:cs="Times New Roman"/>
          <w:color w:val="auto"/>
          <w:kern w:val="0"/>
          <w:sz w:val="24"/>
          <w:szCs w:val="24"/>
          <w:highlight w:val="none"/>
          <w:lang w:val="zh-CN" w:eastAsia="zh-CN"/>
        </w:rPr>
        <w:t>日，</w:t>
      </w:r>
      <w:r>
        <w:rPr>
          <w:rFonts w:hint="eastAsia" w:ascii="宋体" w:hAnsi="宋体" w:eastAsia="宋体" w:cs="Times New Roman"/>
          <w:bCs/>
          <w:color w:val="auto"/>
          <w:kern w:val="0"/>
          <w:sz w:val="24"/>
          <w:szCs w:val="24"/>
          <w:highlight w:val="none"/>
          <w:lang w:val="zh-CN" w:eastAsia="zh-CN"/>
        </w:rPr>
        <w:t xml:space="preserve">就质疑事项作出了答复/没有在法定期限内作出答复。                                                                                             </w:t>
      </w:r>
    </w:p>
    <w:p>
      <w:pPr>
        <w:spacing w:line="360" w:lineRule="auto"/>
        <w:ind w:left="25" w:leftChars="12" w:firstLine="472" w:firstLineChars="196"/>
        <w:rPr>
          <w:rFonts w:hint="eastAsia" w:ascii="宋体" w:hAnsi="宋体" w:eastAsia="宋体" w:cs="Times New Roman"/>
          <w:b/>
          <w:color w:val="auto"/>
          <w:kern w:val="0"/>
          <w:sz w:val="24"/>
          <w:szCs w:val="24"/>
          <w:highlight w:val="none"/>
          <w:lang w:val="zh-CN" w:eastAsia="zh-CN"/>
        </w:rPr>
      </w:pPr>
      <w:r>
        <w:rPr>
          <w:rFonts w:hint="eastAsia" w:ascii="宋体" w:hAnsi="宋体" w:eastAsia="宋体" w:cs="Times New Roman"/>
          <w:b/>
          <w:color w:val="auto"/>
          <w:kern w:val="0"/>
          <w:sz w:val="24"/>
          <w:szCs w:val="24"/>
          <w:highlight w:val="none"/>
          <w:lang w:val="zh-CN" w:eastAsia="zh-CN"/>
        </w:rPr>
        <w:t>四、投诉事项具体内容</w:t>
      </w:r>
    </w:p>
    <w:p>
      <w:pPr>
        <w:spacing w:line="360" w:lineRule="auto"/>
        <w:ind w:left="25" w:leftChars="12" w:firstLine="472" w:firstLineChars="197"/>
        <w:rPr>
          <w:rFonts w:hint="eastAsia" w:ascii="宋体" w:hAnsi="宋体" w:eastAsia="宋体" w:cs="Times New Roman"/>
          <w:bCs/>
          <w:color w:val="auto"/>
          <w:kern w:val="0"/>
          <w:sz w:val="24"/>
          <w:szCs w:val="24"/>
          <w:highlight w:val="none"/>
          <w:u w:val="single"/>
          <w:lang w:val="zh-CN" w:eastAsia="zh-CN"/>
        </w:rPr>
      </w:pPr>
      <w:r>
        <w:rPr>
          <w:rFonts w:hint="eastAsia" w:ascii="宋体" w:hAnsi="宋体" w:eastAsia="宋体" w:cs="Times New Roman"/>
          <w:color w:val="auto"/>
          <w:kern w:val="0"/>
          <w:sz w:val="24"/>
          <w:szCs w:val="24"/>
          <w:highlight w:val="none"/>
          <w:lang w:val="zh-CN" w:eastAsia="zh-CN"/>
        </w:rPr>
        <w:t>投诉事项1：</w:t>
      </w:r>
      <w:r>
        <w:rPr>
          <w:rFonts w:hint="eastAsia" w:ascii="宋体" w:hAnsi="宋体" w:eastAsia="宋体" w:cs="Times New Roman"/>
          <w:bCs/>
          <w:color w:val="auto"/>
          <w:kern w:val="0"/>
          <w:sz w:val="24"/>
          <w:szCs w:val="24"/>
          <w:highlight w:val="none"/>
          <w:u w:val="single"/>
          <w:lang w:val="zh-CN" w:eastAsia="zh-CN"/>
        </w:rPr>
        <w:t xml:space="preserve">                                                                           </w:t>
      </w:r>
    </w:p>
    <w:p>
      <w:pPr>
        <w:spacing w:line="360" w:lineRule="auto"/>
        <w:ind w:firstLine="480" w:firstLineChars="200"/>
        <w:rPr>
          <w:rFonts w:hint="eastAsia" w:ascii="宋体" w:hAnsi="宋体" w:eastAsia="宋体" w:cs="Times New Roman"/>
          <w:bCs/>
          <w:color w:val="auto"/>
          <w:kern w:val="0"/>
          <w:sz w:val="24"/>
          <w:szCs w:val="24"/>
          <w:highlight w:val="none"/>
          <w:u w:val="single"/>
          <w:lang w:val="zh-CN" w:eastAsia="zh-CN"/>
        </w:rPr>
      </w:pPr>
      <w:r>
        <w:rPr>
          <w:rFonts w:hint="eastAsia" w:ascii="宋体" w:hAnsi="宋体" w:eastAsia="宋体" w:cs="Times New Roman"/>
          <w:bCs/>
          <w:color w:val="auto"/>
          <w:kern w:val="0"/>
          <w:sz w:val="24"/>
          <w:szCs w:val="24"/>
          <w:highlight w:val="none"/>
          <w:lang w:val="zh-CN" w:eastAsia="zh-CN"/>
        </w:rPr>
        <w:t>事实依据：</w:t>
      </w:r>
      <w:r>
        <w:rPr>
          <w:rFonts w:hint="eastAsia" w:ascii="宋体" w:hAnsi="宋体" w:eastAsia="宋体" w:cs="Times New Roman"/>
          <w:color w:val="auto"/>
          <w:kern w:val="0"/>
          <w:sz w:val="24"/>
          <w:szCs w:val="24"/>
          <w:highlight w:val="none"/>
          <w:lang w:val="zh-CN" w:eastAsia="zh-CN"/>
        </w:rPr>
        <w:t xml:space="preserve"> </w:t>
      </w:r>
      <w:r>
        <w:rPr>
          <w:rFonts w:hint="eastAsia" w:ascii="宋体" w:hAnsi="宋体" w:eastAsia="宋体" w:cs="Times New Roman"/>
          <w:bCs/>
          <w:color w:val="auto"/>
          <w:kern w:val="0"/>
          <w:sz w:val="24"/>
          <w:szCs w:val="24"/>
          <w:highlight w:val="none"/>
          <w:u w:val="single"/>
          <w:lang w:val="zh-CN" w:eastAsia="zh-CN"/>
        </w:rPr>
        <w:t xml:space="preserve">                                                                                      </w:t>
      </w:r>
    </w:p>
    <w:p>
      <w:pPr>
        <w:spacing w:line="360" w:lineRule="auto"/>
        <w:ind w:left="25" w:leftChars="12" w:firstLine="472" w:firstLineChars="197"/>
        <w:rPr>
          <w:rFonts w:hint="eastAsia" w:ascii="宋体" w:hAnsi="宋体" w:eastAsia="宋体" w:cs="Times New Roman"/>
          <w:color w:val="auto"/>
          <w:kern w:val="0"/>
          <w:sz w:val="24"/>
          <w:szCs w:val="24"/>
          <w:highlight w:val="none"/>
          <w:lang w:val="zh-CN" w:eastAsia="zh-CN"/>
        </w:rPr>
      </w:pPr>
      <w:r>
        <w:rPr>
          <w:rFonts w:hint="eastAsia" w:ascii="宋体" w:hAnsi="宋体" w:eastAsia="宋体" w:cs="Times New Roman"/>
          <w:bCs/>
          <w:color w:val="auto"/>
          <w:kern w:val="0"/>
          <w:sz w:val="24"/>
          <w:szCs w:val="24"/>
          <w:highlight w:val="none"/>
          <w:u w:val="single"/>
          <w:lang w:val="zh-CN" w:eastAsia="zh-CN"/>
        </w:rPr>
        <w:t xml:space="preserve">                                                                                        </w:t>
      </w:r>
    </w:p>
    <w:p>
      <w:pPr>
        <w:spacing w:line="360" w:lineRule="auto"/>
        <w:ind w:firstLine="480" w:firstLineChars="200"/>
        <w:rPr>
          <w:rFonts w:hint="eastAsia" w:ascii="宋体" w:hAnsi="宋体" w:eastAsia="宋体" w:cs="Times New Roman"/>
          <w:bCs/>
          <w:color w:val="auto"/>
          <w:kern w:val="0"/>
          <w:sz w:val="24"/>
          <w:szCs w:val="24"/>
          <w:highlight w:val="none"/>
          <w:u w:val="single"/>
          <w:lang w:val="zh-CN" w:eastAsia="zh-CN"/>
        </w:rPr>
      </w:pPr>
      <w:r>
        <w:rPr>
          <w:rFonts w:hint="eastAsia" w:ascii="宋体" w:hAnsi="宋体" w:eastAsia="宋体" w:cs="Times New Roman"/>
          <w:bCs/>
          <w:color w:val="auto"/>
          <w:kern w:val="0"/>
          <w:sz w:val="24"/>
          <w:szCs w:val="24"/>
          <w:highlight w:val="none"/>
          <w:lang w:val="zh-CN" w:eastAsia="zh-CN"/>
        </w:rPr>
        <w:t>法律依据：</w:t>
      </w:r>
      <w:r>
        <w:rPr>
          <w:rFonts w:hint="eastAsia" w:ascii="宋体" w:hAnsi="宋体" w:eastAsia="宋体" w:cs="Times New Roman"/>
          <w:color w:val="auto"/>
          <w:kern w:val="0"/>
          <w:sz w:val="24"/>
          <w:szCs w:val="24"/>
          <w:highlight w:val="none"/>
          <w:lang w:val="zh-CN" w:eastAsia="zh-CN"/>
        </w:rPr>
        <w:t xml:space="preserve"> </w:t>
      </w:r>
      <w:r>
        <w:rPr>
          <w:rFonts w:hint="eastAsia" w:ascii="宋体" w:hAnsi="宋体" w:eastAsia="宋体" w:cs="Times New Roman"/>
          <w:bCs/>
          <w:color w:val="auto"/>
          <w:kern w:val="0"/>
          <w:sz w:val="24"/>
          <w:szCs w:val="24"/>
          <w:highlight w:val="none"/>
          <w:u w:val="single"/>
          <w:lang w:val="zh-CN" w:eastAsia="zh-CN"/>
        </w:rPr>
        <w:t xml:space="preserve">                                                                                      </w:t>
      </w:r>
    </w:p>
    <w:p>
      <w:pPr>
        <w:spacing w:line="360" w:lineRule="auto"/>
        <w:ind w:left="25" w:leftChars="12" w:firstLine="352" w:firstLineChars="147"/>
        <w:rPr>
          <w:rFonts w:hint="eastAsia" w:ascii="宋体" w:hAnsi="宋体" w:eastAsia="宋体" w:cs="Times New Roman"/>
          <w:bCs/>
          <w:color w:val="auto"/>
          <w:kern w:val="0"/>
          <w:sz w:val="24"/>
          <w:szCs w:val="24"/>
          <w:highlight w:val="none"/>
          <w:u w:val="single"/>
          <w:lang w:val="zh-CN" w:eastAsia="zh-CN"/>
        </w:rPr>
      </w:pPr>
      <w:r>
        <w:rPr>
          <w:rFonts w:hint="eastAsia" w:ascii="宋体" w:hAnsi="宋体" w:eastAsia="宋体" w:cs="Times New Roman"/>
          <w:bCs/>
          <w:color w:val="auto"/>
          <w:kern w:val="0"/>
          <w:sz w:val="24"/>
          <w:szCs w:val="24"/>
          <w:highlight w:val="none"/>
          <w:lang w:val="zh-CN" w:eastAsia="zh-CN"/>
        </w:rPr>
        <w:t xml:space="preserve"> </w:t>
      </w:r>
      <w:r>
        <w:rPr>
          <w:rFonts w:hint="eastAsia" w:ascii="宋体" w:hAnsi="宋体" w:eastAsia="宋体" w:cs="Times New Roman"/>
          <w:bCs/>
          <w:color w:val="auto"/>
          <w:kern w:val="0"/>
          <w:sz w:val="24"/>
          <w:szCs w:val="24"/>
          <w:highlight w:val="none"/>
          <w:u w:val="single"/>
          <w:lang w:val="zh-CN" w:eastAsia="zh-CN"/>
        </w:rPr>
        <w:t xml:space="preserve">                                                                                        </w:t>
      </w:r>
    </w:p>
    <w:p>
      <w:pPr>
        <w:spacing w:line="360" w:lineRule="auto"/>
        <w:ind w:left="25" w:leftChars="12" w:firstLine="472" w:firstLineChars="197"/>
        <w:rPr>
          <w:rFonts w:hint="eastAsia" w:ascii="宋体" w:hAnsi="宋体" w:eastAsia="宋体" w:cs="Times New Roman"/>
          <w:bCs/>
          <w:color w:val="auto"/>
          <w:kern w:val="0"/>
          <w:sz w:val="24"/>
          <w:szCs w:val="24"/>
          <w:highlight w:val="none"/>
          <w:lang w:val="zh-CN" w:eastAsia="zh-CN"/>
        </w:rPr>
      </w:pPr>
      <w:r>
        <w:rPr>
          <w:rFonts w:hint="eastAsia" w:ascii="宋体" w:hAnsi="宋体" w:eastAsia="宋体" w:cs="Times New Roman"/>
          <w:color w:val="auto"/>
          <w:kern w:val="0"/>
          <w:sz w:val="24"/>
          <w:szCs w:val="24"/>
          <w:highlight w:val="none"/>
          <w:lang w:val="zh-CN" w:eastAsia="zh-CN"/>
        </w:rPr>
        <w:t xml:space="preserve">投诉事项2  </w:t>
      </w:r>
      <w:r>
        <w:rPr>
          <w:rFonts w:hint="eastAsia" w:ascii="宋体" w:hAnsi="宋体" w:eastAsia="宋体" w:cs="Times New Roman"/>
          <w:bCs/>
          <w:color w:val="auto"/>
          <w:kern w:val="0"/>
          <w:sz w:val="24"/>
          <w:szCs w:val="24"/>
          <w:highlight w:val="none"/>
          <w:lang w:val="zh-CN" w:eastAsia="zh-CN"/>
        </w:rPr>
        <w:t xml:space="preserve">   </w:t>
      </w:r>
    </w:p>
    <w:p>
      <w:pPr>
        <w:spacing w:line="360" w:lineRule="auto"/>
        <w:ind w:left="25" w:leftChars="12" w:firstLine="472" w:firstLineChars="197"/>
        <w:rPr>
          <w:rFonts w:hint="eastAsia" w:ascii="宋体" w:hAnsi="宋体" w:eastAsia="宋体" w:cs="Times New Roman"/>
          <w:bCs/>
          <w:color w:val="auto"/>
          <w:kern w:val="0"/>
          <w:sz w:val="24"/>
          <w:szCs w:val="24"/>
          <w:highlight w:val="none"/>
          <w:lang w:val="zh-CN" w:eastAsia="zh-CN"/>
        </w:rPr>
      </w:pPr>
      <w:r>
        <w:rPr>
          <w:rFonts w:ascii="宋体" w:hAnsi="宋体" w:eastAsia="宋体" w:cs="Times New Roman"/>
          <w:bCs/>
          <w:color w:val="auto"/>
          <w:kern w:val="0"/>
          <w:sz w:val="24"/>
          <w:szCs w:val="24"/>
          <w:highlight w:val="none"/>
          <w:lang w:val="zh-CN" w:eastAsia="zh-CN"/>
        </w:rPr>
        <w:t>……</w:t>
      </w:r>
    </w:p>
    <w:p>
      <w:pPr>
        <w:spacing w:line="360" w:lineRule="auto"/>
        <w:ind w:left="25" w:leftChars="12" w:firstLine="472" w:firstLineChars="196"/>
        <w:rPr>
          <w:rFonts w:hint="eastAsia" w:ascii="宋体" w:hAnsi="宋体" w:eastAsia="宋体" w:cs="Times New Roman"/>
          <w:b/>
          <w:color w:val="auto"/>
          <w:kern w:val="0"/>
          <w:sz w:val="24"/>
          <w:szCs w:val="24"/>
          <w:highlight w:val="none"/>
          <w:lang w:val="zh-CN" w:eastAsia="zh-CN"/>
        </w:rPr>
      </w:pPr>
      <w:r>
        <w:rPr>
          <w:rFonts w:hint="eastAsia" w:ascii="宋体" w:hAnsi="宋体" w:eastAsia="宋体" w:cs="Times New Roman"/>
          <w:b/>
          <w:color w:val="auto"/>
          <w:kern w:val="0"/>
          <w:sz w:val="24"/>
          <w:szCs w:val="24"/>
          <w:highlight w:val="none"/>
          <w:lang w:val="zh-CN" w:eastAsia="zh-CN"/>
        </w:rPr>
        <w:t>五、与投诉事项相关的投诉请求：</w:t>
      </w:r>
    </w:p>
    <w:p>
      <w:pPr>
        <w:spacing w:line="360" w:lineRule="auto"/>
        <w:ind w:left="25" w:leftChars="12" w:firstLine="472" w:firstLineChars="197"/>
        <w:rPr>
          <w:rFonts w:hint="eastAsia" w:ascii="宋体" w:hAnsi="宋体" w:eastAsia="宋体" w:cs="Times New Roman"/>
          <w:color w:val="auto"/>
          <w:kern w:val="0"/>
          <w:sz w:val="24"/>
          <w:szCs w:val="24"/>
          <w:highlight w:val="none"/>
          <w:lang w:val="zh-CN" w:eastAsia="zh-CN"/>
        </w:rPr>
      </w:pPr>
      <w:r>
        <w:rPr>
          <w:rFonts w:hint="eastAsia" w:ascii="宋体" w:hAnsi="宋体" w:eastAsia="宋体" w:cs="Times New Roman"/>
          <w:color w:val="auto"/>
          <w:kern w:val="0"/>
          <w:sz w:val="24"/>
          <w:szCs w:val="24"/>
          <w:highlight w:val="none"/>
          <w:lang w:val="zh-CN" w:eastAsia="zh-CN"/>
        </w:rPr>
        <w:t>请求：</w:t>
      </w:r>
      <w:r>
        <w:rPr>
          <w:rFonts w:hint="eastAsia" w:ascii="宋体" w:hAnsi="宋体" w:eastAsia="宋体" w:cs="Times New Roman"/>
          <w:bCs/>
          <w:color w:val="auto"/>
          <w:kern w:val="0"/>
          <w:sz w:val="24"/>
          <w:szCs w:val="24"/>
          <w:highlight w:val="none"/>
          <w:u w:val="single"/>
          <w:lang w:val="zh-CN" w:eastAsia="zh-CN"/>
        </w:rPr>
        <w:t xml:space="preserve">                                                                                 </w:t>
      </w:r>
    </w:p>
    <w:p>
      <w:pPr>
        <w:spacing w:line="360" w:lineRule="auto"/>
        <w:ind w:left="25" w:leftChars="12" w:firstLine="352" w:firstLineChars="147"/>
        <w:rPr>
          <w:rFonts w:hint="eastAsia" w:ascii="宋体" w:hAnsi="宋体" w:eastAsia="宋体" w:cs="Times New Roman"/>
          <w:color w:val="auto"/>
          <w:kern w:val="0"/>
          <w:sz w:val="24"/>
          <w:szCs w:val="24"/>
          <w:highlight w:val="none"/>
          <w:lang w:val="zh-CN" w:eastAsia="zh-CN"/>
        </w:rPr>
      </w:pPr>
    </w:p>
    <w:p>
      <w:pPr>
        <w:spacing w:line="360" w:lineRule="auto"/>
        <w:ind w:left="25" w:leftChars="12" w:firstLine="472" w:firstLineChars="197"/>
        <w:rPr>
          <w:rFonts w:hint="eastAsia" w:ascii="宋体" w:hAnsi="宋体" w:eastAsia="宋体" w:cs="Times New Roman"/>
          <w:color w:val="auto"/>
          <w:kern w:val="0"/>
          <w:sz w:val="24"/>
          <w:szCs w:val="24"/>
          <w:highlight w:val="none"/>
          <w:lang w:val="zh-CN" w:eastAsia="zh-CN"/>
        </w:rPr>
      </w:pPr>
      <w:r>
        <w:rPr>
          <w:rFonts w:hint="eastAsia" w:ascii="宋体" w:hAnsi="宋体" w:eastAsia="宋体" w:cs="Times New Roman"/>
          <w:color w:val="auto"/>
          <w:kern w:val="0"/>
          <w:sz w:val="24"/>
          <w:szCs w:val="24"/>
          <w:highlight w:val="none"/>
          <w:lang w:val="zh-CN" w:eastAsia="zh-CN"/>
        </w:rPr>
        <w:t>签字（签章）：                                       公章：</w:t>
      </w:r>
    </w:p>
    <w:p>
      <w:pPr>
        <w:spacing w:line="360" w:lineRule="auto"/>
        <w:ind w:left="25" w:leftChars="12" w:firstLine="352" w:firstLineChars="147"/>
        <w:rPr>
          <w:rFonts w:hint="eastAsia" w:ascii="宋体" w:hAnsi="宋体" w:eastAsia="宋体" w:cs="Times New Roman"/>
          <w:color w:val="auto"/>
          <w:kern w:val="0"/>
          <w:sz w:val="24"/>
          <w:szCs w:val="24"/>
          <w:highlight w:val="none"/>
          <w:lang w:val="zh-CN" w:eastAsia="zh-CN"/>
        </w:rPr>
      </w:pPr>
    </w:p>
    <w:p>
      <w:pPr>
        <w:spacing w:line="360" w:lineRule="auto"/>
        <w:ind w:left="25" w:leftChars="12" w:firstLine="472" w:firstLineChars="197"/>
        <w:rPr>
          <w:rFonts w:hint="eastAsia" w:ascii="宋体" w:hAnsi="宋体" w:eastAsia="宋体" w:cs="Times New Roman"/>
          <w:color w:val="auto"/>
          <w:kern w:val="0"/>
          <w:sz w:val="24"/>
          <w:szCs w:val="24"/>
          <w:highlight w:val="none"/>
          <w:lang w:val="zh-CN" w:eastAsia="zh-CN"/>
        </w:rPr>
      </w:pPr>
      <w:r>
        <w:rPr>
          <w:rFonts w:hint="eastAsia" w:ascii="宋体" w:hAnsi="宋体" w:eastAsia="宋体" w:cs="Times New Roman"/>
          <w:color w:val="auto"/>
          <w:kern w:val="0"/>
          <w:sz w:val="24"/>
          <w:szCs w:val="24"/>
          <w:highlight w:val="none"/>
          <w:lang w:val="zh-CN" w:eastAsia="zh-CN"/>
        </w:rPr>
        <w:t>日期：</w:t>
      </w:r>
    </w:p>
    <w:p>
      <w:pPr>
        <w:spacing w:line="360" w:lineRule="auto"/>
        <w:ind w:left="25" w:leftChars="12" w:firstLine="472" w:firstLineChars="197"/>
        <w:rPr>
          <w:rFonts w:hint="eastAsia" w:ascii="宋体" w:hAnsi="宋体" w:eastAsia="宋体" w:cs="Times New Roman"/>
          <w:color w:val="auto"/>
          <w:kern w:val="0"/>
          <w:sz w:val="24"/>
          <w:szCs w:val="24"/>
          <w:highlight w:val="none"/>
          <w:lang w:val="zh-CN" w:eastAsia="zh-CN"/>
        </w:rPr>
      </w:pPr>
      <w:r>
        <w:rPr>
          <w:rFonts w:hint="eastAsia" w:ascii="宋体" w:hAnsi="宋体" w:eastAsia="宋体" w:cs="Times New Roman"/>
          <w:bCs/>
          <w:color w:val="auto"/>
          <w:kern w:val="0"/>
          <w:sz w:val="24"/>
          <w:szCs w:val="24"/>
          <w:highlight w:val="none"/>
          <w:lang w:val="zh-CN" w:eastAsia="zh-CN"/>
        </w:rPr>
        <w:t xml:space="preserve">                                                                                 </w:t>
      </w:r>
    </w:p>
    <w:p>
      <w:pPr>
        <w:snapToGrid w:val="0"/>
        <w:spacing w:line="360" w:lineRule="auto"/>
        <w:rPr>
          <w:rFonts w:hint="eastAsia" w:ascii="宋体" w:hAnsi="宋体" w:eastAsia="宋体" w:cs="Times New Roman"/>
          <w:b/>
          <w:color w:val="auto"/>
          <w:kern w:val="0"/>
          <w:sz w:val="24"/>
          <w:szCs w:val="24"/>
          <w:highlight w:val="none"/>
          <w:lang w:val="zh-CN" w:eastAsia="zh-CN"/>
        </w:rPr>
      </w:pPr>
    </w:p>
    <w:p>
      <w:pPr>
        <w:snapToGrid w:val="0"/>
        <w:spacing w:line="360" w:lineRule="auto"/>
        <w:rPr>
          <w:rFonts w:hint="eastAsia" w:ascii="宋体" w:hAnsi="宋体" w:eastAsia="宋体" w:cs="Times New Roman"/>
          <w:b/>
          <w:color w:val="auto"/>
          <w:kern w:val="0"/>
          <w:sz w:val="24"/>
          <w:szCs w:val="24"/>
          <w:highlight w:val="none"/>
          <w:lang w:val="zh-CN" w:eastAsia="zh-CN"/>
        </w:rPr>
      </w:pPr>
      <w:r>
        <w:rPr>
          <w:rFonts w:hint="eastAsia" w:ascii="宋体" w:hAnsi="宋体" w:eastAsia="宋体" w:cs="Times New Roman"/>
          <w:b/>
          <w:color w:val="auto"/>
          <w:kern w:val="0"/>
          <w:sz w:val="24"/>
          <w:szCs w:val="24"/>
          <w:highlight w:val="none"/>
          <w:lang w:val="zh-CN" w:eastAsia="zh-CN"/>
        </w:rPr>
        <w:t>说明：</w:t>
      </w:r>
    </w:p>
    <w:p>
      <w:pPr>
        <w:spacing w:line="360" w:lineRule="auto"/>
        <w:ind w:left="25" w:leftChars="12" w:firstLine="354" w:firstLineChars="147"/>
        <w:rPr>
          <w:rFonts w:hint="eastAsia" w:ascii="宋体" w:hAnsi="宋体" w:eastAsia="宋体" w:cs="Times New Roman"/>
          <w:b/>
          <w:bCs/>
          <w:color w:val="auto"/>
          <w:kern w:val="0"/>
          <w:sz w:val="24"/>
          <w:szCs w:val="24"/>
          <w:highlight w:val="none"/>
          <w:lang w:val="zh-CN" w:eastAsia="zh-CN"/>
        </w:rPr>
      </w:pPr>
      <w:r>
        <w:rPr>
          <w:rFonts w:hint="eastAsia" w:ascii="宋体" w:hAnsi="宋体" w:eastAsia="宋体" w:cs="Times New Roman"/>
          <w:b/>
          <w:color w:val="auto"/>
          <w:kern w:val="0"/>
          <w:sz w:val="24"/>
          <w:szCs w:val="24"/>
          <w:highlight w:val="none"/>
          <w:lang w:val="zh-CN" w:eastAsia="zh-CN"/>
        </w:rPr>
        <w:t>1.投诉人提起投诉时，应当提交投诉书和必要的证明材料，并按照被投诉人和与投诉事项有关的供应商数量提供投诉书副本</w:t>
      </w:r>
      <w:r>
        <w:rPr>
          <w:rFonts w:hint="eastAsia" w:ascii="宋体" w:hAnsi="宋体" w:eastAsia="宋体" w:cs="Times New Roman"/>
          <w:b/>
          <w:bCs/>
          <w:color w:val="auto"/>
          <w:kern w:val="0"/>
          <w:sz w:val="24"/>
          <w:szCs w:val="24"/>
          <w:highlight w:val="none"/>
          <w:lang w:val="zh-CN" w:eastAsia="zh-CN"/>
        </w:rPr>
        <w:t>。</w:t>
      </w:r>
    </w:p>
    <w:p>
      <w:pPr>
        <w:spacing w:line="360" w:lineRule="auto"/>
        <w:ind w:left="25" w:leftChars="12" w:firstLine="354" w:firstLineChars="147"/>
        <w:rPr>
          <w:rFonts w:hint="eastAsia" w:ascii="宋体" w:hAnsi="宋体" w:eastAsia="宋体" w:cs="Times New Roman"/>
          <w:b/>
          <w:color w:val="auto"/>
          <w:kern w:val="0"/>
          <w:sz w:val="24"/>
          <w:szCs w:val="24"/>
          <w:highlight w:val="none"/>
          <w:lang w:val="zh-CN" w:eastAsia="zh-CN"/>
        </w:rPr>
      </w:pPr>
      <w:r>
        <w:rPr>
          <w:rFonts w:hint="eastAsia" w:ascii="宋体" w:hAnsi="宋体" w:eastAsia="宋体" w:cs="Times New Roman"/>
          <w:b/>
          <w:color w:val="auto"/>
          <w:kern w:val="0"/>
          <w:sz w:val="24"/>
          <w:szCs w:val="24"/>
          <w:highlight w:val="none"/>
          <w:lang w:val="zh-CN" w:eastAsia="zh-CN"/>
        </w:rPr>
        <w:t>2.投诉人若委托代理人进行投诉的，投诉书应按要求列明“授权代表”的有关内容，并在附件中提交由投诉人签署的授权委托书。授权委托书应当载明代理人的姓名或者名称、代理事项、具体权限、期限和相关事项。</w:t>
      </w:r>
    </w:p>
    <w:p>
      <w:pPr>
        <w:spacing w:line="360" w:lineRule="auto"/>
        <w:ind w:left="25" w:leftChars="12" w:firstLine="354" w:firstLineChars="147"/>
        <w:rPr>
          <w:rFonts w:hint="eastAsia" w:ascii="宋体" w:hAnsi="宋体" w:eastAsia="宋体" w:cs="Times New Roman"/>
          <w:b/>
          <w:color w:val="auto"/>
          <w:kern w:val="0"/>
          <w:sz w:val="24"/>
          <w:szCs w:val="24"/>
          <w:highlight w:val="none"/>
          <w:lang w:val="zh-CN" w:eastAsia="zh-CN"/>
        </w:rPr>
      </w:pPr>
      <w:r>
        <w:rPr>
          <w:rFonts w:hint="eastAsia" w:ascii="宋体" w:hAnsi="宋体" w:eastAsia="宋体" w:cs="Times New Roman"/>
          <w:b/>
          <w:color w:val="auto"/>
          <w:kern w:val="0"/>
          <w:sz w:val="24"/>
          <w:szCs w:val="24"/>
          <w:highlight w:val="none"/>
          <w:lang w:val="zh-CN" w:eastAsia="zh-CN"/>
        </w:rPr>
        <w:t>3.投诉书应简要列明质疑事项，质疑函、质疑答复等作为附件材料提供。</w:t>
      </w:r>
    </w:p>
    <w:p>
      <w:pPr>
        <w:spacing w:line="360" w:lineRule="auto"/>
        <w:ind w:left="25" w:leftChars="12" w:firstLine="354" w:firstLineChars="147"/>
        <w:rPr>
          <w:rFonts w:hint="eastAsia" w:ascii="宋体" w:hAnsi="宋体" w:eastAsia="宋体" w:cs="Times New Roman"/>
          <w:b/>
          <w:color w:val="auto"/>
          <w:kern w:val="0"/>
          <w:sz w:val="24"/>
          <w:szCs w:val="24"/>
          <w:highlight w:val="none"/>
          <w:lang w:val="zh-CN" w:eastAsia="zh-CN"/>
        </w:rPr>
      </w:pPr>
      <w:r>
        <w:rPr>
          <w:rFonts w:hint="eastAsia" w:ascii="宋体" w:hAnsi="宋体" w:eastAsia="宋体" w:cs="Times New Roman"/>
          <w:b/>
          <w:color w:val="auto"/>
          <w:kern w:val="0"/>
          <w:sz w:val="24"/>
          <w:szCs w:val="24"/>
          <w:highlight w:val="none"/>
          <w:lang w:val="zh-CN" w:eastAsia="zh-CN"/>
        </w:rPr>
        <w:t>4.投诉书的投诉事项应具体、明确，并有必要的事实依据和法律依据。</w:t>
      </w:r>
    </w:p>
    <w:p>
      <w:pPr>
        <w:spacing w:line="360" w:lineRule="auto"/>
        <w:ind w:left="25" w:leftChars="12" w:firstLine="354" w:firstLineChars="147"/>
        <w:rPr>
          <w:rFonts w:hint="eastAsia" w:ascii="宋体" w:hAnsi="宋体" w:eastAsia="宋体" w:cs="Times New Roman"/>
          <w:b/>
          <w:color w:val="auto"/>
          <w:kern w:val="0"/>
          <w:sz w:val="24"/>
          <w:szCs w:val="24"/>
          <w:highlight w:val="none"/>
          <w:lang w:val="zh-CN" w:eastAsia="zh-CN"/>
        </w:rPr>
      </w:pPr>
      <w:r>
        <w:rPr>
          <w:rFonts w:hint="eastAsia" w:ascii="宋体" w:hAnsi="宋体" w:eastAsia="宋体" w:cs="Times New Roman"/>
          <w:b/>
          <w:color w:val="auto"/>
          <w:kern w:val="0"/>
          <w:sz w:val="24"/>
          <w:szCs w:val="24"/>
          <w:highlight w:val="none"/>
          <w:lang w:val="zh-CN" w:eastAsia="zh-CN"/>
        </w:rPr>
        <w:t>5.投诉书的投诉请求应与投诉事项相关。</w:t>
      </w:r>
    </w:p>
    <w:p>
      <w:pPr>
        <w:spacing w:line="360" w:lineRule="auto"/>
        <w:ind w:left="25" w:leftChars="12" w:firstLine="354" w:firstLineChars="147"/>
        <w:rPr>
          <w:rFonts w:hint="eastAsia" w:ascii="宋体" w:hAnsi="宋体" w:eastAsia="宋体" w:cs="Times New Roman"/>
          <w:b/>
          <w:color w:val="auto"/>
          <w:kern w:val="0"/>
          <w:sz w:val="20"/>
          <w:szCs w:val="21"/>
          <w:highlight w:val="none"/>
          <w:lang w:val="zh-CN" w:eastAsia="zh-CN"/>
        </w:rPr>
      </w:pPr>
      <w:r>
        <w:rPr>
          <w:rFonts w:hint="eastAsia" w:ascii="宋体" w:hAnsi="宋体" w:eastAsia="宋体" w:cs="Times New Roman"/>
          <w:b/>
          <w:color w:val="auto"/>
          <w:kern w:val="0"/>
          <w:sz w:val="24"/>
          <w:szCs w:val="24"/>
          <w:highlight w:val="none"/>
          <w:lang w:val="zh-CN" w:eastAsia="zh-CN"/>
        </w:rPr>
        <w:t>6.投诉人为法人或者其他组织的，投诉书应由法定代表人、主要负责人，或者其授权代表签字或者盖章，并加盖公章。</w:t>
      </w:r>
    </w:p>
    <w:p>
      <w:pPr>
        <w:rPr>
          <w:rFonts w:hint="eastAsia" w:ascii="Times New Roman" w:hAnsi="Times New Roman" w:eastAsia="宋体" w:cs="Times New Roman"/>
          <w:color w:val="auto"/>
          <w:szCs w:val="24"/>
          <w:highlight w:val="none"/>
          <w:lang w:val="zh-CN"/>
        </w:rPr>
      </w:pPr>
    </w:p>
    <w:p>
      <w:pPr>
        <w:rPr>
          <w:rFonts w:hint="eastAsia" w:ascii="Times New Roman" w:hAnsi="Times New Roman" w:eastAsia="宋体" w:cs="Times New Roman"/>
          <w:color w:val="auto"/>
          <w:szCs w:val="24"/>
          <w:highlight w:val="none"/>
        </w:rPr>
      </w:pPr>
    </w:p>
    <w:p>
      <w:pPr>
        <w:rPr>
          <w:color w:val="auto"/>
          <w:highlight w:val="none"/>
        </w:rPr>
      </w:pPr>
    </w:p>
    <w:sectPr>
      <w:footerReference r:id="rId11" w:type="first"/>
      <w:footerReference r:id="rId10" w:type="default"/>
      <w:pgSz w:w="11910" w:h="16840"/>
      <w:pgMar w:top="1340" w:right="1500" w:bottom="280" w:left="1680"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9" w:usb3="00000000" w:csb0="000001FF" w:csb1="00000000"/>
  </w:font>
  <w:font w:name="Verdana">
    <w:panose1 w:val="020B0604030504040204"/>
    <w:charset w:val="00"/>
    <w:family w:val="swiss"/>
    <w:pitch w:val="default"/>
    <w:sig w:usb0="A00006FF" w:usb1="4000205B" w:usb2="00000010" w:usb3="00000000" w:csb0="2000019F" w:csb1="00000000"/>
  </w:font>
  <w:font w:name="楷体">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tabs>
        <w:tab w:val="center" w:pos="4439"/>
        <w:tab w:val="clear" w:pos="4153"/>
      </w:tabs>
      <w:jc w:val="both"/>
    </w:pPr>
  </w:p>
  <w:p>
    <w:pPr>
      <w:pStyle w:val="2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tabs>
        <w:tab w:val="center" w:pos="4439"/>
        <w:tab w:val="clear" w:pos="4153"/>
      </w:tabs>
    </w:pPr>
    <w:r>
      <w:rPr>
        <w:lang w:val="en-US" w:eastAsia="zh-CN"/>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M6pebnPAAAABQEAAA8AAAAAAAAAAQAgAAAAIgAAAGRycy9kb3ducmV2&#10;LnhtbFBLAQIUABQAAAAIAIdO4kCGLlBtBQIAAAYEAAAOAAAAAAAAAAEAIAAAAB4BAABkcnMvZTJv&#10;RG9jLnhtbFBLBQYAAAAABgAGAFkBAACVBQAAAAA=&#10;">
              <v:fill on="f" focussize="0,0"/>
              <v:stroke on="f"/>
              <v:imagedata o:title=""/>
              <o:lock v:ext="edit" aspectratio="f"/>
              <v:textbox inset="0mm,0mm,0mm,0mm" style="mso-fit-shape-to-text:t;">
                <w:txbxContent>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tabs>
        <w:tab w:val="center" w:pos="4439"/>
        <w:tab w:val="clear" w:pos="4153"/>
      </w:tabs>
      <w:jc w:val="both"/>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1"/>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p>
    <w:pPr>
      <w:pStyle w:val="2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tabs>
        <w:tab w:val="center" w:pos="4439"/>
        <w:tab w:val="clear" w:pos="4153"/>
      </w:tabs>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21"/>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lang w:val="en-US" w:eastAsia="zh-CN"/>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zql5uc8AAAAFAQAADwAAAAAAAAABACAAAAAiAAAAZHJzL2Rvd25yZXYu&#10;eG1sUEsBAhQAFAAAAAgAh07iQDc+5psEAgAABAQAAA4AAAAAAAAAAQAgAAAAHgEAAGRycy9lMm9E&#10;b2MueG1sUEsFBgAAAAAGAAYAWQEAAJQFAAAAAA==&#10;">
              <v:fill on="f" focussize="0,0"/>
              <v:stroke on="f"/>
              <v:imagedata o:title=""/>
              <o:lock v:ext="edit" aspectratio="f"/>
              <v:textbox inset="0mm,0mm,0mm,0mm" style="mso-fit-shape-to-text:t;">
                <w:txbxContent>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left="420" w:hanging="420"/>
      <w:jc w:val="center"/>
    </w:pPr>
    <w:r>
      <w:rPr>
        <w:lang w:val="en-US"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ffectLst/>
                    </wps:spPr>
                    <wps:txbx>
                      <w:txbxContent>
                        <w:p>
                          <w:pPr>
                            <w:pStyle w:val="21"/>
                            <w:ind w:left="420" w:hanging="420"/>
                            <w:jc w:val="center"/>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OqXm5zwAAAAUBAAAPAAAAAAAAAAEAIAAAACIAAABkcnMvZG93&#10;bnJldi54bWxQSwECFAAUAAAACACHTuJARJcnJAkCAAAUBAAADgAAAAAAAAABACAAAAAeAQAAZHJz&#10;L2Uyb0RvYy54bWxQSwUGAAAAAAYABgBZAQAAmQUAAAAA&#10;">
              <v:fill on="f" focussize="0,0"/>
              <v:stroke on="f"/>
              <v:imagedata o:title=""/>
              <o:lock v:ext="edit" aspectratio="f"/>
              <v:textbox inset="0mm,0mm,0mm,0mm" style="mso-fit-shape-to-text:t;">
                <w:txbxContent>
                  <w:p>
                    <w:pPr>
                      <w:pStyle w:val="21"/>
                      <w:ind w:left="420" w:hanging="420"/>
                      <w:jc w:val="center"/>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v:textbox>
            </v:shape>
          </w:pict>
        </mc:Fallback>
      </mc:AlternateContent>
    </w:r>
  </w:p>
  <w:p>
    <w:pPr>
      <w:pStyle w:val="21"/>
      <w:ind w:left="420" w:hanging="42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pPr>
    <w:r>
      <w:rPr>
        <w:lang w:val="en-US"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ffectLst/>
                    </wps:spPr>
                    <wps:txbx>
                      <w:txbxContent>
                        <w:p>
                          <w:pPr>
                            <w:pStyle w:val="21"/>
                            <w:jc w:val="center"/>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OqXm5zwAAAAUBAAAPAAAAAAAAAAEAIAAAACIAAABkcnMvZG93&#10;bnJldi54bWxQSwECFAAUAAAACACHTuJAPPOGSwkCAAAUBAAADgAAAAAAAAABACAAAAAeAQAAZHJz&#10;L2Uyb0RvYy54bWxQSwUGAAAAAAYABgBZAQAAmQUAAAAA&#10;">
              <v:fill on="f" focussize="0,0"/>
              <v:stroke on="f"/>
              <v:imagedata o:title=""/>
              <o:lock v:ext="edit" aspectratio="f"/>
              <v:textbox inset="0mm,0mm,0mm,0mm" style="mso-fit-shape-to-text:t;">
                <w:txbxContent>
                  <w:p>
                    <w:pPr>
                      <w:pStyle w:val="21"/>
                      <w:jc w:val="center"/>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v:textbox>
            </v:shape>
          </w:pict>
        </mc:Fallback>
      </mc:AlternateContent>
    </w:r>
  </w:p>
  <w:p>
    <w:pPr>
      <w:pStyle w:val="21"/>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w:rPr>
        <w:lang w:val="en-US" w:eastAsia="zh-CN"/>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ffectLst/>
                    </wps:spPr>
                    <wps:txbx>
                      <w:txbxContent>
                        <w:p>
                          <w:pPr>
                            <w:pStyle w:val="21"/>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val="en-US" w:eastAsia="zh-CN"/>
                            </w:rPr>
                            <w:t>63</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OqXm5zwAAAAUBAAAPAAAAAAAAAAEAIAAAACIAAABkcnMvZG93&#10;bnJldi54bWxQSwECFAAUAAAACACHTuJApgBt3wkCAAAUBAAADgAAAAAAAAABACAAAAAeAQAAZHJz&#10;L2Uyb0RvYy54bWxQSwUGAAAAAAYABgBZAQAAmQUAAAAA&#10;">
              <v:fill on="f" focussize="0,0"/>
              <v:stroke on="f"/>
              <v:imagedata o:title=""/>
              <o:lock v:ext="edit" aspectratio="f"/>
              <v:textbox inset="0mm,0mm,0mm,0mm" style="mso-fit-shape-to-text:t;">
                <w:txbxContent>
                  <w:p>
                    <w:pPr>
                      <w:pStyle w:val="21"/>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val="en-US" w:eastAsia="zh-CN"/>
                      </w:rPr>
                      <w:t>63</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37CC12"/>
    <w:multiLevelType w:val="singleLevel"/>
    <w:tmpl w:val="8D37CC12"/>
    <w:lvl w:ilvl="0" w:tentative="0">
      <w:start w:val="1"/>
      <w:numFmt w:val="decimal"/>
      <w:lvlText w:val="(%1)"/>
      <w:lvlJc w:val="left"/>
      <w:pPr>
        <w:ind w:left="425" w:hanging="425"/>
      </w:pPr>
      <w:rPr>
        <w:rFonts w:hint="default"/>
      </w:rPr>
    </w:lvl>
  </w:abstractNum>
  <w:abstractNum w:abstractNumId="1">
    <w:nsid w:val="0000000B"/>
    <w:multiLevelType w:val="multilevel"/>
    <w:tmpl w:val="0000000B"/>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
    <w:nsid w:val="04F61162"/>
    <w:multiLevelType w:val="multilevel"/>
    <w:tmpl w:val="04F61162"/>
    <w:lvl w:ilvl="0" w:tentative="0">
      <w:start w:val="1"/>
      <w:numFmt w:val="decimal"/>
      <w:lvlText w:val="(%1)"/>
      <w:lvlJc w:val="left"/>
      <w:pPr>
        <w:ind w:left="440" w:hanging="44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
    <w:nsid w:val="057F76A8"/>
    <w:multiLevelType w:val="multilevel"/>
    <w:tmpl w:val="057F76A8"/>
    <w:lvl w:ilvl="0" w:tentative="0">
      <w:start w:val="1"/>
      <w:numFmt w:val="decimal"/>
      <w:lvlText w:val="(%1)"/>
      <w:lvlJc w:val="left"/>
      <w:pPr>
        <w:ind w:left="440" w:hanging="44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4">
    <w:nsid w:val="0C6520C2"/>
    <w:multiLevelType w:val="multilevel"/>
    <w:tmpl w:val="0C6520C2"/>
    <w:lvl w:ilvl="0" w:tentative="0">
      <w:start w:val="1"/>
      <w:numFmt w:val="decimal"/>
      <w:lvlText w:val="(%1)"/>
      <w:lvlJc w:val="left"/>
      <w:pPr>
        <w:ind w:left="440" w:hanging="44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5">
    <w:nsid w:val="1EBC3D84"/>
    <w:multiLevelType w:val="multilevel"/>
    <w:tmpl w:val="1EBC3D84"/>
    <w:lvl w:ilvl="0" w:tentative="0">
      <w:start w:val="1"/>
      <w:numFmt w:val="decimal"/>
      <w:lvlText w:val="(%1)"/>
      <w:lvlJc w:val="left"/>
      <w:pPr>
        <w:ind w:left="440" w:hanging="44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6">
    <w:nsid w:val="28BA290A"/>
    <w:multiLevelType w:val="multilevel"/>
    <w:tmpl w:val="28BA290A"/>
    <w:lvl w:ilvl="0" w:tentative="0">
      <w:start w:val="1"/>
      <w:numFmt w:val="decimal"/>
      <w:lvlText w:val="(%1)"/>
      <w:lvlJc w:val="left"/>
      <w:pPr>
        <w:ind w:left="440" w:hanging="44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7">
    <w:nsid w:val="2D0C4E26"/>
    <w:multiLevelType w:val="multilevel"/>
    <w:tmpl w:val="2D0C4E26"/>
    <w:lvl w:ilvl="0" w:tentative="0">
      <w:start w:val="1"/>
      <w:numFmt w:val="decimal"/>
      <w:lvlText w:val="(%1)"/>
      <w:lvlJc w:val="left"/>
      <w:pPr>
        <w:ind w:left="440" w:hanging="44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8">
    <w:nsid w:val="2D3243C3"/>
    <w:multiLevelType w:val="singleLevel"/>
    <w:tmpl w:val="2D3243C3"/>
    <w:lvl w:ilvl="0" w:tentative="0">
      <w:start w:val="1"/>
      <w:numFmt w:val="decimal"/>
      <w:lvlText w:val="(%1)"/>
      <w:lvlJc w:val="left"/>
      <w:pPr>
        <w:ind w:left="425" w:hanging="425"/>
      </w:pPr>
      <w:rPr>
        <w:rFonts w:hint="default"/>
      </w:rPr>
    </w:lvl>
  </w:abstractNum>
  <w:abstractNum w:abstractNumId="9">
    <w:nsid w:val="62CB386C"/>
    <w:multiLevelType w:val="singleLevel"/>
    <w:tmpl w:val="62CB386C"/>
    <w:lvl w:ilvl="0" w:tentative="0">
      <w:start w:val="2"/>
      <w:numFmt w:val="decimal"/>
      <w:suff w:val="nothing"/>
      <w:lvlText w:val="（%1）"/>
      <w:lvlJc w:val="left"/>
    </w:lvl>
  </w:abstractNum>
  <w:abstractNum w:abstractNumId="10">
    <w:nsid w:val="705F3AA7"/>
    <w:multiLevelType w:val="multilevel"/>
    <w:tmpl w:val="705F3AA7"/>
    <w:lvl w:ilvl="0" w:tentative="0">
      <w:start w:val="1"/>
      <w:numFmt w:val="decimal"/>
      <w:lvlText w:val="(%1)"/>
      <w:lvlJc w:val="left"/>
      <w:pPr>
        <w:ind w:left="440" w:hanging="44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1">
    <w:nsid w:val="72D2332F"/>
    <w:multiLevelType w:val="multilevel"/>
    <w:tmpl w:val="72D2332F"/>
    <w:lvl w:ilvl="0" w:tentative="0">
      <w:start w:val="1"/>
      <w:numFmt w:val="decimal"/>
      <w:lvlText w:val="(%1)"/>
      <w:lvlJc w:val="left"/>
      <w:pPr>
        <w:ind w:left="440" w:hanging="44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2">
    <w:nsid w:val="74787CA6"/>
    <w:multiLevelType w:val="multilevel"/>
    <w:tmpl w:val="74787CA6"/>
    <w:lvl w:ilvl="0" w:tentative="0">
      <w:start w:val="1"/>
      <w:numFmt w:val="decimal"/>
      <w:lvlText w:val="(%1)"/>
      <w:lvlJc w:val="left"/>
      <w:pPr>
        <w:ind w:left="440" w:hanging="44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3">
    <w:nsid w:val="74C86606"/>
    <w:multiLevelType w:val="multilevel"/>
    <w:tmpl w:val="74C86606"/>
    <w:lvl w:ilvl="0" w:tentative="0">
      <w:start w:val="1"/>
      <w:numFmt w:val="decimal"/>
      <w:lvlText w:val="(%1)"/>
      <w:lvlJc w:val="left"/>
      <w:pPr>
        <w:ind w:left="440" w:hanging="44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4">
    <w:nsid w:val="7E0E4405"/>
    <w:multiLevelType w:val="multilevel"/>
    <w:tmpl w:val="7E0E4405"/>
    <w:lvl w:ilvl="0" w:tentative="0">
      <w:start w:val="1"/>
      <w:numFmt w:val="decimal"/>
      <w:lvlText w:val="(%1)"/>
      <w:lvlJc w:val="left"/>
      <w:pPr>
        <w:ind w:left="440" w:hanging="44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9"/>
  </w:num>
  <w:num w:numId="2">
    <w:abstractNumId w:val="14"/>
  </w:num>
  <w:num w:numId="3">
    <w:abstractNumId w:val="3"/>
  </w:num>
  <w:num w:numId="4">
    <w:abstractNumId w:val="11"/>
  </w:num>
  <w:num w:numId="5">
    <w:abstractNumId w:val="5"/>
  </w:num>
  <w:num w:numId="6">
    <w:abstractNumId w:val="2"/>
  </w:num>
  <w:num w:numId="7">
    <w:abstractNumId w:val="10"/>
  </w:num>
  <w:num w:numId="8">
    <w:abstractNumId w:val="12"/>
  </w:num>
  <w:num w:numId="9">
    <w:abstractNumId w:val="7"/>
  </w:num>
  <w:num w:numId="10">
    <w:abstractNumId w:val="13"/>
  </w:num>
  <w:num w:numId="11">
    <w:abstractNumId w:val="6"/>
  </w:num>
  <w:num w:numId="12">
    <w:abstractNumId w:val="4"/>
  </w:num>
  <w:num w:numId="13">
    <w:abstractNumId w:val="0"/>
  </w:num>
  <w:num w:numId="14">
    <w:abstractNumId w:val="8"/>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E3MzRhY2JlYjM0ZTEwMWVlM2YzNWExMTA1NTcxNDAifQ=="/>
  </w:docVars>
  <w:rsids>
    <w:rsidRoot w:val="007C21E9"/>
    <w:rsid w:val="00013A77"/>
    <w:rsid w:val="000903CF"/>
    <w:rsid w:val="00293058"/>
    <w:rsid w:val="007C21E9"/>
    <w:rsid w:val="009511CD"/>
    <w:rsid w:val="00A612AB"/>
    <w:rsid w:val="011D075F"/>
    <w:rsid w:val="01CB02C6"/>
    <w:rsid w:val="01FF46E4"/>
    <w:rsid w:val="02217A18"/>
    <w:rsid w:val="024457B0"/>
    <w:rsid w:val="0250392C"/>
    <w:rsid w:val="02700A12"/>
    <w:rsid w:val="027F4BED"/>
    <w:rsid w:val="02D81677"/>
    <w:rsid w:val="02F33579"/>
    <w:rsid w:val="03036BF9"/>
    <w:rsid w:val="03214847"/>
    <w:rsid w:val="036B6560"/>
    <w:rsid w:val="0372245E"/>
    <w:rsid w:val="037F62D3"/>
    <w:rsid w:val="03930F0A"/>
    <w:rsid w:val="03E301C6"/>
    <w:rsid w:val="03FB16C0"/>
    <w:rsid w:val="044F16F0"/>
    <w:rsid w:val="05304A58"/>
    <w:rsid w:val="05827A6F"/>
    <w:rsid w:val="05B10123"/>
    <w:rsid w:val="05BA0F6E"/>
    <w:rsid w:val="05C85B6F"/>
    <w:rsid w:val="05CF2A51"/>
    <w:rsid w:val="05F17190"/>
    <w:rsid w:val="05F55A06"/>
    <w:rsid w:val="061C77CE"/>
    <w:rsid w:val="065B47F7"/>
    <w:rsid w:val="06695A20"/>
    <w:rsid w:val="06792C25"/>
    <w:rsid w:val="068407F0"/>
    <w:rsid w:val="06852C34"/>
    <w:rsid w:val="06B45B9F"/>
    <w:rsid w:val="07032602"/>
    <w:rsid w:val="078556FE"/>
    <w:rsid w:val="07E278AB"/>
    <w:rsid w:val="08162E97"/>
    <w:rsid w:val="08512C9F"/>
    <w:rsid w:val="08841649"/>
    <w:rsid w:val="0892386F"/>
    <w:rsid w:val="0896540B"/>
    <w:rsid w:val="08A72DDC"/>
    <w:rsid w:val="08DB7137"/>
    <w:rsid w:val="08E40B8D"/>
    <w:rsid w:val="090B3A39"/>
    <w:rsid w:val="094521FA"/>
    <w:rsid w:val="096F5B1B"/>
    <w:rsid w:val="09786076"/>
    <w:rsid w:val="098E29CC"/>
    <w:rsid w:val="09AF056B"/>
    <w:rsid w:val="09CF3FB8"/>
    <w:rsid w:val="0A2D2358"/>
    <w:rsid w:val="0A303492"/>
    <w:rsid w:val="0A4D49DC"/>
    <w:rsid w:val="0A7D2FA4"/>
    <w:rsid w:val="0B097343"/>
    <w:rsid w:val="0B254482"/>
    <w:rsid w:val="0B2D703C"/>
    <w:rsid w:val="0B4A3976"/>
    <w:rsid w:val="0B5551FE"/>
    <w:rsid w:val="0BC843BD"/>
    <w:rsid w:val="0BEA62BE"/>
    <w:rsid w:val="0C423B4C"/>
    <w:rsid w:val="0CBC262F"/>
    <w:rsid w:val="0CC61B2F"/>
    <w:rsid w:val="0D22418C"/>
    <w:rsid w:val="0D982CF5"/>
    <w:rsid w:val="0DBA1896"/>
    <w:rsid w:val="0E015DD7"/>
    <w:rsid w:val="0E411532"/>
    <w:rsid w:val="0E69615A"/>
    <w:rsid w:val="0E752256"/>
    <w:rsid w:val="0E9D4D60"/>
    <w:rsid w:val="0EAE428B"/>
    <w:rsid w:val="0EBF4080"/>
    <w:rsid w:val="0ECA4573"/>
    <w:rsid w:val="0F2C2E76"/>
    <w:rsid w:val="0F6A1F1A"/>
    <w:rsid w:val="0F7C513B"/>
    <w:rsid w:val="0F7E6819"/>
    <w:rsid w:val="0FB55CA2"/>
    <w:rsid w:val="1018013C"/>
    <w:rsid w:val="101F264D"/>
    <w:rsid w:val="10240EAE"/>
    <w:rsid w:val="10267F1F"/>
    <w:rsid w:val="109E1CBC"/>
    <w:rsid w:val="10CF7081"/>
    <w:rsid w:val="11306208"/>
    <w:rsid w:val="113E5504"/>
    <w:rsid w:val="113F075A"/>
    <w:rsid w:val="11534D38"/>
    <w:rsid w:val="11694069"/>
    <w:rsid w:val="116C2CA8"/>
    <w:rsid w:val="119E326A"/>
    <w:rsid w:val="11A56003"/>
    <w:rsid w:val="11AB207C"/>
    <w:rsid w:val="11B56492"/>
    <w:rsid w:val="12290F0E"/>
    <w:rsid w:val="12412737"/>
    <w:rsid w:val="12415A70"/>
    <w:rsid w:val="128E5246"/>
    <w:rsid w:val="12B14A74"/>
    <w:rsid w:val="12FC28BE"/>
    <w:rsid w:val="13264E55"/>
    <w:rsid w:val="13813795"/>
    <w:rsid w:val="13C12277"/>
    <w:rsid w:val="147D4F72"/>
    <w:rsid w:val="148A3D0B"/>
    <w:rsid w:val="1497248C"/>
    <w:rsid w:val="149C28BF"/>
    <w:rsid w:val="14A45FB0"/>
    <w:rsid w:val="14A6243D"/>
    <w:rsid w:val="15412561"/>
    <w:rsid w:val="155234DD"/>
    <w:rsid w:val="156A7853"/>
    <w:rsid w:val="158E19C1"/>
    <w:rsid w:val="159C4EFE"/>
    <w:rsid w:val="15C60DCC"/>
    <w:rsid w:val="162F52A8"/>
    <w:rsid w:val="16493163"/>
    <w:rsid w:val="165401BC"/>
    <w:rsid w:val="16C14BCE"/>
    <w:rsid w:val="16E46F14"/>
    <w:rsid w:val="16E87E3D"/>
    <w:rsid w:val="17120F22"/>
    <w:rsid w:val="172B12F3"/>
    <w:rsid w:val="179C641F"/>
    <w:rsid w:val="17B86748"/>
    <w:rsid w:val="17BA0187"/>
    <w:rsid w:val="17C47764"/>
    <w:rsid w:val="17E413A1"/>
    <w:rsid w:val="18023817"/>
    <w:rsid w:val="18AF432C"/>
    <w:rsid w:val="18DF0FE7"/>
    <w:rsid w:val="198E56A0"/>
    <w:rsid w:val="1992381E"/>
    <w:rsid w:val="19AA594A"/>
    <w:rsid w:val="19C21A99"/>
    <w:rsid w:val="19C40971"/>
    <w:rsid w:val="19F17C09"/>
    <w:rsid w:val="1A0E41E2"/>
    <w:rsid w:val="1A1B57CD"/>
    <w:rsid w:val="1A7D169C"/>
    <w:rsid w:val="1AB33A4E"/>
    <w:rsid w:val="1AC71182"/>
    <w:rsid w:val="1AE64D67"/>
    <w:rsid w:val="1B382423"/>
    <w:rsid w:val="1B4E247D"/>
    <w:rsid w:val="1B5003D3"/>
    <w:rsid w:val="1B597FF7"/>
    <w:rsid w:val="1B6612C9"/>
    <w:rsid w:val="1BF64E38"/>
    <w:rsid w:val="1C0F2192"/>
    <w:rsid w:val="1C3D560A"/>
    <w:rsid w:val="1C4A28E3"/>
    <w:rsid w:val="1C642B1A"/>
    <w:rsid w:val="1C830837"/>
    <w:rsid w:val="1C8B2EA7"/>
    <w:rsid w:val="1CAB5E94"/>
    <w:rsid w:val="1CB75DAF"/>
    <w:rsid w:val="1D5860E0"/>
    <w:rsid w:val="1D7853F7"/>
    <w:rsid w:val="1D9D1A60"/>
    <w:rsid w:val="1DAF7A74"/>
    <w:rsid w:val="1DB409DB"/>
    <w:rsid w:val="1DC34DD9"/>
    <w:rsid w:val="1DD44CD6"/>
    <w:rsid w:val="1DE541AF"/>
    <w:rsid w:val="1E415936"/>
    <w:rsid w:val="1EB7105D"/>
    <w:rsid w:val="1F002B00"/>
    <w:rsid w:val="1F2A0E70"/>
    <w:rsid w:val="1F526FB3"/>
    <w:rsid w:val="1F9F7F10"/>
    <w:rsid w:val="1FC73078"/>
    <w:rsid w:val="1FC9696C"/>
    <w:rsid w:val="20682955"/>
    <w:rsid w:val="206F45D9"/>
    <w:rsid w:val="20A22E61"/>
    <w:rsid w:val="20AA183D"/>
    <w:rsid w:val="20D11800"/>
    <w:rsid w:val="20D17529"/>
    <w:rsid w:val="20DF35F5"/>
    <w:rsid w:val="20E60491"/>
    <w:rsid w:val="20F71370"/>
    <w:rsid w:val="210431F4"/>
    <w:rsid w:val="215C59D3"/>
    <w:rsid w:val="218E49DB"/>
    <w:rsid w:val="21DA13C0"/>
    <w:rsid w:val="21DB5AB4"/>
    <w:rsid w:val="220B2862"/>
    <w:rsid w:val="225B1540"/>
    <w:rsid w:val="22AD570A"/>
    <w:rsid w:val="231E655E"/>
    <w:rsid w:val="233F18A9"/>
    <w:rsid w:val="237130FB"/>
    <w:rsid w:val="237A74F0"/>
    <w:rsid w:val="237F7B4B"/>
    <w:rsid w:val="238306FE"/>
    <w:rsid w:val="239B7D19"/>
    <w:rsid w:val="23E85BCA"/>
    <w:rsid w:val="24367BD5"/>
    <w:rsid w:val="245B23CF"/>
    <w:rsid w:val="24603FA7"/>
    <w:rsid w:val="24963CCF"/>
    <w:rsid w:val="24986210"/>
    <w:rsid w:val="24B81ED1"/>
    <w:rsid w:val="24BC52F1"/>
    <w:rsid w:val="24E753E1"/>
    <w:rsid w:val="25290C20"/>
    <w:rsid w:val="25644CFB"/>
    <w:rsid w:val="26037C97"/>
    <w:rsid w:val="26062336"/>
    <w:rsid w:val="263F5510"/>
    <w:rsid w:val="2641436D"/>
    <w:rsid w:val="26650CFE"/>
    <w:rsid w:val="266F5212"/>
    <w:rsid w:val="26866639"/>
    <w:rsid w:val="26931184"/>
    <w:rsid w:val="26B17E46"/>
    <w:rsid w:val="27261C55"/>
    <w:rsid w:val="27996369"/>
    <w:rsid w:val="279F1523"/>
    <w:rsid w:val="27A060EE"/>
    <w:rsid w:val="27A83535"/>
    <w:rsid w:val="27B839C1"/>
    <w:rsid w:val="27F62352"/>
    <w:rsid w:val="27F70088"/>
    <w:rsid w:val="27F80870"/>
    <w:rsid w:val="28033475"/>
    <w:rsid w:val="283830DC"/>
    <w:rsid w:val="285E1230"/>
    <w:rsid w:val="286B40D0"/>
    <w:rsid w:val="288D2BA7"/>
    <w:rsid w:val="28A56D74"/>
    <w:rsid w:val="28CA5E86"/>
    <w:rsid w:val="29095871"/>
    <w:rsid w:val="290C539D"/>
    <w:rsid w:val="29230B26"/>
    <w:rsid w:val="295335C6"/>
    <w:rsid w:val="298E4DCE"/>
    <w:rsid w:val="29BF7193"/>
    <w:rsid w:val="29D61C04"/>
    <w:rsid w:val="29E1562F"/>
    <w:rsid w:val="2A046273"/>
    <w:rsid w:val="2A077C31"/>
    <w:rsid w:val="2A3F1839"/>
    <w:rsid w:val="2A4223DA"/>
    <w:rsid w:val="2A4C1CBA"/>
    <w:rsid w:val="2AA07BC7"/>
    <w:rsid w:val="2ACC68C6"/>
    <w:rsid w:val="2AD01E8E"/>
    <w:rsid w:val="2AEA63A2"/>
    <w:rsid w:val="2AFB557C"/>
    <w:rsid w:val="2B55197B"/>
    <w:rsid w:val="2B564195"/>
    <w:rsid w:val="2B5A7FF7"/>
    <w:rsid w:val="2BE74F7F"/>
    <w:rsid w:val="2C17787B"/>
    <w:rsid w:val="2C50160E"/>
    <w:rsid w:val="2C526025"/>
    <w:rsid w:val="2C5741F8"/>
    <w:rsid w:val="2CA912D0"/>
    <w:rsid w:val="2CB814C7"/>
    <w:rsid w:val="2CFC7DA1"/>
    <w:rsid w:val="2D354F55"/>
    <w:rsid w:val="2D586C07"/>
    <w:rsid w:val="2E267AAE"/>
    <w:rsid w:val="2EBC5ED0"/>
    <w:rsid w:val="2EE43201"/>
    <w:rsid w:val="2F28021B"/>
    <w:rsid w:val="2F4460DD"/>
    <w:rsid w:val="2F546A5B"/>
    <w:rsid w:val="2F6061FA"/>
    <w:rsid w:val="2F9B497C"/>
    <w:rsid w:val="2FAE1719"/>
    <w:rsid w:val="300050D2"/>
    <w:rsid w:val="300A2253"/>
    <w:rsid w:val="300F463E"/>
    <w:rsid w:val="304F5A47"/>
    <w:rsid w:val="30643430"/>
    <w:rsid w:val="307A7FB1"/>
    <w:rsid w:val="307C438B"/>
    <w:rsid w:val="307E1B6E"/>
    <w:rsid w:val="30905E99"/>
    <w:rsid w:val="30F56C6E"/>
    <w:rsid w:val="31013CC3"/>
    <w:rsid w:val="31306402"/>
    <w:rsid w:val="31396EFD"/>
    <w:rsid w:val="31647AAC"/>
    <w:rsid w:val="31B95D43"/>
    <w:rsid w:val="32077110"/>
    <w:rsid w:val="3216323D"/>
    <w:rsid w:val="323B2880"/>
    <w:rsid w:val="32801871"/>
    <w:rsid w:val="32AA4AAD"/>
    <w:rsid w:val="32C963C0"/>
    <w:rsid w:val="32DA429C"/>
    <w:rsid w:val="332018FF"/>
    <w:rsid w:val="333F343F"/>
    <w:rsid w:val="335C4EDA"/>
    <w:rsid w:val="33722773"/>
    <w:rsid w:val="33C5268F"/>
    <w:rsid w:val="342437A7"/>
    <w:rsid w:val="34317897"/>
    <w:rsid w:val="34613F15"/>
    <w:rsid w:val="3463243E"/>
    <w:rsid w:val="34743D26"/>
    <w:rsid w:val="348273D4"/>
    <w:rsid w:val="35447101"/>
    <w:rsid w:val="35480275"/>
    <w:rsid w:val="359C3F8A"/>
    <w:rsid w:val="368D08AD"/>
    <w:rsid w:val="368F2BEB"/>
    <w:rsid w:val="36D13CC6"/>
    <w:rsid w:val="36E73806"/>
    <w:rsid w:val="37006F53"/>
    <w:rsid w:val="3717778E"/>
    <w:rsid w:val="371F5976"/>
    <w:rsid w:val="3747202B"/>
    <w:rsid w:val="37AC1F65"/>
    <w:rsid w:val="37E54FA0"/>
    <w:rsid w:val="37E6666B"/>
    <w:rsid w:val="37EB3B9D"/>
    <w:rsid w:val="37F94635"/>
    <w:rsid w:val="37FD2E72"/>
    <w:rsid w:val="384E79F8"/>
    <w:rsid w:val="385A55DE"/>
    <w:rsid w:val="385F2FBF"/>
    <w:rsid w:val="386629E9"/>
    <w:rsid w:val="38845E7E"/>
    <w:rsid w:val="38A3375B"/>
    <w:rsid w:val="38A70067"/>
    <w:rsid w:val="38D60B41"/>
    <w:rsid w:val="390B4155"/>
    <w:rsid w:val="39195460"/>
    <w:rsid w:val="392A049E"/>
    <w:rsid w:val="3970374E"/>
    <w:rsid w:val="39886599"/>
    <w:rsid w:val="39894A1A"/>
    <w:rsid w:val="398A077C"/>
    <w:rsid w:val="399D0FAB"/>
    <w:rsid w:val="39A122D0"/>
    <w:rsid w:val="39AB655A"/>
    <w:rsid w:val="39B95146"/>
    <w:rsid w:val="39EA2F5F"/>
    <w:rsid w:val="39F03604"/>
    <w:rsid w:val="3A5A096E"/>
    <w:rsid w:val="3A5B056F"/>
    <w:rsid w:val="3A6A4AE7"/>
    <w:rsid w:val="3A6F521E"/>
    <w:rsid w:val="3A756C76"/>
    <w:rsid w:val="3ADD73C6"/>
    <w:rsid w:val="3B5509C6"/>
    <w:rsid w:val="3BA260E2"/>
    <w:rsid w:val="3CFF4663"/>
    <w:rsid w:val="3D3B536E"/>
    <w:rsid w:val="3D487517"/>
    <w:rsid w:val="3DB135FF"/>
    <w:rsid w:val="3DB339C8"/>
    <w:rsid w:val="3DB51BFC"/>
    <w:rsid w:val="3E082B8C"/>
    <w:rsid w:val="3E351BF4"/>
    <w:rsid w:val="3E5C28BB"/>
    <w:rsid w:val="3E646774"/>
    <w:rsid w:val="3E736717"/>
    <w:rsid w:val="3E862809"/>
    <w:rsid w:val="3EF732F4"/>
    <w:rsid w:val="3F060785"/>
    <w:rsid w:val="3F302E94"/>
    <w:rsid w:val="3F3514F6"/>
    <w:rsid w:val="3F3538AF"/>
    <w:rsid w:val="3F646EED"/>
    <w:rsid w:val="3F967FAC"/>
    <w:rsid w:val="3FB670F9"/>
    <w:rsid w:val="3FB70DDA"/>
    <w:rsid w:val="3FC1296F"/>
    <w:rsid w:val="3FE17866"/>
    <w:rsid w:val="3FFB07ED"/>
    <w:rsid w:val="403F2197"/>
    <w:rsid w:val="40853C52"/>
    <w:rsid w:val="410459C4"/>
    <w:rsid w:val="412A4DF8"/>
    <w:rsid w:val="412C0C24"/>
    <w:rsid w:val="41480BFA"/>
    <w:rsid w:val="416750F2"/>
    <w:rsid w:val="41C64225"/>
    <w:rsid w:val="421D4EA6"/>
    <w:rsid w:val="427F1068"/>
    <w:rsid w:val="42993D4D"/>
    <w:rsid w:val="42F05AF9"/>
    <w:rsid w:val="432A5A06"/>
    <w:rsid w:val="436446AC"/>
    <w:rsid w:val="43777787"/>
    <w:rsid w:val="43D227C4"/>
    <w:rsid w:val="43FA0D9A"/>
    <w:rsid w:val="44473DD4"/>
    <w:rsid w:val="446C3689"/>
    <w:rsid w:val="4497149C"/>
    <w:rsid w:val="449875B0"/>
    <w:rsid w:val="44CE4B84"/>
    <w:rsid w:val="44F00076"/>
    <w:rsid w:val="452E333E"/>
    <w:rsid w:val="45386DA3"/>
    <w:rsid w:val="457635EC"/>
    <w:rsid w:val="45A271CF"/>
    <w:rsid w:val="45C04752"/>
    <w:rsid w:val="45F54D27"/>
    <w:rsid w:val="45F778F0"/>
    <w:rsid w:val="4624449B"/>
    <w:rsid w:val="468948B3"/>
    <w:rsid w:val="46B57629"/>
    <w:rsid w:val="46C14906"/>
    <w:rsid w:val="46CB0A6B"/>
    <w:rsid w:val="46CE73EA"/>
    <w:rsid w:val="472C05EE"/>
    <w:rsid w:val="4762121A"/>
    <w:rsid w:val="47937301"/>
    <w:rsid w:val="47C8182E"/>
    <w:rsid w:val="47F409BD"/>
    <w:rsid w:val="47FB3498"/>
    <w:rsid w:val="47FC6B7A"/>
    <w:rsid w:val="485052D8"/>
    <w:rsid w:val="48CF747F"/>
    <w:rsid w:val="48FA2A51"/>
    <w:rsid w:val="491403CF"/>
    <w:rsid w:val="49156D95"/>
    <w:rsid w:val="493424A6"/>
    <w:rsid w:val="4955729B"/>
    <w:rsid w:val="496074EF"/>
    <w:rsid w:val="498F1A34"/>
    <w:rsid w:val="49965291"/>
    <w:rsid w:val="49CC5CF4"/>
    <w:rsid w:val="49D8660C"/>
    <w:rsid w:val="49DF4588"/>
    <w:rsid w:val="49E014E1"/>
    <w:rsid w:val="4A1258A3"/>
    <w:rsid w:val="4A1743C6"/>
    <w:rsid w:val="4A3009D4"/>
    <w:rsid w:val="4AE61714"/>
    <w:rsid w:val="4B1B05A1"/>
    <w:rsid w:val="4B29541F"/>
    <w:rsid w:val="4B5B5F59"/>
    <w:rsid w:val="4B651054"/>
    <w:rsid w:val="4B790C73"/>
    <w:rsid w:val="4BB626BF"/>
    <w:rsid w:val="4BF52E1B"/>
    <w:rsid w:val="4C353356"/>
    <w:rsid w:val="4C3F6109"/>
    <w:rsid w:val="4C8A0551"/>
    <w:rsid w:val="4C9E5CED"/>
    <w:rsid w:val="4CF4135C"/>
    <w:rsid w:val="4D075106"/>
    <w:rsid w:val="4D1C2E8A"/>
    <w:rsid w:val="4D4A034A"/>
    <w:rsid w:val="4D5D5E3B"/>
    <w:rsid w:val="4D767F1E"/>
    <w:rsid w:val="4D8F32A0"/>
    <w:rsid w:val="4DD16A27"/>
    <w:rsid w:val="4E0D7324"/>
    <w:rsid w:val="4E1A512D"/>
    <w:rsid w:val="4E2509D2"/>
    <w:rsid w:val="4E374B25"/>
    <w:rsid w:val="4E614C78"/>
    <w:rsid w:val="4E6605CA"/>
    <w:rsid w:val="4EAB0114"/>
    <w:rsid w:val="4EB2609A"/>
    <w:rsid w:val="4EC21D09"/>
    <w:rsid w:val="4EE96625"/>
    <w:rsid w:val="4F044D97"/>
    <w:rsid w:val="4F4F29EA"/>
    <w:rsid w:val="4F522C31"/>
    <w:rsid w:val="4F654F68"/>
    <w:rsid w:val="4F8F6D42"/>
    <w:rsid w:val="4FA908D9"/>
    <w:rsid w:val="500408DE"/>
    <w:rsid w:val="500A7FBC"/>
    <w:rsid w:val="50163486"/>
    <w:rsid w:val="503C2CE4"/>
    <w:rsid w:val="5080374E"/>
    <w:rsid w:val="50A14F50"/>
    <w:rsid w:val="50B27017"/>
    <w:rsid w:val="50C6631B"/>
    <w:rsid w:val="51083745"/>
    <w:rsid w:val="516850BA"/>
    <w:rsid w:val="516F3258"/>
    <w:rsid w:val="518C2C3D"/>
    <w:rsid w:val="51A01538"/>
    <w:rsid w:val="51DB39B9"/>
    <w:rsid w:val="522A6F3E"/>
    <w:rsid w:val="5257234F"/>
    <w:rsid w:val="52720BC3"/>
    <w:rsid w:val="527A2805"/>
    <w:rsid w:val="52922181"/>
    <w:rsid w:val="52AB41DD"/>
    <w:rsid w:val="52E0467E"/>
    <w:rsid w:val="53070C6E"/>
    <w:rsid w:val="532924FD"/>
    <w:rsid w:val="53746B8D"/>
    <w:rsid w:val="538C78B4"/>
    <w:rsid w:val="53BE59EE"/>
    <w:rsid w:val="53C4320D"/>
    <w:rsid w:val="53CD6ECD"/>
    <w:rsid w:val="541F6F1A"/>
    <w:rsid w:val="547436E0"/>
    <w:rsid w:val="54AD202B"/>
    <w:rsid w:val="54B20A58"/>
    <w:rsid w:val="54B836B4"/>
    <w:rsid w:val="54E258CE"/>
    <w:rsid w:val="55514833"/>
    <w:rsid w:val="55706236"/>
    <w:rsid w:val="55A1249C"/>
    <w:rsid w:val="55A62B8A"/>
    <w:rsid w:val="55DF61D7"/>
    <w:rsid w:val="568D7B85"/>
    <w:rsid w:val="56F67C83"/>
    <w:rsid w:val="57061B4B"/>
    <w:rsid w:val="5736758D"/>
    <w:rsid w:val="57515444"/>
    <w:rsid w:val="57560E52"/>
    <w:rsid w:val="5766386C"/>
    <w:rsid w:val="57670253"/>
    <w:rsid w:val="57775CAB"/>
    <w:rsid w:val="57AB500F"/>
    <w:rsid w:val="57CD7318"/>
    <w:rsid w:val="57E30AE1"/>
    <w:rsid w:val="58127246"/>
    <w:rsid w:val="581773FE"/>
    <w:rsid w:val="58311AAA"/>
    <w:rsid w:val="58363036"/>
    <w:rsid w:val="58984351"/>
    <w:rsid w:val="58AF1DF6"/>
    <w:rsid w:val="58FA76E7"/>
    <w:rsid w:val="592438F8"/>
    <w:rsid w:val="596078FE"/>
    <w:rsid w:val="597F637D"/>
    <w:rsid w:val="59882C3D"/>
    <w:rsid w:val="59B04FE8"/>
    <w:rsid w:val="59BF56A8"/>
    <w:rsid w:val="5A107157"/>
    <w:rsid w:val="5A1233D7"/>
    <w:rsid w:val="5A2426EB"/>
    <w:rsid w:val="5A501676"/>
    <w:rsid w:val="5AAC1340"/>
    <w:rsid w:val="5AC039E7"/>
    <w:rsid w:val="5B0A12CC"/>
    <w:rsid w:val="5B2C167F"/>
    <w:rsid w:val="5B4C010D"/>
    <w:rsid w:val="5B673AB6"/>
    <w:rsid w:val="5B835D00"/>
    <w:rsid w:val="5BAC6B90"/>
    <w:rsid w:val="5BCF5517"/>
    <w:rsid w:val="5BD61BB0"/>
    <w:rsid w:val="5C33344D"/>
    <w:rsid w:val="5C47491A"/>
    <w:rsid w:val="5CA5043C"/>
    <w:rsid w:val="5CB94636"/>
    <w:rsid w:val="5CC4676D"/>
    <w:rsid w:val="5D293D84"/>
    <w:rsid w:val="5D3662B3"/>
    <w:rsid w:val="5D6A7321"/>
    <w:rsid w:val="5D82193F"/>
    <w:rsid w:val="5DBC2E9F"/>
    <w:rsid w:val="5E006713"/>
    <w:rsid w:val="5E326B7D"/>
    <w:rsid w:val="5E4173F2"/>
    <w:rsid w:val="5E493FE8"/>
    <w:rsid w:val="5E6C6963"/>
    <w:rsid w:val="5EA00D2C"/>
    <w:rsid w:val="5ECB4F8C"/>
    <w:rsid w:val="5ED5673A"/>
    <w:rsid w:val="5EEE5B65"/>
    <w:rsid w:val="5F76621D"/>
    <w:rsid w:val="5FD21DA9"/>
    <w:rsid w:val="600F33B6"/>
    <w:rsid w:val="601E3E49"/>
    <w:rsid w:val="602D199B"/>
    <w:rsid w:val="60711F15"/>
    <w:rsid w:val="607169C6"/>
    <w:rsid w:val="60866FE9"/>
    <w:rsid w:val="60A42C31"/>
    <w:rsid w:val="60C166EF"/>
    <w:rsid w:val="614E60D8"/>
    <w:rsid w:val="61734C5D"/>
    <w:rsid w:val="61E01682"/>
    <w:rsid w:val="61FD59BC"/>
    <w:rsid w:val="62585A7C"/>
    <w:rsid w:val="62EE71CA"/>
    <w:rsid w:val="63403FBC"/>
    <w:rsid w:val="63D43630"/>
    <w:rsid w:val="64083C3F"/>
    <w:rsid w:val="64117515"/>
    <w:rsid w:val="64857D05"/>
    <w:rsid w:val="64B77BC7"/>
    <w:rsid w:val="64D375A3"/>
    <w:rsid w:val="64FC3B9A"/>
    <w:rsid w:val="653D1B90"/>
    <w:rsid w:val="655D015B"/>
    <w:rsid w:val="65901B77"/>
    <w:rsid w:val="659B7170"/>
    <w:rsid w:val="65DA6397"/>
    <w:rsid w:val="65FD47A4"/>
    <w:rsid w:val="66052F39"/>
    <w:rsid w:val="660A0B49"/>
    <w:rsid w:val="66635961"/>
    <w:rsid w:val="666B47EA"/>
    <w:rsid w:val="6677718C"/>
    <w:rsid w:val="668A4D5C"/>
    <w:rsid w:val="669E0F91"/>
    <w:rsid w:val="67045800"/>
    <w:rsid w:val="67303947"/>
    <w:rsid w:val="674C6803"/>
    <w:rsid w:val="675237C7"/>
    <w:rsid w:val="67855FB8"/>
    <w:rsid w:val="682F280A"/>
    <w:rsid w:val="68552E02"/>
    <w:rsid w:val="687F6274"/>
    <w:rsid w:val="68D96000"/>
    <w:rsid w:val="68EC2B74"/>
    <w:rsid w:val="690D6941"/>
    <w:rsid w:val="691D6BEF"/>
    <w:rsid w:val="692270F9"/>
    <w:rsid w:val="69333C1F"/>
    <w:rsid w:val="6A310ACA"/>
    <w:rsid w:val="6A475C3C"/>
    <w:rsid w:val="6A762D68"/>
    <w:rsid w:val="6A7F2149"/>
    <w:rsid w:val="6ACB2D3F"/>
    <w:rsid w:val="6B072B94"/>
    <w:rsid w:val="6B7226E0"/>
    <w:rsid w:val="6B7554DF"/>
    <w:rsid w:val="6BA81731"/>
    <w:rsid w:val="6BBC39AC"/>
    <w:rsid w:val="6BDA195D"/>
    <w:rsid w:val="6BDA2004"/>
    <w:rsid w:val="6BF37332"/>
    <w:rsid w:val="6C800049"/>
    <w:rsid w:val="6CD21729"/>
    <w:rsid w:val="6CD8269F"/>
    <w:rsid w:val="6D311F7D"/>
    <w:rsid w:val="6D39117E"/>
    <w:rsid w:val="6D556E3C"/>
    <w:rsid w:val="6D5D2B62"/>
    <w:rsid w:val="6D6745F5"/>
    <w:rsid w:val="6D8117F8"/>
    <w:rsid w:val="6DB56881"/>
    <w:rsid w:val="6E0923D8"/>
    <w:rsid w:val="6E482931"/>
    <w:rsid w:val="6E6648EE"/>
    <w:rsid w:val="6E7243FD"/>
    <w:rsid w:val="6E8610ED"/>
    <w:rsid w:val="6F41302D"/>
    <w:rsid w:val="6F42354B"/>
    <w:rsid w:val="6F610C1F"/>
    <w:rsid w:val="6F9D5714"/>
    <w:rsid w:val="6FCE7735"/>
    <w:rsid w:val="705A50F3"/>
    <w:rsid w:val="707B198B"/>
    <w:rsid w:val="70BB6549"/>
    <w:rsid w:val="70C8462E"/>
    <w:rsid w:val="70D9311B"/>
    <w:rsid w:val="71290211"/>
    <w:rsid w:val="71762C26"/>
    <w:rsid w:val="71A0693C"/>
    <w:rsid w:val="71DC2D5F"/>
    <w:rsid w:val="71E068B0"/>
    <w:rsid w:val="71E36583"/>
    <w:rsid w:val="71EC182A"/>
    <w:rsid w:val="722331A5"/>
    <w:rsid w:val="72C429AD"/>
    <w:rsid w:val="72D73503"/>
    <w:rsid w:val="730D1CCA"/>
    <w:rsid w:val="73281380"/>
    <w:rsid w:val="735143BA"/>
    <w:rsid w:val="737F23C2"/>
    <w:rsid w:val="73956BEF"/>
    <w:rsid w:val="73CD4ED4"/>
    <w:rsid w:val="73EF6ABA"/>
    <w:rsid w:val="741572BE"/>
    <w:rsid w:val="741E4D72"/>
    <w:rsid w:val="743254BC"/>
    <w:rsid w:val="744637BC"/>
    <w:rsid w:val="748F7786"/>
    <w:rsid w:val="74C97E89"/>
    <w:rsid w:val="74F5031E"/>
    <w:rsid w:val="7506570B"/>
    <w:rsid w:val="75381CFD"/>
    <w:rsid w:val="753D2E6F"/>
    <w:rsid w:val="754444B6"/>
    <w:rsid w:val="758449E9"/>
    <w:rsid w:val="758E4672"/>
    <w:rsid w:val="75B66ADA"/>
    <w:rsid w:val="762C3780"/>
    <w:rsid w:val="764D6A4B"/>
    <w:rsid w:val="768B2013"/>
    <w:rsid w:val="769F05AF"/>
    <w:rsid w:val="772103AE"/>
    <w:rsid w:val="7765236E"/>
    <w:rsid w:val="77775D89"/>
    <w:rsid w:val="77865594"/>
    <w:rsid w:val="779C20FF"/>
    <w:rsid w:val="779C7574"/>
    <w:rsid w:val="77A7245B"/>
    <w:rsid w:val="780C2EA6"/>
    <w:rsid w:val="78166FF5"/>
    <w:rsid w:val="78674783"/>
    <w:rsid w:val="786848AD"/>
    <w:rsid w:val="78685C72"/>
    <w:rsid w:val="78A52233"/>
    <w:rsid w:val="78FE3DD4"/>
    <w:rsid w:val="79447889"/>
    <w:rsid w:val="7966655A"/>
    <w:rsid w:val="799C62EB"/>
    <w:rsid w:val="79AF1C2F"/>
    <w:rsid w:val="79C74800"/>
    <w:rsid w:val="7A6016BC"/>
    <w:rsid w:val="7A952101"/>
    <w:rsid w:val="7AA97D3A"/>
    <w:rsid w:val="7AD0558D"/>
    <w:rsid w:val="7B307F57"/>
    <w:rsid w:val="7B3F19BB"/>
    <w:rsid w:val="7B46197D"/>
    <w:rsid w:val="7C194312"/>
    <w:rsid w:val="7C1973BE"/>
    <w:rsid w:val="7C247CA2"/>
    <w:rsid w:val="7C5400E1"/>
    <w:rsid w:val="7C74092F"/>
    <w:rsid w:val="7C824FF2"/>
    <w:rsid w:val="7CF3413E"/>
    <w:rsid w:val="7D61609A"/>
    <w:rsid w:val="7DA94EE7"/>
    <w:rsid w:val="7E213C36"/>
    <w:rsid w:val="7E3E1F98"/>
    <w:rsid w:val="7E3F68A0"/>
    <w:rsid w:val="7E600DC3"/>
    <w:rsid w:val="7E694279"/>
    <w:rsid w:val="7E765D97"/>
    <w:rsid w:val="7E7E700C"/>
    <w:rsid w:val="7EA50B70"/>
    <w:rsid w:val="7EC47289"/>
    <w:rsid w:val="7EEF0E7A"/>
    <w:rsid w:val="7EFD0989"/>
    <w:rsid w:val="7F0251EE"/>
    <w:rsid w:val="7F226846"/>
    <w:rsid w:val="7F5C31CD"/>
    <w:rsid w:val="7F6B5095"/>
    <w:rsid w:val="7FA147C6"/>
    <w:rsid w:val="7FC17032"/>
    <w:rsid w:val="7FE50115"/>
    <w:rsid w:val="7FEE66E4"/>
    <w:rsid w:val="7FEF0C9A"/>
    <w:rsid w:val="7FF96F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nhideWhenUsed="0" w:uiPriority="9" w:semiHidden="0" w:name="heading 5"/>
    <w:lsdException w:qFormat="1" w:uiPriority="9" w:name="heading 6"/>
    <w:lsdException w:qFormat="1" w:uiPriority="9"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iPriority="39"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qFormat="1" w:uiPriority="99" w:semiHidden="0" w:name="endnote reference"/>
    <w:lsdException w:uiPriority="99" w:name="endnote text"/>
    <w:lsdException w:uiPriority="99" w:name="table of authorities"/>
    <w:lsdException w:uiPriority="99" w:name="macro"/>
    <w:lsdException w:uiPriority="99" w:name="toa heading"/>
    <w:lsdException w:qFormat="1" w:uiPriority="99" w:semiHidden="0"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qFormat="1" w:uiPriority="99" w:name="Body Text First Indent 2"/>
    <w:lsdException w:uiPriority="99" w:name="Note Heading"/>
    <w:lsdException w:uiPriority="99" w:name="Body Text 2"/>
    <w:lsdException w:qFormat="1" w:uiPriority="99"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4"/>
    <w:autoRedefine/>
    <w:qFormat/>
    <w:uiPriority w:val="9"/>
    <w:pPr>
      <w:keepNext/>
      <w:keepLines/>
      <w:spacing w:before="340" w:after="330" w:line="578" w:lineRule="auto"/>
      <w:outlineLvl w:val="0"/>
    </w:pPr>
    <w:rPr>
      <w:rFonts w:ascii="Times New Roman" w:hAnsi="Times New Roman" w:eastAsia="宋体" w:cs="Times New Roman"/>
      <w:b/>
      <w:bCs/>
      <w:kern w:val="44"/>
      <w:sz w:val="44"/>
      <w:szCs w:val="44"/>
      <w:lang w:val="zh-CN" w:eastAsia="zh-CN"/>
    </w:rPr>
  </w:style>
  <w:style w:type="paragraph" w:styleId="3">
    <w:name w:val="heading 2"/>
    <w:basedOn w:val="1"/>
    <w:next w:val="1"/>
    <w:link w:val="45"/>
    <w:autoRedefine/>
    <w:qFormat/>
    <w:uiPriority w:val="9"/>
    <w:pPr>
      <w:keepNext/>
      <w:keepLines/>
      <w:spacing w:before="260" w:after="260" w:line="416" w:lineRule="auto"/>
      <w:outlineLvl w:val="1"/>
    </w:pPr>
    <w:rPr>
      <w:rFonts w:ascii="Cambria" w:hAnsi="Cambria" w:eastAsia="宋体" w:cs="Times New Roman"/>
      <w:b/>
      <w:bCs/>
      <w:sz w:val="32"/>
      <w:szCs w:val="32"/>
      <w:lang w:val="zh-CN" w:eastAsia="zh-CN"/>
    </w:rPr>
  </w:style>
  <w:style w:type="paragraph" w:styleId="4">
    <w:name w:val="heading 3"/>
    <w:basedOn w:val="1"/>
    <w:next w:val="1"/>
    <w:link w:val="46"/>
    <w:autoRedefine/>
    <w:qFormat/>
    <w:uiPriority w:val="9"/>
    <w:pPr>
      <w:keepNext/>
      <w:keepLines/>
      <w:spacing w:before="260" w:after="260" w:line="416" w:lineRule="auto"/>
      <w:outlineLvl w:val="2"/>
    </w:pPr>
    <w:rPr>
      <w:rFonts w:ascii="Times New Roman" w:hAnsi="Times New Roman" w:eastAsia="宋体" w:cs="Times New Roman"/>
      <w:b/>
      <w:bCs/>
      <w:sz w:val="32"/>
      <w:szCs w:val="32"/>
      <w:lang w:val="zh-CN" w:eastAsia="zh-CN"/>
    </w:rPr>
  </w:style>
  <w:style w:type="paragraph" w:styleId="5">
    <w:name w:val="heading 5"/>
    <w:basedOn w:val="1"/>
    <w:next w:val="6"/>
    <w:link w:val="47"/>
    <w:autoRedefine/>
    <w:qFormat/>
    <w:uiPriority w:val="9"/>
    <w:pPr>
      <w:keepNext/>
      <w:keepLines/>
      <w:spacing w:before="280" w:after="290" w:line="376" w:lineRule="auto"/>
      <w:outlineLvl w:val="4"/>
    </w:pPr>
    <w:rPr>
      <w:rFonts w:ascii="Times New Roman" w:hAnsi="Times New Roman" w:eastAsia="宋体" w:cs="Times New Roman"/>
      <w:b/>
      <w:bCs/>
      <w:sz w:val="28"/>
      <w:szCs w:val="28"/>
      <w:lang w:val="zh-CN" w:eastAsia="zh-CN"/>
    </w:rPr>
  </w:style>
  <w:style w:type="paragraph" w:styleId="7">
    <w:name w:val="heading 8"/>
    <w:basedOn w:val="1"/>
    <w:next w:val="1"/>
    <w:link w:val="48"/>
    <w:autoRedefine/>
    <w:qFormat/>
    <w:uiPriority w:val="9"/>
    <w:pPr>
      <w:keepNext/>
      <w:keepLines/>
      <w:spacing w:before="240" w:after="64" w:line="320" w:lineRule="auto"/>
      <w:outlineLvl w:val="7"/>
    </w:pPr>
    <w:rPr>
      <w:rFonts w:ascii="等线 Light" w:hAnsi="等线 Light" w:eastAsia="等线 Light" w:cs="Times New Roman"/>
      <w:sz w:val="24"/>
      <w:szCs w:val="24"/>
      <w:lang w:val="zh-CN" w:eastAsia="zh-CN"/>
    </w:rPr>
  </w:style>
  <w:style w:type="paragraph" w:styleId="8">
    <w:name w:val="heading 9"/>
    <w:basedOn w:val="1"/>
    <w:next w:val="1"/>
    <w:link w:val="49"/>
    <w:autoRedefine/>
    <w:qFormat/>
    <w:uiPriority w:val="9"/>
    <w:pPr>
      <w:keepNext/>
      <w:keepLines/>
      <w:spacing w:before="240" w:after="64" w:line="320" w:lineRule="auto"/>
      <w:outlineLvl w:val="8"/>
    </w:pPr>
    <w:rPr>
      <w:rFonts w:ascii="Cambria" w:hAnsi="Cambria" w:eastAsia="宋体" w:cs="Times New Roman"/>
      <w:szCs w:val="21"/>
      <w:lang w:val="zh-CN" w:eastAsia="zh-CN"/>
    </w:rPr>
  </w:style>
  <w:style w:type="character" w:default="1" w:styleId="31">
    <w:name w:val="Default Paragraph Font"/>
    <w:autoRedefine/>
    <w:semiHidden/>
    <w:unhideWhenUsed/>
    <w:qFormat/>
    <w:uiPriority w:val="1"/>
  </w:style>
  <w:style w:type="table" w:default="1" w:styleId="29">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autoRedefine/>
    <w:qFormat/>
    <w:uiPriority w:val="0"/>
    <w:pPr>
      <w:ind w:firstLine="420"/>
    </w:pPr>
    <w:rPr>
      <w:rFonts w:ascii="Times New Roman" w:hAnsi="Times New Roman" w:eastAsia="宋体" w:cs="Times New Roman"/>
      <w:szCs w:val="20"/>
    </w:rPr>
  </w:style>
  <w:style w:type="paragraph" w:styleId="9">
    <w:name w:val="index 8"/>
    <w:basedOn w:val="1"/>
    <w:next w:val="1"/>
    <w:autoRedefine/>
    <w:qFormat/>
    <w:uiPriority w:val="0"/>
    <w:pPr>
      <w:ind w:left="2940"/>
    </w:pPr>
  </w:style>
  <w:style w:type="paragraph" w:styleId="10">
    <w:name w:val="List Number"/>
    <w:basedOn w:val="1"/>
    <w:autoRedefine/>
    <w:qFormat/>
    <w:uiPriority w:val="0"/>
    <w:pPr>
      <w:widowControl/>
      <w:tabs>
        <w:tab w:val="left" w:pos="454"/>
        <w:tab w:val="left" w:pos="720"/>
        <w:tab w:val="left" w:pos="840"/>
      </w:tabs>
      <w:spacing w:after="50" w:afterLines="50"/>
      <w:ind w:left="454" w:hanging="284"/>
      <w:jc w:val="left"/>
    </w:pPr>
    <w:rPr>
      <w:rFonts w:ascii="Times New Roman" w:hAnsi="Times New Roman" w:eastAsia="宋体" w:cs="Times New Roman"/>
      <w:kern w:val="0"/>
      <w:sz w:val="24"/>
      <w:szCs w:val="20"/>
    </w:rPr>
  </w:style>
  <w:style w:type="paragraph" w:styleId="11">
    <w:name w:val="annotation text"/>
    <w:basedOn w:val="1"/>
    <w:link w:val="51"/>
    <w:autoRedefine/>
    <w:qFormat/>
    <w:uiPriority w:val="0"/>
    <w:pPr>
      <w:jc w:val="left"/>
    </w:pPr>
    <w:rPr>
      <w:rFonts w:ascii="Times New Roman" w:hAnsi="Times New Roman" w:eastAsia="宋体" w:cs="Times New Roman"/>
      <w:szCs w:val="24"/>
      <w:lang w:val="zh-CN" w:eastAsia="zh-CN"/>
    </w:rPr>
  </w:style>
  <w:style w:type="paragraph" w:styleId="12">
    <w:name w:val="Body Text 3"/>
    <w:basedOn w:val="1"/>
    <w:link w:val="53"/>
    <w:autoRedefine/>
    <w:unhideWhenUsed/>
    <w:qFormat/>
    <w:uiPriority w:val="99"/>
    <w:pPr>
      <w:spacing w:after="120"/>
    </w:pPr>
    <w:rPr>
      <w:rFonts w:ascii="Times New Roman" w:hAnsi="Times New Roman" w:eastAsia="宋体" w:cs="Times New Roman"/>
      <w:sz w:val="16"/>
      <w:szCs w:val="16"/>
      <w:lang w:val="zh-CN" w:eastAsia="zh-CN"/>
    </w:rPr>
  </w:style>
  <w:style w:type="paragraph" w:styleId="13">
    <w:name w:val="Body Text"/>
    <w:basedOn w:val="1"/>
    <w:next w:val="14"/>
    <w:link w:val="55"/>
    <w:autoRedefine/>
    <w:unhideWhenUsed/>
    <w:qFormat/>
    <w:uiPriority w:val="0"/>
    <w:pPr>
      <w:spacing w:after="120"/>
    </w:pPr>
    <w:rPr>
      <w:rFonts w:ascii="Times New Roman" w:hAnsi="Times New Roman" w:eastAsia="宋体" w:cs="Times New Roman"/>
      <w:szCs w:val="24"/>
      <w:lang w:val="zh-CN" w:eastAsia="zh-CN"/>
    </w:rPr>
  </w:style>
  <w:style w:type="paragraph" w:styleId="14">
    <w:name w:val="Body Text First Indent 2"/>
    <w:basedOn w:val="1"/>
    <w:link w:val="108"/>
    <w:autoRedefine/>
    <w:semiHidden/>
    <w:unhideWhenUsed/>
    <w:qFormat/>
    <w:uiPriority w:val="99"/>
    <w:pPr>
      <w:spacing w:after="120"/>
      <w:ind w:left="420" w:leftChars="200" w:firstLine="420" w:firstLineChars="200"/>
    </w:pPr>
    <w:rPr>
      <w:rFonts w:ascii="Times New Roman" w:eastAsia="宋体"/>
      <w:kern w:val="2"/>
      <w:sz w:val="21"/>
      <w:szCs w:val="24"/>
      <w:lang w:val="en-US" w:eastAsia="zh-CN"/>
    </w:rPr>
  </w:style>
  <w:style w:type="paragraph" w:styleId="15">
    <w:name w:val="Body Text Indent"/>
    <w:basedOn w:val="1"/>
    <w:link w:val="57"/>
    <w:autoRedefine/>
    <w:qFormat/>
    <w:uiPriority w:val="0"/>
    <w:pPr>
      <w:ind w:firstLine="830" w:firstLineChars="352"/>
    </w:pPr>
    <w:rPr>
      <w:rFonts w:ascii="仿宋_GB2312" w:hAnsi="Times New Roman" w:eastAsia="仿宋_GB2312" w:cs="Times New Roman"/>
      <w:kern w:val="0"/>
      <w:sz w:val="32"/>
      <w:szCs w:val="20"/>
      <w:lang w:val="zh-CN" w:eastAsia="zh-CN"/>
    </w:rPr>
  </w:style>
  <w:style w:type="paragraph" w:styleId="16">
    <w:name w:val="List 2"/>
    <w:basedOn w:val="1"/>
    <w:autoRedefine/>
    <w:unhideWhenUsed/>
    <w:qFormat/>
    <w:uiPriority w:val="99"/>
    <w:pPr>
      <w:ind w:left="100" w:leftChars="200" w:hanging="200" w:hangingChars="200"/>
      <w:contextualSpacing/>
    </w:pPr>
    <w:rPr>
      <w:rFonts w:ascii="Times New Roman" w:hAnsi="Times New Roman" w:eastAsia="宋体" w:cs="Times New Roman"/>
      <w:szCs w:val="24"/>
    </w:rPr>
  </w:style>
  <w:style w:type="paragraph" w:styleId="17">
    <w:name w:val="toc 3"/>
    <w:basedOn w:val="1"/>
    <w:next w:val="1"/>
    <w:autoRedefine/>
    <w:semiHidden/>
    <w:unhideWhenUsed/>
    <w:qFormat/>
    <w:uiPriority w:val="39"/>
    <w:pPr>
      <w:ind w:left="840" w:leftChars="400"/>
    </w:pPr>
  </w:style>
  <w:style w:type="paragraph" w:styleId="18">
    <w:name w:val="Plain Text"/>
    <w:basedOn w:val="1"/>
    <w:link w:val="61"/>
    <w:autoRedefine/>
    <w:qFormat/>
    <w:uiPriority w:val="0"/>
    <w:rPr>
      <w:rFonts w:ascii="宋体" w:hAnsi="Courier New" w:eastAsia="宋体" w:cs="Times New Roman"/>
      <w:kern w:val="0"/>
      <w:sz w:val="20"/>
      <w:szCs w:val="21"/>
      <w:lang w:val="zh-CN" w:eastAsia="zh-CN"/>
    </w:rPr>
  </w:style>
  <w:style w:type="paragraph" w:styleId="19">
    <w:name w:val="Date"/>
    <w:basedOn w:val="1"/>
    <w:next w:val="1"/>
    <w:link w:val="63"/>
    <w:autoRedefine/>
    <w:unhideWhenUsed/>
    <w:qFormat/>
    <w:uiPriority w:val="99"/>
    <w:pPr>
      <w:ind w:left="100" w:leftChars="2500"/>
    </w:pPr>
    <w:rPr>
      <w:rFonts w:ascii="Times New Roman" w:hAnsi="Times New Roman" w:eastAsia="宋体" w:cs="Times New Roman"/>
      <w:szCs w:val="24"/>
      <w:lang w:val="zh-CN" w:eastAsia="zh-CN"/>
    </w:rPr>
  </w:style>
  <w:style w:type="paragraph" w:styleId="20">
    <w:name w:val="Balloon Text"/>
    <w:basedOn w:val="1"/>
    <w:link w:val="99"/>
    <w:autoRedefine/>
    <w:semiHidden/>
    <w:qFormat/>
    <w:uiPriority w:val="0"/>
    <w:rPr>
      <w:rFonts w:ascii="Times New Roman" w:hAnsi="Times New Roman" w:eastAsia="宋体" w:cs="Times New Roman"/>
      <w:sz w:val="18"/>
      <w:szCs w:val="18"/>
    </w:rPr>
  </w:style>
  <w:style w:type="paragraph" w:styleId="21">
    <w:name w:val="footer"/>
    <w:basedOn w:val="1"/>
    <w:next w:val="1"/>
    <w:link w:val="66"/>
    <w:autoRedefine/>
    <w:unhideWhenUsed/>
    <w:qFormat/>
    <w:uiPriority w:val="0"/>
    <w:pPr>
      <w:tabs>
        <w:tab w:val="center" w:pos="4153"/>
        <w:tab w:val="right" w:pos="8306"/>
      </w:tabs>
      <w:snapToGrid w:val="0"/>
      <w:jc w:val="left"/>
    </w:pPr>
    <w:rPr>
      <w:rFonts w:ascii="Times New Roman" w:hAnsi="Times New Roman" w:eastAsia="宋体" w:cs="Times New Roman"/>
      <w:kern w:val="0"/>
      <w:sz w:val="18"/>
      <w:szCs w:val="18"/>
      <w:lang w:val="zh-CN" w:eastAsia="zh-CN"/>
    </w:rPr>
  </w:style>
  <w:style w:type="paragraph" w:styleId="22">
    <w:name w:val="header"/>
    <w:basedOn w:val="1"/>
    <w:link w:val="68"/>
    <w:autoRedefine/>
    <w:unhideWhenUsed/>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kern w:val="0"/>
      <w:sz w:val="18"/>
      <w:szCs w:val="18"/>
      <w:lang w:val="zh-CN" w:eastAsia="zh-CN"/>
    </w:rPr>
  </w:style>
  <w:style w:type="paragraph" w:styleId="23">
    <w:name w:val="toc 1"/>
    <w:basedOn w:val="1"/>
    <w:next w:val="1"/>
    <w:autoRedefine/>
    <w:semiHidden/>
    <w:unhideWhenUsed/>
    <w:qFormat/>
    <w:uiPriority w:val="39"/>
  </w:style>
  <w:style w:type="paragraph" w:styleId="24">
    <w:name w:val="List"/>
    <w:basedOn w:val="1"/>
    <w:autoRedefine/>
    <w:unhideWhenUsed/>
    <w:qFormat/>
    <w:uiPriority w:val="99"/>
    <w:pPr>
      <w:ind w:left="200" w:hanging="200" w:hangingChars="200"/>
      <w:contextualSpacing/>
    </w:pPr>
    <w:rPr>
      <w:rFonts w:ascii="Times New Roman" w:hAnsi="Times New Roman" w:eastAsia="宋体" w:cs="Times New Roman"/>
      <w:szCs w:val="24"/>
    </w:rPr>
  </w:style>
  <w:style w:type="paragraph" w:styleId="25">
    <w:name w:val="toc 2"/>
    <w:basedOn w:val="1"/>
    <w:next w:val="1"/>
    <w:autoRedefine/>
    <w:semiHidden/>
    <w:unhideWhenUsed/>
    <w:qFormat/>
    <w:uiPriority w:val="39"/>
    <w:pPr>
      <w:ind w:left="420" w:leftChars="200"/>
    </w:pPr>
  </w:style>
  <w:style w:type="paragraph" w:styleId="26">
    <w:name w:val="Normal (Web)"/>
    <w:basedOn w:val="1"/>
    <w:autoRedefine/>
    <w:unhideWhenUsed/>
    <w:qFormat/>
    <w:uiPriority w:val="99"/>
    <w:rPr>
      <w:rFonts w:ascii="Calibri" w:hAnsi="Calibri" w:eastAsia="宋体" w:cs="Times New Roman"/>
      <w:kern w:val="0"/>
      <w:sz w:val="24"/>
      <w:szCs w:val="24"/>
    </w:rPr>
  </w:style>
  <w:style w:type="paragraph" w:styleId="27">
    <w:name w:val="Title"/>
    <w:basedOn w:val="1"/>
    <w:link w:val="70"/>
    <w:autoRedefine/>
    <w:qFormat/>
    <w:uiPriority w:val="10"/>
    <w:pPr>
      <w:widowControl/>
      <w:overflowPunct w:val="0"/>
      <w:autoSpaceDE w:val="0"/>
      <w:autoSpaceDN w:val="0"/>
      <w:adjustRightInd w:val="0"/>
      <w:jc w:val="center"/>
      <w:textAlignment w:val="baseline"/>
    </w:pPr>
    <w:rPr>
      <w:rFonts w:ascii="Cambria" w:hAnsi="Cambria" w:eastAsia="宋体" w:cs="Times New Roman"/>
      <w:b/>
      <w:bCs/>
      <w:sz w:val="32"/>
      <w:szCs w:val="32"/>
      <w:lang w:val="zh-CN" w:eastAsia="zh-CN"/>
    </w:rPr>
  </w:style>
  <w:style w:type="paragraph" w:styleId="28">
    <w:name w:val="annotation subject"/>
    <w:basedOn w:val="11"/>
    <w:next w:val="11"/>
    <w:link w:val="72"/>
    <w:autoRedefine/>
    <w:qFormat/>
    <w:uiPriority w:val="99"/>
    <w:rPr>
      <w:b/>
      <w:bCs/>
    </w:rPr>
  </w:style>
  <w:style w:type="table" w:styleId="30">
    <w:name w:val="Table Grid"/>
    <w:basedOn w:val="29"/>
    <w:autoRedefine/>
    <w:qFormat/>
    <w:uiPriority w:val="59"/>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2">
    <w:name w:val="Strong"/>
    <w:basedOn w:val="31"/>
    <w:autoRedefine/>
    <w:qFormat/>
    <w:uiPriority w:val="0"/>
    <w:rPr>
      <w:b/>
    </w:rPr>
  </w:style>
  <w:style w:type="character" w:styleId="33">
    <w:name w:val="endnote reference"/>
    <w:autoRedefine/>
    <w:unhideWhenUsed/>
    <w:qFormat/>
    <w:uiPriority w:val="99"/>
    <w:rPr>
      <w:vertAlign w:val="superscript"/>
    </w:rPr>
  </w:style>
  <w:style w:type="character" w:styleId="34">
    <w:name w:val="page number"/>
    <w:autoRedefine/>
    <w:qFormat/>
    <w:uiPriority w:val="0"/>
    <w:rPr>
      <w:rFonts w:ascii="Arial" w:hAnsi="Arial" w:eastAsia="黑体" w:cs="Arial"/>
      <w:snapToGrid w:val="0"/>
      <w:kern w:val="0"/>
      <w:szCs w:val="21"/>
    </w:rPr>
  </w:style>
  <w:style w:type="character" w:styleId="35">
    <w:name w:val="FollowedHyperlink"/>
    <w:basedOn w:val="31"/>
    <w:autoRedefine/>
    <w:unhideWhenUsed/>
    <w:qFormat/>
    <w:uiPriority w:val="99"/>
    <w:rPr>
      <w:color w:val="800080"/>
      <w:u w:val="single"/>
    </w:rPr>
  </w:style>
  <w:style w:type="character" w:styleId="36">
    <w:name w:val="Hyperlink"/>
    <w:autoRedefine/>
    <w:unhideWhenUsed/>
    <w:qFormat/>
    <w:uiPriority w:val="99"/>
    <w:rPr>
      <w:color w:val="0000FF"/>
      <w:u w:val="single"/>
    </w:rPr>
  </w:style>
  <w:style w:type="character" w:styleId="37">
    <w:name w:val="annotation reference"/>
    <w:autoRedefine/>
    <w:qFormat/>
    <w:uiPriority w:val="99"/>
    <w:rPr>
      <w:sz w:val="21"/>
      <w:szCs w:val="21"/>
    </w:rPr>
  </w:style>
  <w:style w:type="character" w:customStyle="1" w:styleId="38">
    <w:name w:val="标题 1 Char"/>
    <w:basedOn w:val="31"/>
    <w:autoRedefine/>
    <w:qFormat/>
    <w:uiPriority w:val="9"/>
    <w:rPr>
      <w:b/>
      <w:bCs/>
      <w:kern w:val="44"/>
      <w:sz w:val="44"/>
      <w:szCs w:val="44"/>
    </w:rPr>
  </w:style>
  <w:style w:type="character" w:customStyle="1" w:styleId="39">
    <w:name w:val="标题 2 Char"/>
    <w:basedOn w:val="31"/>
    <w:autoRedefine/>
    <w:qFormat/>
    <w:uiPriority w:val="9"/>
    <w:rPr>
      <w:rFonts w:asciiTheme="majorHAnsi" w:hAnsiTheme="majorHAnsi" w:eastAsiaTheme="majorEastAsia" w:cstheme="majorBidi"/>
      <w:b/>
      <w:bCs/>
      <w:sz w:val="32"/>
      <w:szCs w:val="32"/>
    </w:rPr>
  </w:style>
  <w:style w:type="character" w:customStyle="1" w:styleId="40">
    <w:name w:val="标题 3 Char"/>
    <w:basedOn w:val="31"/>
    <w:autoRedefine/>
    <w:qFormat/>
    <w:uiPriority w:val="9"/>
    <w:rPr>
      <w:b/>
      <w:bCs/>
      <w:sz w:val="32"/>
      <w:szCs w:val="32"/>
    </w:rPr>
  </w:style>
  <w:style w:type="character" w:customStyle="1" w:styleId="41">
    <w:name w:val="标题 5 Char"/>
    <w:basedOn w:val="31"/>
    <w:autoRedefine/>
    <w:qFormat/>
    <w:uiPriority w:val="9"/>
    <w:rPr>
      <w:b/>
      <w:bCs/>
      <w:sz w:val="28"/>
      <w:szCs w:val="28"/>
    </w:rPr>
  </w:style>
  <w:style w:type="character" w:customStyle="1" w:styleId="42">
    <w:name w:val="标题 8 Char"/>
    <w:basedOn w:val="31"/>
    <w:autoRedefine/>
    <w:qFormat/>
    <w:uiPriority w:val="0"/>
    <w:rPr>
      <w:rFonts w:asciiTheme="majorHAnsi" w:hAnsiTheme="majorHAnsi" w:eastAsiaTheme="majorEastAsia" w:cstheme="majorBidi"/>
      <w:sz w:val="24"/>
      <w:szCs w:val="24"/>
    </w:rPr>
  </w:style>
  <w:style w:type="character" w:customStyle="1" w:styleId="43">
    <w:name w:val="标题 9 Char"/>
    <w:basedOn w:val="31"/>
    <w:autoRedefine/>
    <w:semiHidden/>
    <w:qFormat/>
    <w:uiPriority w:val="9"/>
    <w:rPr>
      <w:rFonts w:asciiTheme="majorHAnsi" w:hAnsiTheme="majorHAnsi" w:eastAsiaTheme="majorEastAsia" w:cstheme="majorBidi"/>
      <w:szCs w:val="21"/>
    </w:rPr>
  </w:style>
  <w:style w:type="character" w:customStyle="1" w:styleId="44">
    <w:name w:val="标题 1 字符"/>
    <w:link w:val="2"/>
    <w:autoRedefine/>
    <w:qFormat/>
    <w:uiPriority w:val="9"/>
    <w:rPr>
      <w:rFonts w:ascii="Times New Roman" w:hAnsi="Times New Roman" w:eastAsia="宋体" w:cs="Times New Roman"/>
      <w:b/>
      <w:bCs/>
      <w:kern w:val="44"/>
      <w:sz w:val="44"/>
      <w:szCs w:val="44"/>
      <w:lang w:val="zh-CN" w:eastAsia="zh-CN"/>
    </w:rPr>
  </w:style>
  <w:style w:type="character" w:customStyle="1" w:styleId="45">
    <w:name w:val="标题 2 字符"/>
    <w:link w:val="3"/>
    <w:autoRedefine/>
    <w:qFormat/>
    <w:uiPriority w:val="9"/>
    <w:rPr>
      <w:rFonts w:ascii="Cambria" w:hAnsi="Cambria" w:eastAsia="宋体" w:cs="Times New Roman"/>
      <w:b/>
      <w:bCs/>
      <w:sz w:val="32"/>
      <w:szCs w:val="32"/>
      <w:lang w:val="zh-CN" w:eastAsia="zh-CN"/>
    </w:rPr>
  </w:style>
  <w:style w:type="character" w:customStyle="1" w:styleId="46">
    <w:name w:val="标题 3 字符"/>
    <w:link w:val="4"/>
    <w:autoRedefine/>
    <w:qFormat/>
    <w:uiPriority w:val="9"/>
    <w:rPr>
      <w:rFonts w:ascii="Times New Roman" w:hAnsi="Times New Roman" w:eastAsia="宋体" w:cs="Times New Roman"/>
      <w:b/>
      <w:bCs/>
      <w:sz w:val="32"/>
      <w:szCs w:val="32"/>
      <w:lang w:val="zh-CN" w:eastAsia="zh-CN"/>
    </w:rPr>
  </w:style>
  <w:style w:type="character" w:customStyle="1" w:styleId="47">
    <w:name w:val="标题 5 字符"/>
    <w:link w:val="5"/>
    <w:autoRedefine/>
    <w:qFormat/>
    <w:uiPriority w:val="9"/>
    <w:rPr>
      <w:rFonts w:ascii="Times New Roman" w:hAnsi="Times New Roman" w:eastAsia="宋体" w:cs="Times New Roman"/>
      <w:b/>
      <w:bCs/>
      <w:sz w:val="28"/>
      <w:szCs w:val="28"/>
      <w:lang w:val="zh-CN" w:eastAsia="zh-CN"/>
    </w:rPr>
  </w:style>
  <w:style w:type="character" w:customStyle="1" w:styleId="48">
    <w:name w:val="标题 8 字符"/>
    <w:link w:val="7"/>
    <w:autoRedefine/>
    <w:qFormat/>
    <w:uiPriority w:val="9"/>
    <w:rPr>
      <w:rFonts w:ascii="等线 Light" w:hAnsi="等线 Light" w:eastAsia="等线 Light" w:cs="Times New Roman"/>
      <w:sz w:val="24"/>
      <w:szCs w:val="24"/>
      <w:lang w:val="zh-CN" w:eastAsia="zh-CN"/>
    </w:rPr>
  </w:style>
  <w:style w:type="character" w:customStyle="1" w:styleId="49">
    <w:name w:val="标题 9 字符"/>
    <w:link w:val="8"/>
    <w:autoRedefine/>
    <w:qFormat/>
    <w:uiPriority w:val="9"/>
    <w:rPr>
      <w:rFonts w:ascii="Cambria" w:hAnsi="Cambria" w:eastAsia="宋体" w:cs="Times New Roman"/>
      <w:szCs w:val="21"/>
      <w:lang w:val="zh-CN" w:eastAsia="zh-CN"/>
    </w:rPr>
  </w:style>
  <w:style w:type="character" w:customStyle="1" w:styleId="50">
    <w:name w:val="批注文字 Char"/>
    <w:basedOn w:val="31"/>
    <w:autoRedefine/>
    <w:qFormat/>
    <w:uiPriority w:val="0"/>
  </w:style>
  <w:style w:type="character" w:customStyle="1" w:styleId="51">
    <w:name w:val="批注文字 字符2"/>
    <w:link w:val="11"/>
    <w:autoRedefine/>
    <w:qFormat/>
    <w:uiPriority w:val="0"/>
    <w:rPr>
      <w:rFonts w:ascii="Times New Roman" w:hAnsi="Times New Roman" w:eastAsia="宋体" w:cs="Times New Roman"/>
      <w:szCs w:val="24"/>
      <w:lang w:val="zh-CN" w:eastAsia="zh-CN"/>
    </w:rPr>
  </w:style>
  <w:style w:type="character" w:customStyle="1" w:styleId="52">
    <w:name w:val="正文文本 3 Char"/>
    <w:basedOn w:val="31"/>
    <w:autoRedefine/>
    <w:qFormat/>
    <w:uiPriority w:val="99"/>
    <w:rPr>
      <w:sz w:val="16"/>
      <w:szCs w:val="16"/>
    </w:rPr>
  </w:style>
  <w:style w:type="character" w:customStyle="1" w:styleId="53">
    <w:name w:val="正文文本 3 字符"/>
    <w:link w:val="12"/>
    <w:autoRedefine/>
    <w:qFormat/>
    <w:uiPriority w:val="99"/>
    <w:rPr>
      <w:rFonts w:ascii="Times New Roman" w:hAnsi="Times New Roman" w:eastAsia="宋体" w:cs="Times New Roman"/>
      <w:sz w:val="16"/>
      <w:szCs w:val="16"/>
      <w:lang w:val="zh-CN" w:eastAsia="zh-CN"/>
    </w:rPr>
  </w:style>
  <w:style w:type="character" w:customStyle="1" w:styleId="54">
    <w:name w:val="正文文本 Char"/>
    <w:basedOn w:val="31"/>
    <w:autoRedefine/>
    <w:qFormat/>
    <w:uiPriority w:val="0"/>
  </w:style>
  <w:style w:type="character" w:customStyle="1" w:styleId="55">
    <w:name w:val="正文文本 字符1"/>
    <w:link w:val="13"/>
    <w:autoRedefine/>
    <w:qFormat/>
    <w:uiPriority w:val="0"/>
    <w:rPr>
      <w:rFonts w:ascii="Times New Roman" w:hAnsi="Times New Roman" w:eastAsia="宋体" w:cs="Times New Roman"/>
      <w:szCs w:val="24"/>
      <w:lang w:val="zh-CN" w:eastAsia="zh-CN"/>
    </w:rPr>
  </w:style>
  <w:style w:type="character" w:customStyle="1" w:styleId="56">
    <w:name w:val="正文文本缩进 Char"/>
    <w:basedOn w:val="31"/>
    <w:autoRedefine/>
    <w:qFormat/>
    <w:uiPriority w:val="0"/>
  </w:style>
  <w:style w:type="character" w:customStyle="1" w:styleId="57">
    <w:name w:val="正文文本缩进 字符1"/>
    <w:link w:val="15"/>
    <w:autoRedefine/>
    <w:qFormat/>
    <w:uiPriority w:val="0"/>
    <w:rPr>
      <w:rFonts w:ascii="仿宋_GB2312" w:hAnsi="Times New Roman" w:eastAsia="仿宋_GB2312" w:cs="Times New Roman"/>
      <w:kern w:val="0"/>
      <w:sz w:val="32"/>
      <w:szCs w:val="20"/>
      <w:lang w:val="zh-CN" w:eastAsia="zh-CN"/>
    </w:rPr>
  </w:style>
  <w:style w:type="paragraph" w:customStyle="1" w:styleId="58">
    <w:name w:val="_Style 36"/>
    <w:basedOn w:val="1"/>
    <w:next w:val="59"/>
    <w:autoRedefine/>
    <w:qFormat/>
    <w:uiPriority w:val="99"/>
    <w:pPr>
      <w:ind w:firstLine="420" w:firstLineChars="200"/>
    </w:pPr>
    <w:rPr>
      <w:rFonts w:ascii="Times New Roman" w:hAnsi="Times New Roman" w:eastAsia="宋体" w:cs="Times New Roman"/>
      <w:szCs w:val="24"/>
    </w:rPr>
  </w:style>
  <w:style w:type="paragraph" w:styleId="59">
    <w:name w:val="List Paragraph"/>
    <w:basedOn w:val="1"/>
    <w:autoRedefine/>
    <w:qFormat/>
    <w:uiPriority w:val="34"/>
    <w:pPr>
      <w:ind w:firstLine="420" w:firstLineChars="200"/>
    </w:pPr>
    <w:rPr>
      <w:rFonts w:ascii="Times New Roman" w:hAnsi="Times New Roman" w:eastAsia="宋体" w:cs="Times New Roman"/>
      <w:szCs w:val="24"/>
    </w:rPr>
  </w:style>
  <w:style w:type="character" w:customStyle="1" w:styleId="60">
    <w:name w:val="纯文本 Char"/>
    <w:basedOn w:val="31"/>
    <w:autoRedefine/>
    <w:qFormat/>
    <w:uiPriority w:val="0"/>
    <w:rPr>
      <w:rFonts w:ascii="宋体" w:hAnsi="Courier New" w:eastAsia="宋体" w:cs="Courier New"/>
      <w:szCs w:val="21"/>
    </w:rPr>
  </w:style>
  <w:style w:type="character" w:customStyle="1" w:styleId="61">
    <w:name w:val="纯文本 字符3"/>
    <w:link w:val="18"/>
    <w:autoRedefine/>
    <w:qFormat/>
    <w:uiPriority w:val="0"/>
    <w:rPr>
      <w:rFonts w:ascii="宋体" w:hAnsi="Courier New" w:eastAsia="宋体" w:cs="Times New Roman"/>
      <w:kern w:val="0"/>
      <w:sz w:val="20"/>
      <w:szCs w:val="21"/>
      <w:lang w:val="zh-CN" w:eastAsia="zh-CN"/>
    </w:rPr>
  </w:style>
  <w:style w:type="character" w:customStyle="1" w:styleId="62">
    <w:name w:val="日期 Char"/>
    <w:basedOn w:val="31"/>
    <w:autoRedefine/>
    <w:qFormat/>
    <w:uiPriority w:val="99"/>
  </w:style>
  <w:style w:type="character" w:customStyle="1" w:styleId="63">
    <w:name w:val="日期 字符"/>
    <w:link w:val="19"/>
    <w:autoRedefine/>
    <w:qFormat/>
    <w:uiPriority w:val="99"/>
    <w:rPr>
      <w:rFonts w:ascii="Times New Roman" w:hAnsi="Times New Roman" w:eastAsia="宋体" w:cs="Times New Roman"/>
      <w:szCs w:val="24"/>
      <w:lang w:val="zh-CN" w:eastAsia="zh-CN"/>
    </w:rPr>
  </w:style>
  <w:style w:type="character" w:customStyle="1" w:styleId="64">
    <w:name w:val="批注框文本 Char"/>
    <w:basedOn w:val="31"/>
    <w:autoRedefine/>
    <w:semiHidden/>
    <w:qFormat/>
    <w:uiPriority w:val="0"/>
    <w:rPr>
      <w:sz w:val="18"/>
      <w:szCs w:val="18"/>
    </w:rPr>
  </w:style>
  <w:style w:type="character" w:customStyle="1" w:styleId="65">
    <w:name w:val="页脚 Char"/>
    <w:basedOn w:val="31"/>
    <w:autoRedefine/>
    <w:qFormat/>
    <w:uiPriority w:val="99"/>
    <w:rPr>
      <w:sz w:val="18"/>
      <w:szCs w:val="18"/>
    </w:rPr>
  </w:style>
  <w:style w:type="character" w:customStyle="1" w:styleId="66">
    <w:name w:val="页脚 字符"/>
    <w:link w:val="21"/>
    <w:autoRedefine/>
    <w:qFormat/>
    <w:uiPriority w:val="0"/>
    <w:rPr>
      <w:rFonts w:ascii="Times New Roman" w:hAnsi="Times New Roman" w:eastAsia="宋体" w:cs="Times New Roman"/>
      <w:kern w:val="0"/>
      <w:sz w:val="18"/>
      <w:szCs w:val="18"/>
      <w:lang w:val="zh-CN" w:eastAsia="zh-CN"/>
    </w:rPr>
  </w:style>
  <w:style w:type="character" w:customStyle="1" w:styleId="67">
    <w:name w:val="页眉 Char"/>
    <w:basedOn w:val="31"/>
    <w:autoRedefine/>
    <w:qFormat/>
    <w:uiPriority w:val="99"/>
    <w:rPr>
      <w:sz w:val="18"/>
      <w:szCs w:val="18"/>
    </w:rPr>
  </w:style>
  <w:style w:type="character" w:customStyle="1" w:styleId="68">
    <w:name w:val="页眉 字符"/>
    <w:link w:val="22"/>
    <w:autoRedefine/>
    <w:qFormat/>
    <w:uiPriority w:val="0"/>
    <w:rPr>
      <w:rFonts w:ascii="Times New Roman" w:hAnsi="Times New Roman" w:eastAsia="宋体" w:cs="Times New Roman"/>
      <w:kern w:val="0"/>
      <w:sz w:val="18"/>
      <w:szCs w:val="18"/>
      <w:lang w:val="zh-CN" w:eastAsia="zh-CN"/>
    </w:rPr>
  </w:style>
  <w:style w:type="character" w:customStyle="1" w:styleId="69">
    <w:name w:val="标题 Char"/>
    <w:basedOn w:val="31"/>
    <w:autoRedefine/>
    <w:qFormat/>
    <w:uiPriority w:val="10"/>
    <w:rPr>
      <w:rFonts w:eastAsia="宋体" w:asciiTheme="majorHAnsi" w:hAnsiTheme="majorHAnsi" w:cstheme="majorBidi"/>
      <w:b/>
      <w:bCs/>
      <w:sz w:val="32"/>
      <w:szCs w:val="32"/>
    </w:rPr>
  </w:style>
  <w:style w:type="character" w:customStyle="1" w:styleId="70">
    <w:name w:val="标题 字符"/>
    <w:link w:val="27"/>
    <w:autoRedefine/>
    <w:qFormat/>
    <w:uiPriority w:val="10"/>
    <w:rPr>
      <w:rFonts w:ascii="Cambria" w:hAnsi="Cambria" w:eastAsia="宋体" w:cs="Times New Roman"/>
      <w:b/>
      <w:bCs/>
      <w:sz w:val="32"/>
      <w:szCs w:val="32"/>
      <w:lang w:val="zh-CN" w:eastAsia="zh-CN"/>
    </w:rPr>
  </w:style>
  <w:style w:type="character" w:customStyle="1" w:styleId="71">
    <w:name w:val="批注主题 Char"/>
    <w:basedOn w:val="50"/>
    <w:autoRedefine/>
    <w:qFormat/>
    <w:uiPriority w:val="99"/>
    <w:rPr>
      <w:b/>
      <w:bCs/>
    </w:rPr>
  </w:style>
  <w:style w:type="character" w:customStyle="1" w:styleId="72">
    <w:name w:val="批注主题 字符"/>
    <w:link w:val="28"/>
    <w:autoRedefine/>
    <w:qFormat/>
    <w:uiPriority w:val="99"/>
    <w:rPr>
      <w:rFonts w:ascii="Times New Roman" w:hAnsi="Times New Roman" w:eastAsia="宋体" w:cs="Times New Roman"/>
      <w:b/>
      <w:bCs/>
      <w:szCs w:val="24"/>
      <w:lang w:val="zh-CN" w:eastAsia="zh-CN"/>
    </w:rPr>
  </w:style>
  <w:style w:type="character" w:customStyle="1" w:styleId="73">
    <w:name w:val="正文文本首行缩进 2 字符"/>
    <w:autoRedefine/>
    <w:qFormat/>
    <w:uiPriority w:val="99"/>
    <w:rPr>
      <w:kern w:val="2"/>
      <w:sz w:val="21"/>
      <w:szCs w:val="24"/>
    </w:rPr>
  </w:style>
  <w:style w:type="character" w:customStyle="1" w:styleId="74">
    <w:name w:val="标题 Char1"/>
    <w:autoRedefine/>
    <w:qFormat/>
    <w:uiPriority w:val="0"/>
    <w:rPr>
      <w:rFonts w:ascii="Calibri" w:hAnsi="Calibri"/>
      <w:b/>
      <w:sz w:val="24"/>
      <w:lang w:val="en-GB"/>
    </w:rPr>
  </w:style>
  <w:style w:type="character" w:customStyle="1" w:styleId="75">
    <w:name w:val="正文文本 (26) + 间距 0 pt"/>
    <w:autoRedefine/>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76">
    <w:name w:val="正文文本 字符"/>
    <w:autoRedefine/>
    <w:qFormat/>
    <w:uiPriority w:val="0"/>
    <w:rPr>
      <w:rFonts w:ascii="Times New Roman" w:hAnsi="Times New Roman"/>
      <w:kern w:val="2"/>
      <w:sz w:val="21"/>
      <w:szCs w:val="24"/>
    </w:rPr>
  </w:style>
  <w:style w:type="character" w:customStyle="1" w:styleId="77">
    <w:name w:val="批注文字 字符1"/>
    <w:autoRedefine/>
    <w:qFormat/>
    <w:uiPriority w:val="0"/>
    <w:rPr>
      <w:rFonts w:ascii="Times New Roman" w:hAnsi="Times New Roman"/>
      <w:kern w:val="2"/>
      <w:sz w:val="21"/>
      <w:szCs w:val="24"/>
    </w:rPr>
  </w:style>
  <w:style w:type="character" w:customStyle="1" w:styleId="78">
    <w:name w:val="批注文字 字符"/>
    <w:autoRedefine/>
    <w:qFormat/>
    <w:uiPriority w:val="0"/>
    <w:rPr>
      <w:rFonts w:ascii="Times New Roman" w:hAnsi="Times New Roman"/>
      <w:kern w:val="2"/>
      <w:sz w:val="21"/>
      <w:szCs w:val="24"/>
    </w:rPr>
  </w:style>
  <w:style w:type="character" w:customStyle="1" w:styleId="79">
    <w:name w:val="未处理的提及"/>
    <w:autoRedefine/>
    <w:unhideWhenUsed/>
    <w:qFormat/>
    <w:uiPriority w:val="99"/>
    <w:rPr>
      <w:color w:val="605E5C"/>
      <w:shd w:val="clear" w:color="auto" w:fill="E1DFDD"/>
    </w:rPr>
  </w:style>
  <w:style w:type="character" w:customStyle="1" w:styleId="80">
    <w:name w:val="apple-style-span"/>
    <w:autoRedefine/>
    <w:qFormat/>
    <w:uiPriority w:val="0"/>
  </w:style>
  <w:style w:type="character" w:customStyle="1" w:styleId="81">
    <w:name w:val="纯文本 字符2"/>
    <w:autoRedefine/>
    <w:qFormat/>
    <w:uiPriority w:val="0"/>
    <w:rPr>
      <w:rFonts w:ascii="宋体" w:hAnsi="Courier New" w:eastAsia="宋体" w:cs="Courier New"/>
      <w:szCs w:val="21"/>
    </w:rPr>
  </w:style>
  <w:style w:type="character" w:customStyle="1" w:styleId="82">
    <w:name w:val="textcontents"/>
    <w:autoRedefine/>
    <w:qFormat/>
    <w:uiPriority w:val="0"/>
  </w:style>
  <w:style w:type="character" w:customStyle="1" w:styleId="83">
    <w:name w:val="纯文本 字符1"/>
    <w:autoRedefine/>
    <w:qFormat/>
    <w:uiPriority w:val="0"/>
    <w:rPr>
      <w:rFonts w:ascii="宋体" w:hAnsi="Courier New"/>
    </w:rPr>
  </w:style>
  <w:style w:type="character" w:customStyle="1" w:styleId="84">
    <w:name w:val="标题 1 字符1"/>
    <w:autoRedefine/>
    <w:qFormat/>
    <w:uiPriority w:val="0"/>
    <w:rPr>
      <w:b/>
      <w:bCs/>
      <w:kern w:val="44"/>
      <w:sz w:val="44"/>
      <w:szCs w:val="44"/>
    </w:rPr>
  </w:style>
  <w:style w:type="character" w:customStyle="1" w:styleId="85">
    <w:name w:val="纯文本 字符"/>
    <w:autoRedefine/>
    <w:qFormat/>
    <w:uiPriority w:val="0"/>
    <w:rPr>
      <w:rFonts w:ascii="宋体" w:hAnsi="Courier New" w:eastAsia="宋体" w:cs="Courier New"/>
      <w:szCs w:val="21"/>
    </w:rPr>
  </w:style>
  <w:style w:type="paragraph" w:customStyle="1" w:styleId="86">
    <w:name w:val="Char Char Char Char"/>
    <w:basedOn w:val="1"/>
    <w:autoRedefine/>
    <w:qFormat/>
    <w:uiPriority w:val="0"/>
    <w:pPr>
      <w:widowControl/>
      <w:spacing w:after="160" w:line="240" w:lineRule="exact"/>
      <w:jc w:val="left"/>
    </w:pPr>
    <w:rPr>
      <w:rFonts w:ascii="Times New Roman" w:hAnsi="Times New Roman" w:eastAsia="宋体" w:cs="Times New Roman"/>
      <w:szCs w:val="24"/>
    </w:rPr>
  </w:style>
  <w:style w:type="paragraph" w:customStyle="1" w:styleId="87">
    <w:name w:val="默认段落字体 Para Char Char Char Char Char Char Char Char Char1 Char Char Char Char"/>
    <w:basedOn w:val="1"/>
    <w:autoRedefine/>
    <w:qFormat/>
    <w:uiPriority w:val="0"/>
    <w:rPr>
      <w:rFonts w:ascii="Tahoma" w:hAnsi="Tahoma" w:eastAsia="宋体" w:cs="Times New Roman"/>
      <w:sz w:val="24"/>
      <w:szCs w:val="20"/>
    </w:rPr>
  </w:style>
  <w:style w:type="paragraph" w:customStyle="1" w:styleId="88">
    <w:name w:val="TOC Heading"/>
    <w:basedOn w:val="2"/>
    <w:next w:val="1"/>
    <w:autoRedefine/>
    <w:qFormat/>
    <w:uiPriority w:val="39"/>
    <w:pPr>
      <w:widowControl/>
      <w:spacing w:before="240" w:after="0" w:line="259" w:lineRule="auto"/>
      <w:jc w:val="left"/>
      <w:outlineLvl w:val="9"/>
    </w:pPr>
    <w:rPr>
      <w:rFonts w:ascii="等线 Light" w:hAnsi="等线 Light" w:eastAsia="等线 Light"/>
      <w:b w:val="0"/>
      <w:bCs w:val="0"/>
      <w:color w:val="2F5496"/>
      <w:kern w:val="0"/>
      <w:sz w:val="32"/>
      <w:szCs w:val="32"/>
      <w:lang w:val="en-US" w:eastAsia="zh-CN"/>
    </w:rPr>
  </w:style>
  <w:style w:type="paragraph" w:customStyle="1" w:styleId="89">
    <w:name w:val="表内文字"/>
    <w:basedOn w:val="1"/>
    <w:autoRedefine/>
    <w:qFormat/>
    <w:uiPriority w:val="0"/>
    <w:pPr>
      <w:snapToGrid w:val="0"/>
      <w:spacing w:before="50" w:after="50"/>
      <w:jc w:val="center"/>
    </w:pPr>
    <w:rPr>
      <w:rFonts w:ascii="仿宋_GB2312" w:hAnsi="宋体" w:eastAsia="仿宋_GB2312" w:cs="Times New Roman"/>
      <w:b/>
      <w:color w:val="000000"/>
      <w:sz w:val="32"/>
      <w:szCs w:val="32"/>
    </w:rPr>
  </w:style>
  <w:style w:type="paragraph" w:customStyle="1" w:styleId="90">
    <w:name w:val="Table Paragraph"/>
    <w:basedOn w:val="1"/>
    <w:autoRedefine/>
    <w:qFormat/>
    <w:uiPriority w:val="1"/>
    <w:pPr>
      <w:jc w:val="left"/>
    </w:pPr>
    <w:rPr>
      <w:rFonts w:ascii="Calibri" w:hAnsi="Calibri" w:eastAsia="宋体" w:cs="Times New Roman"/>
      <w:kern w:val="0"/>
      <w:sz w:val="22"/>
      <w:lang w:eastAsia="en-US"/>
    </w:rPr>
  </w:style>
  <w:style w:type="character" w:customStyle="1" w:styleId="91">
    <w:name w:val="正文文本缩进 字符"/>
    <w:autoRedefine/>
    <w:qFormat/>
    <w:uiPriority w:val="0"/>
    <w:rPr>
      <w:rFonts w:ascii="仿宋_GB2312" w:hAnsi="Times New Roman" w:eastAsia="仿宋_GB2312" w:cs="Times New Roman"/>
      <w:sz w:val="32"/>
      <w:szCs w:val="20"/>
    </w:rPr>
  </w:style>
  <w:style w:type="character" w:customStyle="1" w:styleId="92">
    <w:name w:val="正文2 Char Char"/>
    <w:link w:val="93"/>
    <w:autoRedefine/>
    <w:qFormat/>
    <w:uiPriority w:val="0"/>
    <w:rPr>
      <w:sz w:val="24"/>
    </w:rPr>
  </w:style>
  <w:style w:type="paragraph" w:customStyle="1" w:styleId="93">
    <w:name w:val="正文2"/>
    <w:basedOn w:val="1"/>
    <w:link w:val="92"/>
    <w:autoRedefine/>
    <w:qFormat/>
    <w:uiPriority w:val="0"/>
    <w:pPr>
      <w:adjustRightInd w:val="0"/>
      <w:spacing w:before="156" w:line="360" w:lineRule="auto"/>
      <w:ind w:firstLine="510" w:firstLineChars="200"/>
    </w:pPr>
    <w:rPr>
      <w:sz w:val="24"/>
    </w:rPr>
  </w:style>
  <w:style w:type="character" w:customStyle="1" w:styleId="94">
    <w:name w:val="纯文本 Char2"/>
    <w:autoRedefine/>
    <w:qFormat/>
    <w:uiPriority w:val="0"/>
    <w:rPr>
      <w:rFonts w:ascii="宋体" w:hAnsi="Courier New" w:cs="Arial"/>
      <w:snapToGrid w:val="0"/>
      <w:szCs w:val="21"/>
    </w:rPr>
  </w:style>
  <w:style w:type="paragraph" w:customStyle="1" w:styleId="95">
    <w:name w:val="表格文字"/>
    <w:basedOn w:val="1"/>
    <w:next w:val="13"/>
    <w:autoRedefine/>
    <w:qFormat/>
    <w:uiPriority w:val="0"/>
    <w:pPr>
      <w:adjustRightInd w:val="0"/>
      <w:spacing w:line="420" w:lineRule="atLeast"/>
      <w:jc w:val="left"/>
      <w:textAlignment w:val="baseline"/>
    </w:pPr>
    <w:rPr>
      <w:rFonts w:ascii="Times New Roman" w:hAnsi="Times New Roman" w:eastAsia="宋体" w:cs="Times New Roman"/>
      <w:kern w:val="0"/>
      <w:szCs w:val="24"/>
    </w:rPr>
  </w:style>
  <w:style w:type="paragraph" w:customStyle="1" w:styleId="96">
    <w:name w:val="样式5"/>
    <w:basedOn w:val="1"/>
    <w:autoRedefine/>
    <w:qFormat/>
    <w:uiPriority w:val="0"/>
    <w:pPr>
      <w:adjustRightInd w:val="0"/>
      <w:spacing w:line="440" w:lineRule="exact"/>
      <w:ind w:left="2" w:firstLine="480" w:firstLineChars="200"/>
    </w:pPr>
    <w:rPr>
      <w:rFonts w:ascii="仿宋_GB2312" w:hAnsi="仿宋" w:eastAsia="仿宋_GB2312" w:cs="Times New Roman"/>
      <w:sz w:val="24"/>
      <w:szCs w:val="24"/>
    </w:rPr>
  </w:style>
  <w:style w:type="paragraph" w:customStyle="1" w:styleId="97">
    <w:name w:val="正文缩进1"/>
    <w:basedOn w:val="1"/>
    <w:next w:val="15"/>
    <w:autoRedefine/>
    <w:qFormat/>
    <w:uiPriority w:val="0"/>
    <w:pPr>
      <w:autoSpaceDE w:val="0"/>
      <w:autoSpaceDN w:val="0"/>
      <w:adjustRightInd w:val="0"/>
      <w:snapToGrid w:val="0"/>
      <w:spacing w:after="120" w:line="360" w:lineRule="auto"/>
      <w:ind w:left="420" w:leftChars="200" w:firstLine="480" w:firstLineChars="200"/>
    </w:pPr>
    <w:rPr>
      <w:rFonts w:ascii="Times New Roman" w:hAnsi="Times New Roman" w:eastAsia="宋体" w:cs="Times New Roman"/>
      <w:sz w:val="24"/>
      <w:szCs w:val="21"/>
    </w:rPr>
  </w:style>
  <w:style w:type="character" w:customStyle="1" w:styleId="98">
    <w:name w:val="NormalCharacter"/>
    <w:autoRedefine/>
    <w:qFormat/>
    <w:uiPriority w:val="0"/>
  </w:style>
  <w:style w:type="character" w:customStyle="1" w:styleId="99">
    <w:name w:val="批注框文本 字符"/>
    <w:link w:val="20"/>
    <w:autoRedefine/>
    <w:semiHidden/>
    <w:qFormat/>
    <w:uiPriority w:val="0"/>
    <w:rPr>
      <w:rFonts w:ascii="Times New Roman" w:hAnsi="Times New Roman" w:eastAsia="宋体" w:cs="Times New Roman"/>
      <w:sz w:val="18"/>
      <w:szCs w:val="18"/>
    </w:rPr>
  </w:style>
  <w:style w:type="character" w:customStyle="1" w:styleId="100">
    <w:name w:val="正文首行缩进 2 字符"/>
    <w:autoRedefine/>
    <w:qFormat/>
    <w:uiPriority w:val="99"/>
    <w:rPr>
      <w:rFonts w:ascii="仿宋_GB2312" w:hAnsi="Times New Roman" w:eastAsia="仿宋_GB2312" w:cs="Times New Roman"/>
      <w:kern w:val="2"/>
      <w:sz w:val="21"/>
      <w:szCs w:val="24"/>
    </w:rPr>
  </w:style>
  <w:style w:type="character" w:customStyle="1" w:styleId="101">
    <w:name w:val="纯文本 Char1"/>
    <w:autoRedefine/>
    <w:qFormat/>
    <w:uiPriority w:val="0"/>
    <w:rPr>
      <w:rFonts w:ascii="宋体" w:hAnsi="Courier New" w:eastAsia="宋体" w:cs="Times New Roman"/>
      <w:kern w:val="0"/>
      <w:sz w:val="20"/>
      <w:szCs w:val="21"/>
    </w:rPr>
  </w:style>
  <w:style w:type="character" w:customStyle="1" w:styleId="102">
    <w:name w:val="标题 2 Char1"/>
    <w:autoRedefine/>
    <w:qFormat/>
    <w:uiPriority w:val="9"/>
    <w:rPr>
      <w:rFonts w:ascii="Cambria" w:hAnsi="Cambria"/>
      <w:b/>
      <w:bCs/>
      <w:kern w:val="2"/>
      <w:sz w:val="32"/>
      <w:szCs w:val="32"/>
      <w:lang w:val="zh-CN" w:eastAsia="zh-CN"/>
    </w:rPr>
  </w:style>
  <w:style w:type="character" w:customStyle="1" w:styleId="103">
    <w:name w:val="标题 8 Char1"/>
    <w:autoRedefine/>
    <w:qFormat/>
    <w:uiPriority w:val="9"/>
    <w:rPr>
      <w:rFonts w:ascii="等线 Light" w:hAnsi="等线 Light" w:eastAsia="等线 Light"/>
      <w:kern w:val="2"/>
      <w:sz w:val="24"/>
      <w:szCs w:val="24"/>
      <w:lang w:val="zh-CN" w:eastAsia="zh-CN"/>
    </w:rPr>
  </w:style>
  <w:style w:type="character" w:customStyle="1" w:styleId="104">
    <w:name w:val="批注文字 Char1"/>
    <w:autoRedefine/>
    <w:qFormat/>
    <w:uiPriority w:val="0"/>
    <w:rPr>
      <w:kern w:val="2"/>
      <w:sz w:val="21"/>
      <w:szCs w:val="24"/>
      <w:lang w:val="zh-CN" w:eastAsia="zh-CN"/>
    </w:rPr>
  </w:style>
  <w:style w:type="character" w:customStyle="1" w:styleId="105">
    <w:name w:val="正文文本 Char1"/>
    <w:autoRedefine/>
    <w:qFormat/>
    <w:uiPriority w:val="0"/>
    <w:rPr>
      <w:kern w:val="2"/>
      <w:sz w:val="21"/>
      <w:szCs w:val="24"/>
      <w:lang w:val="zh-CN" w:eastAsia="zh-CN"/>
    </w:rPr>
  </w:style>
  <w:style w:type="character" w:customStyle="1" w:styleId="106">
    <w:name w:val="正文首行缩进 2 字符1"/>
    <w:autoRedefine/>
    <w:semiHidden/>
    <w:qFormat/>
    <w:uiPriority w:val="99"/>
    <w:rPr>
      <w:rFonts w:ascii="仿宋_GB2312" w:hAnsi="Times New Roman" w:eastAsia="仿宋_GB2312" w:cs="Times New Roman"/>
      <w:kern w:val="2"/>
      <w:sz w:val="21"/>
      <w:szCs w:val="24"/>
      <w:lang w:val="zh-CN" w:eastAsia="zh-CN"/>
    </w:rPr>
  </w:style>
  <w:style w:type="character" w:customStyle="1" w:styleId="107">
    <w:name w:val="正文首行缩进 2 字符2"/>
    <w:autoRedefine/>
    <w:semiHidden/>
    <w:qFormat/>
    <w:uiPriority w:val="99"/>
    <w:rPr>
      <w:rFonts w:ascii="仿宋_GB2312" w:hAnsi="Times New Roman" w:eastAsia="仿宋_GB2312" w:cs="Times New Roman"/>
      <w:kern w:val="2"/>
      <w:sz w:val="21"/>
      <w:szCs w:val="24"/>
      <w:lang w:val="zh-CN" w:eastAsia="zh-CN"/>
    </w:rPr>
  </w:style>
  <w:style w:type="character" w:customStyle="1" w:styleId="108">
    <w:name w:val="正文首行缩进 2 Char"/>
    <w:basedOn w:val="56"/>
    <w:link w:val="14"/>
    <w:autoRedefine/>
    <w:semiHidden/>
    <w:qFormat/>
    <w:uiPriority w:val="99"/>
    <w:rPr>
      <w:rFonts w:ascii="Times New Roman" w:hAnsi="Times New Roman" w:eastAsia="宋体" w:cs="Times New Roman"/>
      <w:szCs w:val="24"/>
    </w:rPr>
  </w:style>
  <w:style w:type="paragraph" w:customStyle="1" w:styleId="109">
    <w:name w:val="Heading2"/>
    <w:basedOn w:val="1"/>
    <w:next w:val="1"/>
    <w:autoRedefine/>
    <w:qFormat/>
    <w:uiPriority w:val="0"/>
    <w:pPr>
      <w:keepNext/>
      <w:keepLines/>
      <w:spacing w:before="260" w:after="260" w:line="416" w:lineRule="auto"/>
    </w:pPr>
    <w:rPr>
      <w:rFonts w:ascii="Arial" w:hAnsi="Arial" w:eastAsia="黑体" w:cs="Times New Roman"/>
      <w:b/>
      <w:bCs/>
      <w:kern w:val="0"/>
      <w:sz w:val="32"/>
      <w:szCs w:val="32"/>
    </w:rPr>
  </w:style>
  <w:style w:type="paragraph" w:customStyle="1" w:styleId="110">
    <w:name w:val="列表段落1"/>
    <w:basedOn w:val="1"/>
    <w:autoRedefine/>
    <w:qFormat/>
    <w:uiPriority w:val="99"/>
    <w:pPr>
      <w:ind w:firstLine="420" w:firstLineChars="200"/>
    </w:pPr>
    <w:rPr>
      <w:rFonts w:asciiTheme="minorHAnsi" w:hAnsiTheme="minorHAnsi" w:eastAsiaTheme="minorEastAsia" w:cstheme="minorBidi"/>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82</Pages>
  <Words>48947</Words>
  <Characters>52026</Characters>
  <Lines>2351</Lines>
  <Paragraphs>2363</Paragraphs>
  <TotalTime>18</TotalTime>
  <ScaleCrop>false</ScaleCrop>
  <LinksUpToDate>false</LinksUpToDate>
  <CharactersWithSpaces>58094</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2022-03-23T06:45:00Z</dcterms:created>
  <dc:creator>个人用户</dc:creator>
  <cp:lastModifiedBy>PP</cp:lastModifiedBy>
  <dcterms:modified xsi:type="dcterms:W3CDTF">2025-04-25T01:12:11Z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A7DB2B6D000A4421B2C4522D0A44BF5A_13</vt:lpwstr>
  </property>
  <property fmtid="{D5CDD505-2E9C-101B-9397-08002B2CF9AE}" pid="4" name="KSOTemplateDocerSaveRecord">
    <vt:lpwstr>eyJoZGlkIjoiMmE5YmFhOTI2M2MxZDQ5MTA1YTc4MjM2NmZhOTM2YjEiLCJ1c2VySWQiOiIxNjY3NDI5NzI5In0=</vt:lpwstr>
  </property>
</Properties>
</file>