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14.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after="156" w:afterLines="50" w:line="360" w:lineRule="auto"/>
        <w:rPr>
          <w:rFonts w:ascii="方正小标宋简体" w:hAnsi="方正小标宋简体" w:eastAsia="方正小标宋简体" w:cs="方正小标宋简体"/>
          <w:b/>
          <w:color w:val="auto"/>
          <w:sz w:val="44"/>
          <w:szCs w:val="44"/>
          <w:highlight w:val="none"/>
        </w:rPr>
      </w:pPr>
    </w:p>
    <w:p>
      <w:pPr>
        <w:snapToGrid w:val="0"/>
        <w:spacing w:before="156" w:beforeLines="50" w:line="360" w:lineRule="auto"/>
        <w:jc w:val="center"/>
        <w:rPr>
          <w:rFonts w:ascii="方正小标宋简体" w:hAnsi="方正小标宋简体" w:eastAsia="方正小标宋简体" w:cs="方正小标宋简体"/>
          <w:color w:val="auto"/>
          <w:sz w:val="44"/>
          <w:szCs w:val="44"/>
          <w:highlight w:val="none"/>
        </w:rPr>
      </w:pPr>
      <w:r>
        <w:rPr>
          <w:rFonts w:hint="eastAsia" w:ascii="华文新魏" w:hAnsi="宋体" w:eastAsia="华文新魏"/>
          <w:color w:val="auto"/>
          <w:sz w:val="72"/>
          <w:szCs w:val="72"/>
          <w:highlight w:val="none"/>
        </w:rPr>
        <w:t>竞争性磋商文件</w:t>
      </w:r>
    </w:p>
    <w:p>
      <w:pPr>
        <w:spacing w:line="360" w:lineRule="auto"/>
        <w:rPr>
          <w:rFonts w:ascii="宋体" w:hAnsi="宋体"/>
          <w:b/>
          <w:color w:val="auto"/>
          <w:sz w:val="32"/>
          <w:szCs w:val="32"/>
          <w:highlight w:val="none"/>
        </w:rPr>
      </w:pPr>
    </w:p>
    <w:p>
      <w:pPr>
        <w:pStyle w:val="20"/>
        <w:rPr>
          <w:color w:val="auto"/>
        </w:rPr>
      </w:pPr>
    </w:p>
    <w:p>
      <w:pPr>
        <w:pStyle w:val="20"/>
        <w:rPr>
          <w:color w:val="auto"/>
        </w:rPr>
      </w:pPr>
    </w:p>
    <w:p>
      <w:pPr>
        <w:spacing w:line="360" w:lineRule="auto"/>
        <w:rPr>
          <w:rFonts w:ascii="宋体" w:hAnsi="宋体"/>
          <w:b/>
          <w:color w:val="auto"/>
          <w:sz w:val="32"/>
          <w:szCs w:val="32"/>
          <w:highlight w:val="none"/>
        </w:rPr>
      </w:pPr>
    </w:p>
    <w:p>
      <w:pPr>
        <w:spacing w:line="400" w:lineRule="exact"/>
        <w:rPr>
          <w:rFonts w:hint="eastAsia" w:ascii="仿宋_GB2312" w:hAnsi="宋体" w:eastAsia="仿宋_GB2312"/>
          <w:b/>
          <w:color w:val="auto"/>
          <w:sz w:val="32"/>
          <w:szCs w:val="32"/>
          <w:highlight w:val="none"/>
          <w:lang w:eastAsia="zh-CN"/>
        </w:rPr>
      </w:pPr>
      <w:r>
        <w:rPr>
          <w:rFonts w:hint="eastAsia" w:ascii="仿宋_GB2312" w:hAnsi="宋体" w:eastAsia="仿宋_GB2312"/>
          <w:b/>
          <w:color w:val="auto"/>
          <w:sz w:val="32"/>
          <w:szCs w:val="32"/>
          <w:highlight w:val="none"/>
        </w:rPr>
        <w:t>项目名称：</w:t>
      </w:r>
      <w:r>
        <w:rPr>
          <w:rFonts w:hint="eastAsia" w:ascii="仿宋_GB2312" w:hAnsi="宋体" w:eastAsia="仿宋_GB2312"/>
          <w:b/>
          <w:color w:val="auto"/>
          <w:sz w:val="32"/>
          <w:szCs w:val="32"/>
          <w:highlight w:val="none"/>
          <w:lang w:eastAsia="zh-CN"/>
        </w:rPr>
        <w:t>崇左市审计局物业服务</w:t>
      </w:r>
    </w:p>
    <w:p>
      <w:pPr>
        <w:spacing w:line="400" w:lineRule="exact"/>
        <w:jc w:val="center"/>
        <w:rPr>
          <w:rFonts w:ascii="仿宋_GB2312" w:hAnsi="宋体" w:eastAsia="仿宋_GB2312"/>
          <w:b/>
          <w:color w:val="auto"/>
          <w:sz w:val="32"/>
          <w:szCs w:val="32"/>
          <w:highlight w:val="none"/>
        </w:rPr>
      </w:pPr>
    </w:p>
    <w:p>
      <w:pPr>
        <w:spacing w:line="400" w:lineRule="exact"/>
        <w:rPr>
          <w:rFonts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rPr>
        <w:t>项目编号：</w:t>
      </w:r>
      <w:r>
        <w:rPr>
          <w:rFonts w:hint="eastAsia" w:asciiTheme="majorEastAsia" w:hAnsiTheme="majorEastAsia" w:eastAsiaTheme="majorEastAsia" w:cstheme="majorEastAsia"/>
          <w:b/>
          <w:color w:val="auto"/>
          <w:sz w:val="32"/>
          <w:szCs w:val="32"/>
          <w:highlight w:val="none"/>
          <w:lang w:eastAsia="zh-CN"/>
        </w:rPr>
        <w:t>CZZC2025-C3-990057-GXJQ</w:t>
      </w:r>
    </w:p>
    <w:p>
      <w:pPr>
        <w:spacing w:line="400" w:lineRule="exact"/>
        <w:jc w:val="center"/>
        <w:rPr>
          <w:rFonts w:ascii="仿宋_GB2312" w:hAnsi="宋体" w:eastAsia="仿宋_GB2312"/>
          <w:b/>
          <w:color w:val="auto"/>
          <w:sz w:val="32"/>
          <w:szCs w:val="32"/>
          <w:highlight w:val="none"/>
        </w:rPr>
      </w:pPr>
    </w:p>
    <w:p>
      <w:pPr>
        <w:spacing w:line="400" w:lineRule="exact"/>
        <w:rPr>
          <w:rFonts w:hint="eastAsia" w:ascii="仿宋_GB2312" w:hAnsi="宋体" w:eastAsia="仿宋_GB2312"/>
          <w:b/>
          <w:color w:val="auto"/>
          <w:sz w:val="32"/>
          <w:szCs w:val="32"/>
          <w:highlight w:val="none"/>
          <w:lang w:eastAsia="zh-CN"/>
        </w:rPr>
      </w:pPr>
      <w:r>
        <w:rPr>
          <w:rFonts w:hint="eastAsia" w:ascii="仿宋_GB2312" w:hAnsi="宋体" w:eastAsia="仿宋_GB2312"/>
          <w:b/>
          <w:color w:val="auto"/>
          <w:sz w:val="32"/>
          <w:szCs w:val="32"/>
          <w:highlight w:val="none"/>
        </w:rPr>
        <w:t>采 购 人：</w:t>
      </w:r>
      <w:r>
        <w:rPr>
          <w:rFonts w:hint="eastAsia" w:ascii="仿宋_GB2312" w:hAnsi="宋体" w:eastAsia="仿宋_GB2312"/>
          <w:b/>
          <w:color w:val="auto"/>
          <w:sz w:val="32"/>
          <w:szCs w:val="32"/>
          <w:highlight w:val="none"/>
          <w:lang w:eastAsia="zh-CN"/>
        </w:rPr>
        <w:t>崇左市审计局</w:t>
      </w:r>
    </w:p>
    <w:p>
      <w:pPr>
        <w:spacing w:line="400" w:lineRule="exact"/>
        <w:jc w:val="center"/>
        <w:rPr>
          <w:rFonts w:ascii="仿宋_GB2312" w:hAnsi="宋体" w:eastAsia="仿宋_GB2312"/>
          <w:b/>
          <w:color w:val="auto"/>
          <w:sz w:val="32"/>
          <w:szCs w:val="32"/>
          <w:highlight w:val="none"/>
        </w:rPr>
      </w:pPr>
    </w:p>
    <w:p>
      <w:pPr>
        <w:spacing w:line="400" w:lineRule="exact"/>
        <w:rPr>
          <w:rFonts w:hint="eastAsia" w:ascii="仿宋_GB2312" w:hAnsi="宋体" w:eastAsia="仿宋_GB2312"/>
          <w:b/>
          <w:color w:val="auto"/>
          <w:sz w:val="32"/>
          <w:szCs w:val="32"/>
          <w:highlight w:val="none"/>
          <w:lang w:eastAsia="zh-CN"/>
        </w:rPr>
      </w:pPr>
      <w:r>
        <w:rPr>
          <w:rFonts w:hint="eastAsia" w:ascii="仿宋_GB2312" w:hAnsi="宋体" w:eastAsia="仿宋_GB2312"/>
          <w:b/>
          <w:color w:val="auto"/>
          <w:sz w:val="32"/>
          <w:szCs w:val="32"/>
          <w:highlight w:val="none"/>
        </w:rPr>
        <w:t>采购代理机构：</w:t>
      </w:r>
      <w:r>
        <w:rPr>
          <w:rFonts w:hint="eastAsia" w:ascii="仿宋_GB2312" w:hAnsi="宋体" w:eastAsia="仿宋_GB2312"/>
          <w:b/>
          <w:color w:val="auto"/>
          <w:sz w:val="32"/>
          <w:szCs w:val="32"/>
          <w:highlight w:val="none"/>
          <w:lang w:eastAsia="zh-CN"/>
        </w:rPr>
        <w:t>广西笈庆工程项目管理有限公司</w:t>
      </w:r>
    </w:p>
    <w:p>
      <w:pPr>
        <w:spacing w:line="400" w:lineRule="exact"/>
        <w:jc w:val="center"/>
        <w:rPr>
          <w:rFonts w:ascii="仿宋_GB2312" w:hAnsi="宋体" w:eastAsia="仿宋_GB2312"/>
          <w:b/>
          <w:color w:val="auto"/>
          <w:sz w:val="32"/>
          <w:szCs w:val="32"/>
          <w:highlight w:val="none"/>
        </w:rPr>
      </w:pPr>
    </w:p>
    <w:p>
      <w:pPr>
        <w:spacing w:line="400" w:lineRule="exact"/>
        <w:jc w:val="center"/>
        <w:rPr>
          <w:rFonts w:ascii="仿宋_GB2312" w:hAnsi="宋体" w:eastAsia="仿宋_GB2312"/>
          <w:b/>
          <w:color w:val="auto"/>
          <w:sz w:val="32"/>
          <w:szCs w:val="32"/>
          <w:highlight w:val="none"/>
        </w:rPr>
      </w:pPr>
    </w:p>
    <w:p>
      <w:pPr>
        <w:spacing w:line="400" w:lineRule="exact"/>
        <w:jc w:val="center"/>
        <w:rPr>
          <w:rFonts w:ascii="仿宋_GB2312" w:hAnsi="宋体" w:eastAsia="仿宋_GB2312"/>
          <w:b/>
          <w:color w:val="auto"/>
          <w:sz w:val="32"/>
          <w:szCs w:val="32"/>
          <w:highlight w:val="none"/>
        </w:rPr>
      </w:pPr>
    </w:p>
    <w:p>
      <w:pPr>
        <w:spacing w:line="400" w:lineRule="exact"/>
        <w:jc w:val="center"/>
        <w:rPr>
          <w:rFonts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lang w:eastAsia="zh-CN"/>
        </w:rPr>
        <w:t>2025年</w:t>
      </w:r>
      <w:r>
        <w:rPr>
          <w:rFonts w:hint="eastAsia" w:ascii="仿宋_GB2312" w:hAnsi="宋体" w:eastAsia="仿宋_GB2312"/>
          <w:b/>
          <w:color w:val="auto"/>
          <w:sz w:val="32"/>
          <w:szCs w:val="32"/>
          <w:highlight w:val="none"/>
        </w:rPr>
        <w:t xml:space="preserve"> </w:t>
      </w:r>
      <w:r>
        <w:rPr>
          <w:rFonts w:hint="eastAsia" w:ascii="仿宋_GB2312" w:hAnsi="宋体" w:eastAsia="仿宋_GB2312"/>
          <w:b/>
          <w:color w:val="auto"/>
          <w:sz w:val="32"/>
          <w:szCs w:val="32"/>
          <w:highlight w:val="none"/>
          <w:lang w:val="en-US" w:eastAsia="zh-CN"/>
        </w:rPr>
        <w:t>4</w:t>
      </w:r>
      <w:r>
        <w:rPr>
          <w:rFonts w:hint="eastAsia" w:ascii="仿宋_GB2312" w:hAnsi="宋体" w:eastAsia="仿宋_GB2312"/>
          <w:b/>
          <w:color w:val="auto"/>
          <w:sz w:val="32"/>
          <w:szCs w:val="32"/>
          <w:highlight w:val="none"/>
        </w:rPr>
        <w:t xml:space="preserve">月 </w:t>
      </w:r>
    </w:p>
    <w:p>
      <w:pPr>
        <w:spacing w:line="360" w:lineRule="auto"/>
        <w:jc w:val="center"/>
        <w:rPr>
          <w:rFonts w:ascii="宋体" w:hAnsi="宋体"/>
          <w:b/>
          <w:color w:val="auto"/>
          <w:sz w:val="44"/>
          <w:szCs w:val="44"/>
          <w:highlight w:val="none"/>
        </w:rPr>
      </w:pPr>
      <w:r>
        <w:rPr>
          <w:rFonts w:ascii="宋体" w:hAnsi="宋体"/>
          <w:b/>
          <w:color w:val="auto"/>
          <w:sz w:val="44"/>
          <w:szCs w:val="44"/>
          <w:highlight w:val="none"/>
        </w:rPr>
        <w:br w:type="page"/>
      </w:r>
      <w:r>
        <w:rPr>
          <w:rFonts w:hint="eastAsia" w:ascii="宋体" w:hAnsi="宋体"/>
          <w:b/>
          <w:color w:val="auto"/>
          <w:sz w:val="44"/>
          <w:szCs w:val="44"/>
          <w:highlight w:val="none"/>
        </w:rPr>
        <w:t>目   录</w:t>
      </w:r>
    </w:p>
    <w:p>
      <w:pPr>
        <w:spacing w:line="400" w:lineRule="exact"/>
        <w:jc w:val="center"/>
        <w:rPr>
          <w:rFonts w:ascii="宋体" w:hAnsi="宋体"/>
          <w:b/>
          <w:color w:val="auto"/>
          <w:sz w:val="44"/>
          <w:szCs w:val="44"/>
          <w:highlight w:val="none"/>
        </w:rPr>
      </w:pPr>
    </w:p>
    <w:p>
      <w:pPr>
        <w:pStyle w:val="21"/>
        <w:spacing w:line="360" w:lineRule="auto"/>
        <w:rPr>
          <w:rFonts w:ascii="等线" w:hAnsi="等线" w:eastAsia="等线"/>
          <w:color w:val="auto"/>
          <w:szCs w:val="22"/>
          <w:highlight w:val="none"/>
        </w:rPr>
      </w:pPr>
      <w:r>
        <w:rPr>
          <w:rFonts w:ascii="宋体" w:hAnsi="宋体"/>
          <w:b/>
          <w:color w:val="auto"/>
          <w:sz w:val="30"/>
          <w:szCs w:val="30"/>
          <w:highlight w:val="none"/>
        </w:rPr>
        <w:fldChar w:fldCharType="begin"/>
      </w:r>
      <w:r>
        <w:rPr>
          <w:rFonts w:ascii="宋体" w:hAnsi="宋体"/>
          <w:b/>
          <w:color w:val="auto"/>
          <w:sz w:val="30"/>
          <w:szCs w:val="30"/>
          <w:highlight w:val="none"/>
        </w:rPr>
        <w:instrText xml:space="preserve"> </w:instrText>
      </w:r>
      <w:r>
        <w:rPr>
          <w:rFonts w:hint="eastAsia" w:ascii="宋体" w:hAnsi="宋体"/>
          <w:b/>
          <w:color w:val="auto"/>
          <w:sz w:val="30"/>
          <w:szCs w:val="30"/>
          <w:highlight w:val="none"/>
        </w:rPr>
        <w:instrText xml:space="preserve">TOC \o "1-3" \h \z \u</w:instrText>
      </w:r>
      <w:r>
        <w:rPr>
          <w:rFonts w:ascii="宋体" w:hAnsi="宋体"/>
          <w:b/>
          <w:color w:val="auto"/>
          <w:sz w:val="30"/>
          <w:szCs w:val="30"/>
          <w:highlight w:val="none"/>
        </w:rPr>
        <w:instrText xml:space="preserve"> </w:instrText>
      </w:r>
      <w:r>
        <w:rPr>
          <w:rFonts w:ascii="宋体" w:hAnsi="宋体"/>
          <w:b/>
          <w:color w:val="auto"/>
          <w:sz w:val="30"/>
          <w:szCs w:val="30"/>
          <w:highlight w:val="none"/>
        </w:rPr>
        <w:fldChar w:fldCharType="separate"/>
      </w:r>
      <w:r>
        <w:rPr>
          <w:color w:val="auto"/>
          <w:highlight w:val="none"/>
        </w:rPr>
        <w:fldChar w:fldCharType="begin"/>
      </w:r>
      <w:r>
        <w:rPr>
          <w:color w:val="auto"/>
          <w:highlight w:val="none"/>
        </w:rPr>
        <w:instrText xml:space="preserve"> HYPERLINK \l "_Toc44229877" </w:instrText>
      </w:r>
      <w:r>
        <w:rPr>
          <w:color w:val="auto"/>
          <w:highlight w:val="none"/>
        </w:rPr>
        <w:fldChar w:fldCharType="separate"/>
      </w:r>
      <w:r>
        <w:rPr>
          <w:rStyle w:val="28"/>
          <w:color w:val="auto"/>
          <w:highlight w:val="none"/>
        </w:rPr>
        <w:t>第一章 竞争性磋商公告</w:t>
      </w:r>
      <w:r>
        <w:rPr>
          <w:color w:val="auto"/>
          <w:highlight w:val="none"/>
        </w:rPr>
        <w:tab/>
      </w:r>
      <w:r>
        <w:rPr>
          <w:color w:val="auto"/>
          <w:highlight w:val="none"/>
        </w:rPr>
        <w:fldChar w:fldCharType="begin"/>
      </w:r>
      <w:r>
        <w:rPr>
          <w:color w:val="auto"/>
          <w:highlight w:val="none"/>
        </w:rPr>
        <w:instrText xml:space="preserve"> PAGEREF _Toc44229877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pPr>
        <w:pStyle w:val="21"/>
        <w:spacing w:line="360" w:lineRule="auto"/>
        <w:rPr>
          <w:rFonts w:ascii="等线" w:hAnsi="等线" w:eastAsia="等线"/>
          <w:color w:val="auto"/>
          <w:szCs w:val="22"/>
          <w:highlight w:val="none"/>
        </w:rPr>
      </w:pPr>
      <w:r>
        <w:rPr>
          <w:color w:val="auto"/>
          <w:highlight w:val="none"/>
        </w:rPr>
        <w:fldChar w:fldCharType="begin"/>
      </w:r>
      <w:r>
        <w:rPr>
          <w:color w:val="auto"/>
          <w:highlight w:val="none"/>
        </w:rPr>
        <w:instrText xml:space="preserve"> HYPERLINK \l "_Toc44229894" </w:instrText>
      </w:r>
      <w:r>
        <w:rPr>
          <w:color w:val="auto"/>
          <w:highlight w:val="none"/>
        </w:rPr>
        <w:fldChar w:fldCharType="separate"/>
      </w:r>
      <w:r>
        <w:rPr>
          <w:rStyle w:val="28"/>
          <w:color w:val="auto"/>
          <w:highlight w:val="none"/>
        </w:rPr>
        <w:t>第二章 供应商须</w:t>
      </w:r>
      <w:bookmarkStart w:id="0" w:name="_Hlt45187174"/>
      <w:bookmarkStart w:id="1" w:name="_Hlt45187173"/>
      <w:r>
        <w:rPr>
          <w:rStyle w:val="28"/>
          <w:color w:val="auto"/>
          <w:highlight w:val="none"/>
        </w:rPr>
        <w:t>知</w:t>
      </w:r>
      <w:bookmarkEnd w:id="0"/>
      <w:bookmarkEnd w:id="1"/>
      <w:r>
        <w:rPr>
          <w:color w:val="auto"/>
          <w:highlight w:val="none"/>
        </w:rPr>
        <w:tab/>
      </w:r>
      <w:r>
        <w:rPr>
          <w:color w:val="auto"/>
          <w:highlight w:val="none"/>
        </w:rPr>
        <w:fldChar w:fldCharType="begin"/>
      </w:r>
      <w:r>
        <w:rPr>
          <w:color w:val="auto"/>
          <w:highlight w:val="none"/>
        </w:rPr>
        <w:instrText xml:space="preserve"> PAGEREF _Toc44229894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pPr>
        <w:pStyle w:val="21"/>
        <w:spacing w:line="360" w:lineRule="auto"/>
        <w:rPr>
          <w:rFonts w:ascii="等线" w:hAnsi="等线" w:eastAsia="等线"/>
          <w:color w:val="auto"/>
          <w:szCs w:val="22"/>
          <w:highlight w:val="none"/>
        </w:rPr>
      </w:pPr>
      <w:r>
        <w:rPr>
          <w:color w:val="auto"/>
          <w:highlight w:val="none"/>
        </w:rPr>
        <w:fldChar w:fldCharType="begin"/>
      </w:r>
      <w:r>
        <w:rPr>
          <w:color w:val="auto"/>
          <w:highlight w:val="none"/>
        </w:rPr>
        <w:instrText xml:space="preserve"> HYPERLINK \l "_Toc44229895" </w:instrText>
      </w:r>
      <w:r>
        <w:rPr>
          <w:color w:val="auto"/>
          <w:highlight w:val="none"/>
        </w:rPr>
        <w:fldChar w:fldCharType="separate"/>
      </w:r>
      <w:r>
        <w:rPr>
          <w:rStyle w:val="28"/>
          <w:color w:val="auto"/>
          <w:highlight w:val="none"/>
        </w:rPr>
        <w:t>第三章 采购需求</w:t>
      </w:r>
      <w:r>
        <w:rPr>
          <w:color w:val="auto"/>
          <w:highlight w:val="none"/>
        </w:rPr>
        <w:tab/>
      </w:r>
      <w:r>
        <w:rPr>
          <w:color w:val="auto"/>
          <w:highlight w:val="none"/>
        </w:rPr>
        <w:fldChar w:fldCharType="begin"/>
      </w:r>
      <w:r>
        <w:rPr>
          <w:color w:val="auto"/>
          <w:highlight w:val="none"/>
        </w:rPr>
        <w:instrText xml:space="preserve"> PAGEREF _Toc44229895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pPr>
        <w:pStyle w:val="21"/>
        <w:spacing w:line="360" w:lineRule="auto"/>
        <w:rPr>
          <w:rFonts w:ascii="等线" w:hAnsi="等线" w:eastAsia="等线"/>
          <w:color w:val="auto"/>
          <w:szCs w:val="22"/>
          <w:highlight w:val="none"/>
        </w:rPr>
      </w:pPr>
      <w:r>
        <w:rPr>
          <w:color w:val="auto"/>
          <w:highlight w:val="none"/>
        </w:rPr>
        <w:fldChar w:fldCharType="begin"/>
      </w:r>
      <w:r>
        <w:rPr>
          <w:color w:val="auto"/>
          <w:highlight w:val="none"/>
        </w:rPr>
        <w:instrText xml:space="preserve"> HYPERLINK \l "_Toc44229896" </w:instrText>
      </w:r>
      <w:r>
        <w:rPr>
          <w:color w:val="auto"/>
          <w:highlight w:val="none"/>
        </w:rPr>
        <w:fldChar w:fldCharType="separate"/>
      </w:r>
      <w:r>
        <w:rPr>
          <w:rStyle w:val="28"/>
          <w:color w:val="auto"/>
          <w:highlight w:val="none"/>
        </w:rPr>
        <w:t>第四章 评审程序、评审方法和</w:t>
      </w:r>
      <w:bookmarkStart w:id="2" w:name="_Hlt44924517"/>
      <w:bookmarkStart w:id="3" w:name="_Hlt44924516"/>
      <w:r>
        <w:rPr>
          <w:rStyle w:val="28"/>
          <w:color w:val="auto"/>
          <w:highlight w:val="none"/>
        </w:rPr>
        <w:t>评</w:t>
      </w:r>
      <w:bookmarkEnd w:id="2"/>
      <w:bookmarkEnd w:id="3"/>
      <w:r>
        <w:rPr>
          <w:rStyle w:val="28"/>
          <w:color w:val="auto"/>
          <w:highlight w:val="none"/>
        </w:rPr>
        <w:t>审标准</w:t>
      </w:r>
      <w:r>
        <w:rPr>
          <w:color w:val="auto"/>
          <w:highlight w:val="none"/>
        </w:rPr>
        <w:tab/>
      </w:r>
      <w:r>
        <w:rPr>
          <w:color w:val="auto"/>
          <w:highlight w:val="none"/>
        </w:rPr>
        <w:fldChar w:fldCharType="begin"/>
      </w:r>
      <w:r>
        <w:rPr>
          <w:color w:val="auto"/>
          <w:highlight w:val="none"/>
        </w:rPr>
        <w:instrText xml:space="preserve"> PAGEREF _Toc44229896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pPr>
        <w:pStyle w:val="21"/>
        <w:spacing w:line="360" w:lineRule="auto"/>
        <w:rPr>
          <w:rFonts w:ascii="等线" w:hAnsi="等线" w:eastAsia="等线"/>
          <w:color w:val="auto"/>
          <w:szCs w:val="22"/>
          <w:highlight w:val="none"/>
        </w:rPr>
      </w:pPr>
      <w:r>
        <w:rPr>
          <w:color w:val="auto"/>
          <w:highlight w:val="none"/>
        </w:rPr>
        <w:fldChar w:fldCharType="begin"/>
      </w:r>
      <w:r>
        <w:rPr>
          <w:color w:val="auto"/>
          <w:highlight w:val="none"/>
        </w:rPr>
        <w:instrText xml:space="preserve"> HYPERLINK \l "_Toc44229897" </w:instrText>
      </w:r>
      <w:r>
        <w:rPr>
          <w:color w:val="auto"/>
          <w:highlight w:val="none"/>
        </w:rPr>
        <w:fldChar w:fldCharType="separate"/>
      </w:r>
      <w:r>
        <w:rPr>
          <w:rStyle w:val="28"/>
          <w:color w:val="auto"/>
          <w:highlight w:val="none"/>
        </w:rPr>
        <w:t>第五章 响应文件格式</w:t>
      </w:r>
      <w:r>
        <w:rPr>
          <w:color w:val="auto"/>
          <w:highlight w:val="none"/>
        </w:rPr>
        <w:tab/>
      </w:r>
      <w:r>
        <w:rPr>
          <w:color w:val="auto"/>
          <w:highlight w:val="none"/>
        </w:rPr>
        <w:fldChar w:fldCharType="begin"/>
      </w:r>
      <w:r>
        <w:rPr>
          <w:color w:val="auto"/>
          <w:highlight w:val="none"/>
        </w:rPr>
        <w:instrText xml:space="preserve"> PAGEREF _Toc44229897 \h </w:instrText>
      </w:r>
      <w:r>
        <w:rPr>
          <w:color w:val="auto"/>
          <w:highlight w:val="none"/>
        </w:rPr>
        <w:fldChar w:fldCharType="separate"/>
      </w:r>
      <w:r>
        <w:rPr>
          <w:color w:val="auto"/>
          <w:highlight w:val="none"/>
        </w:rPr>
        <w:t>36</w:t>
      </w:r>
      <w:r>
        <w:rPr>
          <w:color w:val="auto"/>
          <w:highlight w:val="none"/>
        </w:rPr>
        <w:fldChar w:fldCharType="end"/>
      </w:r>
      <w:r>
        <w:rPr>
          <w:color w:val="auto"/>
          <w:highlight w:val="none"/>
        </w:rPr>
        <w:fldChar w:fldCharType="end"/>
      </w:r>
    </w:p>
    <w:p>
      <w:pPr>
        <w:pStyle w:val="21"/>
        <w:spacing w:line="360" w:lineRule="auto"/>
        <w:rPr>
          <w:rFonts w:hint="eastAsia" w:eastAsia="宋体"/>
          <w:color w:val="auto"/>
          <w:highlight w:val="none"/>
          <w:lang w:val="en-US" w:eastAsia="zh-CN"/>
        </w:rPr>
      </w:pPr>
      <w:r>
        <w:rPr>
          <w:color w:val="auto"/>
          <w:highlight w:val="none"/>
        </w:rPr>
        <w:fldChar w:fldCharType="begin"/>
      </w:r>
      <w:r>
        <w:rPr>
          <w:color w:val="auto"/>
          <w:highlight w:val="none"/>
        </w:rPr>
        <w:instrText xml:space="preserve"> HYPERLINK \l "_Toc44229900" </w:instrText>
      </w:r>
      <w:r>
        <w:rPr>
          <w:color w:val="auto"/>
          <w:highlight w:val="none"/>
        </w:rPr>
        <w:fldChar w:fldCharType="separate"/>
      </w:r>
      <w:r>
        <w:rPr>
          <w:rStyle w:val="28"/>
          <w:color w:val="auto"/>
          <w:highlight w:val="none"/>
        </w:rPr>
        <w:t>第六章 合同文本</w:t>
      </w:r>
      <w:r>
        <w:rPr>
          <w:color w:val="auto"/>
          <w:highlight w:val="none"/>
        </w:rPr>
        <w:tab/>
      </w:r>
      <w:r>
        <w:rPr>
          <w:rFonts w:hint="eastAsia"/>
          <w:color w:val="auto"/>
          <w:highlight w:val="none"/>
        </w:rPr>
        <w:t>5</w:t>
      </w:r>
      <w:r>
        <w:rPr>
          <w:rFonts w:hint="eastAsia"/>
          <w:color w:val="auto"/>
          <w:highlight w:val="none"/>
        </w:rPr>
        <w:fldChar w:fldCharType="end"/>
      </w:r>
      <w:r>
        <w:rPr>
          <w:rFonts w:hint="eastAsia"/>
          <w:color w:val="auto"/>
          <w:highlight w:val="none"/>
          <w:lang w:val="en-US" w:eastAsia="zh-CN"/>
        </w:rPr>
        <w:t>2</w:t>
      </w:r>
    </w:p>
    <w:p>
      <w:pPr>
        <w:ind w:firstLine="420" w:firstLineChars="200"/>
        <w:rPr>
          <w:rFonts w:hint="eastAsia" w:eastAsia="宋体"/>
          <w:color w:val="auto"/>
          <w:lang w:val="en-US" w:eastAsia="zh-CN"/>
        </w:rPr>
      </w:pPr>
      <w:r>
        <w:rPr>
          <w:color w:val="auto"/>
          <w:highlight w:val="none"/>
        </w:rPr>
        <w:fldChar w:fldCharType="begin"/>
      </w:r>
      <w:r>
        <w:rPr>
          <w:color w:val="auto"/>
          <w:highlight w:val="none"/>
        </w:rPr>
        <w:instrText xml:space="preserve"> HYPERLINK \l "_Toc44229900" </w:instrText>
      </w:r>
      <w:r>
        <w:rPr>
          <w:color w:val="auto"/>
          <w:highlight w:val="none"/>
        </w:rPr>
        <w:fldChar w:fldCharType="separate"/>
      </w:r>
      <w:r>
        <w:rPr>
          <w:rStyle w:val="28"/>
          <w:color w:val="auto"/>
          <w:highlight w:val="none"/>
        </w:rPr>
        <w:t>第</w:t>
      </w:r>
      <w:r>
        <w:rPr>
          <w:rStyle w:val="28"/>
          <w:rFonts w:hint="eastAsia"/>
          <w:color w:val="auto"/>
          <w:highlight w:val="none"/>
          <w:lang w:eastAsia="zh-CN"/>
        </w:rPr>
        <w:t>七</w:t>
      </w:r>
      <w:r>
        <w:rPr>
          <w:rStyle w:val="28"/>
          <w:color w:val="auto"/>
          <w:highlight w:val="none"/>
        </w:rPr>
        <w:t xml:space="preserve">章 </w:t>
      </w:r>
      <w:r>
        <w:rPr>
          <w:rStyle w:val="28"/>
          <w:rFonts w:hint="eastAsia"/>
          <w:color w:val="auto"/>
          <w:highlight w:val="none"/>
          <w:lang w:val="en-US" w:eastAsia="zh-CN"/>
        </w:rPr>
        <w:t>崇左市线上“政采贷”............................................................................................</w:t>
      </w:r>
      <w:r>
        <w:rPr>
          <w:rFonts w:hint="eastAsia"/>
          <w:color w:val="auto"/>
          <w:highlight w:val="none"/>
        </w:rPr>
        <w:t>5</w:t>
      </w:r>
      <w:r>
        <w:rPr>
          <w:rFonts w:hint="eastAsia"/>
          <w:color w:val="auto"/>
          <w:highlight w:val="none"/>
        </w:rPr>
        <w:fldChar w:fldCharType="end"/>
      </w:r>
      <w:r>
        <w:rPr>
          <w:rFonts w:hint="eastAsia"/>
          <w:color w:val="auto"/>
          <w:highlight w:val="none"/>
          <w:lang w:val="en-US" w:eastAsia="zh-CN"/>
        </w:rPr>
        <w:t>6</w:t>
      </w:r>
    </w:p>
    <w:p>
      <w:pPr>
        <w:pStyle w:val="21"/>
        <w:rPr>
          <w:color w:val="auto"/>
          <w:sz w:val="28"/>
          <w:szCs w:val="28"/>
          <w:highlight w:val="none"/>
        </w:rPr>
      </w:pPr>
      <w:r>
        <w:rPr>
          <w:rFonts w:ascii="宋体" w:hAnsi="宋体"/>
          <w:b/>
          <w:color w:val="auto"/>
          <w:sz w:val="30"/>
          <w:szCs w:val="30"/>
          <w:highlight w:val="none"/>
        </w:rPr>
        <w:fldChar w:fldCharType="end"/>
      </w:r>
    </w:p>
    <w:p>
      <w:pPr>
        <w:spacing w:line="400" w:lineRule="exact"/>
        <w:jc w:val="left"/>
        <w:rPr>
          <w:rFonts w:ascii="宋体" w:hAnsi="宋体"/>
          <w:b/>
          <w:color w:val="auto"/>
          <w:sz w:val="32"/>
          <w:szCs w:val="32"/>
          <w:highlight w:val="none"/>
        </w:rPr>
      </w:pPr>
    </w:p>
    <w:p>
      <w:pPr>
        <w:spacing w:line="400" w:lineRule="exact"/>
        <w:jc w:val="center"/>
        <w:rPr>
          <w:rFonts w:ascii="宋体" w:hAnsi="宋体"/>
          <w:b/>
          <w:color w:val="auto"/>
          <w:sz w:val="32"/>
          <w:szCs w:val="32"/>
          <w:highlight w:val="none"/>
        </w:rPr>
      </w:pPr>
    </w:p>
    <w:p>
      <w:pPr>
        <w:spacing w:line="400" w:lineRule="exact"/>
        <w:jc w:val="center"/>
        <w:rPr>
          <w:rFonts w:ascii="宋体" w:hAnsi="宋体"/>
          <w:b/>
          <w:color w:val="auto"/>
          <w:sz w:val="32"/>
          <w:szCs w:val="32"/>
          <w:highlight w:val="none"/>
        </w:rPr>
      </w:pPr>
    </w:p>
    <w:p>
      <w:pPr>
        <w:spacing w:line="400" w:lineRule="exact"/>
        <w:jc w:val="center"/>
        <w:rPr>
          <w:rFonts w:ascii="宋体" w:hAnsi="宋体"/>
          <w:b/>
          <w:color w:val="auto"/>
          <w:sz w:val="32"/>
          <w:szCs w:val="32"/>
          <w:highlight w:val="none"/>
        </w:rPr>
      </w:pPr>
    </w:p>
    <w:p>
      <w:pPr>
        <w:spacing w:line="400" w:lineRule="exact"/>
        <w:rPr>
          <w:rFonts w:ascii="宋体" w:hAnsi="宋体"/>
          <w:b/>
          <w:color w:val="auto"/>
          <w:sz w:val="32"/>
          <w:szCs w:val="32"/>
          <w:highlight w:val="none"/>
        </w:rPr>
        <w:sectPr>
          <w:headerReference r:id="rId3" w:type="default"/>
          <w:pgSz w:w="11906" w:h="16838"/>
          <w:pgMar w:top="1440" w:right="1440" w:bottom="1440" w:left="1587" w:header="851" w:footer="992" w:gutter="0"/>
          <w:cols w:space="720" w:num="1"/>
          <w:titlePg/>
          <w:docGrid w:type="lines" w:linePitch="312" w:charSpace="0"/>
        </w:sectPr>
      </w:pPr>
    </w:p>
    <w:p>
      <w:pPr>
        <w:pStyle w:val="7"/>
        <w:jc w:val="center"/>
        <w:rPr>
          <w:rFonts w:ascii="宋体" w:hAnsi="宋体"/>
          <w:color w:val="auto"/>
          <w:szCs w:val="21"/>
          <w:highlight w:val="none"/>
        </w:rPr>
      </w:pPr>
      <w:bookmarkStart w:id="4" w:name="_Toc44229877"/>
      <w:r>
        <w:rPr>
          <w:rFonts w:hint="eastAsia"/>
          <w:color w:val="auto"/>
          <w:highlight w:val="none"/>
        </w:rPr>
        <w:t>第一章 竞争性磋商公告</w:t>
      </w:r>
      <w:bookmarkEnd w:id="4"/>
    </w:p>
    <w:p>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bookmarkStart w:id="5" w:name="_Hlk37430271"/>
      <w:r>
        <w:rPr>
          <w:rFonts w:hint="eastAsia" w:ascii="宋体" w:hAnsi="宋体"/>
          <w:color w:val="auto"/>
          <w:szCs w:val="21"/>
          <w:highlight w:val="none"/>
        </w:rPr>
        <w:t>项目概况</w:t>
      </w:r>
    </w:p>
    <w:p>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崇左市审计局物业服务</w:t>
      </w:r>
      <w:r>
        <w:rPr>
          <w:rFonts w:hint="eastAsia" w:ascii="宋体" w:hAnsi="宋体"/>
          <w:color w:val="auto"/>
          <w:szCs w:val="21"/>
          <w:highlight w:val="none"/>
        </w:rPr>
        <w:t xml:space="preserve"> 采购项目的潜在供应商应在</w:t>
      </w:r>
      <w:r>
        <w:rPr>
          <w:rFonts w:hint="eastAsia" w:ascii="宋体" w:hAnsi="宋体"/>
          <w:color w:val="auto"/>
          <w:szCs w:val="21"/>
          <w:highlight w:val="none"/>
          <w:u w:val="single"/>
          <w:lang w:eastAsia="zh-CN"/>
        </w:rPr>
        <w:t>广西政府采购云平台</w:t>
      </w:r>
      <w:r>
        <w:rPr>
          <w:rFonts w:hint="eastAsia" w:ascii="宋体" w:hAnsi="宋体"/>
          <w:color w:val="auto"/>
          <w:szCs w:val="21"/>
          <w:highlight w:val="none"/>
          <w:u w:val="single"/>
        </w:rPr>
        <w:t>（</w:t>
      </w:r>
      <w:r>
        <w:rPr>
          <w:rFonts w:hint="eastAsia" w:ascii="宋体" w:hAnsi="宋体"/>
          <w:color w:val="auto"/>
          <w:szCs w:val="21"/>
          <w:highlight w:val="none"/>
          <w:u w:val="single"/>
          <w:lang w:eastAsia="zh-CN"/>
        </w:rPr>
        <w:t>https://www.gcy.zfcg.gxzf.gov.cn/</w:t>
      </w:r>
      <w:r>
        <w:rPr>
          <w:rFonts w:hint="eastAsia" w:ascii="宋体" w:hAnsi="宋体"/>
          <w:color w:val="auto"/>
          <w:szCs w:val="21"/>
          <w:highlight w:val="none"/>
          <w:u w:val="single"/>
        </w:rPr>
        <w:t>）</w:t>
      </w:r>
      <w:r>
        <w:rPr>
          <w:rFonts w:hint="eastAsia" w:ascii="宋体" w:hAnsi="宋体"/>
          <w:color w:val="auto"/>
          <w:szCs w:val="21"/>
          <w:highlight w:val="none"/>
        </w:rPr>
        <w:t>获取竞争性磋商文件，并于</w:t>
      </w:r>
      <w:r>
        <w:rPr>
          <w:rFonts w:hint="eastAsia" w:hAnsi="Courier New"/>
          <w:b w:val="0"/>
          <w:bCs w:val="0"/>
          <w:color w:val="auto"/>
          <w:spacing w:val="2"/>
          <w:sz w:val="21"/>
          <w:szCs w:val="22"/>
          <w:highlight w:val="none"/>
          <w:u w:val="single"/>
          <w:lang w:val="en-US" w:eastAsia="zh-CN"/>
        </w:rPr>
        <w:t>2025年4</w:t>
      </w:r>
      <w:r>
        <w:rPr>
          <w:rFonts w:hint="eastAsia" w:ascii="Times New Roman" w:hAnsi="Courier New"/>
          <w:b w:val="0"/>
          <w:bCs w:val="0"/>
          <w:color w:val="auto"/>
          <w:spacing w:val="2"/>
          <w:sz w:val="21"/>
          <w:szCs w:val="22"/>
          <w:highlight w:val="none"/>
          <w:u w:val="single"/>
        </w:rPr>
        <w:t>月</w:t>
      </w:r>
      <w:r>
        <w:rPr>
          <w:rFonts w:hint="eastAsia" w:hAnsi="Courier New"/>
          <w:b w:val="0"/>
          <w:bCs w:val="0"/>
          <w:color w:val="auto"/>
          <w:spacing w:val="2"/>
          <w:sz w:val="21"/>
          <w:szCs w:val="22"/>
          <w:highlight w:val="none"/>
          <w:u w:val="single"/>
          <w:lang w:val="en-US" w:eastAsia="zh-CN"/>
        </w:rPr>
        <w:t>21</w:t>
      </w:r>
      <w:r>
        <w:rPr>
          <w:rFonts w:hint="eastAsia" w:ascii="Times New Roman" w:hAnsi="Courier New"/>
          <w:b w:val="0"/>
          <w:bCs w:val="0"/>
          <w:color w:val="auto"/>
          <w:spacing w:val="2"/>
          <w:sz w:val="21"/>
          <w:szCs w:val="22"/>
          <w:highlight w:val="none"/>
          <w:u w:val="single"/>
          <w:lang w:val="en-US" w:eastAsia="zh-CN"/>
        </w:rPr>
        <w:t xml:space="preserve"> </w:t>
      </w:r>
      <w:r>
        <w:rPr>
          <w:rFonts w:hint="eastAsia" w:ascii="Times New Roman" w:hAnsi="Courier New"/>
          <w:b w:val="0"/>
          <w:bCs w:val="0"/>
          <w:color w:val="auto"/>
          <w:spacing w:val="2"/>
          <w:sz w:val="21"/>
          <w:szCs w:val="22"/>
          <w:highlight w:val="none"/>
          <w:u w:val="single"/>
        </w:rPr>
        <w:t>日</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15</w:t>
      </w:r>
      <w:r>
        <w:rPr>
          <w:rFonts w:hint="eastAsia" w:ascii="宋体" w:hAnsi="宋体"/>
          <w:color w:val="auto"/>
          <w:szCs w:val="21"/>
          <w:highlight w:val="none"/>
          <w:u w:val="single"/>
        </w:rPr>
        <w:t xml:space="preserve"> 时 00 分</w:t>
      </w:r>
      <w:r>
        <w:rPr>
          <w:rFonts w:hint="eastAsia" w:ascii="宋体" w:hAnsi="宋体"/>
          <w:bCs/>
          <w:color w:val="auto"/>
          <w:szCs w:val="21"/>
          <w:highlight w:val="none"/>
        </w:rPr>
        <w:t>（北京时间）前提交响应</w:t>
      </w:r>
      <w:r>
        <w:rPr>
          <w:rFonts w:ascii="宋体" w:hAnsi="宋体"/>
          <w:bCs/>
          <w:color w:val="auto"/>
          <w:szCs w:val="21"/>
          <w:highlight w:val="none"/>
        </w:rPr>
        <w:t>文件</w:t>
      </w:r>
      <w:r>
        <w:rPr>
          <w:rFonts w:hint="eastAsia" w:ascii="宋体" w:hAnsi="宋体"/>
          <w:color w:val="auto"/>
          <w:szCs w:val="21"/>
          <w:highlight w:val="none"/>
        </w:rPr>
        <w:t>。</w:t>
      </w:r>
    </w:p>
    <w:p>
      <w:pPr>
        <w:pStyle w:val="7"/>
        <w:spacing w:before="0" w:after="0" w:line="360" w:lineRule="auto"/>
        <w:ind w:firstLine="482" w:firstLineChars="200"/>
        <w:rPr>
          <w:rFonts w:ascii="黑体" w:hAnsi="黑体" w:eastAsia="黑体" w:cs="宋体"/>
          <w:bCs w:val="0"/>
          <w:color w:val="auto"/>
          <w:sz w:val="24"/>
          <w:szCs w:val="24"/>
          <w:highlight w:val="none"/>
        </w:rPr>
      </w:pPr>
      <w:bookmarkStart w:id="6" w:name="_Toc44229878"/>
      <w:bookmarkStart w:id="7" w:name="_Toc28359089"/>
      <w:bookmarkStart w:id="8" w:name="_Toc35393798"/>
      <w:bookmarkStart w:id="9" w:name="_Toc35393629"/>
      <w:bookmarkStart w:id="10" w:name="_Toc28359012"/>
      <w:r>
        <w:rPr>
          <w:rFonts w:hint="eastAsia" w:ascii="黑体" w:hAnsi="黑体" w:eastAsia="黑体" w:cs="宋体"/>
          <w:bCs w:val="0"/>
          <w:color w:val="auto"/>
          <w:sz w:val="24"/>
          <w:szCs w:val="24"/>
          <w:highlight w:val="none"/>
        </w:rPr>
        <w:t>一、项目基本情况</w:t>
      </w:r>
      <w:bookmarkEnd w:id="6"/>
      <w:bookmarkEnd w:id="7"/>
      <w:bookmarkEnd w:id="8"/>
      <w:bookmarkEnd w:id="9"/>
      <w:bookmarkEnd w:id="10"/>
    </w:p>
    <w:p>
      <w:pPr>
        <w:spacing w:line="360" w:lineRule="auto"/>
        <w:ind w:firstLine="420"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1.项目编号：</w:t>
      </w:r>
      <w:r>
        <w:rPr>
          <w:rFonts w:hint="eastAsia" w:asciiTheme="minorEastAsia" w:hAnsiTheme="minorEastAsia" w:eastAsiaTheme="minorEastAsia" w:cstheme="minorEastAsia"/>
          <w:color w:val="auto"/>
          <w:szCs w:val="21"/>
          <w:highlight w:val="none"/>
          <w:lang w:eastAsia="zh-CN"/>
        </w:rPr>
        <w:t>CZZC2025-C3-990057-GXJQ</w:t>
      </w:r>
    </w:p>
    <w:p>
      <w:pPr>
        <w:spacing w:line="360" w:lineRule="auto"/>
        <w:ind w:firstLine="420" w:firstLineChars="200"/>
        <w:rPr>
          <w:rFonts w:hint="eastAsia" w:asciiTheme="minorEastAsia" w:hAnsiTheme="minorEastAsia" w:eastAsiaTheme="minorEastAsia" w:cstheme="minorEastAsia"/>
          <w:color w:val="auto"/>
          <w:szCs w:val="21"/>
          <w:highlight w:val="none"/>
          <w:u w:val="single"/>
          <w:lang w:eastAsia="zh-CN"/>
        </w:rPr>
      </w:pPr>
      <w:r>
        <w:rPr>
          <w:rFonts w:hint="eastAsia" w:asciiTheme="minorEastAsia" w:hAnsiTheme="minorEastAsia" w:eastAsiaTheme="minorEastAsia" w:cstheme="minorEastAsia"/>
          <w:color w:val="auto"/>
          <w:szCs w:val="21"/>
          <w:highlight w:val="none"/>
        </w:rPr>
        <w:t>2.项目名称：</w:t>
      </w:r>
      <w:r>
        <w:rPr>
          <w:rFonts w:hint="eastAsia" w:asciiTheme="minorEastAsia" w:hAnsiTheme="minorEastAsia" w:eastAsiaTheme="minorEastAsia" w:cstheme="minorEastAsia"/>
          <w:color w:val="auto"/>
          <w:szCs w:val="21"/>
          <w:highlight w:val="none"/>
          <w:lang w:eastAsia="zh-CN"/>
        </w:rPr>
        <w:t>崇左市审计局物业服务</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3.采购方式：竞争性磋商</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4.预算金额：</w:t>
      </w:r>
      <w:r>
        <w:rPr>
          <w:rFonts w:hint="eastAsia" w:asciiTheme="minorEastAsia" w:hAnsiTheme="minorEastAsia" w:eastAsiaTheme="minorEastAsia" w:cstheme="minorEastAsia"/>
          <w:color w:val="auto"/>
          <w:szCs w:val="21"/>
          <w:highlight w:val="none"/>
          <w:lang w:eastAsia="zh-CN"/>
        </w:rPr>
        <w:t>贰拾</w:t>
      </w:r>
      <w:r>
        <w:rPr>
          <w:rFonts w:hint="eastAsia" w:asciiTheme="minorEastAsia" w:hAnsiTheme="minorEastAsia" w:eastAsiaTheme="minorEastAsia" w:cstheme="minorEastAsia"/>
          <w:color w:val="auto"/>
          <w:szCs w:val="21"/>
          <w:highlight w:val="none"/>
          <w:lang w:val="en-US" w:eastAsia="zh-CN"/>
        </w:rPr>
        <w:t>柒</w:t>
      </w:r>
      <w:r>
        <w:rPr>
          <w:rFonts w:hint="eastAsia" w:asciiTheme="minorEastAsia" w:hAnsiTheme="minorEastAsia" w:eastAsiaTheme="minorEastAsia" w:cstheme="minorEastAsia"/>
          <w:color w:val="auto"/>
          <w:szCs w:val="21"/>
          <w:highlight w:val="none"/>
          <w:lang w:eastAsia="zh-CN"/>
        </w:rPr>
        <w:t>万元整</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270000.00</w:t>
      </w:r>
      <w:r>
        <w:rPr>
          <w:rFonts w:hint="eastAsia" w:asciiTheme="minorEastAsia" w:hAnsiTheme="minorEastAsia" w:eastAsiaTheme="minorEastAsia" w:cstheme="minorEastAsia"/>
          <w:color w:val="auto"/>
          <w:szCs w:val="21"/>
          <w:highlight w:val="none"/>
        </w:rPr>
        <w:t>）</w:t>
      </w:r>
    </w:p>
    <w:p>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5.最高限价（如有）：</w:t>
      </w:r>
      <w:r>
        <w:rPr>
          <w:rFonts w:hint="eastAsia" w:asciiTheme="minorEastAsia" w:hAnsiTheme="minorEastAsia" w:eastAsiaTheme="minorEastAsia" w:cstheme="minorEastAsia"/>
          <w:color w:val="auto"/>
          <w:szCs w:val="21"/>
          <w:highlight w:val="none"/>
          <w:lang w:eastAsia="zh-CN"/>
        </w:rPr>
        <w:t>贰拾</w:t>
      </w:r>
      <w:r>
        <w:rPr>
          <w:rFonts w:hint="eastAsia" w:asciiTheme="minorEastAsia" w:hAnsiTheme="minorEastAsia" w:eastAsiaTheme="minorEastAsia" w:cstheme="minorEastAsia"/>
          <w:color w:val="auto"/>
          <w:szCs w:val="21"/>
          <w:highlight w:val="none"/>
          <w:lang w:val="en-US" w:eastAsia="zh-CN"/>
        </w:rPr>
        <w:t>柒</w:t>
      </w:r>
      <w:r>
        <w:rPr>
          <w:rFonts w:hint="eastAsia" w:asciiTheme="minorEastAsia" w:hAnsiTheme="minorEastAsia" w:eastAsiaTheme="minorEastAsia" w:cstheme="minorEastAsia"/>
          <w:color w:val="auto"/>
          <w:szCs w:val="21"/>
          <w:highlight w:val="none"/>
          <w:lang w:eastAsia="zh-CN"/>
        </w:rPr>
        <w:t>万元整</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270000.00</w:t>
      </w:r>
      <w:r>
        <w:rPr>
          <w:rFonts w:hint="eastAsia" w:asciiTheme="minorEastAsia" w:hAnsiTheme="minorEastAsia" w:eastAsiaTheme="minorEastAsia" w:cstheme="minorEastAsia"/>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w:t>
      </w:r>
      <w:r>
        <w:rPr>
          <w:rFonts w:ascii="宋体" w:hAnsi="宋体"/>
          <w:color w:val="auto"/>
          <w:szCs w:val="21"/>
          <w:highlight w:val="none"/>
        </w:rPr>
        <w:t>.</w:t>
      </w:r>
      <w:r>
        <w:rPr>
          <w:rFonts w:hint="eastAsia" w:ascii="宋体" w:hAnsi="宋体"/>
          <w:color w:val="auto"/>
          <w:szCs w:val="21"/>
          <w:highlight w:val="none"/>
        </w:rPr>
        <w:t>采购需求：</w:t>
      </w:r>
      <w:r>
        <w:rPr>
          <w:rFonts w:ascii="宋体" w:hAnsi="宋体"/>
          <w:color w:val="auto"/>
          <w:szCs w:val="21"/>
          <w:highlight w:val="none"/>
        </w:rPr>
        <w:t xml:space="preserve"> </w:t>
      </w:r>
    </w:p>
    <w:tbl>
      <w:tblPr>
        <w:tblStyle w:val="24"/>
        <w:tblW w:w="933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1"/>
        <w:gridCol w:w="2355"/>
        <w:gridCol w:w="1635"/>
        <w:gridCol w:w="48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1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23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标的的名称</w:t>
            </w:r>
          </w:p>
        </w:tc>
        <w:tc>
          <w:tcPr>
            <w:tcW w:w="163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数量及单位</w:t>
            </w:r>
          </w:p>
        </w:tc>
        <w:tc>
          <w:tcPr>
            <w:tcW w:w="483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简要</w:t>
            </w:r>
            <w:r>
              <w:rPr>
                <w:rFonts w:hint="eastAsia" w:ascii="宋体" w:hAnsi="宋体"/>
                <w:color w:val="auto"/>
                <w:szCs w:val="21"/>
                <w:highlight w:val="none"/>
                <w:lang w:eastAsia="zh-CN"/>
              </w:rPr>
              <w:t>服务要求</w:t>
            </w:r>
            <w:r>
              <w:rPr>
                <w:rFonts w:hint="eastAsia" w:ascii="宋体" w:hAnsi="宋体"/>
                <w:color w:val="auto"/>
                <w:szCs w:val="21"/>
                <w:highlight w:val="none"/>
              </w:rPr>
              <w:t>或者服务要求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79" w:hRule="atLeast"/>
        </w:trPr>
        <w:tc>
          <w:tcPr>
            <w:tcW w:w="511" w:type="dxa"/>
            <w:tcBorders>
              <w:top w:val="single" w:color="auto" w:sz="4" w:space="0"/>
              <w:left w:val="single" w:color="auto" w:sz="4" w:space="0"/>
              <w:right w:val="single" w:color="auto" w:sz="4" w:space="0"/>
            </w:tcBorders>
            <w:vAlign w:val="center"/>
          </w:tcPr>
          <w:p>
            <w:pPr>
              <w:snapToGrid w:val="0"/>
              <w:spacing w:line="360" w:lineRule="auto"/>
              <w:jc w:val="center"/>
              <w:rPr>
                <w:rFonts w:ascii="宋体" w:hAnsi="宋体"/>
                <w:color w:val="auto"/>
                <w:szCs w:val="21"/>
                <w:highlight w:val="none"/>
              </w:rPr>
            </w:pPr>
          </w:p>
          <w:p>
            <w:pPr>
              <w:snapToGrid w:val="0"/>
              <w:spacing w:line="360" w:lineRule="auto"/>
              <w:jc w:val="center"/>
              <w:rPr>
                <w:rFonts w:ascii="宋体" w:hAnsi="宋体"/>
                <w:color w:val="auto"/>
                <w:szCs w:val="21"/>
                <w:highlight w:val="none"/>
              </w:rPr>
            </w:pPr>
          </w:p>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01</w:t>
            </w:r>
          </w:p>
        </w:tc>
        <w:tc>
          <w:tcPr>
            <w:tcW w:w="23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崇左市审计局物业服务</w:t>
            </w:r>
          </w:p>
        </w:tc>
        <w:tc>
          <w:tcPr>
            <w:tcW w:w="1635" w:type="dxa"/>
            <w:tcBorders>
              <w:top w:val="single" w:color="auto" w:sz="4" w:space="0"/>
              <w:left w:val="single" w:color="auto" w:sz="4" w:space="0"/>
              <w:right w:val="single" w:color="auto" w:sz="4" w:space="0"/>
            </w:tcBorders>
            <w:vAlign w:val="center"/>
          </w:tcPr>
          <w:p>
            <w:pPr>
              <w:snapToGrid w:val="0"/>
              <w:spacing w:line="360" w:lineRule="auto"/>
              <w:jc w:val="center"/>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项</w:t>
            </w:r>
          </w:p>
        </w:tc>
        <w:tc>
          <w:tcPr>
            <w:tcW w:w="4830" w:type="dxa"/>
            <w:tcBorders>
              <w:top w:val="single" w:color="auto" w:sz="4" w:space="0"/>
              <w:left w:val="single" w:color="auto" w:sz="4" w:space="0"/>
              <w:right w:val="single" w:color="auto" w:sz="4" w:space="0"/>
            </w:tcBorders>
            <w:vAlign w:val="center"/>
          </w:tcPr>
          <w:p>
            <w:pPr>
              <w:widowControl/>
              <w:jc w:val="center"/>
              <w:rPr>
                <w:rFonts w:hint="eastAsia" w:ascii="宋体" w:hAnsi="宋体" w:eastAsia="宋体"/>
                <w:color w:val="auto"/>
                <w:szCs w:val="21"/>
                <w:highlight w:val="none"/>
                <w:lang w:eastAsia="zh-CN"/>
              </w:rPr>
            </w:pPr>
            <w:bookmarkStart w:id="11" w:name="OLE_LINK1"/>
            <w:r>
              <w:rPr>
                <w:rFonts w:hint="eastAsia"/>
                <w:color w:val="auto"/>
                <w:lang w:eastAsia="zh-CN"/>
              </w:rPr>
              <w:t>1.负责崇左市审计局的物业管理区域的</w:t>
            </w:r>
            <w:r>
              <w:rPr>
                <w:rFonts w:hint="eastAsia"/>
                <w:color w:val="auto"/>
                <w:sz w:val="18"/>
                <w:szCs w:val="18"/>
                <w:lang w:val="en-US" w:eastAsia="zh-CN"/>
              </w:rPr>
              <w:t>水电</w:t>
            </w:r>
            <w:r>
              <w:rPr>
                <w:rFonts w:hint="eastAsia"/>
                <w:color w:val="auto"/>
                <w:sz w:val="18"/>
                <w:szCs w:val="18"/>
                <w:lang w:eastAsia="zh-CN"/>
              </w:rPr>
              <w:t>日常维护检修</w:t>
            </w:r>
            <w:r>
              <w:rPr>
                <w:rFonts w:hint="eastAsia"/>
                <w:color w:val="auto"/>
                <w:sz w:val="18"/>
                <w:szCs w:val="18"/>
                <w:lang w:val="en-US" w:eastAsia="zh-CN"/>
              </w:rPr>
              <w:t>和水电节能管理</w:t>
            </w:r>
            <w:r>
              <w:rPr>
                <w:rFonts w:hint="eastAsia"/>
                <w:color w:val="auto"/>
                <w:sz w:val="18"/>
                <w:szCs w:val="18"/>
                <w:lang w:eastAsia="zh-CN"/>
              </w:rPr>
              <w:t>；</w:t>
            </w:r>
            <w:r>
              <w:rPr>
                <w:rFonts w:hint="eastAsia"/>
                <w:color w:val="auto"/>
                <w:lang w:eastAsia="zh-CN"/>
              </w:rPr>
              <w:t>2.负责崇左市审计局食堂用餐管理服务；</w:t>
            </w:r>
            <w:r>
              <w:rPr>
                <w:rFonts w:hint="eastAsia"/>
                <w:color w:val="auto"/>
                <w:lang w:val="en-US" w:eastAsia="zh-CN"/>
              </w:rPr>
              <w:t>3</w:t>
            </w:r>
            <w:r>
              <w:rPr>
                <w:rFonts w:hint="eastAsia"/>
                <w:color w:val="auto"/>
                <w:lang w:eastAsia="zh-CN"/>
              </w:rPr>
              <w:t>.法律法规规定应由物业企业承担的其他事项，如需进一步了解详细内容，具体内容详见磋商文件。</w:t>
            </w:r>
            <w:bookmarkEnd w:id="11"/>
          </w:p>
        </w:tc>
      </w:tr>
    </w:tbl>
    <w:p>
      <w:pPr>
        <w:spacing w:line="360" w:lineRule="exact"/>
        <w:ind w:firstLine="420" w:firstLineChars="200"/>
        <w:rPr>
          <w:rFonts w:hint="eastAsia" w:ascii="宋体" w:hAnsi="宋体"/>
          <w:color w:val="auto"/>
          <w:szCs w:val="21"/>
          <w:highlight w:val="none"/>
        </w:rPr>
      </w:pPr>
      <w:bookmarkStart w:id="12" w:name="_Toc28359090"/>
      <w:bookmarkStart w:id="13" w:name="_Toc28359013"/>
      <w:bookmarkStart w:id="14" w:name="_Toc35393630"/>
      <w:bookmarkStart w:id="15" w:name="_Toc35393799"/>
      <w:bookmarkStart w:id="16" w:name="_Toc44229879"/>
      <w:r>
        <w:rPr>
          <w:rFonts w:hint="eastAsia" w:ascii="宋体" w:hAnsi="宋体"/>
          <w:color w:val="auto"/>
          <w:szCs w:val="21"/>
          <w:highlight w:val="none"/>
          <w:lang w:val="en-US" w:eastAsia="zh-CN"/>
        </w:rPr>
        <w:t>7.</w:t>
      </w:r>
      <w:r>
        <w:rPr>
          <w:rFonts w:hint="eastAsia" w:ascii="宋体" w:hAnsi="宋体"/>
          <w:color w:val="auto"/>
          <w:szCs w:val="21"/>
          <w:highlight w:val="none"/>
        </w:rPr>
        <w:t>合同履行期限</w:t>
      </w:r>
      <w:r>
        <w:rPr>
          <w:rFonts w:hint="eastAsia" w:ascii="宋体" w:hAnsi="宋体"/>
          <w:color w:val="auto"/>
          <w:szCs w:val="21"/>
          <w:highlight w:val="none"/>
          <w:lang w:eastAsia="zh-CN"/>
        </w:rPr>
        <w:t>：</w:t>
      </w:r>
      <w:bookmarkStart w:id="17" w:name="_Hlk99542303"/>
      <w:r>
        <w:rPr>
          <w:rFonts w:hint="eastAsia" w:ascii="宋体" w:hAnsi="宋体"/>
          <w:color w:val="auto"/>
          <w:szCs w:val="21"/>
          <w:highlight w:val="none"/>
          <w:lang w:eastAsia="zh-CN"/>
        </w:rPr>
        <w:t>合同签订之日起2</w:t>
      </w:r>
      <w:r>
        <w:rPr>
          <w:rFonts w:hint="eastAsia" w:ascii="宋体" w:hAnsi="宋体"/>
          <w:color w:val="auto"/>
          <w:szCs w:val="21"/>
          <w:highlight w:val="none"/>
          <w:lang w:val="en-US" w:eastAsia="zh-CN"/>
        </w:rPr>
        <w:t>4个月</w:t>
      </w:r>
      <w:r>
        <w:rPr>
          <w:rFonts w:hint="eastAsia" w:ascii="宋体" w:hAnsi="宋体"/>
          <w:color w:val="auto"/>
          <w:szCs w:val="21"/>
          <w:highlight w:val="none"/>
        </w:rPr>
        <w:t>。</w:t>
      </w:r>
      <w:bookmarkEnd w:id="17"/>
    </w:p>
    <w:p>
      <w:pPr>
        <w:numPr>
          <w:ilvl w:val="0"/>
          <w:numId w:val="0"/>
        </w:num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8.本项目不接受联合体</w:t>
      </w:r>
      <w:r>
        <w:rPr>
          <w:rFonts w:hint="eastAsia" w:ascii="宋体" w:hAnsi="宋体"/>
          <w:color w:val="auto"/>
          <w:szCs w:val="21"/>
          <w:highlight w:val="none"/>
          <w:lang w:eastAsia="zh-CN"/>
        </w:rPr>
        <w:t>。</w:t>
      </w:r>
    </w:p>
    <w:p>
      <w:pPr>
        <w:pStyle w:val="7"/>
        <w:spacing w:before="0" w:after="0" w:line="360" w:lineRule="auto"/>
        <w:ind w:firstLine="482" w:firstLineChars="200"/>
        <w:rPr>
          <w:rFonts w:ascii="黑体" w:hAnsi="黑体" w:eastAsia="黑体" w:cs="宋体"/>
          <w:bCs w:val="0"/>
          <w:color w:val="auto"/>
          <w:sz w:val="24"/>
          <w:szCs w:val="24"/>
          <w:highlight w:val="none"/>
        </w:rPr>
      </w:pPr>
      <w:r>
        <w:rPr>
          <w:rFonts w:hint="eastAsia" w:ascii="黑体" w:hAnsi="黑体" w:eastAsia="黑体" w:cs="宋体"/>
          <w:bCs w:val="0"/>
          <w:color w:val="auto"/>
          <w:sz w:val="24"/>
          <w:szCs w:val="24"/>
          <w:highlight w:val="none"/>
        </w:rPr>
        <w:t>二、供应商的资格条件：</w:t>
      </w:r>
      <w:bookmarkEnd w:id="12"/>
      <w:bookmarkEnd w:id="13"/>
      <w:bookmarkEnd w:id="14"/>
      <w:bookmarkEnd w:id="15"/>
      <w:bookmarkEnd w:id="16"/>
    </w:p>
    <w:p>
      <w:pPr>
        <w:spacing w:line="360" w:lineRule="auto"/>
        <w:ind w:firstLine="420" w:firstLineChars="200"/>
        <w:rPr>
          <w:rFonts w:ascii="宋体" w:hAnsi="宋体"/>
          <w:color w:val="auto"/>
          <w:szCs w:val="21"/>
          <w:highlight w:val="none"/>
        </w:rPr>
      </w:pPr>
      <w:bookmarkStart w:id="18" w:name="_Toc28359014"/>
      <w:bookmarkStart w:id="19" w:name="_Toc44229880"/>
      <w:bookmarkStart w:id="20" w:name="_Toc35393631"/>
      <w:bookmarkStart w:id="21" w:name="_Toc28359091"/>
      <w:bookmarkStart w:id="22" w:name="_Toc35393800"/>
      <w:r>
        <w:rPr>
          <w:rFonts w:hint="eastAsia" w:ascii="宋体" w:hAnsi="宋体"/>
          <w:color w:val="auto"/>
          <w:szCs w:val="21"/>
          <w:highlight w:val="none"/>
        </w:rPr>
        <w:t>1.满足《中华人民共和国政府采购法》第二十二条规定；</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.落实政府采购政策需满足的资格要求：本项目属于专门面向中小企业采购的项目，供应商应为中小微企业或者监狱企业或者残疾人福利性单位。</w:t>
      </w:r>
    </w:p>
    <w:p>
      <w:pPr>
        <w:snapToGrid w:val="0"/>
        <w:spacing w:line="360" w:lineRule="auto"/>
        <w:ind w:firstLine="420"/>
        <w:jc w:val="left"/>
        <w:rPr>
          <w:rFonts w:hint="eastAsia" w:ascii="宋体" w:hAnsi="宋体" w:eastAsia="宋体"/>
          <w:color w:val="auto"/>
          <w:szCs w:val="21"/>
          <w:highlight w:val="none"/>
          <w:lang w:eastAsia="zh-CN"/>
        </w:rPr>
      </w:pPr>
      <w:r>
        <w:rPr>
          <w:rFonts w:hint="eastAsia" w:ascii="宋体" w:hAnsi="宋体"/>
          <w:color w:val="auto"/>
          <w:szCs w:val="21"/>
          <w:highlight w:val="none"/>
        </w:rPr>
        <w:t>3.中华人民共和国境内注册或登记（指按国家有关规定要求注册或登记的）依法能提供本次采购服务的供应商</w:t>
      </w:r>
      <w:r>
        <w:rPr>
          <w:rFonts w:hint="eastAsia" w:ascii="宋体" w:hAnsi="宋体"/>
          <w:color w:val="auto"/>
          <w:szCs w:val="21"/>
          <w:highlight w:val="none"/>
          <w:lang w:eastAsia="zh-CN"/>
        </w:rPr>
        <w:t>。</w:t>
      </w:r>
    </w:p>
    <w:p>
      <w:pPr>
        <w:snapToGrid w:val="0"/>
        <w:spacing w:line="360" w:lineRule="auto"/>
        <w:ind w:firstLine="420"/>
        <w:jc w:val="left"/>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 xml:space="preserve"> 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spacing w:line="360" w:lineRule="auto"/>
        <w:ind w:firstLine="420" w:firstLineChars="200"/>
        <w:rPr>
          <w:rFonts w:hint="eastAsia" w:ascii="宋体" w:hAnsi="宋体" w:eastAsia="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w:t>
      </w:r>
      <w:r>
        <w:rPr>
          <w:rFonts w:hint="eastAsia" w:ascii="宋体" w:hAnsi="宋体"/>
          <w:color w:val="auto"/>
          <w:szCs w:val="21"/>
          <w:highlight w:val="none"/>
        </w:rPr>
        <w:t xml:space="preserve"> 对在“信用中国”网站(www.creditchina.gov.cn) 、中国政府采购网(www.ccgp.gov.cn)被列入失信被执行人、重大税收违法案件当事人名单、政府采购严重违</w:t>
      </w:r>
      <w:r>
        <w:rPr>
          <w:rFonts w:hint="eastAsia" w:ascii="宋体" w:hAnsi="宋体" w:eastAsia="宋体"/>
          <w:color w:val="auto"/>
          <w:szCs w:val="21"/>
          <w:highlight w:val="none"/>
        </w:rPr>
        <w:t>法失信行为记录名单及其他不符合《中华人民共和国政府采购法》第二十二条规定条件的供应商，不得参与政府采购活动。</w:t>
      </w:r>
    </w:p>
    <w:p>
      <w:pPr>
        <w:spacing w:line="360"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本项目采购标的对应的中小企业划分标准所属行业为“物业管理”。</w:t>
      </w:r>
    </w:p>
    <w:p>
      <w:pPr>
        <w:pStyle w:val="7"/>
        <w:spacing w:before="0" w:after="0" w:line="360" w:lineRule="auto"/>
        <w:ind w:firstLine="482" w:firstLineChars="200"/>
        <w:rPr>
          <w:rFonts w:ascii="黑体" w:hAnsi="黑体" w:eastAsia="黑体" w:cs="宋体"/>
          <w:bCs w:val="0"/>
          <w:color w:val="auto"/>
          <w:sz w:val="24"/>
          <w:szCs w:val="24"/>
          <w:highlight w:val="none"/>
        </w:rPr>
      </w:pPr>
      <w:r>
        <w:rPr>
          <w:rFonts w:hint="eastAsia" w:ascii="黑体" w:hAnsi="黑体" w:eastAsia="黑体" w:cs="宋体"/>
          <w:bCs w:val="0"/>
          <w:color w:val="auto"/>
          <w:sz w:val="24"/>
          <w:szCs w:val="24"/>
          <w:highlight w:val="none"/>
        </w:rPr>
        <w:t>三、获取竞争性磋商文件</w:t>
      </w:r>
      <w:bookmarkEnd w:id="18"/>
      <w:bookmarkEnd w:id="19"/>
      <w:bookmarkEnd w:id="20"/>
      <w:bookmarkEnd w:id="21"/>
      <w:bookmarkEnd w:id="22"/>
    </w:p>
    <w:p>
      <w:pPr>
        <w:spacing w:line="360" w:lineRule="auto"/>
        <w:ind w:firstLine="420" w:firstLineChars="200"/>
        <w:rPr>
          <w:rFonts w:hint="eastAsia" w:ascii="宋体" w:hAnsi="宋体" w:eastAsia="宋体" w:cs="宋体"/>
          <w:bCs/>
          <w:color w:val="auto"/>
          <w:kern w:val="0"/>
          <w:szCs w:val="21"/>
          <w:highlight w:val="none"/>
          <w:lang w:eastAsia="zh-CN"/>
        </w:rPr>
      </w:pPr>
      <w:bookmarkStart w:id="23" w:name="_Toc44229881"/>
      <w:bookmarkStart w:id="24" w:name="_Toc28359092"/>
      <w:bookmarkStart w:id="25" w:name="_Toc35393632"/>
      <w:bookmarkStart w:id="26" w:name="_Toc28359015"/>
      <w:bookmarkStart w:id="27" w:name="_Toc35393801"/>
      <w:r>
        <w:rPr>
          <w:rFonts w:hint="eastAsia" w:ascii="宋体" w:hAnsi="宋体" w:cs="宋体"/>
          <w:bCs/>
          <w:color w:val="auto"/>
          <w:kern w:val="0"/>
          <w:szCs w:val="21"/>
          <w:highlight w:val="none"/>
        </w:rPr>
        <w:t>1.时间：</w:t>
      </w:r>
      <w:r>
        <w:rPr>
          <w:color w:val="auto"/>
          <w:highlight w:val="none"/>
        </w:rPr>
        <w:t>自竞争性</w:t>
      </w:r>
      <w:r>
        <w:rPr>
          <w:rFonts w:hint="eastAsia"/>
          <w:color w:val="auto"/>
          <w:highlight w:val="none"/>
        </w:rPr>
        <w:t>磋商</w:t>
      </w:r>
      <w:r>
        <w:rPr>
          <w:color w:val="auto"/>
          <w:highlight w:val="none"/>
        </w:rPr>
        <w:t>公告发出之时起</w:t>
      </w:r>
      <w:r>
        <w:rPr>
          <w:rFonts w:hint="eastAsia" w:ascii="宋体" w:hAnsi="宋体" w:cs="宋体"/>
          <w:bCs/>
          <w:color w:val="auto"/>
          <w:kern w:val="0"/>
          <w:szCs w:val="21"/>
          <w:highlight w:val="none"/>
        </w:rPr>
        <w:t xml:space="preserve">至 </w:t>
      </w:r>
      <w:r>
        <w:rPr>
          <w:rFonts w:hint="eastAsia" w:ascii="宋体" w:hAnsi="宋体" w:cs="宋体"/>
          <w:bCs/>
          <w:color w:val="auto"/>
          <w:kern w:val="0"/>
          <w:szCs w:val="21"/>
          <w:highlight w:val="none"/>
          <w:lang w:val="en-US" w:eastAsia="zh-CN"/>
        </w:rPr>
        <w:t>2025年4</w:t>
      </w:r>
      <w:r>
        <w:rPr>
          <w:rFonts w:hint="eastAsia" w:ascii="宋体" w:hAnsi="宋体" w:cs="宋体"/>
          <w:bCs/>
          <w:color w:val="auto"/>
          <w:kern w:val="0"/>
          <w:szCs w:val="21"/>
          <w:highlight w:val="none"/>
        </w:rPr>
        <w:t xml:space="preserve">月 </w:t>
      </w:r>
      <w:r>
        <w:rPr>
          <w:rFonts w:hint="eastAsia" w:ascii="宋体" w:hAnsi="宋体" w:cs="宋体"/>
          <w:bCs/>
          <w:color w:val="auto"/>
          <w:kern w:val="0"/>
          <w:szCs w:val="21"/>
          <w:highlight w:val="none"/>
          <w:lang w:val="en-US" w:eastAsia="zh-CN"/>
        </w:rPr>
        <w:t xml:space="preserve">17 </w:t>
      </w:r>
      <w:r>
        <w:rPr>
          <w:rFonts w:hint="eastAsia" w:ascii="宋体" w:hAnsi="宋体" w:cs="宋体"/>
          <w:bCs/>
          <w:color w:val="auto"/>
          <w:kern w:val="0"/>
          <w:szCs w:val="21"/>
          <w:highlight w:val="none"/>
        </w:rPr>
        <w:t>日， 每天上午9：00至12：00，下午15：00至18：00（北京时间，</w:t>
      </w:r>
      <w:r>
        <w:rPr>
          <w:rFonts w:ascii="宋体" w:hAnsi="宋体" w:cs="宋体"/>
          <w:bCs/>
          <w:color w:val="auto"/>
          <w:kern w:val="0"/>
          <w:szCs w:val="21"/>
          <w:highlight w:val="none"/>
        </w:rPr>
        <w:t>法定节假日</w:t>
      </w:r>
      <w:r>
        <w:rPr>
          <w:rFonts w:hint="eastAsia" w:ascii="宋体" w:hAnsi="宋体" w:cs="宋体"/>
          <w:bCs/>
          <w:color w:val="auto"/>
          <w:kern w:val="0"/>
          <w:szCs w:val="21"/>
          <w:highlight w:val="none"/>
        </w:rPr>
        <w:t>除外）</w:t>
      </w:r>
      <w:r>
        <w:rPr>
          <w:rFonts w:hint="eastAsia" w:ascii="宋体" w:hAnsi="宋体" w:cs="宋体"/>
          <w:bCs/>
          <w:color w:val="auto"/>
          <w:kern w:val="0"/>
          <w:szCs w:val="21"/>
          <w:highlight w:val="none"/>
          <w:lang w:eastAsia="zh-CN"/>
        </w:rPr>
        <w:t>。</w:t>
      </w:r>
    </w:p>
    <w:p>
      <w:pPr>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2.获取方式：实行供应商实名制在线免费获取竞争性磋商文件。</w:t>
      </w:r>
    </w:p>
    <w:p>
      <w:pPr>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注：</w:t>
      </w:r>
    </w:p>
    <w:p>
      <w:pPr>
        <w:spacing w:line="440" w:lineRule="exact"/>
        <w:ind w:firstLine="428"/>
        <w:rPr>
          <w:rFonts w:hAnsi="Courier New"/>
          <w:color w:val="auto"/>
          <w:spacing w:val="2"/>
          <w:szCs w:val="22"/>
          <w:highlight w:val="none"/>
        </w:rPr>
      </w:pPr>
      <w:r>
        <w:rPr>
          <w:rFonts w:hint="eastAsia" w:hAnsi="Courier New"/>
          <w:color w:val="auto"/>
          <w:spacing w:val="2"/>
          <w:szCs w:val="22"/>
          <w:highlight w:val="none"/>
        </w:rPr>
        <w:t>（1)供应商须登录</w:t>
      </w:r>
      <w:r>
        <w:rPr>
          <w:rFonts w:hint="eastAsia" w:hAnsi="Courier New"/>
          <w:color w:val="auto"/>
          <w:spacing w:val="2"/>
          <w:szCs w:val="22"/>
          <w:highlight w:val="none"/>
          <w:lang w:eastAsia="zh-CN"/>
        </w:rPr>
        <w:t>广西政府采购云平台</w:t>
      </w:r>
      <w:r>
        <w:rPr>
          <w:rFonts w:hint="eastAsia" w:hAnsi="Courier New"/>
          <w:color w:val="auto"/>
          <w:spacing w:val="2"/>
          <w:szCs w:val="22"/>
          <w:highlight w:val="none"/>
        </w:rPr>
        <w:t>（</w:t>
      </w:r>
      <w:r>
        <w:rPr>
          <w:rFonts w:hint="eastAsia" w:hAnsi="Courier New"/>
          <w:color w:val="auto"/>
          <w:spacing w:val="2"/>
          <w:szCs w:val="22"/>
          <w:highlight w:val="none"/>
          <w:lang w:eastAsia="zh-CN"/>
        </w:rPr>
        <w:t>https://www.gcy.zfcg.gxzf.gov.cn/</w:t>
      </w:r>
      <w:r>
        <w:rPr>
          <w:rFonts w:hint="eastAsia" w:hAnsi="Courier New"/>
          <w:color w:val="auto"/>
          <w:spacing w:val="2"/>
          <w:szCs w:val="22"/>
          <w:highlight w:val="none"/>
        </w:rPr>
        <w:t>）自行下载竞争性磋商文件</w:t>
      </w:r>
      <w:r>
        <w:rPr>
          <w:rFonts w:hint="eastAsia" w:hAnsi="Courier New"/>
          <w:color w:val="auto"/>
          <w:spacing w:val="2"/>
          <w:szCs w:val="22"/>
          <w:highlight w:val="none"/>
          <w:lang w:eastAsia="zh-CN"/>
        </w:rPr>
        <w:t>，各供应商通过广西政府采购云平台参与政府采购项目投标需下载使用新版客户端，新版客户端下载路径：广西政府采购网（访问地址http://zfcg.gxzf.gov.cn/）—办事服务—下载专区。原在政采云平台注册的临时供应商需在新平台启用后重新注册登记。</w:t>
      </w:r>
    </w:p>
    <w:p>
      <w:pPr>
        <w:spacing w:line="440" w:lineRule="exact"/>
        <w:ind w:firstLine="648" w:firstLineChars="303"/>
        <w:rPr>
          <w:rFonts w:hAnsi="Courier New"/>
          <w:color w:val="auto"/>
          <w:spacing w:val="2"/>
          <w:szCs w:val="22"/>
          <w:highlight w:val="none"/>
        </w:rPr>
      </w:pPr>
      <w:r>
        <w:rPr>
          <w:rFonts w:hint="eastAsia" w:hAnsi="Courier New"/>
          <w:color w:val="auto"/>
          <w:spacing w:val="2"/>
          <w:szCs w:val="22"/>
          <w:highlight w:val="none"/>
        </w:rPr>
        <w:t>(2)已获取竞争性磋商文件的供应商不等于符合本项目的供应商资格条件。</w:t>
      </w:r>
    </w:p>
    <w:p>
      <w:pPr>
        <w:spacing w:line="440" w:lineRule="exact"/>
        <w:ind w:firstLine="648" w:firstLineChars="303"/>
        <w:rPr>
          <w:rFonts w:hAnsi="Courier New"/>
          <w:color w:val="auto"/>
          <w:spacing w:val="2"/>
          <w:szCs w:val="22"/>
          <w:highlight w:val="none"/>
        </w:rPr>
      </w:pPr>
      <w:bookmarkStart w:id="28" w:name="_Hlk44401399"/>
      <w:r>
        <w:rPr>
          <w:rFonts w:hint="eastAsia" w:hAnsi="Courier New"/>
          <w:color w:val="auto"/>
          <w:spacing w:val="2"/>
          <w:szCs w:val="22"/>
          <w:highlight w:val="none"/>
        </w:rPr>
        <w:t>(3)如在</w:t>
      </w:r>
      <w:r>
        <w:rPr>
          <w:rFonts w:hint="eastAsia" w:hAnsi="Courier New"/>
          <w:color w:val="auto"/>
          <w:spacing w:val="2"/>
          <w:szCs w:val="22"/>
          <w:highlight w:val="none"/>
          <w:lang w:eastAsia="zh-CN"/>
        </w:rPr>
        <w:t>广西政府采购云平台</w:t>
      </w:r>
      <w:r>
        <w:rPr>
          <w:rFonts w:hint="eastAsia" w:hAnsi="Courier New"/>
          <w:color w:val="auto"/>
          <w:spacing w:val="2"/>
          <w:szCs w:val="22"/>
          <w:highlight w:val="none"/>
        </w:rPr>
        <w:t>操作过程中遇到问题或者需要技术支持，请致电客服热线：</w:t>
      </w:r>
      <w:r>
        <w:rPr>
          <w:rFonts w:hint="eastAsia" w:ascii="宋体" w:hAnsi="宋体" w:cs="仿宋"/>
          <w:color w:val="auto"/>
          <w:szCs w:val="22"/>
          <w:highlight w:val="none"/>
          <w:lang w:eastAsia="zh-CN"/>
        </w:rPr>
        <w:t>95763</w:t>
      </w:r>
      <w:r>
        <w:rPr>
          <w:rFonts w:hint="eastAsia" w:hAnsi="Courier New"/>
          <w:color w:val="auto"/>
          <w:spacing w:val="2"/>
          <w:szCs w:val="22"/>
          <w:highlight w:val="none"/>
        </w:rPr>
        <w:t>。</w:t>
      </w:r>
    </w:p>
    <w:bookmarkEnd w:id="28"/>
    <w:p>
      <w:pPr>
        <w:pStyle w:val="7"/>
        <w:spacing w:before="0" w:after="0" w:line="360" w:lineRule="auto"/>
        <w:ind w:firstLine="482" w:firstLineChars="200"/>
        <w:rPr>
          <w:rFonts w:ascii="黑体" w:hAnsi="黑体" w:eastAsia="黑体" w:cs="宋体"/>
          <w:bCs w:val="0"/>
          <w:color w:val="auto"/>
          <w:sz w:val="24"/>
          <w:szCs w:val="24"/>
          <w:highlight w:val="none"/>
        </w:rPr>
      </w:pPr>
      <w:r>
        <w:rPr>
          <w:rFonts w:hint="eastAsia" w:ascii="黑体" w:hAnsi="黑体" w:eastAsia="黑体" w:cs="宋体"/>
          <w:bCs w:val="0"/>
          <w:color w:val="auto"/>
          <w:sz w:val="24"/>
          <w:szCs w:val="24"/>
          <w:highlight w:val="none"/>
        </w:rPr>
        <w:t>四、响应文件提交</w:t>
      </w:r>
      <w:bookmarkEnd w:id="23"/>
      <w:bookmarkEnd w:id="24"/>
      <w:bookmarkEnd w:id="25"/>
      <w:bookmarkEnd w:id="26"/>
      <w:bookmarkEnd w:id="27"/>
    </w:p>
    <w:p>
      <w:pPr>
        <w:pStyle w:val="7"/>
        <w:spacing w:before="0" w:after="0" w:line="360" w:lineRule="auto"/>
        <w:ind w:firstLine="428" w:firstLineChars="200"/>
        <w:rPr>
          <w:rFonts w:hint="eastAsia" w:ascii="Times New Roman" w:hAnsi="Courier New" w:eastAsia="宋体"/>
          <w:b w:val="0"/>
          <w:bCs w:val="0"/>
          <w:color w:val="auto"/>
          <w:spacing w:val="2"/>
          <w:sz w:val="21"/>
          <w:szCs w:val="22"/>
          <w:highlight w:val="none"/>
          <w:lang w:eastAsia="zh-CN"/>
        </w:rPr>
      </w:pPr>
      <w:bookmarkStart w:id="29" w:name="_Toc44229882"/>
      <w:bookmarkStart w:id="30" w:name="_Toc35393633"/>
      <w:bookmarkStart w:id="31" w:name="_Toc35393802"/>
      <w:bookmarkStart w:id="32" w:name="_Toc28359016"/>
      <w:bookmarkStart w:id="33" w:name="_Toc28359093"/>
      <w:r>
        <w:rPr>
          <w:rFonts w:hint="eastAsia" w:ascii="Times New Roman" w:hAnsi="Courier New"/>
          <w:b w:val="0"/>
          <w:bCs w:val="0"/>
          <w:color w:val="auto"/>
          <w:spacing w:val="2"/>
          <w:sz w:val="21"/>
          <w:szCs w:val="22"/>
          <w:highlight w:val="none"/>
        </w:rPr>
        <w:t>1.提交响应文件截止时间：</w:t>
      </w:r>
      <w:r>
        <w:rPr>
          <w:rFonts w:hint="eastAsia" w:ascii="Times New Roman" w:hAnsi="Courier New"/>
          <w:b w:val="0"/>
          <w:bCs w:val="0"/>
          <w:color w:val="auto"/>
          <w:spacing w:val="2"/>
          <w:sz w:val="21"/>
          <w:szCs w:val="22"/>
          <w:highlight w:val="none"/>
          <w:lang w:val="en-US" w:eastAsia="zh-CN"/>
        </w:rPr>
        <w:t>2025年4</w:t>
      </w:r>
      <w:r>
        <w:rPr>
          <w:rFonts w:hint="eastAsia" w:ascii="Times New Roman" w:hAnsi="Courier New"/>
          <w:b w:val="0"/>
          <w:bCs w:val="0"/>
          <w:color w:val="auto"/>
          <w:spacing w:val="2"/>
          <w:sz w:val="21"/>
          <w:szCs w:val="22"/>
          <w:highlight w:val="none"/>
        </w:rPr>
        <w:t>月</w:t>
      </w:r>
      <w:r>
        <w:rPr>
          <w:rFonts w:hint="eastAsia" w:ascii="Times New Roman" w:hAnsi="Courier New"/>
          <w:b w:val="0"/>
          <w:bCs w:val="0"/>
          <w:color w:val="auto"/>
          <w:spacing w:val="2"/>
          <w:sz w:val="21"/>
          <w:szCs w:val="22"/>
          <w:highlight w:val="none"/>
          <w:lang w:val="en-US" w:eastAsia="zh-CN"/>
        </w:rPr>
        <w:t xml:space="preserve"> 21</w:t>
      </w:r>
      <w:r>
        <w:rPr>
          <w:rFonts w:hint="eastAsia" w:ascii="Times New Roman" w:hAnsi="Courier New"/>
          <w:b w:val="0"/>
          <w:bCs w:val="0"/>
          <w:color w:val="auto"/>
          <w:spacing w:val="2"/>
          <w:sz w:val="21"/>
          <w:szCs w:val="22"/>
          <w:highlight w:val="none"/>
        </w:rPr>
        <w:t xml:space="preserve">日 </w:t>
      </w:r>
      <w:r>
        <w:rPr>
          <w:rFonts w:hint="eastAsia" w:ascii="Times New Roman" w:hAnsi="Courier New"/>
          <w:b w:val="0"/>
          <w:bCs w:val="0"/>
          <w:color w:val="auto"/>
          <w:spacing w:val="2"/>
          <w:sz w:val="21"/>
          <w:szCs w:val="22"/>
          <w:highlight w:val="none"/>
          <w:lang w:val="en-US" w:eastAsia="zh-CN"/>
        </w:rPr>
        <w:t>15</w:t>
      </w:r>
      <w:r>
        <w:rPr>
          <w:rFonts w:hint="eastAsia" w:ascii="Times New Roman" w:hAnsi="Courier New"/>
          <w:b w:val="0"/>
          <w:bCs w:val="0"/>
          <w:color w:val="auto"/>
          <w:spacing w:val="2"/>
          <w:sz w:val="21"/>
          <w:szCs w:val="22"/>
          <w:highlight w:val="none"/>
        </w:rPr>
        <w:t xml:space="preserve"> 时 00 分（北京时间）</w:t>
      </w:r>
      <w:r>
        <w:rPr>
          <w:rFonts w:hint="eastAsia" w:ascii="Times New Roman" w:hAnsi="Courier New"/>
          <w:b w:val="0"/>
          <w:bCs w:val="0"/>
          <w:color w:val="auto"/>
          <w:spacing w:val="2"/>
          <w:sz w:val="21"/>
          <w:szCs w:val="22"/>
          <w:highlight w:val="none"/>
          <w:lang w:eastAsia="zh-CN"/>
        </w:rPr>
        <w:t>。</w:t>
      </w:r>
    </w:p>
    <w:p>
      <w:pPr>
        <w:pStyle w:val="7"/>
        <w:spacing w:before="0" w:after="0" w:line="360" w:lineRule="auto"/>
        <w:ind w:firstLine="428" w:firstLineChars="200"/>
        <w:rPr>
          <w:rFonts w:hint="eastAsia" w:ascii="Times New Roman" w:hAnsi="Courier New" w:eastAsia="宋体"/>
          <w:b w:val="0"/>
          <w:bCs w:val="0"/>
          <w:color w:val="auto"/>
          <w:spacing w:val="2"/>
          <w:sz w:val="21"/>
          <w:szCs w:val="22"/>
          <w:highlight w:val="none"/>
          <w:lang w:eastAsia="zh-CN"/>
        </w:rPr>
      </w:pPr>
      <w:r>
        <w:rPr>
          <w:rFonts w:hint="eastAsia" w:ascii="Times New Roman" w:hAnsi="Courier New"/>
          <w:b w:val="0"/>
          <w:bCs w:val="0"/>
          <w:color w:val="auto"/>
          <w:spacing w:val="2"/>
          <w:sz w:val="21"/>
          <w:szCs w:val="22"/>
          <w:highlight w:val="none"/>
        </w:rPr>
        <w:t>2.竞标地点（网址）</w:t>
      </w:r>
      <w:bookmarkStart w:id="34" w:name="_Hlk37428909"/>
      <w:r>
        <w:rPr>
          <w:rFonts w:hint="eastAsia" w:ascii="Times New Roman" w:hAnsi="Courier New"/>
          <w:b w:val="0"/>
          <w:bCs w:val="0"/>
          <w:color w:val="auto"/>
          <w:spacing w:val="2"/>
          <w:sz w:val="21"/>
          <w:szCs w:val="22"/>
          <w:highlight w:val="none"/>
        </w:rPr>
        <w:t>：</w:t>
      </w:r>
      <w:bookmarkEnd w:id="34"/>
      <w:r>
        <w:rPr>
          <w:rFonts w:hint="eastAsia" w:ascii="Times New Roman" w:hAnsi="Courier New"/>
          <w:b w:val="0"/>
          <w:bCs w:val="0"/>
          <w:color w:val="auto"/>
          <w:spacing w:val="2"/>
          <w:sz w:val="21"/>
          <w:szCs w:val="22"/>
          <w:highlight w:val="none"/>
          <w:lang w:eastAsia="zh-CN"/>
        </w:rPr>
        <w:t>广西政府采购云平台</w:t>
      </w:r>
      <w:r>
        <w:rPr>
          <w:rFonts w:hint="eastAsia" w:ascii="Times New Roman" w:hAnsi="Courier New"/>
          <w:b w:val="0"/>
          <w:bCs w:val="0"/>
          <w:color w:val="auto"/>
          <w:spacing w:val="2"/>
          <w:sz w:val="21"/>
          <w:szCs w:val="22"/>
          <w:highlight w:val="none"/>
        </w:rPr>
        <w:t>（</w:t>
      </w:r>
      <w:r>
        <w:rPr>
          <w:color w:val="auto"/>
          <w:highlight w:val="none"/>
        </w:rPr>
        <w:fldChar w:fldCharType="begin"/>
      </w:r>
      <w:r>
        <w:rPr>
          <w:color w:val="auto"/>
          <w:highlight w:val="none"/>
        </w:rPr>
        <w:instrText xml:space="preserve"> HYPERLINK "http://www.zcygov.cn" </w:instrText>
      </w:r>
      <w:r>
        <w:rPr>
          <w:color w:val="auto"/>
          <w:highlight w:val="none"/>
        </w:rPr>
        <w:fldChar w:fldCharType="separate"/>
      </w:r>
      <w:r>
        <w:rPr>
          <w:rFonts w:hint="eastAsia" w:ascii="Times New Roman" w:hAnsi="Courier New"/>
          <w:b w:val="0"/>
          <w:bCs w:val="0"/>
          <w:color w:val="auto"/>
          <w:spacing w:val="2"/>
          <w:sz w:val="21"/>
          <w:szCs w:val="22"/>
          <w:highlight w:val="none"/>
          <w:lang w:eastAsia="zh-CN"/>
        </w:rPr>
        <w:t>https://www.gcy.zfcg.gxzf.gov.cn/</w:t>
      </w:r>
      <w:r>
        <w:rPr>
          <w:rFonts w:hint="eastAsia" w:ascii="Times New Roman" w:hAnsi="Courier New"/>
          <w:b w:val="0"/>
          <w:bCs w:val="0"/>
          <w:color w:val="auto"/>
          <w:spacing w:val="2"/>
          <w:sz w:val="21"/>
          <w:szCs w:val="22"/>
          <w:highlight w:val="none"/>
        </w:rPr>
        <w:fldChar w:fldCharType="end"/>
      </w:r>
      <w:r>
        <w:rPr>
          <w:rFonts w:hint="eastAsia" w:ascii="Times New Roman" w:hAnsi="Courier New"/>
          <w:b w:val="0"/>
          <w:bCs w:val="0"/>
          <w:color w:val="auto"/>
          <w:spacing w:val="2"/>
          <w:sz w:val="21"/>
          <w:szCs w:val="22"/>
          <w:highlight w:val="none"/>
        </w:rPr>
        <w:t>）在线竞标</w:t>
      </w:r>
      <w:r>
        <w:rPr>
          <w:rFonts w:hint="eastAsia" w:ascii="Times New Roman" w:hAnsi="Courier New"/>
          <w:b w:val="0"/>
          <w:bCs w:val="0"/>
          <w:color w:val="auto"/>
          <w:spacing w:val="2"/>
          <w:sz w:val="21"/>
          <w:szCs w:val="22"/>
          <w:highlight w:val="none"/>
          <w:lang w:eastAsia="zh-CN"/>
        </w:rPr>
        <w:t>。</w:t>
      </w:r>
    </w:p>
    <w:p>
      <w:pPr>
        <w:pStyle w:val="7"/>
        <w:spacing w:before="0" w:after="0" w:line="360" w:lineRule="auto"/>
        <w:ind w:firstLine="428" w:firstLineChars="200"/>
        <w:rPr>
          <w:rFonts w:hint="eastAsia" w:ascii="Times New Roman" w:hAnsi="Courier New" w:eastAsia="宋体"/>
          <w:b w:val="0"/>
          <w:bCs w:val="0"/>
          <w:color w:val="auto"/>
          <w:spacing w:val="2"/>
          <w:sz w:val="21"/>
          <w:szCs w:val="22"/>
          <w:highlight w:val="none"/>
          <w:lang w:eastAsia="zh-CN"/>
        </w:rPr>
      </w:pPr>
      <w:r>
        <w:rPr>
          <w:rFonts w:hint="eastAsia" w:ascii="Times New Roman" w:hAnsi="Courier New"/>
          <w:b w:val="0"/>
          <w:bCs w:val="0"/>
          <w:color w:val="auto"/>
          <w:spacing w:val="2"/>
          <w:sz w:val="21"/>
          <w:szCs w:val="22"/>
          <w:highlight w:val="none"/>
        </w:rPr>
        <w:t>3.开标时间：</w:t>
      </w:r>
      <w:r>
        <w:rPr>
          <w:rFonts w:hint="eastAsia" w:ascii="Times New Roman" w:hAnsi="Courier New"/>
          <w:b w:val="0"/>
          <w:bCs w:val="0"/>
          <w:color w:val="auto"/>
          <w:spacing w:val="2"/>
          <w:sz w:val="21"/>
          <w:szCs w:val="22"/>
          <w:highlight w:val="none"/>
          <w:lang w:val="en-US" w:eastAsia="zh-CN"/>
        </w:rPr>
        <w:t>2025年4</w:t>
      </w:r>
      <w:r>
        <w:rPr>
          <w:rFonts w:hint="eastAsia" w:ascii="Times New Roman" w:hAnsi="Courier New"/>
          <w:b w:val="0"/>
          <w:bCs w:val="0"/>
          <w:color w:val="auto"/>
          <w:spacing w:val="2"/>
          <w:sz w:val="21"/>
          <w:szCs w:val="22"/>
          <w:highlight w:val="none"/>
        </w:rPr>
        <w:t>月</w:t>
      </w:r>
      <w:r>
        <w:rPr>
          <w:rFonts w:hint="eastAsia" w:ascii="Times New Roman" w:hAnsi="Courier New"/>
          <w:b w:val="0"/>
          <w:bCs w:val="0"/>
          <w:color w:val="auto"/>
          <w:spacing w:val="2"/>
          <w:sz w:val="21"/>
          <w:szCs w:val="22"/>
          <w:highlight w:val="none"/>
          <w:lang w:val="en-US" w:eastAsia="zh-CN"/>
        </w:rPr>
        <w:t xml:space="preserve"> 21</w:t>
      </w:r>
      <w:r>
        <w:rPr>
          <w:rFonts w:hint="eastAsia" w:ascii="Times New Roman" w:hAnsi="Courier New"/>
          <w:b w:val="0"/>
          <w:bCs w:val="0"/>
          <w:color w:val="auto"/>
          <w:spacing w:val="2"/>
          <w:sz w:val="21"/>
          <w:szCs w:val="22"/>
          <w:highlight w:val="none"/>
        </w:rPr>
        <w:t xml:space="preserve">日 </w:t>
      </w:r>
      <w:r>
        <w:rPr>
          <w:rFonts w:hint="eastAsia" w:ascii="Times New Roman" w:hAnsi="Courier New"/>
          <w:b w:val="0"/>
          <w:bCs w:val="0"/>
          <w:color w:val="auto"/>
          <w:spacing w:val="2"/>
          <w:sz w:val="21"/>
          <w:szCs w:val="22"/>
          <w:highlight w:val="none"/>
          <w:lang w:val="en-US" w:eastAsia="zh-CN"/>
        </w:rPr>
        <w:t>15</w:t>
      </w:r>
      <w:r>
        <w:rPr>
          <w:rFonts w:hint="eastAsia" w:ascii="Times New Roman" w:hAnsi="Courier New"/>
          <w:b w:val="0"/>
          <w:bCs w:val="0"/>
          <w:color w:val="auto"/>
          <w:spacing w:val="2"/>
          <w:sz w:val="21"/>
          <w:szCs w:val="22"/>
          <w:highlight w:val="none"/>
        </w:rPr>
        <w:t xml:space="preserve"> 时 00 分</w:t>
      </w:r>
      <w:r>
        <w:rPr>
          <w:rFonts w:hint="eastAsia" w:ascii="Times New Roman" w:hAnsi="Courier New"/>
          <w:b w:val="0"/>
          <w:bCs w:val="0"/>
          <w:color w:val="auto"/>
          <w:spacing w:val="2"/>
          <w:sz w:val="21"/>
          <w:szCs w:val="22"/>
          <w:highlight w:val="none"/>
          <w:lang w:eastAsia="zh-CN"/>
        </w:rPr>
        <w:t>。</w:t>
      </w:r>
    </w:p>
    <w:p>
      <w:pPr>
        <w:pStyle w:val="7"/>
        <w:spacing w:before="0" w:after="0" w:line="360" w:lineRule="auto"/>
        <w:ind w:firstLine="428" w:firstLineChars="200"/>
        <w:rPr>
          <w:rFonts w:hint="eastAsia" w:ascii="Times New Roman" w:hAnsi="Courier New"/>
          <w:b w:val="0"/>
          <w:bCs w:val="0"/>
          <w:color w:val="auto"/>
          <w:spacing w:val="2"/>
          <w:sz w:val="21"/>
          <w:szCs w:val="22"/>
          <w:highlight w:val="none"/>
        </w:rPr>
      </w:pPr>
      <w:r>
        <w:rPr>
          <w:rFonts w:hint="eastAsia" w:ascii="Times New Roman" w:hAnsi="Courier New"/>
          <w:b w:val="0"/>
          <w:bCs w:val="0"/>
          <w:color w:val="auto"/>
          <w:spacing w:val="2"/>
          <w:sz w:val="21"/>
          <w:szCs w:val="22"/>
          <w:highlight w:val="none"/>
        </w:rPr>
        <w:t>4.开标地点：</w:t>
      </w:r>
      <w:r>
        <w:rPr>
          <w:rFonts w:hint="eastAsia" w:ascii="Times New Roman" w:hAnsi="Courier New"/>
          <w:b w:val="0"/>
          <w:bCs w:val="0"/>
          <w:color w:val="auto"/>
          <w:spacing w:val="2"/>
          <w:sz w:val="21"/>
          <w:szCs w:val="22"/>
          <w:highlight w:val="none"/>
          <w:lang w:val="en-US" w:eastAsia="zh-CN"/>
        </w:rPr>
        <w:t>本项目为远程异地全流程电子评标，主会场在广西笈庆工程项目管理有限公司【崇左市友谊大道209号】，副会场在百色市右江区前程路4号长乐星城1幢写字楼7楼705室。</w:t>
      </w:r>
    </w:p>
    <w:bookmarkEnd w:id="29"/>
    <w:bookmarkEnd w:id="30"/>
    <w:bookmarkEnd w:id="31"/>
    <w:bookmarkEnd w:id="32"/>
    <w:bookmarkEnd w:id="33"/>
    <w:p>
      <w:pPr>
        <w:pStyle w:val="7"/>
        <w:spacing w:before="0" w:after="0" w:line="360" w:lineRule="auto"/>
        <w:ind w:firstLine="482" w:firstLineChars="200"/>
        <w:rPr>
          <w:rFonts w:ascii="黑体" w:hAnsi="黑体" w:eastAsia="黑体" w:cs="宋体"/>
          <w:bCs w:val="0"/>
          <w:color w:val="auto"/>
          <w:sz w:val="24"/>
          <w:szCs w:val="24"/>
          <w:highlight w:val="none"/>
        </w:rPr>
      </w:pPr>
      <w:bookmarkStart w:id="35" w:name="_Toc44229883"/>
      <w:bookmarkStart w:id="36" w:name="_Toc28359017"/>
      <w:bookmarkStart w:id="37" w:name="_Toc35393634"/>
      <w:bookmarkStart w:id="38" w:name="_Toc28359094"/>
      <w:bookmarkStart w:id="39" w:name="_Toc35393803"/>
      <w:r>
        <w:rPr>
          <w:rFonts w:hint="eastAsia" w:ascii="黑体" w:hAnsi="黑体" w:eastAsia="黑体" w:cs="宋体"/>
          <w:bCs w:val="0"/>
          <w:color w:val="auto"/>
          <w:sz w:val="24"/>
          <w:szCs w:val="24"/>
          <w:highlight w:val="none"/>
        </w:rPr>
        <w:t>五、公告期限</w:t>
      </w:r>
      <w:bookmarkEnd w:id="35"/>
      <w:bookmarkEnd w:id="36"/>
      <w:bookmarkEnd w:id="37"/>
      <w:bookmarkEnd w:id="38"/>
      <w:bookmarkEnd w:id="39"/>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w:t>
      </w:r>
      <w:r>
        <w:rPr>
          <w:rFonts w:ascii="宋体" w:hAnsi="宋体" w:cs="宋体"/>
          <w:color w:val="auto"/>
          <w:kern w:val="0"/>
          <w:szCs w:val="21"/>
          <w:highlight w:val="none"/>
        </w:rPr>
        <w:t>5</w:t>
      </w:r>
      <w:r>
        <w:rPr>
          <w:rFonts w:hint="eastAsia" w:ascii="宋体" w:hAnsi="宋体" w:cs="宋体"/>
          <w:color w:val="auto"/>
          <w:kern w:val="0"/>
          <w:szCs w:val="21"/>
          <w:highlight w:val="none"/>
        </w:rPr>
        <w:t>个工作日。</w:t>
      </w:r>
    </w:p>
    <w:p>
      <w:pPr>
        <w:pStyle w:val="7"/>
        <w:spacing w:before="0" w:after="0" w:line="360" w:lineRule="auto"/>
        <w:ind w:firstLine="482" w:firstLineChars="200"/>
        <w:rPr>
          <w:rFonts w:ascii="黑体" w:hAnsi="黑体" w:eastAsia="黑体" w:cs="宋体"/>
          <w:bCs w:val="0"/>
          <w:color w:val="auto"/>
          <w:sz w:val="24"/>
          <w:szCs w:val="24"/>
          <w:highlight w:val="none"/>
        </w:rPr>
      </w:pPr>
      <w:bookmarkStart w:id="40" w:name="_Toc35393635"/>
      <w:bookmarkStart w:id="41" w:name="_Toc35393804"/>
      <w:bookmarkStart w:id="42" w:name="_Toc44229884"/>
      <w:r>
        <w:rPr>
          <w:rFonts w:hint="eastAsia" w:ascii="黑体" w:hAnsi="黑体" w:eastAsia="黑体" w:cs="宋体"/>
          <w:bCs w:val="0"/>
          <w:color w:val="auto"/>
          <w:sz w:val="24"/>
          <w:szCs w:val="24"/>
          <w:highlight w:val="none"/>
        </w:rPr>
        <w:t>六、其他补充事宜</w:t>
      </w:r>
      <w:bookmarkEnd w:id="40"/>
      <w:bookmarkEnd w:id="41"/>
      <w:bookmarkEnd w:id="42"/>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w:t>
      </w:r>
      <w:r>
        <w:rPr>
          <w:rFonts w:hint="eastAsia" w:ascii="宋体" w:hAnsi="宋体" w:cs="宋体"/>
          <w:color w:val="auto"/>
          <w:kern w:val="0"/>
          <w:szCs w:val="21"/>
          <w:highlight w:val="none"/>
        </w:rPr>
        <w:t>磋商保证金：本项目不收取磋商保证金。</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ascii="宋体" w:hAnsi="宋体" w:cs="宋体"/>
          <w:color w:val="auto"/>
          <w:kern w:val="0"/>
          <w:szCs w:val="21"/>
          <w:highlight w:val="none"/>
        </w:rPr>
        <w:t>.</w:t>
      </w:r>
      <w:r>
        <w:rPr>
          <w:rFonts w:hint="eastAsia" w:ascii="宋体" w:hAnsi="宋体" w:cs="宋体"/>
          <w:color w:val="auto"/>
          <w:kern w:val="0"/>
          <w:szCs w:val="21"/>
          <w:highlight w:val="none"/>
        </w:rPr>
        <w:t>网上查询地址</w:t>
      </w:r>
    </w:p>
    <w:p>
      <w:pPr>
        <w:spacing w:line="360" w:lineRule="auto"/>
        <w:ind w:firstLine="420" w:firstLineChars="200"/>
        <w:rPr>
          <w:rFonts w:hint="eastAsia" w:ascii="宋体" w:hAnsi="宋体" w:eastAsia="宋体" w:cs="宋体"/>
          <w:color w:val="auto"/>
          <w:kern w:val="0"/>
          <w:szCs w:val="21"/>
          <w:highlight w:val="none"/>
          <w:lang w:eastAsia="zh-CN"/>
        </w:rPr>
      </w:pPr>
      <w:r>
        <w:rPr>
          <w:color w:val="auto"/>
          <w:highlight w:val="none"/>
        </w:rPr>
        <w:fldChar w:fldCharType="begin"/>
      </w:r>
      <w:r>
        <w:rPr>
          <w:color w:val="auto"/>
          <w:highlight w:val="none"/>
        </w:rPr>
        <w:instrText xml:space="preserve"> HYPERLINK "http://www.ccgp.gov.cn（中国政府采购网）、zfcg.gxzf.gov.cn（广西壮族自治区政府采购网）" </w:instrText>
      </w:r>
      <w:r>
        <w:rPr>
          <w:color w:val="auto"/>
          <w:highlight w:val="none"/>
        </w:rPr>
        <w:fldChar w:fldCharType="separate"/>
      </w:r>
      <w:r>
        <w:rPr>
          <w:rStyle w:val="28"/>
          <w:rFonts w:hint="eastAsia" w:ascii="宋体" w:hAnsi="宋体" w:cs="宋体"/>
          <w:color w:val="auto"/>
          <w:kern w:val="0"/>
          <w:szCs w:val="21"/>
          <w:highlight w:val="none"/>
        </w:rPr>
        <w:t>www.ccgp.gov.cn（中国政府采购网）、zfcg.gxzf.gov.cn（广西壮族自治区政府采购网）</w:t>
      </w:r>
      <w:r>
        <w:rPr>
          <w:rStyle w:val="28"/>
          <w:rFonts w:hint="eastAsia" w:ascii="宋体" w:hAnsi="宋体" w:cs="宋体"/>
          <w:color w:val="auto"/>
          <w:kern w:val="0"/>
          <w:szCs w:val="21"/>
          <w:highlight w:val="none"/>
        </w:rPr>
        <w:fldChar w:fldCharType="end"/>
      </w:r>
    </w:p>
    <w:p>
      <w:pPr>
        <w:spacing w:line="360" w:lineRule="auto"/>
        <w:ind w:firstLine="420" w:firstLineChars="200"/>
        <w:rPr>
          <w:rFonts w:ascii="宋体" w:hAnsi="宋体" w:cs="宋体"/>
          <w:color w:val="auto"/>
          <w:kern w:val="0"/>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s="宋体"/>
          <w:color w:val="auto"/>
          <w:kern w:val="0"/>
          <w:szCs w:val="21"/>
          <w:highlight w:val="none"/>
        </w:rPr>
        <w:t>本项目需要落实的政府采购政策</w:t>
      </w:r>
    </w:p>
    <w:p>
      <w:pPr>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pPr>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pPr>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）政府采购促进残疾人就业政策。</w:t>
      </w:r>
    </w:p>
    <w:p>
      <w:pPr>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）政府采购支持监狱企业发展。</w:t>
      </w:r>
    </w:p>
    <w:p>
      <w:pPr>
        <w:wordWrap w:val="0"/>
        <w:adjustRightInd w:val="0"/>
        <w:snapToGrid w:val="0"/>
        <w:spacing w:line="360" w:lineRule="atLeas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.在线</w:t>
      </w:r>
      <w:r>
        <w:rPr>
          <w:rFonts w:hint="eastAsia" w:ascii="宋体" w:hAnsi="宋体" w:cs="宋体"/>
          <w:color w:val="auto"/>
          <w:kern w:val="0"/>
          <w:szCs w:val="21"/>
          <w:highlight w:val="none"/>
          <w:lang w:eastAsia="zh-CN"/>
        </w:rPr>
        <w:t>竞标</w:t>
      </w:r>
      <w:r>
        <w:rPr>
          <w:rFonts w:hint="eastAsia" w:ascii="宋体" w:hAnsi="宋体" w:cs="宋体"/>
          <w:color w:val="auto"/>
          <w:kern w:val="0"/>
          <w:szCs w:val="21"/>
          <w:highlight w:val="none"/>
        </w:rPr>
        <w:t>响应（电子投标）说明</w:t>
      </w:r>
    </w:p>
    <w:p>
      <w:pPr>
        <w:wordWrap w:val="0"/>
        <w:adjustRightInd w:val="0"/>
        <w:snapToGrid w:val="0"/>
        <w:spacing w:line="360" w:lineRule="atLeast"/>
        <w:ind w:firstLine="420" w:firstLineChars="200"/>
        <w:rPr>
          <w:rFonts w:hint="eastAsia" w:ascii="宋体" w:hAnsi="宋体" w:eastAsia="宋体" w:cs="宋体"/>
          <w:color w:val="auto"/>
          <w:kern w:val="0"/>
          <w:szCs w:val="21"/>
          <w:highlight w:val="none"/>
        </w:rPr>
      </w:pPr>
      <w:r>
        <w:rPr>
          <w:rFonts w:hint="eastAsia" w:ascii="宋体" w:hAnsi="宋体" w:cs="宋体"/>
          <w:color w:val="auto"/>
          <w:kern w:val="0"/>
          <w:szCs w:val="21"/>
          <w:highlight w:val="none"/>
        </w:rPr>
        <w:t>（1）本项目通过</w:t>
      </w:r>
      <w:r>
        <w:rPr>
          <w:rFonts w:hint="eastAsia" w:ascii="宋体" w:hAnsi="宋体" w:cs="宋体"/>
          <w:color w:val="auto"/>
          <w:kern w:val="0"/>
          <w:szCs w:val="21"/>
          <w:highlight w:val="none"/>
          <w:lang w:eastAsia="zh-CN"/>
        </w:rPr>
        <w:t>广西政府采购云平台</w:t>
      </w:r>
      <w:r>
        <w:rPr>
          <w:rFonts w:hint="eastAsia" w:ascii="宋体" w:hAnsi="宋体" w:cs="宋体"/>
          <w:color w:val="auto"/>
          <w:kern w:val="0"/>
          <w:szCs w:val="21"/>
          <w:highlight w:val="none"/>
        </w:rPr>
        <w:t>实行在线</w:t>
      </w:r>
      <w:r>
        <w:rPr>
          <w:rFonts w:hint="eastAsia" w:ascii="宋体" w:hAnsi="宋体" w:cs="宋体"/>
          <w:color w:val="auto"/>
          <w:kern w:val="0"/>
          <w:szCs w:val="21"/>
          <w:highlight w:val="none"/>
          <w:lang w:eastAsia="zh-CN"/>
        </w:rPr>
        <w:t>竞标</w:t>
      </w:r>
      <w:r>
        <w:rPr>
          <w:rFonts w:hint="eastAsia" w:ascii="宋体" w:hAnsi="宋体" w:cs="宋体"/>
          <w:color w:val="auto"/>
          <w:kern w:val="0"/>
          <w:szCs w:val="21"/>
          <w:highlight w:val="none"/>
        </w:rPr>
        <w:t>响应（电子投标），供应商需要先安装“</w:t>
      </w:r>
      <w:r>
        <w:rPr>
          <w:rFonts w:hint="eastAsia" w:ascii="宋体" w:hAnsi="宋体" w:cs="宋体"/>
          <w:color w:val="auto"/>
          <w:kern w:val="0"/>
          <w:szCs w:val="21"/>
          <w:highlight w:val="none"/>
          <w:lang w:eastAsia="zh-CN"/>
        </w:rPr>
        <w:t>广西政府采购云平台新版客户端</w:t>
      </w:r>
      <w:r>
        <w:rPr>
          <w:rFonts w:hint="eastAsia" w:ascii="宋体" w:hAnsi="宋体" w:cs="宋体"/>
          <w:color w:val="auto"/>
          <w:kern w:val="0"/>
          <w:szCs w:val="21"/>
          <w:highlight w:val="none"/>
        </w:rPr>
        <w:t>”，并按照本</w:t>
      </w:r>
      <w:r>
        <w:rPr>
          <w:rFonts w:hint="eastAsia" w:ascii="宋体" w:hAnsi="宋体" w:cs="宋体"/>
          <w:color w:val="auto"/>
          <w:kern w:val="0"/>
          <w:szCs w:val="21"/>
          <w:highlight w:val="none"/>
          <w:lang w:eastAsia="zh-CN"/>
        </w:rPr>
        <w:t>磋商</w:t>
      </w:r>
      <w:r>
        <w:rPr>
          <w:rFonts w:hint="eastAsia" w:ascii="宋体" w:hAnsi="宋体" w:cs="宋体"/>
          <w:color w:val="auto"/>
          <w:kern w:val="0"/>
          <w:szCs w:val="21"/>
          <w:highlight w:val="none"/>
        </w:rPr>
        <w:t>文件和</w:t>
      </w:r>
      <w:r>
        <w:rPr>
          <w:rFonts w:hint="eastAsia" w:ascii="宋体" w:hAnsi="宋体" w:cs="宋体"/>
          <w:color w:val="auto"/>
          <w:kern w:val="0"/>
          <w:szCs w:val="21"/>
          <w:highlight w:val="none"/>
          <w:lang w:eastAsia="zh-CN"/>
        </w:rPr>
        <w:t>广西政府采购云平台</w:t>
      </w:r>
      <w:r>
        <w:rPr>
          <w:rFonts w:hint="eastAsia" w:ascii="宋体" w:hAnsi="宋体" w:cs="宋体"/>
          <w:color w:val="auto"/>
          <w:kern w:val="0"/>
          <w:szCs w:val="21"/>
          <w:highlight w:val="none"/>
        </w:rPr>
        <w:t>的要求，通过“</w:t>
      </w:r>
      <w:r>
        <w:rPr>
          <w:rFonts w:hint="eastAsia" w:ascii="宋体" w:hAnsi="宋体" w:cs="宋体"/>
          <w:color w:val="auto"/>
          <w:kern w:val="0"/>
          <w:szCs w:val="21"/>
          <w:highlight w:val="none"/>
          <w:lang w:eastAsia="zh-CN"/>
        </w:rPr>
        <w:t>广西政府采购云平台新版客户端</w:t>
      </w:r>
      <w:r>
        <w:rPr>
          <w:rFonts w:hint="eastAsia" w:ascii="宋体" w:hAnsi="宋体" w:cs="宋体"/>
          <w:color w:val="auto"/>
          <w:kern w:val="0"/>
          <w:szCs w:val="21"/>
          <w:highlight w:val="none"/>
        </w:rPr>
        <w:t>”编制并加密</w:t>
      </w:r>
      <w:r>
        <w:rPr>
          <w:rFonts w:hint="eastAsia" w:ascii="宋体" w:hAnsi="宋体" w:cs="宋体"/>
          <w:color w:val="auto"/>
          <w:kern w:val="0"/>
          <w:szCs w:val="21"/>
          <w:highlight w:val="none"/>
          <w:lang w:eastAsia="zh-CN"/>
        </w:rPr>
        <w:t>竞标</w:t>
      </w:r>
      <w:r>
        <w:rPr>
          <w:rFonts w:hint="eastAsia" w:ascii="宋体" w:hAnsi="宋体" w:cs="宋体"/>
          <w:color w:val="auto"/>
          <w:kern w:val="0"/>
          <w:szCs w:val="21"/>
          <w:highlight w:val="none"/>
        </w:rPr>
        <w:t>文件。供应商未按规定编制并加密的投标文件，</w:t>
      </w:r>
      <w:r>
        <w:rPr>
          <w:rFonts w:hint="eastAsia" w:ascii="宋体" w:hAnsi="宋体" w:cs="宋体"/>
          <w:color w:val="auto"/>
          <w:kern w:val="0"/>
          <w:szCs w:val="21"/>
          <w:highlight w:val="none"/>
          <w:lang w:eastAsia="zh-CN"/>
        </w:rPr>
        <w:t>广西政府</w:t>
      </w:r>
      <w:r>
        <w:rPr>
          <w:rFonts w:hint="eastAsia" w:ascii="宋体" w:hAnsi="宋体" w:eastAsia="宋体" w:cs="宋体"/>
          <w:color w:val="auto"/>
          <w:kern w:val="0"/>
          <w:szCs w:val="21"/>
          <w:highlight w:val="none"/>
          <w:lang w:eastAsia="zh-CN"/>
        </w:rPr>
        <w:t>采购云平台</w:t>
      </w:r>
      <w:r>
        <w:rPr>
          <w:rFonts w:hint="eastAsia" w:ascii="宋体" w:hAnsi="宋体" w:eastAsia="宋体" w:cs="宋体"/>
          <w:color w:val="auto"/>
          <w:kern w:val="0"/>
          <w:szCs w:val="21"/>
          <w:highlight w:val="none"/>
        </w:rPr>
        <w:t>将予以拒收。“</w:t>
      </w:r>
      <w:r>
        <w:rPr>
          <w:rFonts w:hint="eastAsia" w:ascii="宋体" w:hAnsi="宋体" w:eastAsia="宋体" w:cs="宋体"/>
          <w:color w:val="auto"/>
          <w:kern w:val="0"/>
          <w:szCs w:val="21"/>
          <w:highlight w:val="none"/>
          <w:lang w:eastAsia="zh-CN"/>
        </w:rPr>
        <w:t>广西政府采购云平台新版客户端</w:t>
      </w:r>
      <w:r>
        <w:rPr>
          <w:rFonts w:hint="eastAsia" w:ascii="宋体" w:hAnsi="宋体" w:eastAsia="宋体" w:cs="宋体"/>
          <w:color w:val="auto"/>
          <w:kern w:val="0"/>
          <w:szCs w:val="21"/>
          <w:highlight w:val="none"/>
        </w:rPr>
        <w:t>”请自行前往广西政府采购网下载并安装</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下载路径：广西政府采购网（访问地址 http://zfcg.gxzf.gov.cn/）—办事服务—下载专区。</w:t>
      </w:r>
      <w:r>
        <w:rPr>
          <w:rFonts w:hint="eastAsia" w:ascii="宋体" w:hAnsi="宋体" w:eastAsia="宋体" w:cs="宋体"/>
          <w:color w:val="auto"/>
          <w:kern w:val="0"/>
          <w:szCs w:val="21"/>
          <w:highlight w:val="none"/>
        </w:rPr>
        <w:t>通过</w:t>
      </w:r>
      <w:r>
        <w:rPr>
          <w:rFonts w:hint="eastAsia" w:ascii="宋体" w:hAnsi="宋体" w:eastAsia="宋体" w:cs="宋体"/>
          <w:color w:val="auto"/>
          <w:kern w:val="0"/>
          <w:szCs w:val="21"/>
          <w:highlight w:val="none"/>
          <w:lang w:eastAsia="zh-CN"/>
        </w:rPr>
        <w:t>广西政府采购云平台</w:t>
      </w:r>
      <w:r>
        <w:rPr>
          <w:rFonts w:hint="eastAsia" w:ascii="宋体" w:hAnsi="宋体" w:eastAsia="宋体" w:cs="宋体"/>
          <w:color w:val="auto"/>
          <w:kern w:val="0"/>
          <w:szCs w:val="21"/>
          <w:highlight w:val="none"/>
        </w:rPr>
        <w:t>参与在线</w:t>
      </w:r>
      <w:r>
        <w:rPr>
          <w:rFonts w:hint="eastAsia" w:ascii="宋体" w:hAnsi="宋体" w:eastAsia="宋体" w:cs="宋体"/>
          <w:color w:val="auto"/>
          <w:kern w:val="0"/>
          <w:szCs w:val="21"/>
          <w:highlight w:val="none"/>
          <w:lang w:eastAsia="zh-CN"/>
        </w:rPr>
        <w:t>竞标</w:t>
      </w:r>
      <w:r>
        <w:rPr>
          <w:rFonts w:hint="eastAsia" w:ascii="宋体" w:hAnsi="宋体" w:eastAsia="宋体" w:cs="宋体"/>
          <w:color w:val="auto"/>
          <w:kern w:val="0"/>
          <w:szCs w:val="21"/>
          <w:highlight w:val="none"/>
        </w:rPr>
        <w:t>时如遇平台技术问题详询</w:t>
      </w:r>
      <w:r>
        <w:rPr>
          <w:rFonts w:hint="eastAsia" w:ascii="宋体" w:hAnsi="宋体" w:eastAsia="宋体" w:cs="宋体"/>
          <w:color w:val="auto"/>
          <w:kern w:val="0"/>
          <w:szCs w:val="21"/>
          <w:highlight w:val="none"/>
          <w:lang w:eastAsia="zh-CN"/>
        </w:rPr>
        <w:t>95763</w:t>
      </w:r>
      <w:r>
        <w:rPr>
          <w:rFonts w:hint="eastAsia" w:ascii="宋体" w:hAnsi="宋体" w:eastAsia="宋体" w:cs="宋体"/>
          <w:color w:val="auto"/>
          <w:kern w:val="0"/>
          <w:szCs w:val="21"/>
          <w:highlight w:val="none"/>
        </w:rPr>
        <w:t>。</w:t>
      </w:r>
    </w:p>
    <w:p>
      <w:pPr>
        <w:wordWrap w:val="0"/>
        <w:adjustRightInd w:val="0"/>
        <w:snapToGrid w:val="0"/>
        <w:spacing w:line="360" w:lineRule="atLeas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（2）为确保网上操作合法、有效和安全，</w:t>
      </w:r>
      <w:r>
        <w:rPr>
          <w:rFonts w:hint="eastAsia" w:ascii="宋体" w:hAnsi="宋体" w:cs="宋体"/>
          <w:color w:val="auto"/>
          <w:kern w:val="0"/>
          <w:szCs w:val="21"/>
          <w:highlight w:val="none"/>
          <w:lang w:eastAsia="zh-CN"/>
        </w:rPr>
        <w:t>竞标</w:t>
      </w:r>
      <w:r>
        <w:rPr>
          <w:rFonts w:hint="eastAsia" w:ascii="宋体" w:hAnsi="宋体" w:cs="宋体"/>
          <w:color w:val="auto"/>
          <w:kern w:val="0"/>
          <w:szCs w:val="21"/>
          <w:highlight w:val="none"/>
        </w:rPr>
        <w:t>供应商应当在</w:t>
      </w:r>
      <w:r>
        <w:rPr>
          <w:rFonts w:hint="eastAsia" w:ascii="宋体" w:hAnsi="宋体" w:cs="宋体"/>
          <w:color w:val="auto"/>
          <w:kern w:val="0"/>
          <w:szCs w:val="21"/>
          <w:highlight w:val="none"/>
          <w:lang w:eastAsia="zh-CN"/>
        </w:rPr>
        <w:t>竞标</w:t>
      </w:r>
      <w:r>
        <w:rPr>
          <w:rFonts w:hint="eastAsia" w:ascii="宋体" w:hAnsi="宋体" w:cs="宋体"/>
          <w:color w:val="auto"/>
          <w:kern w:val="0"/>
          <w:szCs w:val="21"/>
          <w:highlight w:val="none"/>
        </w:rPr>
        <w:t>截止时间前完成在“政府采购云平台”的身份认证，确保在电子投标过程中能够对相关数据电文进行加密和使用电子签章。使用“</w:t>
      </w:r>
      <w:r>
        <w:rPr>
          <w:rFonts w:hint="eastAsia" w:ascii="宋体" w:hAnsi="宋体" w:cs="宋体"/>
          <w:color w:val="auto"/>
          <w:kern w:val="0"/>
          <w:szCs w:val="21"/>
          <w:highlight w:val="none"/>
          <w:lang w:eastAsia="zh-CN"/>
        </w:rPr>
        <w:t>广西政府采购云平台新版客户端</w:t>
      </w:r>
      <w:r>
        <w:rPr>
          <w:rFonts w:hint="eastAsia" w:ascii="宋体" w:hAnsi="宋体" w:cs="宋体"/>
          <w:color w:val="auto"/>
          <w:kern w:val="0"/>
          <w:szCs w:val="21"/>
          <w:highlight w:val="none"/>
        </w:rPr>
        <w:t>”需要提前申领CA数字证书，未进行网上注册并办理数字证书（CA认证）的投标人将无法参与本项目政府采购活动，投标人应当在投标截止时间前，完成电子交易平台上的CA数字证书办理及投标文件的提交（投标人可登录</w:t>
      </w:r>
      <w:r>
        <w:rPr>
          <w:rFonts w:hint="eastAsia" w:ascii="宋体" w:hAnsi="宋体" w:eastAsia="宋体" w:cs="宋体"/>
          <w:color w:val="auto"/>
          <w:kern w:val="0"/>
          <w:szCs w:val="21"/>
          <w:highlight w:val="none"/>
        </w:rPr>
        <w:t>广西政府采购网，依次进入“办事服务-下载专区”或者登录</w:t>
      </w:r>
      <w:r>
        <w:rPr>
          <w:rFonts w:hint="eastAsia" w:ascii="宋体" w:hAnsi="宋体" w:eastAsia="宋体" w:cs="宋体"/>
          <w:color w:val="auto"/>
          <w:kern w:val="0"/>
          <w:szCs w:val="21"/>
          <w:highlight w:val="none"/>
          <w:lang w:eastAsia="zh-CN"/>
        </w:rPr>
        <w:t>广西政府采购云平台</w:t>
      </w:r>
      <w:r>
        <w:rPr>
          <w:rFonts w:hint="eastAsia" w:ascii="宋体" w:hAnsi="宋体" w:eastAsia="宋体" w:cs="宋体"/>
          <w:color w:val="auto"/>
          <w:kern w:val="0"/>
          <w:szCs w:val="21"/>
          <w:highlight w:val="none"/>
        </w:rPr>
        <w:t>，依次进入“服务中心-入驻与配置”中查看CA数字证书办理操作流程。如在操作过程中遇到问题或者需要技</w:t>
      </w:r>
      <w:r>
        <w:rPr>
          <w:rFonts w:hint="eastAsia" w:ascii="宋体" w:hAnsi="宋体" w:cs="宋体"/>
          <w:color w:val="auto"/>
          <w:kern w:val="0"/>
          <w:szCs w:val="21"/>
          <w:highlight w:val="none"/>
        </w:rPr>
        <w:t>术支持，请致电政采云客服热线：95763）。</w:t>
      </w:r>
    </w:p>
    <w:p>
      <w:pPr>
        <w:wordWrap w:val="0"/>
        <w:adjustRightInd w:val="0"/>
        <w:snapToGrid w:val="0"/>
        <w:spacing w:line="360" w:lineRule="atLeas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（3）供应商应当在</w:t>
      </w:r>
      <w:r>
        <w:rPr>
          <w:rFonts w:hint="eastAsia" w:ascii="宋体" w:hAnsi="宋体" w:cs="宋体"/>
          <w:color w:val="auto"/>
          <w:kern w:val="0"/>
          <w:szCs w:val="21"/>
          <w:highlight w:val="none"/>
          <w:lang w:eastAsia="zh-CN"/>
        </w:rPr>
        <w:t>响应</w:t>
      </w:r>
      <w:r>
        <w:rPr>
          <w:rFonts w:hint="eastAsia" w:ascii="宋体" w:hAnsi="宋体" w:cs="宋体"/>
          <w:color w:val="auto"/>
          <w:kern w:val="0"/>
          <w:szCs w:val="21"/>
          <w:highlight w:val="none"/>
        </w:rPr>
        <w:t>文件递交截止时间前，将生成的“电子加密投标文件”上传递交至</w:t>
      </w:r>
      <w:r>
        <w:rPr>
          <w:rFonts w:hint="eastAsia" w:ascii="宋体" w:hAnsi="宋体" w:cs="宋体"/>
          <w:color w:val="auto"/>
          <w:kern w:val="0"/>
          <w:szCs w:val="21"/>
          <w:highlight w:val="none"/>
          <w:lang w:eastAsia="zh-CN"/>
        </w:rPr>
        <w:t>广西政府采购云平台</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响应</w:t>
      </w:r>
      <w:r>
        <w:rPr>
          <w:rFonts w:hint="eastAsia" w:ascii="宋体" w:hAnsi="宋体" w:cs="宋体"/>
          <w:color w:val="auto"/>
          <w:kern w:val="0"/>
          <w:szCs w:val="21"/>
          <w:highlight w:val="none"/>
        </w:rPr>
        <w:t>文件递交截止时间前可以补充、修改或者撤回电子</w:t>
      </w:r>
      <w:r>
        <w:rPr>
          <w:rFonts w:hint="eastAsia" w:ascii="宋体" w:hAnsi="宋体" w:cs="宋体"/>
          <w:color w:val="auto"/>
          <w:kern w:val="0"/>
          <w:szCs w:val="21"/>
          <w:highlight w:val="none"/>
          <w:lang w:eastAsia="zh-CN"/>
        </w:rPr>
        <w:t>响应</w:t>
      </w:r>
      <w:r>
        <w:rPr>
          <w:rFonts w:hint="eastAsia" w:ascii="宋体" w:hAnsi="宋体" w:cs="宋体"/>
          <w:color w:val="auto"/>
          <w:kern w:val="0"/>
          <w:szCs w:val="21"/>
          <w:highlight w:val="none"/>
        </w:rPr>
        <w:t>文件。补充或者修改电子</w:t>
      </w:r>
      <w:r>
        <w:rPr>
          <w:rFonts w:hint="eastAsia" w:ascii="宋体" w:hAnsi="宋体" w:cs="宋体"/>
          <w:color w:val="auto"/>
          <w:kern w:val="0"/>
          <w:szCs w:val="21"/>
          <w:highlight w:val="none"/>
          <w:lang w:eastAsia="zh-CN"/>
        </w:rPr>
        <w:t>响应</w:t>
      </w:r>
      <w:r>
        <w:rPr>
          <w:rFonts w:hint="eastAsia" w:ascii="宋体" w:hAnsi="宋体" w:cs="宋体"/>
          <w:color w:val="auto"/>
          <w:kern w:val="0"/>
          <w:szCs w:val="21"/>
          <w:highlight w:val="none"/>
        </w:rPr>
        <w:t>文件的，应当先行撤回原文件，补充、修改后重新传输递交，</w:t>
      </w:r>
      <w:r>
        <w:rPr>
          <w:rFonts w:hint="eastAsia" w:ascii="宋体" w:hAnsi="宋体" w:cs="宋体"/>
          <w:color w:val="auto"/>
          <w:kern w:val="0"/>
          <w:szCs w:val="21"/>
          <w:highlight w:val="none"/>
          <w:lang w:eastAsia="zh-CN"/>
        </w:rPr>
        <w:t>响应</w:t>
      </w:r>
      <w:r>
        <w:rPr>
          <w:rFonts w:hint="eastAsia" w:ascii="宋体" w:hAnsi="宋体" w:cs="宋体"/>
          <w:color w:val="auto"/>
          <w:kern w:val="0"/>
          <w:szCs w:val="21"/>
          <w:highlight w:val="none"/>
        </w:rPr>
        <w:t>文件递交截止时间前未完成传输的，视为撤回</w:t>
      </w:r>
      <w:r>
        <w:rPr>
          <w:rFonts w:hint="eastAsia" w:ascii="宋体" w:hAnsi="宋体" w:cs="宋体"/>
          <w:color w:val="auto"/>
          <w:kern w:val="0"/>
          <w:szCs w:val="21"/>
          <w:highlight w:val="none"/>
          <w:lang w:eastAsia="zh-CN"/>
        </w:rPr>
        <w:t>响应</w:t>
      </w:r>
      <w:r>
        <w:rPr>
          <w:rFonts w:hint="eastAsia" w:ascii="宋体" w:hAnsi="宋体" w:cs="宋体"/>
          <w:color w:val="auto"/>
          <w:kern w:val="0"/>
          <w:szCs w:val="21"/>
          <w:highlight w:val="none"/>
        </w:rPr>
        <w:t>文件。</w:t>
      </w:r>
    </w:p>
    <w:p>
      <w:pPr>
        <w:spacing w:line="360" w:lineRule="auto"/>
        <w:ind w:firstLine="525" w:firstLineChars="250"/>
        <w:rPr>
          <w:rFonts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）供应商可以提供以介质（U盘或光盘等）存储的数据电文形成的电子备份响应文件。电子备份响应文件应当在响应文件截止时间前按要求密封并送达</w:t>
      </w:r>
      <w:r>
        <w:rPr>
          <w:rFonts w:hint="eastAsia" w:ascii="宋体" w:hAnsi="宋体" w:cs="宋体"/>
          <w:color w:val="auto"/>
          <w:kern w:val="0"/>
          <w:szCs w:val="21"/>
          <w:highlight w:val="none"/>
          <w:lang w:eastAsia="zh-CN"/>
        </w:rPr>
        <w:t>广西笈庆工程项目管理有限公司</w:t>
      </w:r>
      <w:r>
        <w:rPr>
          <w:rFonts w:hint="eastAsia" w:ascii="宋体" w:hAnsi="宋体" w:cs="宋体"/>
          <w:color w:val="auto"/>
          <w:kern w:val="0"/>
          <w:szCs w:val="21"/>
          <w:highlight w:val="none"/>
        </w:rPr>
        <w:t>（地址：</w:t>
      </w:r>
      <w:r>
        <w:rPr>
          <w:rFonts w:hint="eastAsia" w:ascii="宋体" w:hAnsi="宋体"/>
          <w:color w:val="auto"/>
          <w:szCs w:val="21"/>
          <w:highlight w:val="none"/>
        </w:rPr>
        <w:t>崇左市友谊大道209号</w:t>
      </w:r>
      <w:r>
        <w:rPr>
          <w:rFonts w:hint="eastAsia" w:ascii="宋体" w:hAnsi="宋体" w:cs="宋体"/>
          <w:color w:val="auto"/>
          <w:kern w:val="0"/>
          <w:szCs w:val="21"/>
          <w:highlight w:val="none"/>
        </w:rPr>
        <w:t>），逾期送达或未按要求密封将被拒收。电子备份响应文件应当密封包装并在包装上标注投标项目名称、竞标单位名称并加盖公章。</w:t>
      </w:r>
    </w:p>
    <w:p>
      <w:pPr>
        <w:spacing w:line="360" w:lineRule="auto"/>
        <w:ind w:firstLine="525" w:firstLineChars="25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邮寄地址：</w:t>
      </w:r>
      <w:r>
        <w:rPr>
          <w:rFonts w:hint="eastAsia" w:ascii="宋体" w:hAnsi="宋体" w:cs="宋体"/>
          <w:color w:val="auto"/>
          <w:kern w:val="0"/>
          <w:szCs w:val="21"/>
          <w:highlight w:val="none"/>
          <w:lang w:eastAsia="zh-CN"/>
        </w:rPr>
        <w:t>广西笈庆工程项目管理有限公司</w:t>
      </w:r>
      <w:r>
        <w:rPr>
          <w:rFonts w:hint="eastAsia" w:ascii="宋体" w:hAnsi="宋体" w:cs="宋体"/>
          <w:color w:val="auto"/>
          <w:kern w:val="0"/>
          <w:szCs w:val="21"/>
          <w:highlight w:val="none"/>
        </w:rPr>
        <w:t>（地址：崇左市友谊大道209号），联系人：凌工，电话：</w:t>
      </w:r>
      <w:r>
        <w:rPr>
          <w:rFonts w:hint="eastAsia" w:ascii="宋体" w:hAnsi="宋体" w:cs="宋体"/>
          <w:color w:val="auto"/>
          <w:kern w:val="0"/>
          <w:szCs w:val="21"/>
          <w:highlight w:val="none"/>
          <w:lang w:eastAsia="zh-CN"/>
        </w:rPr>
        <w:t>0771-7926000</w:t>
      </w:r>
    </w:p>
    <w:p>
      <w:pPr>
        <w:spacing w:line="360" w:lineRule="auto"/>
        <w:ind w:firstLine="525" w:firstLineChars="250"/>
        <w:rPr>
          <w:rFonts w:hint="eastAsia" w:ascii="宋体" w:hAnsi="宋体" w:cs="宋体"/>
          <w:color w:val="auto"/>
          <w:kern w:val="0"/>
          <w:szCs w:val="21"/>
          <w:highlight w:val="none"/>
        </w:rPr>
      </w:pPr>
      <w:r>
        <w:rPr>
          <w:rFonts w:hint="eastAsia" w:ascii="宋体" w:hAnsi="宋体" w:cs="宋体"/>
          <w:color w:val="auto"/>
          <w:kern w:val="0"/>
          <w:szCs w:val="21"/>
          <w:highlight w:val="none"/>
        </w:rPr>
        <w:t>本项目拒收到付邮件，通过邮寄方式送达的，请合理安排邮寄时间，因邮寄原因未能在规定时间内送达的后果由供应商自行承担。</w:t>
      </w:r>
    </w:p>
    <w:p>
      <w:pPr>
        <w:widowControl/>
        <w:spacing w:line="360" w:lineRule="auto"/>
        <w:ind w:firstLine="420" w:firstLineChars="200"/>
        <w:jc w:val="left"/>
        <w:rPr>
          <w:rFonts w:ascii="宋体" w:hAnsi="宋体"/>
          <w:bCs/>
          <w:color w:val="auto"/>
          <w:szCs w:val="21"/>
        </w:rPr>
      </w:pPr>
      <w:r>
        <w:rPr>
          <w:rFonts w:hint="eastAsia" w:ascii="宋体" w:hAnsi="宋体" w:cs="宋体"/>
          <w:color w:val="auto"/>
          <w:kern w:val="0"/>
          <w:szCs w:val="21"/>
          <w:highlight w:val="none"/>
          <w:lang w:val="en-US" w:eastAsia="zh-CN"/>
        </w:rPr>
        <w:t>5.</w:t>
      </w:r>
      <w:r>
        <w:rPr>
          <w:rFonts w:hint="eastAsia" w:ascii="宋体" w:hAnsi="宋体"/>
          <w:bCs/>
          <w:color w:val="auto"/>
          <w:szCs w:val="21"/>
        </w:rPr>
        <w:t>根据《崇左市财政局关于进一步做好线上“政采贷”融资业务工作的通知》( 崇财采(2023)10号) ,供应商可凭成交通知书、政府采购合同，通过中征应收账款融资服务平台向银行在线申请“政采贷”融资。(具体详见采购文件中关于“政采贷”相关信息)</w:t>
      </w:r>
    </w:p>
    <w:p>
      <w:pPr>
        <w:pStyle w:val="31"/>
        <w:rPr>
          <w:color w:val="auto"/>
        </w:rPr>
      </w:pPr>
    </w:p>
    <w:p>
      <w:pPr>
        <w:pStyle w:val="7"/>
        <w:spacing w:before="0" w:after="0" w:line="360" w:lineRule="auto"/>
        <w:ind w:firstLine="482" w:firstLineChars="200"/>
        <w:rPr>
          <w:rFonts w:hint="eastAsia" w:ascii="黑体" w:hAnsi="黑体" w:eastAsia="黑体" w:cs="宋体"/>
          <w:bCs w:val="0"/>
          <w:color w:val="auto"/>
          <w:sz w:val="24"/>
          <w:szCs w:val="24"/>
          <w:highlight w:val="none"/>
        </w:rPr>
      </w:pPr>
      <w:bookmarkStart w:id="43" w:name="_Toc44229885"/>
      <w:bookmarkStart w:id="44" w:name="_Toc35393805"/>
      <w:bookmarkStart w:id="45" w:name="_Toc28359018"/>
      <w:bookmarkStart w:id="46" w:name="_Toc35393636"/>
      <w:bookmarkStart w:id="47" w:name="_Toc28359095"/>
    </w:p>
    <w:p>
      <w:pPr>
        <w:pStyle w:val="7"/>
        <w:spacing w:before="0" w:after="0" w:line="360" w:lineRule="auto"/>
        <w:ind w:firstLine="482" w:firstLineChars="200"/>
        <w:rPr>
          <w:rFonts w:ascii="黑体" w:hAnsi="黑体" w:eastAsia="黑体" w:cs="宋体"/>
          <w:bCs w:val="0"/>
          <w:color w:val="auto"/>
          <w:sz w:val="24"/>
          <w:szCs w:val="24"/>
          <w:highlight w:val="none"/>
        </w:rPr>
      </w:pPr>
      <w:r>
        <w:rPr>
          <w:rFonts w:hint="eastAsia" w:ascii="黑体" w:hAnsi="黑体" w:eastAsia="黑体" w:cs="宋体"/>
          <w:bCs w:val="0"/>
          <w:color w:val="auto"/>
          <w:sz w:val="24"/>
          <w:szCs w:val="24"/>
          <w:highlight w:val="none"/>
        </w:rPr>
        <w:t>七、凡对本次采购提出询问，请按</w:t>
      </w:r>
      <w:r>
        <w:rPr>
          <w:rFonts w:ascii="黑体" w:hAnsi="黑体" w:eastAsia="黑体" w:cs="宋体"/>
          <w:bCs w:val="0"/>
          <w:color w:val="auto"/>
          <w:sz w:val="24"/>
          <w:szCs w:val="24"/>
          <w:highlight w:val="none"/>
        </w:rPr>
        <w:t>以下方式</w:t>
      </w:r>
      <w:r>
        <w:rPr>
          <w:rFonts w:hint="eastAsia" w:ascii="黑体" w:hAnsi="黑体" w:eastAsia="黑体" w:cs="宋体"/>
          <w:bCs w:val="0"/>
          <w:color w:val="auto"/>
          <w:sz w:val="24"/>
          <w:szCs w:val="24"/>
          <w:highlight w:val="none"/>
        </w:rPr>
        <w:t>联系。</w:t>
      </w:r>
      <w:bookmarkEnd w:id="43"/>
      <w:bookmarkEnd w:id="44"/>
      <w:bookmarkEnd w:id="45"/>
      <w:bookmarkEnd w:id="46"/>
      <w:bookmarkEnd w:id="47"/>
    </w:p>
    <w:p>
      <w:pPr>
        <w:spacing w:line="360" w:lineRule="auto"/>
        <w:ind w:firstLine="420" w:firstLineChars="200"/>
        <w:rPr>
          <w:rFonts w:ascii="宋体" w:hAnsi="宋体" w:cs="宋体"/>
          <w:color w:val="auto"/>
          <w:kern w:val="0"/>
          <w:szCs w:val="21"/>
          <w:highlight w:val="none"/>
        </w:rPr>
      </w:pPr>
      <w:bookmarkStart w:id="48" w:name="_Toc28359019"/>
      <w:bookmarkStart w:id="49" w:name="_Toc35393637"/>
      <w:bookmarkStart w:id="50" w:name="_Toc28359096"/>
      <w:bookmarkStart w:id="51" w:name="_Toc35393806"/>
      <w:r>
        <w:rPr>
          <w:rFonts w:hint="eastAsia" w:ascii="宋体" w:hAnsi="宋体" w:cs="宋体"/>
          <w:color w:val="auto"/>
          <w:kern w:val="0"/>
          <w:szCs w:val="21"/>
          <w:highlight w:val="none"/>
        </w:rPr>
        <w:t>1.采购人信息</w:t>
      </w:r>
      <w:bookmarkEnd w:id="48"/>
      <w:bookmarkEnd w:id="49"/>
      <w:bookmarkEnd w:id="50"/>
      <w:bookmarkEnd w:id="51"/>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名    称：</w:t>
      </w:r>
      <w:r>
        <w:rPr>
          <w:rFonts w:hint="eastAsia" w:ascii="宋体" w:hAnsi="宋体"/>
          <w:color w:val="auto"/>
          <w:szCs w:val="21"/>
          <w:highlight w:val="none"/>
          <w:u w:val="single"/>
          <w:lang w:eastAsia="zh-CN"/>
        </w:rPr>
        <w:t>崇左市审计局</w:t>
      </w:r>
      <w:r>
        <w:rPr>
          <w:rFonts w:hint="eastAsia" w:ascii="宋体" w:hAnsi="宋体"/>
          <w:color w:val="auto"/>
          <w:szCs w:val="21"/>
          <w:highlight w:val="none"/>
          <w:u w:val="single"/>
        </w:rPr>
        <w:t>　</w:t>
      </w:r>
    </w:p>
    <w:p>
      <w:pPr>
        <w:spacing w:line="360" w:lineRule="auto"/>
        <w:ind w:firstLine="420" w:firstLineChars="200"/>
        <w:rPr>
          <w:rFonts w:hint="eastAsia" w:ascii="宋体" w:hAnsi="宋体" w:cs="宋体"/>
          <w:color w:val="auto"/>
          <w:kern w:val="0"/>
          <w:szCs w:val="21"/>
          <w:highlight w:val="none"/>
        </w:rPr>
      </w:pPr>
      <w:bookmarkStart w:id="52" w:name="_Toc28359097"/>
      <w:bookmarkStart w:id="53" w:name="_Toc28359020"/>
      <w:bookmarkStart w:id="54" w:name="_Toc35393638"/>
      <w:bookmarkStart w:id="55" w:name="_Toc35393807"/>
      <w:r>
        <w:rPr>
          <w:rFonts w:hint="eastAsia" w:ascii="宋体" w:hAnsi="宋体" w:cs="宋体"/>
          <w:color w:val="auto"/>
          <w:kern w:val="0"/>
          <w:szCs w:val="21"/>
          <w:highlight w:val="none"/>
        </w:rPr>
        <w:t>地    址：崇左市江州区德天路1</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号</w:t>
      </w:r>
    </w:p>
    <w:p>
      <w:pPr>
        <w:spacing w:line="360" w:lineRule="auto"/>
        <w:ind w:firstLine="420" w:firstLineChars="200"/>
        <w:rPr>
          <w:rFonts w:hint="default" w:ascii="宋体" w:hAnsi="宋体" w:cs="宋体"/>
          <w:color w:val="auto"/>
          <w:kern w:val="0"/>
          <w:szCs w:val="21"/>
          <w:highlight w:val="none"/>
          <w:lang w:val="en-US"/>
        </w:rPr>
      </w:pPr>
      <w:r>
        <w:rPr>
          <w:rFonts w:hint="eastAsia" w:ascii="宋体" w:hAnsi="宋体" w:cs="宋体"/>
          <w:color w:val="auto"/>
          <w:kern w:val="0"/>
          <w:szCs w:val="21"/>
          <w:highlight w:val="none"/>
        </w:rPr>
        <w:t>联系方式：</w:t>
      </w:r>
      <w:r>
        <w:rPr>
          <w:rFonts w:hint="eastAsia" w:ascii="宋体" w:hAnsi="宋体" w:cs="宋体"/>
          <w:color w:val="auto"/>
          <w:kern w:val="0"/>
          <w:szCs w:val="21"/>
          <w:highlight w:val="none"/>
          <w:lang w:eastAsia="zh-CN"/>
        </w:rPr>
        <w:t>黄莹僤</w:t>
      </w:r>
      <w:r>
        <w:rPr>
          <w:rFonts w:hint="eastAsia" w:ascii="宋体" w:hAnsi="宋体" w:cs="宋体"/>
          <w:color w:val="auto"/>
          <w:kern w:val="0"/>
          <w:szCs w:val="21"/>
          <w:highlight w:val="none"/>
        </w:rPr>
        <w:t>，0771-</w:t>
      </w:r>
      <w:r>
        <w:rPr>
          <w:rFonts w:hint="eastAsia" w:ascii="宋体" w:hAnsi="宋体" w:cs="宋体"/>
          <w:color w:val="auto"/>
          <w:kern w:val="0"/>
          <w:szCs w:val="21"/>
          <w:highlight w:val="none"/>
          <w:lang w:val="en-US" w:eastAsia="zh-CN"/>
        </w:rPr>
        <w:t>7968918</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2.采购代理机构信息</w:t>
      </w:r>
      <w:bookmarkEnd w:id="52"/>
      <w:bookmarkEnd w:id="53"/>
      <w:bookmarkEnd w:id="54"/>
      <w:bookmarkEnd w:id="55"/>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名    称：</w:t>
      </w:r>
      <w:r>
        <w:rPr>
          <w:rFonts w:hint="eastAsia" w:ascii="宋体" w:hAnsi="宋体"/>
          <w:color w:val="auto"/>
          <w:szCs w:val="21"/>
          <w:highlight w:val="none"/>
          <w:u w:val="single"/>
          <w:lang w:eastAsia="zh-CN"/>
        </w:rPr>
        <w:t>广西笈庆工程项目管理有限公司</w:t>
      </w:r>
      <w:r>
        <w:rPr>
          <w:rFonts w:hint="eastAsia" w:ascii="宋体" w:hAnsi="宋体"/>
          <w:color w:val="auto"/>
          <w:szCs w:val="21"/>
          <w:highlight w:val="none"/>
          <w:u w:val="single"/>
        </w:rPr>
        <w:t>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rPr>
        <w:t>崇左市友谊大道209号　</w:t>
      </w:r>
    </w:p>
    <w:p>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联系方式：</w:t>
      </w:r>
      <w:r>
        <w:rPr>
          <w:rFonts w:hint="eastAsia" w:ascii="宋体" w:hAnsi="宋体"/>
          <w:color w:val="auto"/>
          <w:szCs w:val="21"/>
          <w:highlight w:val="none"/>
          <w:u w:val="single"/>
          <w:lang w:eastAsia="zh-CN"/>
        </w:rPr>
        <w:t>0771-7926000</w:t>
      </w:r>
      <w:r>
        <w:rPr>
          <w:rFonts w:hint="eastAsia" w:ascii="宋体" w:hAnsi="宋体"/>
          <w:color w:val="auto"/>
          <w:szCs w:val="21"/>
          <w:highlight w:val="none"/>
          <w:u w:val="single"/>
        </w:rPr>
        <w:t>　</w:t>
      </w:r>
      <w:bookmarkStart w:id="56" w:name="_Toc28359098"/>
      <w:bookmarkStart w:id="57" w:name="_Toc28359021"/>
      <w:bookmarkStart w:id="58" w:name="_Toc35393639"/>
      <w:bookmarkStart w:id="59" w:name="_Toc35393808"/>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3.项目联系</w:t>
      </w:r>
      <w:r>
        <w:rPr>
          <w:rFonts w:ascii="宋体" w:hAnsi="宋体" w:cs="宋体"/>
          <w:color w:val="auto"/>
          <w:kern w:val="0"/>
          <w:szCs w:val="21"/>
          <w:highlight w:val="none"/>
        </w:rPr>
        <w:t>方式</w:t>
      </w:r>
      <w:bookmarkEnd w:id="56"/>
      <w:bookmarkEnd w:id="57"/>
      <w:bookmarkEnd w:id="58"/>
      <w:bookmarkEnd w:id="59"/>
    </w:p>
    <w:p>
      <w:pPr>
        <w:pStyle w:val="16"/>
        <w:spacing w:line="360" w:lineRule="auto"/>
        <w:ind w:firstLine="420" w:firstLineChars="200"/>
        <w:rPr>
          <w:rFonts w:hAnsi="宋体"/>
          <w:color w:val="auto"/>
          <w:sz w:val="21"/>
          <w:highlight w:val="none"/>
        </w:rPr>
      </w:pPr>
      <w:r>
        <w:rPr>
          <w:rFonts w:hint="eastAsia" w:hAnsi="宋体"/>
          <w:color w:val="auto"/>
          <w:sz w:val="21"/>
          <w:highlight w:val="none"/>
        </w:rPr>
        <w:t>项目联系人：</w:t>
      </w:r>
      <w:r>
        <w:rPr>
          <w:rFonts w:hint="eastAsia" w:hAnsi="宋体"/>
          <w:color w:val="auto"/>
          <w:sz w:val="21"/>
          <w:highlight w:val="none"/>
          <w:u w:val="single"/>
        </w:rPr>
        <w:t xml:space="preserve">凌工 </w:t>
      </w:r>
    </w:p>
    <w:p>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电　　话：</w:t>
      </w:r>
      <w:r>
        <w:rPr>
          <w:rFonts w:hint="eastAsia" w:ascii="宋体" w:hAnsi="宋体"/>
          <w:color w:val="auto"/>
          <w:szCs w:val="21"/>
          <w:highlight w:val="none"/>
          <w:u w:val="single"/>
        </w:rPr>
        <w:t>　</w:t>
      </w:r>
      <w:r>
        <w:rPr>
          <w:rFonts w:hint="eastAsia" w:ascii="宋体" w:hAnsi="宋体"/>
          <w:color w:val="auto"/>
          <w:szCs w:val="21"/>
          <w:highlight w:val="none"/>
          <w:u w:val="single"/>
          <w:lang w:eastAsia="zh-CN"/>
        </w:rPr>
        <w:t>0771-7926000</w:t>
      </w:r>
      <w:r>
        <w:rPr>
          <w:rFonts w:hint="eastAsia" w:ascii="宋体" w:hAnsi="宋体"/>
          <w:color w:val="auto"/>
          <w:szCs w:val="21"/>
          <w:highlight w:val="none"/>
          <w:u w:val="single"/>
        </w:rPr>
        <w:t>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监督部门</w:t>
      </w:r>
    </w:p>
    <w:p>
      <w:pPr>
        <w:spacing w:line="360" w:lineRule="auto"/>
        <w:jc w:val="left"/>
        <w:rPr>
          <w:rFonts w:hint="eastAsia" w:ascii="宋体" w:hAnsi="宋体"/>
          <w:color w:val="auto"/>
          <w:szCs w:val="21"/>
          <w:highlight w:val="none"/>
          <w:u w:val="single"/>
        </w:rPr>
      </w:pPr>
      <w:r>
        <w:rPr>
          <w:rFonts w:hint="eastAsia"/>
          <w:color w:val="auto"/>
          <w:lang w:eastAsia="zh-CN"/>
        </w:rPr>
        <w:t>崇左市政府采购监督管理科</w:t>
      </w:r>
      <w:r>
        <w:rPr>
          <w:rFonts w:hint="eastAsia"/>
          <w:color w:val="auto"/>
        </w:rPr>
        <w:t xml:space="preserve">　 </w:t>
      </w:r>
      <w:r>
        <w:rPr>
          <w:rFonts w:hint="eastAsia"/>
          <w:color w:val="auto"/>
          <w:lang w:val="en-US" w:eastAsia="zh-CN"/>
        </w:rPr>
        <w:t xml:space="preserve">   </w:t>
      </w:r>
      <w:r>
        <w:rPr>
          <w:rFonts w:hint="eastAsia"/>
          <w:color w:val="auto"/>
        </w:rPr>
        <w:t>电话：</w:t>
      </w:r>
      <w:r>
        <w:rPr>
          <w:rFonts w:hint="eastAsia" w:ascii="宋体" w:hAnsi="宋体" w:eastAsia="宋体" w:cs="宋体"/>
          <w:color w:val="auto"/>
          <w:szCs w:val="21"/>
          <w:highlight w:val="none"/>
          <w:lang w:val="en-US" w:eastAsia="zh-CN"/>
        </w:rPr>
        <w:t>0771-5962613</w:t>
      </w:r>
    </w:p>
    <w:p>
      <w:pPr>
        <w:spacing w:line="360" w:lineRule="auto"/>
        <w:jc w:val="right"/>
        <w:rPr>
          <w:rFonts w:hint="eastAsia" w:ascii="宋体" w:hAnsi="宋体"/>
          <w:color w:val="auto"/>
          <w:szCs w:val="21"/>
          <w:highlight w:val="none"/>
          <w:u w:val="single"/>
        </w:rPr>
      </w:pPr>
    </w:p>
    <w:p>
      <w:pPr>
        <w:spacing w:line="360" w:lineRule="auto"/>
        <w:jc w:val="right"/>
        <w:rPr>
          <w:rFonts w:hint="eastAsia" w:ascii="宋体" w:hAnsi="宋体"/>
          <w:color w:val="auto"/>
          <w:szCs w:val="21"/>
          <w:highlight w:val="none"/>
          <w:u w:val="none"/>
        </w:rPr>
      </w:pPr>
    </w:p>
    <w:p>
      <w:pPr>
        <w:spacing w:line="360" w:lineRule="auto"/>
        <w:jc w:val="right"/>
        <w:rPr>
          <w:rFonts w:hint="eastAsia" w:ascii="宋体" w:hAnsi="宋体"/>
          <w:color w:val="auto"/>
          <w:szCs w:val="21"/>
          <w:highlight w:val="none"/>
          <w:u w:val="none"/>
        </w:rPr>
      </w:pPr>
    </w:p>
    <w:p>
      <w:pPr>
        <w:spacing w:line="360" w:lineRule="auto"/>
        <w:jc w:val="right"/>
        <w:rPr>
          <w:rFonts w:hint="eastAsia" w:ascii="宋体" w:hAnsi="宋体"/>
          <w:color w:val="auto"/>
          <w:szCs w:val="21"/>
          <w:highlight w:val="none"/>
          <w:u w:val="none"/>
          <w:lang w:val="en-US" w:eastAsia="zh-CN"/>
        </w:rPr>
      </w:pPr>
      <w:r>
        <w:rPr>
          <w:rFonts w:hint="eastAsia" w:ascii="宋体" w:hAnsi="宋体"/>
          <w:color w:val="auto"/>
          <w:szCs w:val="21"/>
          <w:highlight w:val="none"/>
          <w:u w:val="none"/>
          <w:lang w:eastAsia="zh-CN"/>
        </w:rPr>
        <w:t>广西笈庆工程项目管理有限公司</w:t>
      </w:r>
      <w:r>
        <w:rPr>
          <w:rFonts w:hint="eastAsia" w:ascii="宋体" w:hAnsi="宋体"/>
          <w:color w:val="auto"/>
          <w:szCs w:val="21"/>
          <w:highlight w:val="none"/>
          <w:u w:val="none"/>
        </w:rPr>
        <w:t xml:space="preserve"> </w:t>
      </w:r>
      <w:r>
        <w:rPr>
          <w:rFonts w:hint="eastAsia" w:ascii="宋体" w:hAnsi="宋体"/>
          <w:color w:val="auto"/>
          <w:szCs w:val="21"/>
          <w:highlight w:val="none"/>
        </w:rPr>
        <w:t xml:space="preserve">                           </w:t>
      </w:r>
      <w:r>
        <w:rPr>
          <w:rFonts w:hint="eastAsia" w:ascii="宋体" w:hAnsi="宋体"/>
          <w:color w:val="auto"/>
          <w:szCs w:val="21"/>
          <w:highlight w:val="none"/>
          <w:u w:val="none"/>
          <w:lang w:val="en-US" w:eastAsia="zh-CN"/>
        </w:rPr>
        <w:t xml:space="preserve">                             </w:t>
      </w:r>
    </w:p>
    <w:p>
      <w:pPr>
        <w:spacing w:line="360" w:lineRule="auto"/>
        <w:ind w:firstLine="6510" w:firstLineChars="3100"/>
        <w:jc w:val="left"/>
        <w:rPr>
          <w:rFonts w:ascii="宋体" w:hAnsi="宋体"/>
          <w:b/>
          <w:color w:val="auto"/>
          <w:sz w:val="32"/>
          <w:szCs w:val="32"/>
          <w:highlight w:val="none"/>
        </w:rPr>
      </w:pPr>
      <w:r>
        <w:rPr>
          <w:rFonts w:hint="eastAsia" w:ascii="宋体" w:hAnsi="宋体"/>
          <w:color w:val="auto"/>
          <w:szCs w:val="21"/>
          <w:highlight w:val="none"/>
          <w:u w:val="none"/>
          <w:lang w:eastAsia="zh-CN"/>
        </w:rPr>
        <w:t>2025年</w:t>
      </w:r>
      <w:r>
        <w:rPr>
          <w:rFonts w:hint="eastAsia" w:ascii="宋体" w:hAnsi="宋体"/>
          <w:color w:val="auto"/>
          <w:szCs w:val="21"/>
          <w:highlight w:val="none"/>
          <w:u w:val="none"/>
          <w:lang w:val="en-US" w:eastAsia="zh-CN"/>
        </w:rPr>
        <w:t>4</w:t>
      </w:r>
      <w:r>
        <w:rPr>
          <w:rFonts w:hint="eastAsia" w:ascii="宋体" w:hAnsi="宋体"/>
          <w:color w:val="auto"/>
          <w:szCs w:val="21"/>
          <w:highlight w:val="none"/>
          <w:u w:val="none"/>
        </w:rPr>
        <w:t>月</w:t>
      </w:r>
      <w:r>
        <w:rPr>
          <w:rFonts w:hint="eastAsia" w:ascii="宋体" w:hAnsi="宋体"/>
          <w:color w:val="auto"/>
          <w:szCs w:val="21"/>
          <w:highlight w:val="none"/>
          <w:u w:val="none"/>
          <w:lang w:val="en-US" w:eastAsia="zh-CN"/>
        </w:rPr>
        <w:t xml:space="preserve"> 10 </w:t>
      </w:r>
      <w:r>
        <w:rPr>
          <w:rFonts w:hint="eastAsia" w:ascii="宋体" w:hAnsi="宋体"/>
          <w:color w:val="auto"/>
          <w:szCs w:val="21"/>
          <w:highlight w:val="none"/>
          <w:u w:val="none"/>
        </w:rPr>
        <w:t>日</w:t>
      </w:r>
      <w:bookmarkEnd w:id="5"/>
    </w:p>
    <w:p>
      <w:pPr>
        <w:pStyle w:val="7"/>
        <w:jc w:val="center"/>
        <w:rPr>
          <w:color w:val="auto"/>
          <w:highlight w:val="none"/>
        </w:rPr>
      </w:pPr>
      <w:r>
        <w:rPr>
          <w:rFonts w:ascii="宋体" w:hAnsi="宋体"/>
          <w:color w:val="auto"/>
          <w:highlight w:val="none"/>
        </w:rPr>
        <w:br w:type="page"/>
      </w:r>
      <w:bookmarkStart w:id="60" w:name="_Toc44229894"/>
      <w:r>
        <w:rPr>
          <w:rFonts w:hint="eastAsia"/>
          <w:color w:val="auto"/>
          <w:highlight w:val="none"/>
        </w:rPr>
        <w:t>第二章 供应商须知</w:t>
      </w:r>
      <w:bookmarkEnd w:id="60"/>
    </w:p>
    <w:p>
      <w:pPr>
        <w:spacing w:line="400" w:lineRule="exact"/>
        <w:jc w:val="center"/>
        <w:rPr>
          <w:rFonts w:ascii="宋体" w:hAnsi="宋体"/>
          <w:b/>
          <w:color w:val="auto"/>
          <w:sz w:val="32"/>
          <w:szCs w:val="32"/>
          <w:highlight w:val="none"/>
        </w:rPr>
      </w:pPr>
      <w:r>
        <w:rPr>
          <w:rFonts w:hint="eastAsia" w:ascii="宋体" w:hAnsi="宋体"/>
          <w:b/>
          <w:color w:val="auto"/>
          <w:sz w:val="32"/>
          <w:szCs w:val="32"/>
          <w:highlight w:val="none"/>
        </w:rPr>
        <w:t>供应商须知前附表</w:t>
      </w:r>
    </w:p>
    <w:p>
      <w:pPr>
        <w:spacing w:line="400" w:lineRule="exact"/>
        <w:jc w:val="center"/>
        <w:rPr>
          <w:rFonts w:ascii="宋体" w:hAnsi="宋体"/>
          <w:b/>
          <w:color w:val="auto"/>
          <w:sz w:val="32"/>
          <w:szCs w:val="32"/>
          <w:highlight w:val="none"/>
        </w:rPr>
      </w:pPr>
    </w:p>
    <w:tbl>
      <w:tblPr>
        <w:tblStyle w:val="2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7912" w:type="dxa"/>
          </w:tcPr>
          <w:p>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7912" w:type="dxa"/>
            <w:vAlign w:val="center"/>
          </w:tcPr>
          <w:p>
            <w:pPr>
              <w:spacing w:line="360" w:lineRule="auto"/>
              <w:rPr>
                <w:rFonts w:ascii="宋体" w:hAnsi="宋体" w:cs="宋体"/>
                <w:color w:val="auto"/>
                <w:szCs w:val="21"/>
                <w:highlight w:val="none"/>
              </w:rPr>
            </w:pPr>
            <w:r>
              <w:rPr>
                <w:rFonts w:hint="eastAsia" w:ascii="宋体" w:hAnsi="宋体" w:cs="宋体"/>
                <w:bCs/>
                <w:color w:val="auto"/>
                <w:szCs w:val="21"/>
                <w:highlight w:val="none"/>
              </w:rPr>
              <w:t>供应商的资格条件</w:t>
            </w:r>
            <w:r>
              <w:rPr>
                <w:rFonts w:hint="eastAsia" w:ascii="宋体" w:hAnsi="宋体" w:cs="宋体"/>
                <w:color w:val="auto"/>
                <w:szCs w:val="21"/>
                <w:highlight w:val="none"/>
              </w:rPr>
              <w:t>：详见竞争性磋商公告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5.1</w:t>
            </w:r>
          </w:p>
        </w:tc>
        <w:tc>
          <w:tcPr>
            <w:tcW w:w="7912" w:type="dxa"/>
            <w:vAlign w:val="center"/>
          </w:tcPr>
          <w:p>
            <w:pPr>
              <w:adjustRightInd w:val="0"/>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 xml:space="preserve">是否接受联合体竞标: </w:t>
            </w:r>
            <w:r>
              <w:rPr>
                <w:rFonts w:ascii="Segoe UI Symbol" w:hAnsi="Segoe UI Symbol" w:cs="Segoe UI Symbol"/>
                <w:color w:val="auto"/>
              </w:rPr>
              <w:t>☑</w:t>
            </w:r>
            <w:r>
              <w:rPr>
                <w:rFonts w:ascii="Times New Roman" w:hAnsi="Times New Roman"/>
                <w:color w:val="auto"/>
                <w:szCs w:val="21"/>
              </w:rPr>
              <w:t>不接受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.2</w:t>
            </w:r>
          </w:p>
        </w:tc>
        <w:tc>
          <w:tcPr>
            <w:tcW w:w="7912" w:type="dxa"/>
            <w:vAlign w:val="center"/>
          </w:tcPr>
          <w:p>
            <w:pPr>
              <w:spacing w:line="360" w:lineRule="auto"/>
              <w:rPr>
                <w:rFonts w:ascii="宋体" w:hAnsi="宋体" w:cs="宋体"/>
                <w:color w:val="auto"/>
                <w:szCs w:val="21"/>
                <w:highlight w:val="none"/>
              </w:rPr>
            </w:pPr>
            <w:r>
              <w:rPr>
                <w:rFonts w:hint="eastAsia" w:ascii="宋体" w:hAnsi="宋体"/>
                <w:color w:val="auto"/>
                <w:szCs w:val="21"/>
                <w:highlight w:val="none"/>
              </w:rPr>
              <w:t>如接受联合体竞标，联合体竞标要求如下：无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6.2</w:t>
            </w:r>
          </w:p>
        </w:tc>
        <w:tc>
          <w:tcPr>
            <w:tcW w:w="7912" w:type="dxa"/>
            <w:vAlign w:val="center"/>
          </w:tcPr>
          <w:p>
            <w:pPr>
              <w:pStyle w:val="11"/>
              <w:spacing w:line="360" w:lineRule="auto"/>
              <w:rPr>
                <w:rFonts w:ascii="宋体" w:hAnsi="宋体"/>
                <w:color w:val="auto"/>
                <w:szCs w:val="21"/>
                <w:highlight w:val="none"/>
              </w:rPr>
            </w:pPr>
            <w:r>
              <w:rPr>
                <w:rFonts w:hint="eastAsia" w:ascii="宋体" w:hAnsi="宋体"/>
                <w:color w:val="auto"/>
                <w:szCs w:val="21"/>
                <w:highlight w:val="none"/>
              </w:rPr>
              <w:t>☑不允许分包</w:t>
            </w:r>
          </w:p>
          <w:p>
            <w:pPr>
              <w:pStyle w:val="11"/>
              <w:spacing w:line="360" w:lineRule="auto"/>
              <w:rPr>
                <w:rFonts w:ascii="宋体" w:hAnsi="宋体"/>
                <w:color w:val="auto"/>
                <w:szCs w:val="21"/>
                <w:highlight w:val="none"/>
              </w:rPr>
            </w:pPr>
            <w:r>
              <w:rPr>
                <w:rFonts w:hint="eastAsia" w:ascii="宋体" w:hAnsi="宋体"/>
                <w:color w:val="auto"/>
                <w:szCs w:val="21"/>
                <w:highlight w:val="none"/>
              </w:rPr>
              <w:t>□允许分包</w:t>
            </w:r>
          </w:p>
          <w:p>
            <w:pPr>
              <w:pStyle w:val="11"/>
              <w:spacing w:line="360" w:lineRule="auto"/>
              <w:rPr>
                <w:rFonts w:ascii="宋体" w:hAnsi="宋体"/>
                <w:color w:val="auto"/>
                <w:szCs w:val="21"/>
                <w:highlight w:val="none"/>
                <w:u w:val="single"/>
              </w:rPr>
            </w:pPr>
            <w:r>
              <w:rPr>
                <w:rFonts w:hint="eastAsia" w:ascii="宋体" w:hAnsi="宋体"/>
                <w:color w:val="auto"/>
                <w:szCs w:val="21"/>
                <w:highlight w:val="none"/>
              </w:rPr>
              <w:t>分包内容：</w:t>
            </w:r>
            <w:r>
              <w:rPr>
                <w:rFonts w:hint="eastAsia" w:ascii="宋体" w:hAnsi="宋体"/>
                <w:color w:val="auto"/>
                <w:szCs w:val="21"/>
                <w:highlight w:val="none"/>
                <w:u w:val="single"/>
              </w:rPr>
              <w:t xml:space="preserve">                                     。</w:t>
            </w:r>
          </w:p>
          <w:p>
            <w:pPr>
              <w:pStyle w:val="11"/>
              <w:spacing w:line="360" w:lineRule="auto"/>
              <w:rPr>
                <w:rFonts w:ascii="宋体" w:hAnsi="宋体" w:cs="宋体"/>
                <w:color w:val="auto"/>
                <w:szCs w:val="21"/>
                <w:highlight w:val="none"/>
              </w:rPr>
            </w:pPr>
            <w:r>
              <w:rPr>
                <w:rFonts w:hint="eastAsia" w:ascii="宋体" w:hAnsi="宋体"/>
                <w:color w:val="auto"/>
                <w:szCs w:val="21"/>
                <w:highlight w:val="none"/>
              </w:rPr>
              <w:t>分包金额或者比例：</w:t>
            </w:r>
            <w:r>
              <w:rPr>
                <w:rFonts w:hint="eastAsia" w:ascii="宋体" w:hAnsi="宋体"/>
                <w:color w:val="auto"/>
                <w:szCs w:val="21"/>
                <w:highlight w:val="none"/>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w:t>
            </w:r>
            <w:r>
              <w:rPr>
                <w:rFonts w:ascii="宋体" w:hAnsi="宋体" w:cs="宋体"/>
                <w:color w:val="auto"/>
                <w:szCs w:val="21"/>
                <w:highlight w:val="none"/>
              </w:rPr>
              <w:t>1</w:t>
            </w:r>
          </w:p>
        </w:tc>
        <w:tc>
          <w:tcPr>
            <w:tcW w:w="7912" w:type="dxa"/>
            <w:vAlign w:val="center"/>
          </w:tcPr>
          <w:p>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资格证明文件</w:t>
            </w:r>
          </w:p>
          <w:p>
            <w:pPr>
              <w:pStyle w:val="11"/>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b/>
                <w:bCs/>
                <w:color w:val="auto"/>
                <w:szCs w:val="21"/>
                <w:highlight w:val="none"/>
              </w:rPr>
            </w:pPr>
            <w:r>
              <w:rPr>
                <w:rFonts w:hint="eastAsia" w:ascii="宋体" w:hAnsi="宋体" w:cs="宋体"/>
                <w:color w:val="auto"/>
                <w:szCs w:val="21"/>
                <w:highlight w:val="none"/>
              </w:rPr>
              <w:t>1.信用承诺函（格式详见附件）；</w:t>
            </w:r>
            <w:r>
              <w:rPr>
                <w:rFonts w:hint="eastAsia" w:ascii="宋体" w:hAnsi="宋体" w:cs="宋体"/>
                <w:b/>
                <w:bCs/>
                <w:color w:val="auto"/>
                <w:szCs w:val="21"/>
                <w:highlight w:val="none"/>
              </w:rPr>
              <w:t>（必须提供，否则响应文件作无效响应处理）</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w:t>
            </w:r>
            <w:r>
              <w:rPr>
                <w:rFonts w:hint="eastAsia" w:ascii="宋体" w:hAnsi="宋体" w:eastAsia="宋体" w:cs="宋体"/>
                <w:color w:val="auto"/>
                <w:kern w:val="2"/>
                <w:sz w:val="21"/>
                <w:szCs w:val="21"/>
                <w:highlight w:val="none"/>
                <w:lang w:val="en-US" w:eastAsia="zh-CN" w:bidi="ar-SA"/>
              </w:rPr>
              <w:t>有效的资质证书复印件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r>
              <w:rPr>
                <w:rFonts w:hint="eastAsia" w:ascii="宋体" w:hAnsi="宋体" w:cs="宋体"/>
                <w:color w:val="auto"/>
                <w:szCs w:val="21"/>
                <w:highlight w:val="none"/>
                <w:lang w:eastAsia="zh-CN"/>
              </w:rPr>
              <w:t>；</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cs="宋体"/>
                <w:color w:val="auto"/>
                <w:szCs w:val="21"/>
                <w:highlight w:val="none"/>
                <w:lang w:eastAsia="zh-CN"/>
              </w:rPr>
              <w:t>投标</w:t>
            </w:r>
            <w:r>
              <w:rPr>
                <w:rFonts w:hint="eastAsia" w:ascii="宋体" w:hAnsi="宋体" w:cs="宋体"/>
                <w:color w:val="auto"/>
                <w:szCs w:val="21"/>
                <w:highlight w:val="none"/>
              </w:rPr>
              <w:t>声明</w:t>
            </w:r>
            <w:r>
              <w:rPr>
                <w:rFonts w:hint="eastAsia" w:ascii="宋体" w:hAnsi="宋体" w:cs="宋体"/>
                <w:color w:val="auto"/>
                <w:szCs w:val="21"/>
                <w:highlight w:val="none"/>
                <w:lang w:eastAsia="zh-CN"/>
              </w:rPr>
              <w:t>函</w:t>
            </w:r>
            <w:r>
              <w:rPr>
                <w:rFonts w:hint="eastAsia" w:ascii="宋体" w:hAnsi="宋体" w:eastAsia="宋体" w:cs="宋体"/>
                <w:b/>
                <w:bCs/>
                <w:color w:val="auto"/>
                <w:highlight w:val="none"/>
              </w:rPr>
              <w:t>（必须提供，否则响应文件作无效处理）</w:t>
            </w:r>
            <w:r>
              <w:rPr>
                <w:rFonts w:hint="eastAsia" w:ascii="宋体" w:hAnsi="宋体" w:eastAsia="宋体" w:cs="宋体"/>
                <w:color w:val="auto"/>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.供应商直接控股、管理关系信息表（格式后附）；（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pPr>
              <w:pStyle w:val="31"/>
              <w:keepNext w:val="0"/>
              <w:keepLines w:val="0"/>
              <w:pageBreakBefore w:val="0"/>
              <w:widowControl w:val="0"/>
              <w:kinsoku/>
              <w:wordWrap/>
              <w:overflowPunct/>
              <w:topLinePunct w:val="0"/>
              <w:autoSpaceDE/>
              <w:autoSpaceDN/>
              <w:bidi w:val="0"/>
              <w:adjustRightInd/>
              <w:spacing w:line="360" w:lineRule="auto"/>
              <w:ind w:left="0" w:leftChars="0" w:firstLine="0" w:firstLineChars="0"/>
              <w:textAlignment w:val="auto"/>
              <w:rPr>
                <w:rFonts w:hint="eastAsia"/>
                <w:color w:val="auto"/>
              </w:rPr>
            </w:pPr>
            <w:r>
              <w:rPr>
                <w:rFonts w:hint="eastAsia" w:ascii="宋体" w:hAnsi="宋体" w:eastAsia="宋体" w:cs="宋体"/>
                <w:color w:val="auto"/>
                <w:kern w:val="2"/>
                <w:sz w:val="21"/>
                <w:szCs w:val="21"/>
                <w:highlight w:val="none"/>
                <w:lang w:val="en-US" w:eastAsia="zh-CN" w:bidi="ar-SA"/>
              </w:rPr>
              <w:t>5.中小企业声明函或者残疾人福利性单位声明函或者供应商属于监狱企业的证明材料；</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.除磋商文件规定必须提供以外，供应商认为需要提供的其他证明材料</w:t>
            </w:r>
            <w:r>
              <w:rPr>
                <w:rFonts w:hint="eastAsia" w:ascii="宋体" w:hAnsi="宋体" w:cs="宋体"/>
                <w:color w:val="auto"/>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left"/>
              <w:textAlignment w:val="auto"/>
              <w:rPr>
                <w:rFonts w:ascii="宋体" w:hAnsi="宋体" w:cs="宋体"/>
                <w:b/>
                <w:color w:val="auto"/>
                <w:szCs w:val="21"/>
                <w:highlight w:val="none"/>
              </w:rPr>
            </w:pPr>
            <w:r>
              <w:rPr>
                <w:rFonts w:hint="eastAsia" w:ascii="宋体" w:hAnsi="宋体" w:cs="宋体"/>
                <w:b/>
                <w:color w:val="auto"/>
                <w:szCs w:val="21"/>
                <w:highlight w:val="none"/>
              </w:rPr>
              <w:t>注：1.以上标明“必须提供”的材料属于复印件的扫描件的，必须加盖供应商公章，否则响应文件按无效响应处理。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1</w:t>
            </w:r>
            <w:r>
              <w:rPr>
                <w:rFonts w:hint="eastAsia" w:ascii="宋体" w:hAnsi="宋体" w:cs="宋体"/>
                <w:color w:val="auto"/>
                <w:szCs w:val="21"/>
                <w:highlight w:val="none"/>
              </w:rPr>
              <w:t>.</w:t>
            </w:r>
            <w:r>
              <w:rPr>
                <w:rFonts w:ascii="宋体" w:hAnsi="宋体" w:cs="宋体"/>
                <w:color w:val="auto"/>
                <w:szCs w:val="21"/>
                <w:highlight w:val="none"/>
              </w:rPr>
              <w:t>2</w:t>
            </w:r>
          </w:p>
        </w:tc>
        <w:tc>
          <w:tcPr>
            <w:tcW w:w="7912" w:type="dxa"/>
            <w:vAlign w:val="center"/>
          </w:tcPr>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报价商务技术文件</w:t>
            </w:r>
          </w:p>
          <w:p>
            <w:pPr>
              <w:spacing w:line="360" w:lineRule="auto"/>
              <w:rPr>
                <w:rFonts w:ascii="宋体" w:hAnsi="宋体" w:cs="宋体"/>
                <w:color w:val="auto"/>
                <w:szCs w:val="21"/>
                <w:highlight w:val="none"/>
              </w:rPr>
            </w:pPr>
            <w:r>
              <w:rPr>
                <w:rFonts w:hint="eastAsia" w:ascii="宋体" w:hAnsi="宋体" w:cs="宋体"/>
                <w:color w:val="auto"/>
                <w:szCs w:val="21"/>
                <w:highlight w:val="none"/>
              </w:rPr>
              <w:t>1.无串通竞标行为的承诺函（格式后附）；（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pPr>
              <w:spacing w:line="360" w:lineRule="auto"/>
              <w:rPr>
                <w:rFonts w:ascii="宋体" w:hAnsi="宋体" w:cs="宋体"/>
                <w:color w:val="auto"/>
                <w:szCs w:val="21"/>
                <w:highlight w:val="none"/>
              </w:rPr>
            </w:pPr>
            <w:r>
              <w:rPr>
                <w:rFonts w:hint="eastAsia" w:ascii="宋体" w:hAnsi="宋体" w:cs="宋体"/>
                <w:color w:val="auto"/>
                <w:szCs w:val="21"/>
                <w:highlight w:val="none"/>
              </w:rPr>
              <w:t>2.竞标报价表（格式后附）；（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3.法定代表人身份证明书及法定代表人有效身份证正反面复印件（格式后附）；（</w:t>
            </w:r>
            <w:r>
              <w:rPr>
                <w:rFonts w:hint="eastAsia" w:ascii="宋体" w:hAnsi="宋体" w:cs="宋体"/>
                <w:b/>
                <w:bCs/>
                <w:color w:val="auto"/>
                <w:szCs w:val="21"/>
                <w:highlight w:val="none"/>
              </w:rPr>
              <w:t>除自然人竞标外</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pPr>
              <w:spacing w:line="360" w:lineRule="auto"/>
              <w:rPr>
                <w:rFonts w:ascii="宋体" w:hAnsi="宋体" w:cs="宋体"/>
                <w:b/>
                <w:color w:val="auto"/>
                <w:szCs w:val="21"/>
                <w:highlight w:val="none"/>
              </w:rPr>
            </w:pPr>
            <w:r>
              <w:rPr>
                <w:rFonts w:hint="eastAsia" w:ascii="宋体" w:hAnsi="宋体" w:cs="宋体"/>
                <w:color w:val="auto"/>
                <w:szCs w:val="21"/>
                <w:highlight w:val="none"/>
              </w:rPr>
              <w:t>4.法定代表人授权委托书及委托代理人有效身份证正反面复印件（格式后附）；（</w:t>
            </w:r>
            <w:r>
              <w:rPr>
                <w:rFonts w:hint="eastAsia" w:ascii="宋体" w:hAnsi="宋体" w:cs="宋体"/>
                <w:b/>
                <w:color w:val="auto"/>
                <w:szCs w:val="21"/>
                <w:highlight w:val="none"/>
              </w:rPr>
              <w:t>委托时必须提供，否则响应文件按无效响应处理</w:t>
            </w:r>
            <w:r>
              <w:rPr>
                <w:rFonts w:hint="eastAsia" w:ascii="宋体" w:hAnsi="宋体" w:cs="宋体"/>
                <w:color w:val="auto"/>
                <w:szCs w:val="21"/>
                <w:highlight w:val="none"/>
              </w:rPr>
              <w:t>）</w:t>
            </w:r>
          </w:p>
          <w:p>
            <w:pPr>
              <w:spacing w:line="360" w:lineRule="auto"/>
              <w:rPr>
                <w:rFonts w:ascii="宋体" w:hAnsi="宋体" w:cs="宋体"/>
                <w:color w:val="auto"/>
                <w:szCs w:val="21"/>
                <w:highlight w:val="none"/>
              </w:rPr>
            </w:pPr>
            <w:r>
              <w:rPr>
                <w:rFonts w:hint="eastAsia" w:ascii="宋体" w:hAnsi="宋体" w:cs="宋体"/>
                <w:color w:val="auto"/>
                <w:szCs w:val="21"/>
                <w:highlight w:val="none"/>
              </w:rPr>
              <w:t>5.商务条款偏离表（格式后附）；（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pPr>
              <w:spacing w:line="360" w:lineRule="auto"/>
              <w:rPr>
                <w:rFonts w:ascii="宋体" w:hAnsi="宋体" w:cs="宋体"/>
                <w:color w:val="auto"/>
                <w:szCs w:val="21"/>
                <w:highlight w:val="none"/>
              </w:rPr>
            </w:pPr>
            <w:r>
              <w:rPr>
                <w:rFonts w:hint="eastAsia" w:ascii="宋体" w:hAnsi="宋体" w:cs="宋体"/>
                <w:color w:val="auto"/>
                <w:szCs w:val="21"/>
                <w:highlight w:val="none"/>
              </w:rPr>
              <w:t>6.服务方案；（</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pPr>
              <w:spacing w:line="360" w:lineRule="auto"/>
              <w:rPr>
                <w:rFonts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s="宋体"/>
                <w:color w:val="auto"/>
                <w:szCs w:val="21"/>
                <w:highlight w:val="none"/>
                <w:lang w:eastAsia="zh-CN"/>
              </w:rPr>
              <w:t>服务要求</w:t>
            </w:r>
            <w:r>
              <w:rPr>
                <w:rFonts w:hint="eastAsia" w:ascii="宋体" w:hAnsi="宋体" w:cs="宋体"/>
                <w:color w:val="auto"/>
                <w:szCs w:val="21"/>
                <w:highlight w:val="none"/>
              </w:rPr>
              <w:t>偏离表（格式后附）；（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p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.对应采购需求的</w:t>
            </w:r>
            <w:r>
              <w:rPr>
                <w:rFonts w:hint="eastAsia" w:ascii="宋体" w:hAnsi="宋体" w:cs="宋体"/>
                <w:color w:val="auto"/>
                <w:szCs w:val="21"/>
                <w:highlight w:val="none"/>
                <w:lang w:eastAsia="zh-CN"/>
              </w:rPr>
              <w:t>服务要求</w:t>
            </w:r>
            <w:r>
              <w:rPr>
                <w:rFonts w:hint="eastAsia" w:ascii="宋体" w:hAnsi="宋体" w:cs="宋体"/>
                <w:color w:val="auto"/>
                <w:szCs w:val="21"/>
                <w:highlight w:val="none"/>
              </w:rPr>
              <w:t>、商务条款提供的其他文件资料；</w:t>
            </w:r>
          </w:p>
          <w:p>
            <w:p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.供应商认为需要提供的其他有关资料。</w:t>
            </w:r>
          </w:p>
          <w:p>
            <w:pPr>
              <w:snapToGrid w:val="0"/>
              <w:spacing w:line="360" w:lineRule="auto"/>
              <w:jc w:val="left"/>
              <w:rPr>
                <w:rFonts w:ascii="宋体" w:hAnsi="宋体" w:cs="宋体"/>
                <w:color w:val="auto"/>
                <w:szCs w:val="21"/>
                <w:highlight w:val="none"/>
              </w:rPr>
            </w:pPr>
            <w:r>
              <w:rPr>
                <w:rFonts w:hint="eastAsia" w:ascii="宋体" w:hAnsi="宋体" w:cs="宋体"/>
                <w:b/>
                <w:color w:val="auto"/>
                <w:szCs w:val="21"/>
                <w:highlight w:val="none"/>
              </w:rPr>
              <w:t>注： 以上材料未附格式的，由供应商自行拟定。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jc w:val="center"/>
        </w:trPr>
        <w:tc>
          <w:tcPr>
            <w:tcW w:w="992"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2</w:t>
            </w:r>
          </w:p>
        </w:tc>
        <w:tc>
          <w:tcPr>
            <w:tcW w:w="7912" w:type="dxa"/>
            <w:vAlign w:val="center"/>
          </w:tcPr>
          <w:p>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电子响应文件份数：</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15.2</w:t>
            </w:r>
          </w:p>
        </w:tc>
        <w:tc>
          <w:tcPr>
            <w:tcW w:w="7912" w:type="dxa"/>
            <w:vAlign w:val="center"/>
          </w:tcPr>
          <w:p>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竞标报价必须包含物业服务工作人员工资、社会保险，</w:t>
            </w:r>
            <w:r>
              <w:rPr>
                <w:rFonts w:hint="eastAsia" w:ascii="新宋体" w:hAnsi="新宋体" w:eastAsia="新宋体" w:cs="新宋体"/>
                <w:color w:val="auto"/>
                <w:sz w:val="21"/>
                <w:szCs w:val="21"/>
                <w:lang w:val="en-US" w:eastAsia="zh-CN"/>
              </w:rPr>
              <w:t>物业服务区域单项价格在400元内的维修，税金等费用。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16.</w:t>
            </w:r>
            <w:r>
              <w:rPr>
                <w:rFonts w:ascii="宋体" w:hAnsi="宋体" w:cs="宋体"/>
                <w:color w:val="auto"/>
                <w:szCs w:val="21"/>
                <w:highlight w:val="none"/>
              </w:rPr>
              <w:t>2</w:t>
            </w:r>
          </w:p>
        </w:tc>
        <w:tc>
          <w:tcPr>
            <w:tcW w:w="7912" w:type="dxa"/>
            <w:vAlign w:val="center"/>
          </w:tcPr>
          <w:p>
            <w:pPr>
              <w:pStyle w:val="9"/>
              <w:tabs>
                <w:tab w:val="left" w:pos="720"/>
                <w:tab w:val="left" w:pos="840"/>
              </w:tabs>
              <w:snapToGrid w:val="0"/>
              <w:spacing w:line="360" w:lineRule="auto"/>
              <w:ind w:left="283" w:hanging="283" w:hangingChars="135"/>
              <w:rPr>
                <w:rFonts w:ascii="宋体" w:hAnsi="宋体" w:cs="宋体"/>
                <w:color w:val="auto"/>
                <w:szCs w:val="21"/>
                <w:highlight w:val="none"/>
              </w:rPr>
            </w:pPr>
            <w:r>
              <w:rPr>
                <w:rFonts w:hint="eastAsia" w:ascii="宋体" w:hAnsi="宋体" w:cs="宋体"/>
                <w:color w:val="auto"/>
                <w:szCs w:val="21"/>
                <w:highlight w:val="none"/>
              </w:rPr>
              <w:t>竞标有效期：自首次响应文件提交截止之日起</w:t>
            </w:r>
            <w:r>
              <w:rPr>
                <w:rFonts w:hint="eastAsia" w:ascii="宋体" w:hAnsi="宋体" w:cs="宋体"/>
                <w:color w:val="auto"/>
                <w:szCs w:val="21"/>
                <w:highlight w:val="none"/>
                <w:u w:val="single"/>
              </w:rPr>
              <w:t>60</w:t>
            </w:r>
            <w:r>
              <w:rPr>
                <w:rFonts w:ascii="宋体" w:hAnsi="宋体" w:cs="宋体"/>
                <w:color w:val="auto"/>
                <w:szCs w:val="21"/>
                <w:highlight w:val="none"/>
                <w:u w:val="single"/>
              </w:rPr>
              <w:t xml:space="preserve"> </w:t>
            </w:r>
            <w:r>
              <w:rPr>
                <w:rFonts w:hint="eastAsia" w:ascii="宋体" w:hAnsi="宋体" w:cs="宋体"/>
                <w:color w:val="auto"/>
                <w:szCs w:val="21"/>
                <w:highlight w:val="non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17.1</w:t>
            </w:r>
          </w:p>
        </w:tc>
        <w:tc>
          <w:tcPr>
            <w:tcW w:w="7912" w:type="dxa"/>
            <w:vAlign w:val="center"/>
          </w:tcPr>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磋商保证金的交纳方式：详见竞争性磋商公告。</w:t>
            </w:r>
          </w:p>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磋商保证金的金额：详见竞争性磋商公告。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18.2</w:t>
            </w:r>
          </w:p>
        </w:tc>
        <w:tc>
          <w:tcPr>
            <w:tcW w:w="7912" w:type="dxa"/>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响应文件份数：上传电子投标文件壹</w:t>
            </w:r>
            <w:r>
              <w:rPr>
                <w:rFonts w:hint="eastAsia" w:ascii="宋体" w:hAnsi="宋体" w:cs="宋体"/>
                <w:color w:val="auto"/>
                <w:szCs w:val="21"/>
                <w:highlight w:val="none"/>
                <w:lang w:eastAsia="zh-CN"/>
              </w:rPr>
              <w:t>份</w:t>
            </w:r>
            <w:r>
              <w:rPr>
                <w:rFonts w:hint="eastAsia" w:ascii="宋体" w:hAnsi="宋体" w:cs="宋体"/>
                <w:color w:val="auto"/>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20.1</w:t>
            </w:r>
          </w:p>
        </w:tc>
        <w:tc>
          <w:tcPr>
            <w:tcW w:w="7912" w:type="dxa"/>
            <w:vAlign w:val="center"/>
          </w:tcPr>
          <w:p>
            <w:pPr>
              <w:spacing w:line="400" w:lineRule="exact"/>
              <w:rPr>
                <w:rFonts w:hint="eastAsia" w:hAnsi="Courier New"/>
                <w:b/>
                <w:color w:val="auto"/>
                <w:spacing w:val="2"/>
                <w:highlight w:val="none"/>
              </w:rPr>
            </w:pPr>
            <w:r>
              <w:rPr>
                <w:rFonts w:hint="eastAsia" w:hAnsi="Courier New"/>
                <w:color w:val="auto"/>
                <w:spacing w:val="2"/>
                <w:highlight w:val="none"/>
                <w:lang w:val="en-US" w:eastAsia="zh-CN"/>
              </w:rPr>
              <w:t>1</w:t>
            </w:r>
            <w:r>
              <w:rPr>
                <w:rFonts w:hint="eastAsia" w:ascii="宋体" w:hAnsi="宋体" w:cs="宋体"/>
                <w:color w:val="auto"/>
                <w:szCs w:val="21"/>
                <w:highlight w:val="none"/>
              </w:rPr>
              <w:t>.</w:t>
            </w:r>
            <w:r>
              <w:rPr>
                <w:rFonts w:hint="eastAsia" w:hAnsi="Courier New"/>
                <w:color w:val="auto"/>
                <w:spacing w:val="2"/>
                <w:highlight w:val="none"/>
              </w:rPr>
              <w:t>开标时间：同</w:t>
            </w:r>
            <w:r>
              <w:rPr>
                <w:rFonts w:hint="eastAsia" w:hAnsi="Courier New"/>
                <w:color w:val="auto"/>
                <w:spacing w:val="2"/>
                <w:highlight w:val="none"/>
                <w:lang w:eastAsia="zh-CN"/>
              </w:rPr>
              <w:t>电子备份文件</w:t>
            </w:r>
            <w:r>
              <w:rPr>
                <w:rFonts w:hint="eastAsia" w:hAnsi="Courier New"/>
                <w:color w:val="auto"/>
                <w:spacing w:val="2"/>
                <w:highlight w:val="none"/>
              </w:rPr>
              <w:t>递交截止时间</w:t>
            </w:r>
          </w:p>
          <w:p>
            <w:pPr>
              <w:numPr>
                <w:ilvl w:val="0"/>
                <w:numId w:val="0"/>
              </w:numPr>
              <w:spacing w:line="400" w:lineRule="exact"/>
              <w:rPr>
                <w:rFonts w:hAnsi="Courier New"/>
                <w:color w:val="auto"/>
                <w:spacing w:val="2"/>
                <w:highlight w:val="none"/>
              </w:rPr>
            </w:pPr>
            <w:r>
              <w:rPr>
                <w:rFonts w:hint="eastAsia" w:hAnsi="Courier New"/>
                <w:color w:val="auto"/>
                <w:spacing w:val="2"/>
                <w:highlight w:val="none"/>
                <w:lang w:val="en-US" w:eastAsia="zh-CN"/>
              </w:rPr>
              <w:t>2</w:t>
            </w:r>
            <w:r>
              <w:rPr>
                <w:rFonts w:hint="eastAsia" w:ascii="宋体" w:hAnsi="宋体" w:cs="宋体"/>
                <w:color w:val="auto"/>
                <w:szCs w:val="21"/>
                <w:highlight w:val="none"/>
              </w:rPr>
              <w:t>.</w:t>
            </w:r>
            <w:r>
              <w:rPr>
                <w:rFonts w:hint="eastAsia" w:hAnsi="Courier New"/>
                <w:color w:val="auto"/>
                <w:spacing w:val="2"/>
                <w:highlight w:val="none"/>
              </w:rPr>
              <w:t>地点：</w:t>
            </w:r>
            <w:r>
              <w:rPr>
                <w:rFonts w:hint="eastAsia"/>
                <w:color w:val="auto"/>
                <w:highlight w:val="none"/>
                <w:lang w:val="en-US" w:eastAsia="zh-CN"/>
              </w:rPr>
              <w:t>广西政府采购云平台</w:t>
            </w:r>
            <w:r>
              <w:rPr>
                <w:rFonts w:hint="eastAsia" w:hAnsi="Courier New"/>
                <w:color w:val="auto"/>
                <w:spacing w:val="2"/>
                <w:highlight w:val="none"/>
              </w:rPr>
              <w:t>。</w:t>
            </w:r>
          </w:p>
          <w:p>
            <w:pPr>
              <w:spacing w:line="360" w:lineRule="auto"/>
              <w:ind w:firstLine="428" w:firstLineChars="200"/>
              <w:rPr>
                <w:rFonts w:ascii="宋体" w:hAnsi="宋体" w:cs="宋体"/>
                <w:color w:val="auto"/>
                <w:szCs w:val="21"/>
                <w:highlight w:val="none"/>
              </w:rPr>
            </w:pPr>
            <w:r>
              <w:rPr>
                <w:rFonts w:hint="eastAsia" w:hAnsi="Courier New"/>
                <w:color w:val="auto"/>
                <w:spacing w:val="2"/>
                <w:highlight w:val="none"/>
              </w:rPr>
              <w:t>供应商应按竞争性磋商文件规定的响应截止时间前递交响应文件。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400" w:lineRule="exact"/>
              <w:rPr>
                <w:rFonts w:ascii="宋体" w:hAnsi="宋体" w:cs="宋体"/>
                <w:color w:val="auto"/>
                <w:szCs w:val="21"/>
                <w:highlight w:val="none"/>
              </w:rPr>
            </w:pPr>
            <w:r>
              <w:rPr>
                <w:rFonts w:hint="eastAsia" w:hAnsi="Courier New"/>
                <w:color w:val="auto"/>
                <w:spacing w:val="2"/>
                <w:szCs w:val="22"/>
                <w:highlight w:val="none"/>
              </w:rPr>
              <w:t>磋商响应文件解密时间</w:t>
            </w:r>
          </w:p>
        </w:tc>
        <w:tc>
          <w:tcPr>
            <w:tcW w:w="7912" w:type="dxa"/>
            <w:vAlign w:val="center"/>
          </w:tcPr>
          <w:p>
            <w:pPr>
              <w:spacing w:line="400" w:lineRule="exact"/>
              <w:rPr>
                <w:rFonts w:hAnsi="Courier New"/>
                <w:color w:val="auto"/>
                <w:spacing w:val="2"/>
                <w:highlight w:val="none"/>
              </w:rPr>
            </w:pPr>
            <w:r>
              <w:rPr>
                <w:rFonts w:hint="eastAsia" w:hAnsi="Courier New"/>
                <w:color w:val="auto"/>
                <w:spacing w:val="2"/>
                <w:szCs w:val="22"/>
                <w:highlight w:val="none"/>
              </w:rPr>
              <w:t>截标时间后30分钟内（</w:t>
            </w:r>
            <w:r>
              <w:rPr>
                <w:rFonts w:hint="eastAsia" w:hAnsi="Courier New"/>
                <w:color w:val="auto"/>
                <w:spacing w:val="2"/>
                <w:szCs w:val="22"/>
                <w:highlight w:val="none"/>
                <w:lang w:val="en-US" w:eastAsia="zh-CN"/>
              </w:rPr>
              <w:t>2025年4</w:t>
            </w:r>
            <w:r>
              <w:rPr>
                <w:rFonts w:hint="eastAsia" w:hAnsi="Courier New"/>
                <w:color w:val="auto"/>
                <w:spacing w:val="2"/>
                <w:szCs w:val="22"/>
                <w:highlight w:val="none"/>
              </w:rPr>
              <w:t>月</w:t>
            </w:r>
            <w:r>
              <w:rPr>
                <w:rFonts w:hint="eastAsia" w:hAnsi="Courier New"/>
                <w:color w:val="auto"/>
                <w:spacing w:val="2"/>
                <w:szCs w:val="22"/>
                <w:highlight w:val="none"/>
                <w:lang w:val="en-US" w:eastAsia="zh-CN"/>
              </w:rPr>
              <w:t xml:space="preserve">21 </w:t>
            </w:r>
            <w:r>
              <w:rPr>
                <w:rFonts w:hint="eastAsia" w:hAnsi="Courier New"/>
                <w:color w:val="auto"/>
                <w:spacing w:val="2"/>
                <w:szCs w:val="22"/>
                <w:highlight w:val="none"/>
              </w:rPr>
              <w:t>日</w:t>
            </w:r>
            <w:r>
              <w:rPr>
                <w:rFonts w:hint="eastAsia" w:hAnsi="Courier New"/>
                <w:color w:val="auto"/>
                <w:spacing w:val="2"/>
                <w:szCs w:val="22"/>
                <w:highlight w:val="none"/>
                <w:lang w:eastAsia="zh-CN"/>
              </w:rPr>
              <w:t>下</w:t>
            </w:r>
            <w:r>
              <w:rPr>
                <w:rFonts w:hint="eastAsia" w:hAnsi="Courier New"/>
                <w:color w:val="auto"/>
                <w:spacing w:val="2"/>
                <w:szCs w:val="22"/>
                <w:highlight w:val="none"/>
              </w:rPr>
              <w:t>午</w:t>
            </w:r>
            <w:r>
              <w:rPr>
                <w:rFonts w:hint="eastAsia" w:hAnsi="Courier New"/>
                <w:color w:val="auto"/>
                <w:spacing w:val="2"/>
                <w:szCs w:val="22"/>
                <w:highlight w:val="none"/>
                <w:lang w:val="en-US" w:eastAsia="zh-CN"/>
              </w:rPr>
              <w:t>15</w:t>
            </w:r>
            <w:r>
              <w:rPr>
                <w:rFonts w:hint="eastAsia" w:hAnsi="Courier New"/>
                <w:color w:val="auto"/>
                <w:spacing w:val="2"/>
                <w:szCs w:val="22"/>
                <w:highlight w:val="none"/>
              </w:rPr>
              <w:t>:00-</w:t>
            </w:r>
            <w:r>
              <w:rPr>
                <w:rFonts w:hint="eastAsia" w:hAnsi="Courier New"/>
                <w:color w:val="auto"/>
                <w:spacing w:val="2"/>
                <w:szCs w:val="22"/>
                <w:highlight w:val="none"/>
                <w:lang w:val="en-US" w:eastAsia="zh-CN"/>
              </w:rPr>
              <w:t>15</w:t>
            </w:r>
            <w:r>
              <w:rPr>
                <w:rFonts w:hint="eastAsia" w:hAnsi="Courier New"/>
                <w:color w:val="auto"/>
                <w:spacing w:val="2"/>
                <w:szCs w:val="22"/>
                <w:highlight w:val="none"/>
              </w:rPr>
              <w:t>:30）磋商供应商可以登录</w:t>
            </w:r>
            <w:r>
              <w:rPr>
                <w:rFonts w:hint="eastAsia" w:hAnsi="Courier New"/>
                <w:color w:val="auto"/>
                <w:spacing w:val="2"/>
                <w:szCs w:val="22"/>
                <w:highlight w:val="none"/>
                <w:lang w:eastAsia="zh-CN"/>
              </w:rPr>
              <w:t>广西政府采购云平台</w:t>
            </w:r>
            <w:r>
              <w:rPr>
                <w:rFonts w:hint="eastAsia" w:hAnsi="Courier New"/>
                <w:color w:val="auto"/>
                <w:spacing w:val="2"/>
                <w:szCs w:val="22"/>
                <w:highlight w:val="none"/>
              </w:rPr>
              <w:t>，用“项目采购-开标评标”功能进行解密磋商文件。若磋商供应商在规定时间内无法解密或解密失败，可以以电子备份磋商响应文件作为依据，若电子备份磋商响应文件与</w:t>
            </w:r>
            <w:r>
              <w:rPr>
                <w:rFonts w:hint="eastAsia" w:hAnsi="Courier New"/>
                <w:color w:val="auto"/>
                <w:spacing w:val="2"/>
                <w:szCs w:val="22"/>
                <w:highlight w:val="none"/>
                <w:lang w:eastAsia="zh-CN"/>
              </w:rPr>
              <w:t>广西政府采购云平台</w:t>
            </w:r>
            <w:r>
              <w:rPr>
                <w:rFonts w:hint="eastAsia" w:hAnsi="Courier New"/>
                <w:color w:val="auto"/>
                <w:spacing w:val="2"/>
                <w:szCs w:val="22"/>
                <w:highlight w:val="none"/>
              </w:rPr>
              <w:t>上传的电子磋商响应文件被识别为不一致的，以电子备份磋商响应文件作为评审依据；磋商供应商按时在线解密投标文件的，以在线解密的投标文件作为评审依据。若磋商供应商在规定时间内无法解密或解密失败且未提供电子备份磋商响应文件的，视为投标文件撤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24.1</w:t>
            </w:r>
          </w:p>
        </w:tc>
        <w:tc>
          <w:tcPr>
            <w:tcW w:w="7912" w:type="dxa"/>
            <w:vAlign w:val="center"/>
          </w:tcPr>
          <w:p>
            <w:pPr>
              <w:snapToGrid w:val="0"/>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磋商小组的人数：</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Merge w:val="restart"/>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6.2</w:t>
            </w:r>
          </w:p>
        </w:tc>
        <w:tc>
          <w:tcPr>
            <w:tcW w:w="7912" w:type="dxa"/>
            <w:vAlign w:val="center"/>
          </w:tcPr>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商务条款评审中允许负偏离的条款数为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w:t>
            </w:r>
          </w:p>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lang w:eastAsia="zh-CN"/>
              </w:rPr>
              <w:t>服务要求</w:t>
            </w:r>
            <w:r>
              <w:rPr>
                <w:rFonts w:hint="eastAsia" w:ascii="宋体" w:hAnsi="宋体" w:cs="宋体"/>
                <w:color w:val="auto"/>
                <w:szCs w:val="21"/>
                <w:highlight w:val="none"/>
              </w:rPr>
              <w:t>评审中允许负偏离的条款数为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pPr>
              <w:spacing w:line="360" w:lineRule="auto"/>
              <w:jc w:val="center"/>
              <w:rPr>
                <w:rFonts w:ascii="宋体" w:hAnsi="宋体" w:cs="宋体"/>
                <w:color w:val="auto"/>
                <w:szCs w:val="21"/>
                <w:highlight w:val="none"/>
              </w:rPr>
            </w:pPr>
          </w:p>
        </w:tc>
        <w:tc>
          <w:tcPr>
            <w:tcW w:w="7912" w:type="dxa"/>
            <w:vAlign w:val="center"/>
          </w:tcPr>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磋商的顺序：</w:t>
            </w:r>
          </w:p>
          <w:p>
            <w:pPr>
              <w:snapToGrid w:val="0"/>
              <w:spacing w:line="360" w:lineRule="auto"/>
              <w:rPr>
                <w:rFonts w:ascii="宋体" w:hAnsi="宋体" w:cs="宋体"/>
                <w:b/>
                <w:color w:val="auto"/>
                <w:szCs w:val="21"/>
                <w:highlight w:val="none"/>
              </w:rPr>
            </w:pPr>
            <w:r>
              <w:rPr>
                <w:rFonts w:hint="eastAsia" w:ascii="宋体" w:hAnsi="宋体" w:cs="宋体"/>
                <w:color w:val="auto"/>
                <w:szCs w:val="21"/>
                <w:highlight w:val="none"/>
              </w:rPr>
              <w:t>☑随机排序。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ascii="宋体" w:hAnsi="宋体" w:cs="宋体"/>
                <w:color w:val="auto"/>
                <w:szCs w:val="21"/>
                <w:highlight w:val="none"/>
              </w:rPr>
            </w:pPr>
            <w:r>
              <w:rPr>
                <w:rFonts w:ascii="宋体" w:hAnsi="宋体" w:cs="宋体"/>
                <w:color w:val="auto"/>
                <w:szCs w:val="21"/>
                <w:highlight w:val="none"/>
              </w:rPr>
              <w:t>28.1</w:t>
            </w:r>
          </w:p>
        </w:tc>
        <w:tc>
          <w:tcPr>
            <w:tcW w:w="7912" w:type="dxa"/>
            <w:vAlign w:val="center"/>
          </w:tcPr>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履约保证金金额：本项目不收取履约保证金。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ascii="宋体" w:hAnsi="宋体" w:cs="宋体"/>
                <w:color w:val="auto"/>
                <w:szCs w:val="21"/>
                <w:highlight w:val="none"/>
              </w:rPr>
            </w:pPr>
            <w:r>
              <w:rPr>
                <w:rFonts w:ascii="宋体" w:hAnsi="宋体" w:cs="宋体"/>
                <w:color w:val="auto"/>
                <w:szCs w:val="21"/>
                <w:highlight w:val="none"/>
              </w:rPr>
              <w:t>29.1</w:t>
            </w:r>
          </w:p>
        </w:tc>
        <w:tc>
          <w:tcPr>
            <w:tcW w:w="7912" w:type="dxa"/>
            <w:vAlign w:val="center"/>
          </w:tcPr>
          <w:p>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 xml:space="preserve">签订合同携带的证明材料： </w:t>
            </w:r>
          </w:p>
          <w:p>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委托代理人负责签订合同的，须携带授权委托书及委托代理人身份证原件等其他资格证件。</w:t>
            </w:r>
          </w:p>
          <w:p>
            <w:pPr>
              <w:snapToGrid w:val="0"/>
              <w:spacing w:line="360" w:lineRule="auto"/>
              <w:rPr>
                <w:rFonts w:ascii="宋体" w:hAnsi="宋体" w:cs="宋体"/>
                <w:color w:val="auto"/>
                <w:szCs w:val="21"/>
                <w:highlight w:val="none"/>
              </w:rPr>
            </w:pPr>
            <w:r>
              <w:rPr>
                <w:rFonts w:hint="eastAsia" w:ascii="宋体" w:hAnsi="宋体"/>
                <w:color w:val="auto"/>
                <w:szCs w:val="21"/>
                <w:highlight w:val="none"/>
              </w:rPr>
              <w:t>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1.2</w:t>
            </w:r>
          </w:p>
        </w:tc>
        <w:tc>
          <w:tcPr>
            <w:tcW w:w="7912" w:type="dxa"/>
            <w:vAlign w:val="center"/>
          </w:tcPr>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接收质疑函方式：以书面形式。</w:t>
            </w:r>
          </w:p>
          <w:p>
            <w:pPr>
              <w:pStyle w:val="16"/>
              <w:snapToGrid w:val="0"/>
              <w:spacing w:line="360" w:lineRule="auto"/>
              <w:rPr>
                <w:rFonts w:hAnsi="宋体" w:cs="宋体"/>
                <w:color w:val="auto"/>
                <w:kern w:val="2"/>
                <w:sz w:val="21"/>
                <w:highlight w:val="none"/>
              </w:rPr>
            </w:pPr>
            <w:r>
              <w:rPr>
                <w:rFonts w:hint="eastAsia" w:hAnsi="宋体" w:cs="宋体"/>
                <w:color w:val="auto"/>
                <w:kern w:val="2"/>
                <w:sz w:val="21"/>
                <w:highlight w:val="none"/>
              </w:rPr>
              <w:t>质疑联系部门及联系方式：</w:t>
            </w:r>
            <w:r>
              <w:rPr>
                <w:rFonts w:hint="eastAsia" w:hAnsi="宋体" w:cs="宋体"/>
                <w:color w:val="auto"/>
                <w:kern w:val="2"/>
                <w:sz w:val="21"/>
                <w:highlight w:val="none"/>
                <w:u w:val="single"/>
                <w:lang w:eastAsia="zh-CN"/>
              </w:rPr>
              <w:t>广西笈庆工程项目管理有限公司</w:t>
            </w:r>
            <w:r>
              <w:rPr>
                <w:rFonts w:hint="eastAsia" w:hAnsi="宋体" w:cs="宋体"/>
                <w:color w:val="auto"/>
                <w:kern w:val="2"/>
                <w:sz w:val="21"/>
                <w:highlight w:val="none"/>
                <w:u w:val="single"/>
              </w:rPr>
              <w:t xml:space="preserve"> </w:t>
            </w:r>
            <w:r>
              <w:rPr>
                <w:rFonts w:hint="eastAsia" w:hAnsi="宋体" w:cs="宋体"/>
                <w:color w:val="auto"/>
                <w:kern w:val="2"/>
                <w:sz w:val="21"/>
                <w:highlight w:val="none"/>
              </w:rPr>
              <w:t>，联系电话：</w:t>
            </w:r>
            <w:r>
              <w:rPr>
                <w:rFonts w:hint="eastAsia" w:hAnsi="宋体" w:cs="宋体"/>
                <w:color w:val="auto"/>
                <w:kern w:val="2"/>
                <w:sz w:val="21"/>
                <w:highlight w:val="none"/>
                <w:lang w:eastAsia="zh-CN"/>
              </w:rPr>
              <w:t>0771-7926000</w:t>
            </w:r>
            <w:r>
              <w:rPr>
                <w:rFonts w:hint="eastAsia" w:hAnsi="宋体" w:cs="宋体"/>
                <w:color w:val="auto"/>
                <w:kern w:val="2"/>
                <w:sz w:val="21"/>
                <w:highlight w:val="none"/>
              </w:rPr>
              <w:t>，通讯地址：崇左市友谊大道209号</w:t>
            </w:r>
          </w:p>
          <w:p>
            <w:pPr>
              <w:autoSpaceDE w:val="0"/>
              <w:autoSpaceDN w:val="0"/>
              <w:snapToGrid w:val="0"/>
              <w:spacing w:line="360" w:lineRule="auto"/>
              <w:textAlignment w:val="bottom"/>
              <w:rPr>
                <w:rFonts w:ascii="宋体" w:hAnsi="宋体"/>
                <w:color w:val="auto"/>
                <w:szCs w:val="21"/>
                <w:highlight w:val="none"/>
              </w:rPr>
            </w:pPr>
            <w:r>
              <w:rPr>
                <w:rFonts w:hint="eastAsia" w:hAnsi="宋体" w:cs="宋体"/>
                <w:color w:val="auto"/>
                <w:highlight w:val="none"/>
              </w:rPr>
              <w:t>业务时间：每天上午9时00分到12时00分，下午</w:t>
            </w:r>
            <w:r>
              <w:rPr>
                <w:rFonts w:hAnsi="宋体" w:cs="宋体"/>
                <w:color w:val="auto"/>
                <w:highlight w:val="none"/>
              </w:rPr>
              <w:t>3</w:t>
            </w:r>
            <w:r>
              <w:rPr>
                <w:rFonts w:hint="eastAsia" w:hAnsi="宋体" w:cs="宋体"/>
                <w:color w:val="auto"/>
                <w:highlight w:val="none"/>
              </w:rPr>
              <w:t>时00分到</w:t>
            </w:r>
            <w:r>
              <w:rPr>
                <w:rFonts w:hAnsi="宋体" w:cs="宋体"/>
                <w:color w:val="auto"/>
                <w:highlight w:val="none"/>
              </w:rPr>
              <w:t>6</w:t>
            </w:r>
            <w:r>
              <w:rPr>
                <w:rFonts w:hint="eastAsia" w:hAnsi="宋体" w:cs="宋体"/>
                <w:color w:val="auto"/>
                <w:highlight w:val="none"/>
              </w:rPr>
              <w:t>时00分，双休日和法定节假日不办理业务。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ascii="宋体" w:hAnsi="宋体" w:cs="宋体"/>
                <w:color w:val="auto"/>
                <w:szCs w:val="21"/>
                <w:highlight w:val="none"/>
              </w:rPr>
            </w:pPr>
            <w:r>
              <w:rPr>
                <w:rFonts w:ascii="宋体" w:hAnsi="宋体" w:cs="宋体"/>
                <w:color w:val="auto"/>
                <w:szCs w:val="21"/>
                <w:highlight w:val="none"/>
              </w:rPr>
              <w:t>32.1</w:t>
            </w:r>
          </w:p>
        </w:tc>
        <w:tc>
          <w:tcPr>
            <w:tcW w:w="7912" w:type="dxa"/>
            <w:vAlign w:val="center"/>
          </w:tcPr>
          <w:p>
            <w:pPr>
              <w:pStyle w:val="16"/>
              <w:snapToGrid w:val="0"/>
              <w:spacing w:line="360" w:lineRule="auto"/>
              <w:rPr>
                <w:rFonts w:hAnsi="宋体" w:cs="宋体"/>
                <w:color w:val="auto"/>
                <w:sz w:val="21"/>
                <w:highlight w:val="none"/>
              </w:rPr>
            </w:pPr>
            <w:r>
              <w:rPr>
                <w:rFonts w:hint="eastAsia" w:hAnsi="宋体" w:cs="宋体"/>
                <w:color w:val="auto"/>
                <w:sz w:val="21"/>
                <w:highlight w:val="none"/>
              </w:rPr>
              <w:t>采购代理服务费：本项目采购代理服务费参照桂价费【2011】55号文件（服务类）标准执行，方式为成交人向采购代理机构支付。</w:t>
            </w:r>
          </w:p>
          <w:p>
            <w:pPr>
              <w:pStyle w:val="16"/>
              <w:snapToGrid w:val="0"/>
              <w:spacing w:line="360" w:lineRule="auto"/>
              <w:rPr>
                <w:rFonts w:hAnsi="宋体" w:cs="宋体"/>
                <w:color w:val="auto"/>
                <w:sz w:val="21"/>
                <w:highlight w:val="none"/>
              </w:rPr>
            </w:pPr>
            <w:r>
              <w:rPr>
                <w:rFonts w:hint="eastAsia" w:hAnsi="宋体" w:cs="宋体"/>
                <w:color w:val="auto"/>
                <w:sz w:val="21"/>
                <w:highlight w:val="none"/>
              </w:rPr>
              <w:t>采购代理服务费转至以下账号：</w:t>
            </w:r>
          </w:p>
          <w:p>
            <w:pPr>
              <w:pStyle w:val="16"/>
              <w:snapToGrid w:val="0"/>
              <w:spacing w:line="360" w:lineRule="auto"/>
              <w:rPr>
                <w:rFonts w:hAnsi="宋体" w:cs="宋体"/>
                <w:color w:val="auto"/>
                <w:sz w:val="21"/>
                <w:highlight w:val="none"/>
              </w:rPr>
            </w:pPr>
            <w:r>
              <w:rPr>
                <w:rFonts w:hint="eastAsia" w:hAnsi="宋体" w:cs="宋体"/>
                <w:color w:val="auto"/>
                <w:sz w:val="21"/>
                <w:highlight w:val="none"/>
              </w:rPr>
              <w:t>开户名称：</w:t>
            </w:r>
            <w:r>
              <w:rPr>
                <w:rFonts w:hint="eastAsia" w:hAnsi="宋体" w:cs="宋体"/>
                <w:color w:val="auto"/>
                <w:sz w:val="21"/>
                <w:highlight w:val="none"/>
                <w:lang w:eastAsia="zh-CN"/>
              </w:rPr>
              <w:t>广西笈庆工程项目管理有限公司</w:t>
            </w:r>
          </w:p>
          <w:p>
            <w:pPr>
              <w:pStyle w:val="16"/>
              <w:snapToGrid w:val="0"/>
              <w:spacing w:line="360" w:lineRule="auto"/>
              <w:rPr>
                <w:rFonts w:hint="eastAsia" w:hAnsi="宋体" w:cs="宋体"/>
                <w:color w:val="auto"/>
                <w:sz w:val="21"/>
                <w:highlight w:val="none"/>
                <w:lang w:eastAsia="zh-CN"/>
              </w:rPr>
            </w:pPr>
            <w:r>
              <w:rPr>
                <w:rFonts w:hint="eastAsia" w:hAnsi="宋体" w:cs="宋体"/>
                <w:color w:val="auto"/>
                <w:sz w:val="21"/>
                <w:highlight w:val="none"/>
              </w:rPr>
              <w:t>开户银行：</w:t>
            </w:r>
            <w:r>
              <w:rPr>
                <w:rFonts w:hint="eastAsia" w:hAnsi="宋体" w:cs="宋体"/>
                <w:color w:val="auto"/>
                <w:sz w:val="21"/>
                <w:highlight w:val="none"/>
                <w:lang w:val="en-US" w:eastAsia="zh-CN"/>
              </w:rPr>
              <w:t>中国工商银行股份有限公司崇左市友谊支行</w:t>
            </w:r>
          </w:p>
          <w:p>
            <w:pPr>
              <w:pStyle w:val="16"/>
              <w:snapToGrid w:val="0"/>
              <w:spacing w:line="360" w:lineRule="auto"/>
              <w:rPr>
                <w:rFonts w:hAnsi="宋体" w:cs="宋体"/>
                <w:color w:val="auto"/>
                <w:sz w:val="21"/>
                <w:highlight w:val="none"/>
              </w:rPr>
            </w:pPr>
            <w:r>
              <w:rPr>
                <w:rFonts w:hint="eastAsia" w:hAnsi="宋体" w:cs="宋体"/>
                <w:color w:val="auto"/>
                <w:sz w:val="21"/>
                <w:highlight w:val="none"/>
                <w:lang w:eastAsia="zh-CN"/>
              </w:rPr>
              <w:t>银行账号：</w:t>
            </w:r>
            <w:r>
              <w:rPr>
                <w:rFonts w:hint="eastAsia" w:hAnsi="宋体" w:cs="宋体"/>
                <w:color w:val="auto"/>
                <w:sz w:val="21"/>
                <w:highlight w:val="none"/>
                <w:lang w:val="en-US" w:eastAsia="zh-CN"/>
              </w:rPr>
              <w:t>2112123109100089429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3.1</w:t>
            </w:r>
          </w:p>
        </w:tc>
        <w:tc>
          <w:tcPr>
            <w:tcW w:w="7912" w:type="dxa"/>
            <w:vAlign w:val="center"/>
          </w:tcPr>
          <w:p>
            <w:pPr>
              <w:pStyle w:val="16"/>
              <w:snapToGrid w:val="0"/>
              <w:spacing w:line="360" w:lineRule="auto"/>
              <w:rPr>
                <w:rFonts w:hAnsi="宋体" w:cs="宋体"/>
                <w:color w:val="auto"/>
                <w:kern w:val="2"/>
                <w:sz w:val="21"/>
                <w:highlight w:val="none"/>
              </w:rPr>
            </w:pPr>
            <w:r>
              <w:rPr>
                <w:rFonts w:hint="eastAsia" w:hAnsi="宋体"/>
                <w:color w:val="auto"/>
                <w:sz w:val="21"/>
                <w:highlight w:val="none"/>
              </w:rPr>
              <w:t>解释：</w:t>
            </w:r>
            <w:r>
              <w:rPr>
                <w:rFonts w:hAnsi="宋体"/>
                <w:color w:val="auto"/>
                <w:sz w:val="21"/>
                <w:highlight w:val="none"/>
              </w:rPr>
              <w:t>构成本</w:t>
            </w:r>
            <w:r>
              <w:rPr>
                <w:rFonts w:hint="eastAsia" w:hAnsi="宋体"/>
                <w:color w:val="auto"/>
                <w:sz w:val="21"/>
                <w:highlight w:val="none"/>
              </w:rPr>
              <w:t>磋商文件</w:t>
            </w:r>
            <w:r>
              <w:rPr>
                <w:rFonts w:hAnsi="宋体"/>
                <w:color w:val="auto"/>
                <w:sz w:val="21"/>
                <w:highlight w:val="none"/>
              </w:rPr>
              <w:t>的各个组成文件应互为解释，互为说明；除</w:t>
            </w:r>
            <w:r>
              <w:rPr>
                <w:rFonts w:hint="eastAsia" w:hAnsi="宋体"/>
                <w:color w:val="auto"/>
                <w:sz w:val="21"/>
                <w:highlight w:val="none"/>
              </w:rPr>
              <w:t>磋商文件</w:t>
            </w:r>
            <w:r>
              <w:rPr>
                <w:rFonts w:hAnsi="宋体"/>
                <w:color w:val="auto"/>
                <w:sz w:val="21"/>
                <w:highlight w:val="none"/>
              </w:rPr>
              <w:t>中有特别规定外，仅适用于</w:t>
            </w:r>
            <w:r>
              <w:rPr>
                <w:rFonts w:hint="eastAsia" w:hAnsi="宋体"/>
                <w:color w:val="auto"/>
                <w:sz w:val="21"/>
                <w:highlight w:val="none"/>
              </w:rPr>
              <w:t>竞标</w:t>
            </w:r>
            <w:r>
              <w:rPr>
                <w:rFonts w:hAnsi="宋体"/>
                <w:color w:val="auto"/>
                <w:sz w:val="21"/>
                <w:highlight w:val="none"/>
              </w:rPr>
              <w:t>阶段的规定，按</w:t>
            </w:r>
            <w:r>
              <w:rPr>
                <w:rFonts w:hint="eastAsia" w:hAnsi="宋体"/>
                <w:color w:val="auto"/>
                <w:sz w:val="21"/>
                <w:highlight w:val="none"/>
              </w:rPr>
              <w:t>更正公告（澄清公告）</w:t>
            </w:r>
            <w:r>
              <w:rPr>
                <w:rFonts w:hAnsi="宋体"/>
                <w:color w:val="auto"/>
                <w:sz w:val="21"/>
                <w:highlight w:val="none"/>
              </w:rPr>
              <w:t>、</w:t>
            </w:r>
            <w:r>
              <w:rPr>
                <w:rFonts w:hint="eastAsia" w:hAnsi="宋体"/>
                <w:color w:val="auto"/>
                <w:sz w:val="21"/>
                <w:highlight w:val="none"/>
              </w:rPr>
              <w:t>竞争性磋商</w:t>
            </w:r>
            <w:r>
              <w:rPr>
                <w:rFonts w:hAnsi="宋体"/>
                <w:color w:val="auto"/>
                <w:sz w:val="21"/>
                <w:highlight w:val="none"/>
              </w:rPr>
              <w:t>公告、</w:t>
            </w:r>
            <w:r>
              <w:rPr>
                <w:rFonts w:hint="eastAsia" w:hAnsi="宋体"/>
                <w:color w:val="auto"/>
                <w:sz w:val="21"/>
                <w:highlight w:val="none"/>
              </w:rPr>
              <w:t>供应商</w:t>
            </w:r>
            <w:r>
              <w:rPr>
                <w:rFonts w:hAnsi="宋体"/>
                <w:color w:val="auto"/>
                <w:sz w:val="21"/>
                <w:highlight w:val="none"/>
              </w:rPr>
              <w:t>须知</w:t>
            </w:r>
            <w:r>
              <w:rPr>
                <w:rFonts w:hint="eastAsia" w:hAnsi="宋体"/>
                <w:color w:val="auto"/>
                <w:sz w:val="21"/>
                <w:highlight w:val="none"/>
              </w:rPr>
              <w:t>、采购需求</w:t>
            </w:r>
            <w:r>
              <w:rPr>
                <w:rFonts w:hAnsi="宋体"/>
                <w:color w:val="auto"/>
                <w:sz w:val="21"/>
                <w:highlight w:val="none"/>
              </w:rPr>
              <w:t>、</w:t>
            </w:r>
            <w:r>
              <w:rPr>
                <w:rFonts w:hint="eastAsia"/>
                <w:color w:val="auto"/>
                <w:sz w:val="21"/>
                <w:highlight w:val="none"/>
              </w:rPr>
              <w:t>评审程序、评审方法和评审标准</w:t>
            </w:r>
            <w:r>
              <w:rPr>
                <w:rFonts w:hAnsi="宋体"/>
                <w:color w:val="auto"/>
                <w:sz w:val="21"/>
                <w:highlight w:val="none"/>
              </w:rPr>
              <w:t>、</w:t>
            </w:r>
            <w:r>
              <w:rPr>
                <w:rFonts w:hint="eastAsia" w:hAnsi="宋体"/>
                <w:color w:val="auto"/>
                <w:sz w:val="21"/>
                <w:highlight w:val="none"/>
              </w:rPr>
              <w:t>响应</w:t>
            </w:r>
            <w:r>
              <w:rPr>
                <w:rFonts w:hAnsi="宋体"/>
                <w:color w:val="auto"/>
                <w:sz w:val="21"/>
                <w:highlight w:val="none"/>
              </w:rPr>
              <w:t>文件格式</w:t>
            </w:r>
            <w:r>
              <w:rPr>
                <w:rFonts w:hint="eastAsia" w:hAnsi="宋体"/>
                <w:color w:val="auto"/>
                <w:sz w:val="21"/>
                <w:highlight w:val="none"/>
              </w:rPr>
              <w:t>、合同文本</w:t>
            </w:r>
            <w:r>
              <w:rPr>
                <w:rFonts w:hAnsi="宋体"/>
                <w:color w:val="auto"/>
                <w:sz w:val="21"/>
                <w:highlight w:val="none"/>
              </w:rPr>
              <w:t>的先后顺序解释；同一组成文件中就同一事项的规定或者约定不一致的，以编排顺序在后者为准；同一组成文件不同版本之间有不一致的，以形成时间在后者为准；</w:t>
            </w:r>
            <w:r>
              <w:rPr>
                <w:rFonts w:hint="eastAsia" w:hAnsi="宋体"/>
                <w:color w:val="auto"/>
                <w:sz w:val="21"/>
                <w:highlight w:val="none"/>
              </w:rPr>
              <w:t>更正公告（澄清公告）</w:t>
            </w:r>
            <w:r>
              <w:rPr>
                <w:rFonts w:hAnsi="宋体"/>
                <w:color w:val="auto"/>
                <w:sz w:val="21"/>
                <w:highlight w:val="none"/>
              </w:rPr>
              <w:t>与同步更新的</w:t>
            </w:r>
            <w:r>
              <w:rPr>
                <w:rFonts w:hint="eastAsia" w:hAnsi="宋体"/>
                <w:color w:val="auto"/>
                <w:sz w:val="21"/>
                <w:highlight w:val="none"/>
              </w:rPr>
              <w:t>磋商文件</w:t>
            </w:r>
            <w:r>
              <w:rPr>
                <w:rFonts w:hAnsi="宋体"/>
                <w:color w:val="auto"/>
                <w:sz w:val="21"/>
                <w:highlight w:val="none"/>
              </w:rPr>
              <w:t>不一致时以</w:t>
            </w:r>
            <w:r>
              <w:rPr>
                <w:rFonts w:hint="eastAsia" w:hAnsi="宋体"/>
                <w:color w:val="auto"/>
                <w:sz w:val="21"/>
                <w:highlight w:val="none"/>
              </w:rPr>
              <w:t>更正公告（澄清公告）</w:t>
            </w:r>
            <w:r>
              <w:rPr>
                <w:rFonts w:hAnsi="宋体"/>
                <w:color w:val="auto"/>
                <w:sz w:val="21"/>
                <w:highlight w:val="none"/>
              </w:rPr>
              <w:t>为准。按本款前述规定仍不能形成结论的，由</w:t>
            </w:r>
            <w:r>
              <w:rPr>
                <w:rFonts w:hint="eastAsia" w:hAnsi="宋体"/>
                <w:color w:val="auto"/>
                <w:sz w:val="21"/>
                <w:highlight w:val="none"/>
              </w:rPr>
              <w:t>采购</w:t>
            </w:r>
            <w:r>
              <w:rPr>
                <w:rFonts w:hAnsi="宋体"/>
                <w:color w:val="auto"/>
                <w:sz w:val="21"/>
                <w:highlight w:val="none"/>
              </w:rPr>
              <w:t>人</w:t>
            </w:r>
            <w:r>
              <w:rPr>
                <w:rFonts w:hint="eastAsia" w:hAnsi="宋体"/>
                <w:color w:val="auto"/>
                <w:sz w:val="21"/>
                <w:highlight w:val="none"/>
              </w:rPr>
              <w:t>或者采购代理机构</w:t>
            </w:r>
            <w:r>
              <w:rPr>
                <w:rFonts w:hAnsi="宋体"/>
                <w:color w:val="auto"/>
                <w:sz w:val="21"/>
                <w:highlight w:val="none"/>
              </w:rPr>
              <w:t>负责解释。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3.2</w:t>
            </w:r>
          </w:p>
        </w:tc>
        <w:tc>
          <w:tcPr>
            <w:tcW w:w="7912" w:type="dxa"/>
            <w:vAlign w:val="center"/>
          </w:tcPr>
          <w:p>
            <w:pPr>
              <w:pStyle w:val="16"/>
              <w:snapToGrid w:val="0"/>
              <w:spacing w:line="360" w:lineRule="auto"/>
              <w:rPr>
                <w:rFonts w:hAnsi="宋体" w:cs="宋体"/>
                <w:color w:val="auto"/>
                <w:sz w:val="21"/>
                <w:highlight w:val="none"/>
              </w:rPr>
            </w:pPr>
            <w:r>
              <w:rPr>
                <w:rFonts w:hint="eastAsia" w:hAnsi="宋体" w:cs="宋体"/>
                <w:color w:val="auto"/>
                <w:sz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pPr>
              <w:pStyle w:val="16"/>
              <w:snapToGrid w:val="0"/>
              <w:spacing w:line="360" w:lineRule="auto"/>
              <w:rPr>
                <w:rFonts w:hAnsi="宋体" w:cs="宋体"/>
                <w:color w:val="auto"/>
                <w:sz w:val="21"/>
                <w:highlight w:val="none"/>
              </w:rPr>
            </w:pPr>
            <w:r>
              <w:rPr>
                <w:rFonts w:hint="eastAsia" w:hAnsi="宋体" w:cs="宋体"/>
                <w:color w:val="auto"/>
                <w:sz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pPr>
              <w:pStyle w:val="16"/>
              <w:snapToGrid w:val="0"/>
              <w:spacing w:line="360" w:lineRule="auto"/>
              <w:rPr>
                <w:rFonts w:hAnsi="宋体" w:cs="宋体"/>
                <w:color w:val="auto"/>
                <w:sz w:val="21"/>
                <w:highlight w:val="none"/>
              </w:rPr>
            </w:pPr>
            <w:r>
              <w:rPr>
                <w:rFonts w:hAnsi="宋体" w:cs="宋体"/>
                <w:color w:val="auto"/>
                <w:sz w:val="21"/>
                <w:highlight w:val="none"/>
              </w:rPr>
              <w:t>3.</w:t>
            </w:r>
            <w:r>
              <w:rPr>
                <w:rFonts w:hint="eastAsia" w:hAnsi="宋体" w:cs="宋体"/>
                <w:color w:val="auto"/>
                <w:sz w:val="21"/>
                <w:highlight w:val="none"/>
              </w:rPr>
              <w:t>本磋商文件中描述供应商的“签字”是指供应商的法定代表人或者委托代理人亲自在文件规定签署处亲笔写上个人的名字的行为，私章、签字章、印鉴、影印等其他形式均不能代替亲笔签字。</w:t>
            </w:r>
          </w:p>
          <w:p>
            <w:pPr>
              <w:pStyle w:val="16"/>
              <w:snapToGrid w:val="0"/>
              <w:spacing w:line="360" w:lineRule="auto"/>
              <w:rPr>
                <w:rFonts w:hAnsi="宋体" w:cs="宋体"/>
                <w:color w:val="auto"/>
                <w:sz w:val="21"/>
                <w:highlight w:val="none"/>
              </w:rPr>
            </w:pPr>
            <w:r>
              <w:rPr>
                <w:rFonts w:hAnsi="宋体" w:cs="宋体"/>
                <w:color w:val="auto"/>
                <w:sz w:val="21"/>
                <w:highlight w:val="none"/>
              </w:rPr>
              <w:t>4.</w:t>
            </w:r>
            <w:r>
              <w:rPr>
                <w:rFonts w:hint="eastAsia" w:hAnsi="宋体" w:cs="宋体"/>
                <w:color w:val="auto"/>
                <w:sz w:val="21"/>
                <w:highlight w:val="none"/>
              </w:rPr>
              <w:t>自然人竞标的，磋商文件规定盖公章处由自然人摁手指指印。</w:t>
            </w:r>
          </w:p>
          <w:p>
            <w:pPr>
              <w:pStyle w:val="16"/>
              <w:snapToGrid w:val="0"/>
              <w:spacing w:line="360" w:lineRule="auto"/>
              <w:rPr>
                <w:rFonts w:hAnsi="宋体" w:cs="宋体"/>
                <w:color w:val="auto"/>
                <w:sz w:val="21"/>
                <w:highlight w:val="none"/>
              </w:rPr>
            </w:pPr>
            <w:r>
              <w:rPr>
                <w:rFonts w:hint="eastAsia" w:hAnsi="宋体" w:cs="宋体"/>
                <w:color w:val="auto"/>
                <w:sz w:val="21"/>
                <w:highlight w:val="none"/>
              </w:rPr>
              <w:t>5</w:t>
            </w:r>
            <w:r>
              <w:rPr>
                <w:rFonts w:hAnsi="宋体" w:cs="宋体"/>
                <w:color w:val="auto"/>
                <w:sz w:val="21"/>
                <w:highlight w:val="none"/>
              </w:rPr>
              <w:t>.</w:t>
            </w:r>
            <w:r>
              <w:rPr>
                <w:rFonts w:hint="eastAsia" w:hAnsi="宋体" w:cs="宋体"/>
                <w:color w:val="auto"/>
                <w:sz w:val="21"/>
                <w:highlight w:val="none"/>
              </w:rPr>
              <w:t>本磋商文件所称的“以上”“以下”“以内”“届满”，包括本数；所称的“不满”“超过”“以外”，不包括本数。</w:t>
            </w:r>
          </w:p>
        </w:tc>
      </w:tr>
    </w:tbl>
    <w:p>
      <w:pPr>
        <w:spacing w:line="400" w:lineRule="exact"/>
        <w:jc w:val="center"/>
        <w:rPr>
          <w:rFonts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供应商须知正文</w:t>
      </w:r>
    </w:p>
    <w:p>
      <w:pPr>
        <w:spacing w:line="400" w:lineRule="exact"/>
        <w:jc w:val="center"/>
        <w:rPr>
          <w:rFonts w:ascii="宋体" w:hAnsi="宋体"/>
          <w:b/>
          <w:color w:val="auto"/>
          <w:sz w:val="32"/>
          <w:szCs w:val="32"/>
          <w:highlight w:val="none"/>
        </w:rPr>
      </w:pPr>
    </w:p>
    <w:p>
      <w:pPr>
        <w:spacing w:line="400" w:lineRule="exact"/>
        <w:jc w:val="center"/>
        <w:rPr>
          <w:rFonts w:ascii="宋体" w:hAnsi="宋体"/>
          <w:b/>
          <w:color w:val="auto"/>
          <w:sz w:val="32"/>
          <w:szCs w:val="32"/>
          <w:highlight w:val="none"/>
        </w:rPr>
      </w:pPr>
      <w:r>
        <w:rPr>
          <w:rFonts w:hint="eastAsia" w:ascii="宋体" w:hAnsi="宋体"/>
          <w:b/>
          <w:color w:val="auto"/>
          <w:sz w:val="32"/>
          <w:szCs w:val="32"/>
          <w:highlight w:val="none"/>
        </w:rPr>
        <w:t>一、总则</w:t>
      </w:r>
    </w:p>
    <w:p>
      <w:pPr>
        <w:spacing w:line="400" w:lineRule="exact"/>
        <w:rPr>
          <w:rFonts w:ascii="宋体" w:hAnsi="宋体"/>
          <w:color w:val="auto"/>
          <w:szCs w:val="21"/>
          <w:highlight w:val="none"/>
        </w:rPr>
      </w:pP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1.适用范围</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w:t>
      </w:r>
      <w:r>
        <w:rPr>
          <w:rFonts w:hint="eastAsia" w:ascii="宋体" w:hAnsi="宋体"/>
          <w:color w:val="auto"/>
          <w:szCs w:val="21"/>
          <w:highlight w:val="none"/>
        </w:rPr>
        <w:t>《政府采购竞争性磋商采购方式管理暂行办法》《财政部关于政府采购竞争性磋商采购方式管理暂行办法有关问题的补充通知》</w:t>
      </w:r>
      <w:r>
        <w:rPr>
          <w:rFonts w:hint="eastAsia" w:ascii="宋体" w:hAnsi="宋体" w:cs="宋体"/>
          <w:color w:val="auto"/>
          <w:szCs w:val="21"/>
          <w:highlight w:val="none"/>
        </w:rPr>
        <w:t>及本项目本级和上级财政部门政府采购有关规定的约束和保护。</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本竞争性磋商文件（以下简称磋商文件）适用于本项目的所有采购程序和环节（法律、法规另有规定的，从其规定）。</w:t>
      </w: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2.定义</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2.2“采购代理机构”是指政府采购代理机构（以下简称采购代理机构）是指集中采购机构以外、受采购人委托从事政府采购代理业务的社会中介机构。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p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2.4“服务”是指除货物和工程以外的其他政府采购对象。</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r>
        <w:rPr>
          <w:rFonts w:hint="eastAsia" w:ascii="宋体" w:hAnsi="宋体" w:cs="宋体"/>
          <w:color w:val="auto"/>
          <w:szCs w:val="21"/>
          <w:highlight w:val="none"/>
        </w:rPr>
        <w:t>“竞标”是指供应商按照本项目竞争性磋商公告规定的方式获取磋商文件、提交响应文件并希望获得标的的行为。</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w:t>
      </w:r>
      <w:r>
        <w:rPr>
          <w:rFonts w:hint="eastAsia" w:ascii="宋体" w:hAnsi="宋体" w:cs="宋体"/>
          <w:color w:val="auto"/>
          <w:szCs w:val="21"/>
          <w:highlight w:val="none"/>
        </w:rPr>
        <w:t>“响应文件”</w:t>
      </w:r>
      <w:r>
        <w:rPr>
          <w:rFonts w:hint="eastAsia" w:ascii="宋体" w:hAnsi="宋体" w:cs="宋体"/>
          <w:color w:val="auto"/>
          <w:spacing w:val="-6"/>
          <w:szCs w:val="21"/>
          <w:highlight w:val="none"/>
        </w:rPr>
        <w:t>是指：供应商根据本磋商文件要求，编制包含资格证明、报价商务技术等所有内容的文件。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7</w:t>
      </w:r>
      <w:r>
        <w:rPr>
          <w:rFonts w:hint="eastAsia" w:ascii="宋体" w:hAnsi="宋体" w:cs="宋体"/>
          <w:color w:val="auto"/>
          <w:szCs w:val="21"/>
          <w:highlight w:val="none"/>
        </w:rPr>
        <w:t>“实质性要求”是指磋商文件中已经指明不满足则响应文件按无效响应处理的条款，或者不能负偏离的条款，或者采购需求中带“▲”的条款。</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8</w:t>
      </w:r>
      <w:r>
        <w:rPr>
          <w:rFonts w:hint="eastAsia" w:ascii="宋体" w:hAnsi="宋体" w:cs="宋体"/>
          <w:color w:val="auto"/>
          <w:szCs w:val="21"/>
          <w:highlight w:val="none"/>
        </w:rPr>
        <w:t>“正偏离”，是指响应文件对磋商文件“采购需求”中有关条款作出的响应优于条款要求并有利于采购人的情形。</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2.9</w:t>
      </w:r>
      <w:r>
        <w:rPr>
          <w:rFonts w:hint="eastAsia" w:ascii="宋体" w:hAnsi="宋体" w:cs="宋体"/>
          <w:color w:val="auto"/>
          <w:szCs w:val="21"/>
          <w:highlight w:val="none"/>
        </w:rPr>
        <w:t>“负偏离”，是指响应文件对磋商文件“采购需求”中有关条款作出的响应不满足条款要求，导致采购人要求不能得到满足的情形。</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2.10“允许负偏离的条款”是指采购需求中的不属于“实质性要求”的条款。</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11</w:t>
      </w:r>
      <w:r>
        <w:rPr>
          <w:rFonts w:hint="eastAsia" w:ascii="宋体" w:hAnsi="宋体" w:cs="宋体"/>
          <w:color w:val="auto"/>
          <w:szCs w:val="21"/>
          <w:highlight w:val="none"/>
        </w:rPr>
        <w:t>“书面形式”是指合同书、信件和数据电文（包括电报、电传、传真、电子数据交换和电子邮件）等可以有形地表现所载内容的形式。</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12</w:t>
      </w:r>
      <w:r>
        <w:rPr>
          <w:rFonts w:hint="eastAsia" w:ascii="宋体" w:hAnsi="宋体" w:cs="宋体"/>
          <w:color w:val="auto"/>
          <w:szCs w:val="21"/>
          <w:highlight w:val="none"/>
        </w:rPr>
        <w:t>“首次报价”是指供应商提交的首次响应文件中的报价。</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w:t>
      </w:r>
      <w:r>
        <w:rPr>
          <w:rFonts w:ascii="宋体" w:hAnsi="宋体" w:cs="宋体"/>
          <w:color w:val="auto"/>
          <w:szCs w:val="21"/>
          <w:highlight w:val="none"/>
        </w:rPr>
        <w:t>3</w:t>
      </w:r>
      <w:r>
        <w:rPr>
          <w:rFonts w:hint="eastAsia" w:ascii="宋体" w:hAnsi="宋体" w:cs="宋体"/>
          <w:color w:val="auto"/>
          <w:szCs w:val="21"/>
          <w:highlight w:val="none"/>
        </w:rPr>
        <w:t>“评审价”是指供应商提交的最后报价并经修正（如有）和政策功能价格扣除（如有）后的价格。</w:t>
      </w: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3.供应商的资格条件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4.竞标费用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供应商应承担参与本次采购活动有关的所有费用，包括但不限于获取磋商文件、勘查现场、编制和提交响应文件、参加磋商与应答、签订合同等，不论竞标结果如何，均应自行承担。</w:t>
      </w: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5.联合体竞标</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olor w:val="auto"/>
          <w:highlight w:val="none"/>
        </w:rPr>
        <w:t>如接受联合体竞标，</w:t>
      </w:r>
      <w:r>
        <w:rPr>
          <w:rFonts w:hint="eastAsia" w:ascii="宋体" w:hAnsi="宋体" w:cs="宋体"/>
          <w:color w:val="auto"/>
          <w:szCs w:val="21"/>
          <w:highlight w:val="none"/>
        </w:rPr>
        <w:t>联合体竞标要求详见“供应商须知前附表”。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5.3根据《政府采购促进中小企业发展暂行办法》第六条规定，“鼓励大中型企业和其他自然人、法人或者其他组织与小型、微型企业组成联合体共同参加非专门面向中小企业的政府采购活动。联合协议中约定，小型、微型企业的协议合同金额占到联合体协议合同总金额30%以上的，可给予联合体2%-3%的价格扣除。联合体各方均为小型、微型企业的，联合体视同为小型、微型企业享受本办法第四条、第五条规定的扶持政策。组成联合体的大中型企业和其他自然人、法人或者其他组织，与小型、微型企业之间不得存在投资关系。”</w:t>
      </w: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 xml:space="preserve">6.转包与分包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6.1本项目不允许转包。</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6.2本项目是否允许分包详见“供应商须知前附表”，本项目不允许违法分包。</w:t>
      </w:r>
    </w:p>
    <w:p>
      <w:pPr>
        <w:spacing w:line="360" w:lineRule="auto"/>
        <w:ind w:firstLine="482" w:firstLineChars="200"/>
        <w:rPr>
          <w:rFonts w:ascii="黑体" w:hAnsi="黑体" w:eastAsia="黑体" w:cs="宋体"/>
          <w:b/>
          <w:bCs/>
          <w:color w:val="auto"/>
          <w:sz w:val="24"/>
          <w:highlight w:val="none"/>
        </w:rPr>
      </w:pPr>
      <w:bookmarkStart w:id="61" w:name="_Toc254970532"/>
      <w:bookmarkStart w:id="62" w:name="_Toc254970673"/>
      <w:r>
        <w:rPr>
          <w:rFonts w:hint="eastAsia" w:ascii="黑体" w:hAnsi="黑体" w:eastAsia="黑体" w:cs="宋体"/>
          <w:b/>
          <w:bCs/>
          <w:color w:val="auto"/>
          <w:sz w:val="24"/>
          <w:highlight w:val="none"/>
        </w:rPr>
        <w:t>7.特别说明</w:t>
      </w:r>
      <w:bookmarkEnd w:id="61"/>
      <w:bookmarkEnd w:id="62"/>
    </w:p>
    <w:p>
      <w:pPr>
        <w:spacing w:line="360" w:lineRule="auto"/>
        <w:ind w:firstLine="420" w:firstLineChars="200"/>
        <w:rPr>
          <w:rFonts w:ascii="宋体" w:hAnsi="宋体" w:cs="宋体"/>
          <w:color w:val="auto"/>
          <w:szCs w:val="21"/>
          <w:highlight w:val="none"/>
        </w:rPr>
      </w:pPr>
      <w:bookmarkStart w:id="63" w:name="_8.1提供相同品牌产品且通过资格审查、符合性审查的不同投标人参加同一合"/>
      <w:bookmarkEnd w:id="63"/>
      <w:r>
        <w:rPr>
          <w:rFonts w:hint="eastAsia" w:ascii="宋体" w:hAnsi="宋体" w:cs="宋体"/>
          <w:color w:val="auto"/>
          <w:szCs w:val="21"/>
          <w:highlight w:val="none"/>
        </w:rPr>
        <w:t>7.</w:t>
      </w:r>
      <w:r>
        <w:rPr>
          <w:rFonts w:ascii="宋体" w:hAnsi="宋体" w:cs="宋体"/>
          <w:color w:val="auto"/>
          <w:szCs w:val="21"/>
          <w:highlight w:val="none"/>
        </w:rPr>
        <w:t>1</w:t>
      </w:r>
      <w:r>
        <w:rPr>
          <w:rFonts w:hint="eastAsia" w:ascii="宋体" w:hAnsi="宋体"/>
          <w:color w:val="auto"/>
          <w:szCs w:val="21"/>
          <w:highlight w:val="none"/>
        </w:rPr>
        <w:t>如果本磋商文件要求供应商提供资格、信誉、荣誉、业绩与企业认证等材料的，则供应商所提供的以上材料必须为供应商所拥有</w:t>
      </w:r>
      <w:r>
        <w:rPr>
          <w:rFonts w:hint="eastAsia" w:ascii="宋体" w:hAnsi="宋体" w:cs="宋体"/>
          <w:color w:val="auto"/>
          <w:szCs w:val="21"/>
          <w:highlight w:val="none"/>
        </w:rPr>
        <w:t>。</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2</w:t>
      </w:r>
      <w:r>
        <w:rPr>
          <w:rFonts w:hint="eastAsia" w:ascii="宋体" w:hAnsi="宋体" w:cs="宋体"/>
          <w:color w:val="auto"/>
          <w:szCs w:val="21"/>
          <w:highlight w:val="none"/>
        </w:rPr>
        <w:t>供应商应仔细阅读磋商文件的所有内容，按照磋商文件的要求提交响应文件，并对所提供的全部资料的真实性承担法律责任。</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3</w:t>
      </w:r>
      <w:r>
        <w:rPr>
          <w:rFonts w:hint="eastAsia" w:ascii="宋体" w:hAnsi="宋体" w:cs="宋体"/>
          <w:color w:val="auto"/>
          <w:szCs w:val="21"/>
          <w:highlight w:val="none"/>
        </w:rPr>
        <w:t>供应商在竞标活动中提供任何疑似虚假材料，将报监管部门查处；签订合同后发现的，成交供应商须依照《中华人民共和国消费者权益保护法》规定赔偿采购人，且民事赔偿并不免除违法供应商的行政与刑事责任。</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4</w:t>
      </w:r>
      <w:r>
        <w:rPr>
          <w:rFonts w:hint="eastAsia" w:ascii="宋体" w:hAnsi="宋体" w:cs="宋体"/>
          <w:color w:val="auto"/>
          <w:szCs w:val="21"/>
          <w:highlight w:val="none"/>
        </w:rPr>
        <w:t>在政府采购活动中，采购人员及相关人员与供应商有下列利害关系之一的，应当回避：</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5</w:t>
      </w:r>
      <w:r>
        <w:rPr>
          <w:rFonts w:hint="eastAsia" w:ascii="宋体" w:hAnsi="宋体" w:cs="宋体"/>
          <w:color w:val="auto"/>
          <w:szCs w:val="21"/>
          <w:highlight w:val="none"/>
        </w:rPr>
        <w:t>有下列情形之一的视为供应商相互串通竞标，响应文件将被视为无效：</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（1）不同供应商的响应文件由同一单位或者个人编制；或者不同供应商报名的IP地址一致的；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（5）不同供应商的响应文件相互混装；</w:t>
      </w:r>
    </w:p>
    <w:p>
      <w:pPr>
        <w:tabs>
          <w:tab w:val="left" w:pos="6931"/>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r>
        <w:rPr>
          <w:rFonts w:ascii="宋体" w:hAnsi="宋体" w:cs="宋体"/>
          <w:color w:val="auto"/>
          <w:szCs w:val="21"/>
          <w:highlight w:val="none"/>
        </w:rPr>
        <w:tab/>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6</w:t>
      </w:r>
      <w:r>
        <w:rPr>
          <w:rFonts w:hint="eastAsia" w:ascii="宋体" w:hAnsi="宋体" w:cs="宋体"/>
          <w:color w:val="auto"/>
          <w:szCs w:val="21"/>
          <w:highlight w:val="none"/>
        </w:rPr>
        <w:t>供应商有下列情形之一的，属于恶意串通行为，将报同级监督管理部门：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pPr>
        <w:spacing w:line="360" w:lineRule="auto"/>
        <w:jc w:val="both"/>
        <w:rPr>
          <w:rFonts w:ascii="宋体" w:hAnsi="宋体"/>
          <w:color w:val="auto"/>
          <w:highlight w:val="none"/>
        </w:rPr>
      </w:pPr>
      <w:bookmarkStart w:id="64" w:name="_Toc254970534"/>
      <w:bookmarkStart w:id="65" w:name="_Toc254970675"/>
    </w:p>
    <w:p>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二、磋商文件</w:t>
      </w:r>
      <w:bookmarkEnd w:id="64"/>
      <w:bookmarkEnd w:id="65"/>
    </w:p>
    <w:p>
      <w:pPr>
        <w:spacing w:line="360" w:lineRule="auto"/>
        <w:jc w:val="center"/>
        <w:rPr>
          <w:rFonts w:ascii="宋体" w:hAnsi="宋体"/>
          <w:color w:val="auto"/>
          <w:szCs w:val="21"/>
          <w:highlight w:val="none"/>
        </w:rPr>
      </w:pP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8.磋商文件的构成</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（1）竞争性磋商公告；</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xml:space="preserve">（2）供应商须知； </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（3）采购需求；</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（4）评审程序、评审方法和评审标准；</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（5）响应文件格式；</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（6）合同文本。</w:t>
      </w: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9.供应商的询问</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供应商应认真阅读磋商文件的采购需求，如供应商对磋商文件有疑问的，如要求采购人作出澄清或者修改的，供应商尽可能在</w:t>
      </w:r>
      <w:r>
        <w:rPr>
          <w:rFonts w:ascii="宋体" w:hAnsi="宋体"/>
          <w:color w:val="auto"/>
          <w:szCs w:val="21"/>
          <w:highlight w:val="none"/>
        </w:rPr>
        <w:t>提交首次响应文件截止之日前</w:t>
      </w:r>
      <w:r>
        <w:rPr>
          <w:rFonts w:hint="eastAsia" w:ascii="宋体" w:hAnsi="宋体"/>
          <w:color w:val="auto"/>
          <w:szCs w:val="21"/>
          <w:highlight w:val="none"/>
        </w:rPr>
        <w:t>，以书面形式向</w:t>
      </w:r>
      <w:r>
        <w:rPr>
          <w:rFonts w:ascii="宋体" w:hAnsi="宋体"/>
          <w:color w:val="auto"/>
          <w:szCs w:val="21"/>
          <w:highlight w:val="none"/>
        </w:rPr>
        <w:t>采购人、采购代理机构</w:t>
      </w:r>
      <w:r>
        <w:rPr>
          <w:rFonts w:hint="eastAsia" w:ascii="宋体" w:hAnsi="宋体"/>
          <w:color w:val="auto"/>
          <w:szCs w:val="21"/>
          <w:highlight w:val="none"/>
        </w:rPr>
        <w:t>提出。</w:t>
      </w: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10.磋商文件的澄清和修改</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通知所有</w:t>
      </w:r>
      <w:r>
        <w:rPr>
          <w:rFonts w:hint="eastAsia" w:ascii="宋体" w:hAnsi="宋体"/>
          <w:color w:val="auto"/>
          <w:szCs w:val="21"/>
          <w:highlight w:val="none"/>
        </w:rPr>
        <w:t>获取</w:t>
      </w:r>
      <w:r>
        <w:rPr>
          <w:rFonts w:ascii="宋体" w:hAnsi="宋体"/>
          <w:color w:val="auto"/>
          <w:szCs w:val="21"/>
          <w:highlight w:val="none"/>
        </w:rPr>
        <w:t>磋商文件的供应商，不足3个工作日的，应当顺延提交首次响应文件截止之日。</w:t>
      </w:r>
    </w:p>
    <w:p>
      <w:pPr>
        <w:spacing w:line="360" w:lineRule="auto"/>
        <w:rPr>
          <w:rFonts w:ascii="宋体" w:hAnsi="宋体"/>
          <w:color w:val="auto"/>
          <w:szCs w:val="21"/>
          <w:highlight w:val="none"/>
        </w:rPr>
      </w:pPr>
    </w:p>
    <w:p>
      <w:pPr>
        <w:spacing w:line="360" w:lineRule="auto"/>
        <w:jc w:val="center"/>
        <w:rPr>
          <w:rFonts w:ascii="宋体" w:hAnsi="宋体"/>
          <w:b/>
          <w:bCs/>
          <w:color w:val="auto"/>
          <w:szCs w:val="21"/>
          <w:highlight w:val="none"/>
        </w:rPr>
      </w:pPr>
      <w:r>
        <w:rPr>
          <w:rFonts w:hint="eastAsia" w:ascii="宋体" w:hAnsi="宋体"/>
          <w:b/>
          <w:bCs/>
          <w:color w:val="auto"/>
          <w:sz w:val="32"/>
          <w:szCs w:val="32"/>
          <w:highlight w:val="none"/>
        </w:rPr>
        <w:t>三、响应文件的编制</w:t>
      </w:r>
    </w:p>
    <w:p>
      <w:pPr>
        <w:spacing w:line="360" w:lineRule="auto"/>
        <w:rPr>
          <w:rFonts w:ascii="宋体" w:hAnsi="宋体"/>
          <w:color w:val="auto"/>
          <w:szCs w:val="21"/>
          <w:highlight w:val="none"/>
        </w:rPr>
      </w:pP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11.响应文件的编制原则</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本项目实行电子投标，供应商应准备电子磋商响应文件：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电子响应文件按</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要求及本磋商文件要求制作、加密并递交。具体操作流程可参考《政府采购项目电子交易管理操作指南-供应商》，指南详见磋商采购文件附件。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磋商响应文件启用顺序和效力：磋商响应文件的启用，按先后顺位分别为电子磋商响应文件、电子备份磋商响应文件。若磋商供应商在规定时间内无法解密或解密失败，可以以电子备份磋商响应文件作为依据，若电子备份磋商响应文件与</w:t>
      </w:r>
      <w:r>
        <w:rPr>
          <w:rFonts w:hint="eastAsia" w:ascii="宋体" w:hAnsi="宋体" w:cs="宋体"/>
          <w:color w:val="auto"/>
          <w:szCs w:val="21"/>
          <w:highlight w:val="none"/>
          <w:lang w:eastAsia="zh-CN"/>
        </w:rPr>
        <w:t>广西政府采购云平台</w:t>
      </w:r>
      <w:r>
        <w:rPr>
          <w:rFonts w:hint="eastAsia" w:ascii="宋体" w:hAnsi="宋体" w:cs="宋体"/>
          <w:color w:val="auto"/>
          <w:szCs w:val="21"/>
          <w:highlight w:val="none"/>
        </w:rPr>
        <w:t>上传的电子磋商响应文件被识别为不一致的，以电子备份磋商响应文件作为评审依据；磋商供应商按时在线解密投标文件的，以在线解密的投标文件作为评审依据。若磋商供应商在规定时间内无法解密或解密失败且未提供电子备份磋商响应文件的，视为投标文件撤回。</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提交的竞争性磋商响应文件以及供应商与本中心和采购人就有关磋商的所有来往函电均应使用中文。供应商提交的支持文件和印刷的文献可以使用别的语言，但其相应内容必须附有中文翻译文本，在解释竞争性磋商响应文件时以翻译文本为主。</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供应商应认真阅读、并充分理解本文件的全部内容（包括所有的澄清、更改、补充、答疑等内容），承诺并履行本文件中各项条款规定及要求。</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竞争性磋商响应文件必须按本文件的全部内容，包括所有的澄清、更改、补充、答疑等内容及附件进行编制。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如因供应商只填写和提供了本文件要求的部分内容和附件，而给磋商小组评审造成困难，其可能导致的结果和责任由供应商自行承担。</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竞争性磋商响应文件的组成：竞争性磋商响应文件应分为价格文件和商务技术文件两个部分组成。供应商应仔细阅读磋商采购文件的所有内容，按磋商采购文件的要求，详细编制磋商响应文件。</w:t>
      </w: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12.响应文件的组成</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12.1响应文件由资格证明文件、报价商务技术文件两部分组成。</w:t>
      </w:r>
    </w:p>
    <w:p>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2.1.1</w:t>
      </w:r>
      <w:r>
        <w:rPr>
          <w:rFonts w:hint="eastAsia" w:ascii="宋体" w:hAnsi="宋体" w:cs="宋体"/>
          <w:color w:val="auto"/>
          <w:szCs w:val="21"/>
          <w:highlight w:val="none"/>
        </w:rPr>
        <w:t>资格证明文件：详见须知前附表</w:t>
      </w:r>
    </w:p>
    <w:p>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2.1.2</w:t>
      </w:r>
      <w:r>
        <w:rPr>
          <w:rFonts w:hint="eastAsia" w:ascii="宋体" w:hAnsi="宋体" w:cs="宋体"/>
          <w:color w:val="auto"/>
          <w:szCs w:val="21"/>
          <w:highlight w:val="none"/>
        </w:rPr>
        <w:t>报价商务技术文件：详见须知前附表</w:t>
      </w:r>
    </w:p>
    <w:p>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2</w:t>
      </w:r>
      <w:r>
        <w:rPr>
          <w:rFonts w:hint="eastAsia" w:ascii="宋体" w:hAnsi="宋体" w:cs="宋体"/>
          <w:color w:val="auto"/>
          <w:szCs w:val="21"/>
          <w:highlight w:val="none"/>
        </w:rPr>
        <w:t>响应文件电子版：详见须知前附表</w:t>
      </w: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13.计量单位</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14.竞标的风险</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15.竞标报价要求和构成</w:t>
      </w:r>
    </w:p>
    <w:p>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15.1竞标报价应按磋商文件中“竞标报价表”格式填写。</w:t>
      </w:r>
    </w:p>
    <w:p>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15.2竞标报价的价格构成见“供应商须知前附表”。</w:t>
      </w:r>
    </w:p>
    <w:p>
      <w:pPr>
        <w:spacing w:line="360" w:lineRule="auto"/>
        <w:ind w:left="426" w:leftChars="203"/>
        <w:rPr>
          <w:rFonts w:ascii="宋体" w:hAnsi="宋体" w:cs="宋体"/>
          <w:color w:val="auto"/>
          <w:szCs w:val="21"/>
          <w:highlight w:val="none"/>
        </w:rPr>
      </w:pPr>
      <w:r>
        <w:rPr>
          <w:rFonts w:hint="eastAsia" w:ascii="宋体" w:hAnsi="宋体" w:cs="宋体"/>
          <w:color w:val="auto"/>
          <w:szCs w:val="21"/>
          <w:highlight w:val="none"/>
        </w:rPr>
        <w:t>15.3竞标报价要求</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5.3.1</w:t>
      </w:r>
      <w:r>
        <w:rPr>
          <w:rFonts w:hint="eastAsia" w:ascii="宋体" w:hAnsi="宋体" w:cs="宋体"/>
          <w:color w:val="auto"/>
          <w:szCs w:val="21"/>
          <w:highlight w:val="none"/>
        </w:rPr>
        <w:t>供应商的竞标报价应符合以下要求，否则响应文件按无效响应处理：</w:t>
      </w:r>
    </w:p>
    <w:p>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w:t>
      </w:r>
    </w:p>
    <w:p>
      <w:pPr>
        <w:spacing w:line="360" w:lineRule="auto"/>
        <w:rPr>
          <w:rFonts w:ascii="宋体" w:hAnsi="宋体" w:cs="宋体"/>
          <w:color w:val="auto"/>
          <w:szCs w:val="21"/>
          <w:highlight w:val="none"/>
        </w:rPr>
      </w:pPr>
      <w:r>
        <w:rPr>
          <w:rFonts w:hint="eastAsia" w:ascii="宋体" w:hAnsi="宋体" w:cs="宋体"/>
          <w:color w:val="auto"/>
          <w:szCs w:val="21"/>
          <w:highlight w:val="none"/>
        </w:rPr>
        <w:t>不得存在漏项报价；</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）供应商必须就所竞标的分标的单项内容作唯一报价。</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w:t>
      </w:r>
      <w:r>
        <w:rPr>
          <w:rFonts w:ascii="宋体" w:hAnsi="宋体" w:cs="宋体"/>
          <w:color w:val="auto"/>
          <w:szCs w:val="21"/>
          <w:highlight w:val="none"/>
        </w:rPr>
        <w:t>2</w:t>
      </w:r>
      <w:r>
        <w:rPr>
          <w:rFonts w:hint="eastAsia" w:ascii="宋体" w:hAnsi="宋体" w:cs="宋体"/>
          <w:color w:val="auto"/>
          <w:szCs w:val="21"/>
          <w:highlight w:val="none"/>
        </w:rPr>
        <w:t>竞标报价（包含首次报价、最后报价）超过所竞标分标规定的采购预算金额或者最高限价的，其响应文件将作无效处理。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w:t>
      </w:r>
      <w:r>
        <w:rPr>
          <w:rFonts w:ascii="宋体" w:hAnsi="宋体" w:cs="宋体"/>
          <w:color w:val="auto"/>
          <w:szCs w:val="21"/>
          <w:highlight w:val="none"/>
        </w:rPr>
        <w:t>3</w:t>
      </w:r>
      <w:bookmarkStart w:id="66" w:name="_Hlk42592874"/>
      <w:r>
        <w:rPr>
          <w:rFonts w:hint="eastAsia" w:ascii="宋体" w:hAnsi="宋体" w:cs="宋体"/>
          <w:color w:val="auto"/>
          <w:szCs w:val="21"/>
          <w:highlight w:val="none"/>
        </w:rPr>
        <w:t>竞标报价（包含首次报价、最后报价）超过分项采购预算金额或者最高限价的，其响应文件将作无效处理。</w:t>
      </w:r>
    </w:p>
    <w:bookmarkEnd w:id="66"/>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16.竞标有效期</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17.磋商保证金</w:t>
      </w:r>
    </w:p>
    <w:p>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17.1供应商须按“供应商须知前附表”的规定提交磋商保证金。</w:t>
      </w:r>
    </w:p>
    <w:p>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17.2磋商保证金的退还</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17.2.1未</w:t>
      </w:r>
      <w:r>
        <w:rPr>
          <w:rFonts w:hint="eastAsia" w:ascii="宋体" w:hAnsi="宋体" w:cs="宋体"/>
          <w:color w:val="auto"/>
          <w:spacing w:val="-6"/>
          <w:szCs w:val="21"/>
          <w:highlight w:val="none"/>
        </w:rPr>
        <w:t>成交供应商的磋商保证金自成交通知书发出之日起5个工作日内退还，退还方式如下：</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（1）采用银行转账方式的，以转账方式退回到供应商银行账户。</w:t>
      </w:r>
    </w:p>
    <w:p>
      <w:pPr>
        <w:pStyle w:val="10"/>
        <w:spacing w:line="360" w:lineRule="auto"/>
        <w:ind w:firstLine="315" w:firstLineChars="150"/>
        <w:rPr>
          <w:rFonts w:ascii="宋体" w:hAnsi="宋体"/>
          <w:color w:val="auto"/>
          <w:szCs w:val="21"/>
          <w:highlight w:val="none"/>
        </w:rPr>
      </w:pPr>
      <w:r>
        <w:rPr>
          <w:rFonts w:hint="eastAsia" w:ascii="宋体" w:hAnsi="宋体" w:cs="宋体"/>
          <w:color w:val="auto"/>
          <w:szCs w:val="21"/>
          <w:highlight w:val="none"/>
        </w:rPr>
        <w:t>（2）</w:t>
      </w:r>
      <w:r>
        <w:rPr>
          <w:rFonts w:hint="eastAsia" w:ascii="宋体" w:hAnsi="宋体"/>
          <w:color w:val="auto"/>
          <w:szCs w:val="21"/>
          <w:highlight w:val="none"/>
        </w:rPr>
        <w:t>采用支票、汇票、本票或者金融、担保机构出具的保函方式的，由供应商代表持相关授权证明材料至采购人或者采购代理机构办理支票、汇票、本票或者金融、担保机构出具的保函原件退还手续。</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17.2.2成交供应商的磋商保证金自签订合同之日起5个工作日内退还，退还方式同未成交供应商的磋商保证金的退还方式。 </w:t>
      </w:r>
    </w:p>
    <w:p>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17.3磋商保证金不计息。</w:t>
      </w:r>
    </w:p>
    <w:p>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 xml:space="preserve">17.4供应商有下列情形之一的，磋商保证金将不予退还： </w:t>
      </w:r>
    </w:p>
    <w:p>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（1）供应商在提交响应文件截止时间后撤回响应文件的；</w:t>
      </w:r>
    </w:p>
    <w:p>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（2）供应商在响应文件中提供虚假材料的；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（3）除因不可抗力或者磋商文件认可的情形以外，成交供应商不与采购人签订合同的；</w:t>
      </w:r>
    </w:p>
    <w:p>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（4）供应商与采购人、其他供应商或者采购代理机构恶意串通的；</w:t>
      </w:r>
    </w:p>
    <w:p>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（5）磋商文件规定的其他情形。</w:t>
      </w: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18.响应文件编制的要求</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18.1</w:t>
      </w:r>
      <w:r>
        <w:rPr>
          <w:rFonts w:hint="eastAsia" w:ascii="宋体" w:hAnsi="宋体" w:cs="宋体"/>
          <w:color w:val="auto"/>
          <w:szCs w:val="21"/>
          <w:highlight w:val="none"/>
        </w:rPr>
        <w:t>电子磋商响应文件中须加盖供应商公章部分均采用 CA 签章，并根据“政府采购项目电子交易管理操作指南-供应商” 及本磋商文件规定的格式和顺序编制电子磋商响应文件并进行关联定位，以便磋商小组在评标时，点击评分项可直接定位到该评分项内容。如对磋商文件的某项要求，供应商的电子磋商响应文件未能关联定位提供相应的内容与其对应，则磋商小组在评审时如做出对供应商不利的评审由供应商自行承担。电子磋商响应文件如内容不完整、编排混乱导致</w:t>
      </w:r>
      <w:r>
        <w:rPr>
          <w:rFonts w:hint="eastAsia" w:ascii="宋体" w:hAnsi="宋体" w:eastAsia="宋体" w:cs="宋体"/>
          <w:color w:val="auto"/>
          <w:szCs w:val="21"/>
          <w:highlight w:val="none"/>
          <w:lang w:val="en-US" w:eastAsia="zh-CN"/>
        </w:rPr>
        <w:t>磋商响应文件被误读、 漏读，或者在按采购文件规定的部位查找不到相关内容的，由供应商自行承担。</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18.2 供应商的响应文件未按照采购文件要求签署、盖章的，其响应无效。</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18.3 为确保网上操作合法、有效和安全，供应商应当在响应截止时间前完成在广西政府采购云平台的身份认证，确保在电子投标过程中能够对相关数据电文进行加密和使用电子签名。</w:t>
      </w:r>
    </w:p>
    <w:p>
      <w:pPr>
        <w:spacing w:before="120" w:line="320" w:lineRule="atLeast"/>
        <w:ind w:firstLine="420" w:firstLineChars="200"/>
        <w:rPr>
          <w:color w:val="auto"/>
          <w:szCs w:val="21"/>
        </w:rPr>
      </w:pPr>
      <w:r>
        <w:rPr>
          <w:rFonts w:hint="eastAsia"/>
          <w:color w:val="auto"/>
          <w:szCs w:val="21"/>
          <w:lang w:val="en-US" w:eastAsia="zh-CN"/>
        </w:rPr>
        <w:t xml:space="preserve">18.4 </w:t>
      </w:r>
      <w:r>
        <w:rPr>
          <w:rFonts w:hint="eastAsia"/>
          <w:color w:val="auto"/>
          <w:szCs w:val="21"/>
        </w:rPr>
        <w:t>响应文件中标注的供应商名称应与主体资格证明（如营业执照、事业单位法人证书、执业许可证、个体工商户营业执照、自然人身份证等）和公章/电子签章一致，</w:t>
      </w:r>
      <w:r>
        <w:rPr>
          <w:rFonts w:hint="eastAsia"/>
          <w:b/>
          <w:bCs/>
          <w:color w:val="auto"/>
          <w:szCs w:val="21"/>
        </w:rPr>
        <w:t>否则作无效响应处理。</w:t>
      </w: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19.响应文件的提交</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rPr>
        <w:t>19.1</w:t>
      </w:r>
      <w:r>
        <w:rPr>
          <w:rFonts w:hint="eastAsia" w:ascii="宋体" w:hAnsi="宋体" w:eastAsia="宋体" w:cs="宋体"/>
          <w:color w:val="auto"/>
          <w:szCs w:val="21"/>
          <w:highlight w:val="none"/>
        </w:rPr>
        <w:t>供应商必须在“供应商须知前附表”规定的响应文件截标时间和响应地点提交电子版响应文件。电子响应文件应在制作完成后，在响应截止时间前通过有效数字证书（CA认证锁）进行电子签章、加密，然后通过网络将加密的电子响应文件递交至</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19</w:t>
      </w:r>
      <w:r>
        <w:rPr>
          <w:rFonts w:hint="eastAsia" w:ascii="宋体" w:hAnsi="宋体" w:eastAsia="宋体" w:cs="宋体"/>
          <w:color w:val="auto"/>
          <w:szCs w:val="21"/>
          <w:highlight w:val="none"/>
        </w:rPr>
        <w:t>.2未在规定时间内提交或者未按照采购文件要求签章、加密的电子响应文件，</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 xml:space="preserve">将拒收。 </w:t>
      </w: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20.响应文件的补充、修改与撤回</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20.1</w:t>
      </w:r>
      <w:r>
        <w:rPr>
          <w:rFonts w:hint="eastAsia" w:ascii="宋体" w:hAnsi="宋体" w:eastAsia="宋体" w:cs="宋体"/>
          <w:color w:val="auto"/>
          <w:szCs w:val="21"/>
          <w:highlight w:val="none"/>
        </w:rPr>
        <w:t>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将拒收。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20.2</w:t>
      </w:r>
      <w:r>
        <w:rPr>
          <w:rFonts w:hint="eastAsia" w:ascii="宋体" w:hAnsi="宋体" w:eastAsia="宋体" w:cs="宋体"/>
          <w:color w:val="auto"/>
          <w:szCs w:val="21"/>
          <w:highlight w:val="none"/>
        </w:rPr>
        <w:t>在响应截止时间前，除供应商补充、修改或者撤回响应文件外，任何单位和个人不得解密或提取响应文件。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20.3</w:t>
      </w:r>
      <w:r>
        <w:rPr>
          <w:rFonts w:hint="eastAsia" w:ascii="宋体" w:hAnsi="宋体" w:eastAsia="宋体" w:cs="宋体"/>
          <w:color w:val="auto"/>
          <w:szCs w:val="21"/>
          <w:highlight w:val="none"/>
        </w:rPr>
        <w:t>在响应截止时间止提交电子版响应文件的供应商不足3家时，电子版响应文件由代理机构在</w:t>
      </w:r>
      <w:r>
        <w:rPr>
          <w:rFonts w:hint="eastAsia" w:ascii="宋体" w:hAnsi="宋体" w:eastAsia="宋体" w:cs="宋体"/>
          <w:color w:val="auto"/>
          <w:szCs w:val="21"/>
          <w:highlight w:val="none"/>
          <w:lang w:eastAsia="zh-CN"/>
        </w:rPr>
        <w:t>广西政府采购云平台</w:t>
      </w:r>
      <w:r>
        <w:rPr>
          <w:rFonts w:hint="eastAsia" w:ascii="宋体" w:hAnsi="宋体" w:eastAsia="宋体" w:cs="宋体"/>
          <w:color w:val="auto"/>
          <w:szCs w:val="21"/>
          <w:highlight w:val="none"/>
        </w:rPr>
        <w:t>操作退回，除此之外采购人和采购代理机构对已提交的响应文件概不退回。</w:t>
      </w:r>
    </w:p>
    <w:p>
      <w:pPr>
        <w:spacing w:line="360" w:lineRule="auto"/>
        <w:ind w:firstLine="420" w:firstLineChars="200"/>
        <w:rPr>
          <w:rFonts w:hint="eastAsia" w:ascii="宋体" w:hAnsi="宋体" w:eastAsia="宋体" w:cs="宋体"/>
          <w:color w:val="auto"/>
          <w:szCs w:val="21"/>
          <w:highlight w:val="none"/>
        </w:rPr>
      </w:pPr>
      <w:bookmarkStart w:id="67" w:name="_Hlk93046827"/>
      <w:r>
        <w:rPr>
          <w:rFonts w:hint="eastAsia" w:ascii="宋体" w:hAnsi="宋体" w:eastAsia="宋体" w:cs="宋体"/>
          <w:color w:val="auto"/>
          <w:szCs w:val="21"/>
          <w:highlight w:val="none"/>
          <w:lang w:val="en-US" w:eastAsia="zh-CN"/>
        </w:rPr>
        <w:t>20.4</w:t>
      </w:r>
      <w:r>
        <w:rPr>
          <w:rFonts w:hint="eastAsia" w:ascii="宋体" w:hAnsi="宋体" w:eastAsia="宋体" w:cs="宋体"/>
          <w:color w:val="auto"/>
          <w:szCs w:val="21"/>
          <w:highlight w:val="none"/>
        </w:rPr>
        <w:t>采购文件</w:t>
      </w:r>
      <w:bookmarkStart w:id="68" w:name="_Hlk106638610"/>
      <w:r>
        <w:rPr>
          <w:rFonts w:hint="eastAsia" w:ascii="宋体" w:hAnsi="宋体" w:eastAsia="宋体" w:cs="宋体"/>
          <w:color w:val="auto"/>
          <w:szCs w:val="21"/>
          <w:highlight w:val="none"/>
        </w:rPr>
        <w:t>未允许同一供应商提交两个或以上不同的响应文件，但存在同一供应商提交两个或以上不同的响应文件的</w:t>
      </w:r>
      <w:bookmarkEnd w:id="68"/>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其响应无效</w:t>
      </w:r>
      <w:r>
        <w:rPr>
          <w:rFonts w:hint="eastAsia" w:ascii="宋体" w:hAnsi="宋体" w:eastAsia="宋体" w:cs="宋体"/>
          <w:color w:val="auto"/>
          <w:szCs w:val="21"/>
          <w:highlight w:val="none"/>
        </w:rPr>
        <w:t>。供应商在同一响应文件中对某项技术、商务要求提供有选择性的响应参数或方案等同于提交两个或以上不同的响应文件。</w:t>
      </w:r>
      <w:bookmarkEnd w:id="67"/>
    </w:p>
    <w:p>
      <w:pPr>
        <w:spacing w:line="360" w:lineRule="auto"/>
        <w:ind w:firstLine="420" w:firstLineChars="200"/>
        <w:rPr>
          <w:rFonts w:hint="eastAsia" w:ascii="宋体" w:hAnsi="宋体" w:eastAsia="宋体" w:cs="宋体"/>
          <w:color w:val="auto"/>
          <w:szCs w:val="21"/>
          <w:highlight w:val="none"/>
        </w:rPr>
      </w:pPr>
      <w:bookmarkStart w:id="69" w:name="_Hlk45702405"/>
      <w:r>
        <w:rPr>
          <w:rFonts w:hint="eastAsia" w:ascii="宋体" w:hAnsi="宋体" w:eastAsia="宋体" w:cs="宋体"/>
          <w:color w:val="auto"/>
          <w:szCs w:val="21"/>
          <w:highlight w:val="none"/>
        </w:rPr>
        <w:t>22. 截止时间后的撤回</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供应商在首次响应文件提交截止时间后向采购人、采购代理机构书面申请撤回响应文件的，将根据本须知正文17.4的规定不予退还其磋商保证金。</w:t>
      </w:r>
    </w:p>
    <w:bookmarkEnd w:id="69"/>
    <w:p>
      <w:pPr>
        <w:spacing w:line="360" w:lineRule="auto"/>
        <w:ind w:firstLine="420" w:firstLineChars="200"/>
        <w:rPr>
          <w:rFonts w:hint="eastAsia" w:ascii="宋体" w:hAnsi="宋体" w:eastAsia="宋体" w:cs="宋体"/>
          <w:color w:val="auto"/>
          <w:szCs w:val="21"/>
          <w:highlight w:val="none"/>
        </w:rPr>
      </w:pPr>
    </w:p>
    <w:p>
      <w:pPr>
        <w:spacing w:line="360" w:lineRule="auto"/>
        <w:jc w:val="center"/>
        <w:rPr>
          <w:rFonts w:hint="eastAsia" w:ascii="宋体" w:hAnsi="宋体" w:eastAsia="宋体" w:cs="Times New Roman"/>
          <w:b/>
          <w:bCs/>
          <w:color w:val="auto"/>
          <w:sz w:val="32"/>
          <w:szCs w:val="32"/>
          <w:highlight w:val="none"/>
        </w:rPr>
      </w:pPr>
      <w:r>
        <w:rPr>
          <w:rFonts w:hint="eastAsia" w:ascii="宋体" w:hAnsi="宋体" w:eastAsia="宋体" w:cs="Times New Roman"/>
          <w:b/>
          <w:bCs/>
          <w:color w:val="auto"/>
          <w:sz w:val="32"/>
          <w:szCs w:val="32"/>
          <w:highlight w:val="none"/>
        </w:rPr>
        <w:t>四、评审及磋商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24.磋商小组成立</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25.响应文件的开启</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响应文件由磋商小组或者采购代理机构在“供应商须知前附表”规定的时间开启。</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26.评审程序、评审方法和评审标准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26.1本项目的评审方法为综合评分法。</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26.2磋商小组按照“第四章 评审程序、评审方法和评审标准”规定的方法、评审因素、标准和程序对响应文件进行评审。</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27.确定成交供应商及结果公告</w:t>
      </w:r>
    </w:p>
    <w:p>
      <w:pPr>
        <w:spacing w:line="360" w:lineRule="auto"/>
        <w:ind w:firstLine="420" w:firstLineChars="200"/>
        <w:rPr>
          <w:rFonts w:ascii="宋体" w:hAnsi="宋体" w:cs="宋体"/>
          <w:color w:val="auto"/>
          <w:szCs w:val="21"/>
          <w:highlight w:val="none"/>
        </w:rPr>
      </w:pPr>
      <w:r>
        <w:rPr>
          <w:rFonts w:hint="eastAsia" w:ascii="宋体" w:hAnsi="宋体" w:eastAsia="宋体" w:cs="宋体"/>
          <w:color w:val="auto"/>
          <w:szCs w:val="21"/>
          <w:highlight w:val="none"/>
        </w:rPr>
        <w:t>27.1 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.2采购代理机构应当在</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7.3</w:t>
      </w:r>
      <w:r>
        <w:rPr>
          <w:rFonts w:hint="eastAsia" w:ascii="宋体" w:hAnsi="宋体" w:cs="宋体"/>
          <w:color w:val="auto"/>
          <w:szCs w:val="21"/>
          <w:highlight w:val="none"/>
        </w:rPr>
        <w:t xml:space="preserve"> 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pPr>
        <w:spacing w:line="360" w:lineRule="auto"/>
        <w:ind w:firstLine="420" w:firstLineChars="200"/>
        <w:rPr>
          <w:rFonts w:ascii="宋体" w:hAnsi="宋体" w:cs="宋体"/>
          <w:color w:val="auto"/>
          <w:szCs w:val="21"/>
          <w:highlight w:val="none"/>
        </w:rPr>
      </w:pPr>
      <w:r>
        <w:rPr>
          <w:rFonts w:ascii="宋体" w:hAnsi="宋体"/>
          <w:bCs/>
          <w:color w:val="auto"/>
          <w:szCs w:val="21"/>
          <w:highlight w:val="none"/>
        </w:rPr>
        <w:t>27.4</w:t>
      </w:r>
      <w:r>
        <w:rPr>
          <w:rFonts w:hint="eastAsia" w:ascii="宋体" w:hAnsi="宋体"/>
          <w:bCs/>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28</w:t>
      </w:r>
      <w:r>
        <w:rPr>
          <w:rFonts w:hint="eastAsia" w:ascii="黑体" w:hAnsi="黑体" w:eastAsia="黑体" w:cs="宋体"/>
          <w:b/>
          <w:bCs/>
          <w:color w:val="auto"/>
          <w:sz w:val="24"/>
          <w:highlight w:val="none"/>
        </w:rPr>
        <w:t>.履约保证金</w:t>
      </w:r>
    </w:p>
    <w:p>
      <w:pPr>
        <w:spacing w:line="360" w:lineRule="auto"/>
        <w:ind w:firstLine="424" w:firstLineChars="202"/>
        <w:rPr>
          <w:rFonts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.1</w:t>
      </w:r>
      <w:r>
        <w:rPr>
          <w:rFonts w:ascii="宋体" w:hAnsi="宋体" w:cs="宋体"/>
          <w:color w:val="auto"/>
          <w:szCs w:val="21"/>
          <w:highlight w:val="none"/>
        </w:rPr>
        <w:t xml:space="preserve"> </w:t>
      </w:r>
      <w:r>
        <w:rPr>
          <w:rFonts w:hint="eastAsia" w:ascii="宋体" w:hAnsi="宋体" w:cs="宋体"/>
          <w:color w:val="auto"/>
          <w:szCs w:val="21"/>
          <w:highlight w:val="none"/>
        </w:rPr>
        <w:t>履约保证金的金额、提交方式、退付的时间和条件详见 “供应商须知前附表”。成交供应商未按规定提交履约保证金的，视为拒绝</w:t>
      </w:r>
      <w:r>
        <w:rPr>
          <w:rFonts w:ascii="宋体" w:hAnsi="宋体"/>
          <w:color w:val="auto"/>
          <w:highlight w:val="none"/>
        </w:rPr>
        <w:t>与采购人</w:t>
      </w:r>
      <w:r>
        <w:rPr>
          <w:rFonts w:hint="eastAsia" w:ascii="宋体" w:hAnsi="宋体" w:cs="宋体"/>
          <w:color w:val="auto"/>
          <w:szCs w:val="21"/>
          <w:highlight w:val="none"/>
        </w:rPr>
        <w:t>签订合同，采购人可以按照评审报告推荐的成交候选人名单排序，确定下一候选人为成交供应商，也可以重新开展政府采购活动。</w:t>
      </w:r>
    </w:p>
    <w:p>
      <w:pPr>
        <w:spacing w:line="360" w:lineRule="auto"/>
        <w:ind w:firstLine="424" w:firstLineChars="202"/>
        <w:rPr>
          <w:rFonts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.2签订合同后，如成交供应商不按双方签订的合同规定履约，则没收其全部履约保证金，履约保证金不足以赔偿损失的，按实际损失赔偿。</w:t>
      </w:r>
    </w:p>
    <w:p>
      <w:pPr>
        <w:spacing w:line="360" w:lineRule="auto"/>
        <w:ind w:firstLine="424" w:firstLineChars="202"/>
        <w:rPr>
          <w:rFonts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在履约保证金退还日期前，若成交供应商的开户名称、开户银行、帐号有变动的，请以书面形式通知履约保证金收取单位，否则由此产生的后果由成交供应商自行承担。</w:t>
      </w:r>
    </w:p>
    <w:p>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29</w:t>
      </w:r>
      <w:r>
        <w:rPr>
          <w:rFonts w:hint="eastAsia" w:ascii="黑体" w:hAnsi="黑体" w:eastAsia="黑体" w:cs="宋体"/>
          <w:b/>
          <w:bCs/>
          <w:color w:val="auto"/>
          <w:sz w:val="24"/>
          <w:highlight w:val="none"/>
        </w:rPr>
        <w:t>.签订合同</w:t>
      </w:r>
    </w:p>
    <w:p>
      <w:pPr>
        <w:spacing w:line="360" w:lineRule="auto"/>
        <w:ind w:firstLine="424" w:firstLineChars="202"/>
        <w:rPr>
          <w:rFonts w:ascii="宋体" w:hAnsi="宋体" w:cs="宋体"/>
          <w:color w:val="auto"/>
          <w:szCs w:val="21"/>
          <w:highlight w:val="none"/>
        </w:rPr>
      </w:pPr>
      <w:r>
        <w:rPr>
          <w:rFonts w:ascii="宋体" w:hAnsi="宋体" w:cs="宋体"/>
          <w:color w:val="auto"/>
          <w:szCs w:val="21"/>
          <w:highlight w:val="none"/>
        </w:rPr>
        <w:t>29.1</w:t>
      </w:r>
      <w:r>
        <w:rPr>
          <w:rFonts w:hint="eastAsia" w:ascii="宋体" w:hAnsi="宋体" w:cs="宋体"/>
          <w:color w:val="auto"/>
          <w:szCs w:val="21"/>
          <w:highlight w:val="none"/>
        </w:rPr>
        <w:t>成交供应商在收到成交通知书后，应当在签订合同时向采购人出示相关证明材料，具体内容详见 “供应商须知前附表”，经采购人核验合格后方可签订合同。</w:t>
      </w:r>
    </w:p>
    <w:p>
      <w:pPr>
        <w:spacing w:line="360" w:lineRule="auto"/>
        <w:ind w:firstLine="424" w:firstLineChars="202"/>
        <w:rPr>
          <w:rFonts w:ascii="宋体" w:hAnsi="宋体" w:cs="宋体"/>
          <w:color w:val="auto"/>
          <w:szCs w:val="21"/>
          <w:highlight w:val="none"/>
        </w:rPr>
      </w:pPr>
      <w:r>
        <w:rPr>
          <w:rFonts w:ascii="宋体" w:hAnsi="宋体" w:cs="宋体"/>
          <w:color w:val="auto"/>
          <w:szCs w:val="21"/>
          <w:highlight w:val="none"/>
        </w:rPr>
        <w:t>29</w:t>
      </w:r>
      <w:r>
        <w:rPr>
          <w:rFonts w:hint="eastAsia" w:ascii="宋体" w:hAnsi="宋体" w:cs="宋体"/>
          <w:color w:val="auto"/>
          <w:szCs w:val="21"/>
          <w:highlight w:val="none"/>
        </w:rPr>
        <w:t>.2 签订合同时间：按成交通知书规定的时间与采购人签订政府采购合同。</w:t>
      </w:r>
    </w:p>
    <w:p>
      <w:pPr>
        <w:spacing w:line="360" w:lineRule="auto"/>
        <w:ind w:firstLine="424" w:firstLineChars="202"/>
        <w:rPr>
          <w:rFonts w:ascii="宋体" w:hAnsi="宋体" w:cs="宋体"/>
          <w:color w:val="auto"/>
          <w:szCs w:val="21"/>
          <w:highlight w:val="none"/>
        </w:rPr>
      </w:pPr>
      <w:r>
        <w:rPr>
          <w:rFonts w:ascii="宋体" w:hAnsi="宋体" w:cs="宋体"/>
          <w:color w:val="auto"/>
          <w:szCs w:val="21"/>
          <w:highlight w:val="none"/>
        </w:rPr>
        <w:t>29</w:t>
      </w:r>
      <w:r>
        <w:rPr>
          <w:rFonts w:hint="eastAsia" w:ascii="宋体" w:hAnsi="宋体" w:cs="宋体"/>
          <w:color w:val="auto"/>
          <w:szCs w:val="21"/>
          <w:highlight w:val="none"/>
        </w:rPr>
        <w:t>.3成交供应商拒绝与采购人签订合同的，采购人可以按照评审报告推荐的成交候选人名单排序，确定下一候选人为成交供应商，也可以重新开展政府采购活动。拒绝签订政府采购合同的成交供应商不得参加对该合同项重新开展的采购活动。</w:t>
      </w:r>
    </w:p>
    <w:p>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30</w:t>
      </w:r>
      <w:r>
        <w:rPr>
          <w:rFonts w:hint="eastAsia" w:ascii="黑体" w:hAnsi="黑体" w:eastAsia="黑体" w:cs="宋体"/>
          <w:b/>
          <w:bCs/>
          <w:color w:val="auto"/>
          <w:sz w:val="24"/>
          <w:highlight w:val="none"/>
        </w:rPr>
        <w:t>.政府采购合同公告</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31</w:t>
      </w:r>
      <w:r>
        <w:rPr>
          <w:rFonts w:hint="eastAsia" w:ascii="黑体" w:hAnsi="黑体" w:eastAsia="黑体" w:cs="宋体"/>
          <w:b/>
          <w:bCs/>
          <w:color w:val="auto"/>
          <w:sz w:val="24"/>
          <w:highlight w:val="none"/>
        </w:rPr>
        <w:t>. 询问、质疑和投诉</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.1供应商对政府采购活动事项有疑问的，可以向采购人、采购代理机构提出询问，采购人或者采购代理机构应当在3个工作日内对供应商依法提出的询问作出答复。</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cs="Arial"/>
          <w:color w:val="auto"/>
          <w:highlight w:val="none"/>
          <w:shd w:val="clear" w:color="auto" w:fill="FFFFFF"/>
        </w:rPr>
        <w:t>接收质疑函的方式、联系部门、联系电话和通讯地址等信息</w:t>
      </w:r>
      <w:r>
        <w:rPr>
          <w:rFonts w:hint="eastAsia" w:ascii="宋体" w:hAnsi="宋体" w:cs="Arial"/>
          <w:color w:val="auto"/>
          <w:highlight w:val="none"/>
          <w:shd w:val="clear" w:color="auto" w:fill="FFFFFF"/>
        </w:rPr>
        <w:t>详见</w:t>
      </w:r>
      <w:r>
        <w:rPr>
          <w:rFonts w:hint="eastAsia" w:ascii="宋体" w:hAnsi="宋体" w:cs="宋体"/>
          <w:color w:val="auto"/>
          <w:szCs w:val="21"/>
          <w:highlight w:val="none"/>
        </w:rPr>
        <w:t>“供应商须知前附表”</w:t>
      </w:r>
      <w:r>
        <w:rPr>
          <w:rFonts w:hint="eastAsia" w:ascii="宋体" w:hAnsi="宋体" w:cs="宋体"/>
          <w:color w:val="auto"/>
          <w:highlight w:val="none"/>
        </w:rPr>
        <w:t>。具体质疑起算时间如下：</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（1）对可以质疑的磋商文件提出质疑的，为收到磋商文件之日或者</w:t>
      </w:r>
      <w:r>
        <w:rPr>
          <w:rFonts w:hint="eastAsia" w:ascii="宋体" w:hAnsi="宋体"/>
          <w:color w:val="auto"/>
          <w:highlight w:val="none"/>
        </w:rPr>
        <w:t>竞争性磋商公告期限届满之日</w:t>
      </w:r>
      <w:r>
        <w:rPr>
          <w:rFonts w:hint="eastAsia" w:ascii="宋体" w:hAnsi="宋体" w:cs="宋体"/>
          <w:color w:val="auto"/>
          <w:highlight w:val="none"/>
        </w:rPr>
        <w:t>；</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（2）对采购过程提出质疑的，为各采购程序环节结束之日；</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（3）对成交结果提出质疑的，为成交结果公告期限届满之日。</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.4 供应商提出质疑应当提交质疑函和必要的证明材料，针对同一采购程序环节的质疑必须在法定质疑期内一次性提出。质疑函应当包括下列内容</w:t>
      </w:r>
      <w:r>
        <w:rPr>
          <w:rFonts w:hint="eastAsia" w:hAnsi="宋体"/>
          <w:bCs/>
          <w:color w:val="auto"/>
          <w:highlight w:val="none"/>
        </w:rPr>
        <w:t>（质疑函格式后附）</w:t>
      </w:r>
      <w:r>
        <w:rPr>
          <w:rFonts w:hint="eastAsia" w:ascii="宋体" w:hAnsi="宋体" w:cs="宋体"/>
          <w:color w:val="auto"/>
          <w:highlight w:val="none"/>
        </w:rPr>
        <w:t>：</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（1）供应商的姓名或者名称、地址、邮编、联系人及联系电话；</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（2）质疑项目的名称、编号；</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（3）具体、明确的质疑事项和与质疑事项相关的请求；</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（4）事实依据；</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（5）必要的法律依据；</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（6）提出质疑的日期。</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1.5</w:t>
      </w:r>
      <w:r>
        <w:rPr>
          <w:rFonts w:hint="eastAsia" w:ascii="宋体" w:hAnsi="宋体" w:cs="宋体"/>
          <w:color w:val="auto"/>
          <w:highlight w:val="none"/>
        </w:rPr>
        <w:t>采购人、采购代理机构认为供应商质疑不成立，或者成立但未对成交结果构成影响的，继续开展采购活动；认为供应商质疑成立且影响或者可能影响成交结果的，按照下列情况处理：</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pPr>
        <w:spacing w:line="360" w:lineRule="auto"/>
        <w:ind w:firstLine="420" w:firstLineChars="200"/>
        <w:rPr>
          <w:rFonts w:ascii="宋体" w:hAnsi="宋体" w:cs="宋体"/>
          <w:color w:val="auto"/>
          <w:szCs w:val="21"/>
          <w:highlight w:val="none"/>
        </w:rPr>
      </w:pPr>
      <w:r>
        <w:rPr>
          <w:rFonts w:ascii="宋体" w:hAnsi="宋体" w:cs="宋体"/>
          <w:color w:val="auto"/>
          <w:highlight w:val="none"/>
        </w:rPr>
        <w:t>31</w:t>
      </w: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32</w:t>
      </w:r>
      <w:r>
        <w:rPr>
          <w:rFonts w:hint="eastAsia" w:ascii="黑体" w:hAnsi="黑体" w:eastAsia="黑体" w:cs="宋体"/>
          <w:b/>
          <w:bCs/>
          <w:color w:val="auto"/>
          <w:sz w:val="24"/>
          <w:highlight w:val="none"/>
        </w:rPr>
        <w:t>.其他内容</w:t>
      </w:r>
    </w:p>
    <w:p>
      <w:pPr>
        <w:tabs>
          <w:tab w:val="left" w:pos="2835"/>
        </w:tabs>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.1代理服务收费标准及缴费账户详见“供应商须知前附表”，供应商为联合体的，可以由联合体中的一方或者多方共同交纳代理服务费。</w:t>
      </w:r>
    </w:p>
    <w:p>
      <w:pPr>
        <w:tabs>
          <w:tab w:val="left" w:pos="2835"/>
        </w:tabs>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32.2</w:t>
      </w:r>
      <w:r>
        <w:rPr>
          <w:rFonts w:hint="eastAsia" w:ascii="宋体" w:hAnsi="宋体" w:cs="宋体"/>
          <w:color w:val="auto"/>
          <w:szCs w:val="21"/>
          <w:highlight w:val="none"/>
        </w:rPr>
        <w:t>代理服务费收费计算标准：</w:t>
      </w: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费率</w:t>
            </w:r>
          </w:p>
          <w:p>
            <w:pPr>
              <w:spacing w:line="360" w:lineRule="auto"/>
              <w:rPr>
                <w:rFonts w:ascii="宋体" w:hAnsi="宋体" w:cs="宋体"/>
                <w:color w:val="auto"/>
                <w:szCs w:val="21"/>
                <w:highlight w:val="none"/>
              </w:rPr>
            </w:pPr>
            <w:r>
              <w:rPr>
                <w:rFonts w:hint="eastAsia" w:ascii="宋体" w:hAnsi="宋体" w:cs="宋体"/>
                <w:color w:val="auto"/>
                <w:szCs w:val="21"/>
                <w:highlight w:val="none"/>
              </w:rPr>
              <w:t>金额</w:t>
            </w:r>
          </w:p>
        </w:tc>
        <w:tc>
          <w:tcPr>
            <w:tcW w:w="1659" w:type="dxa"/>
            <w:vAlign w:val="center"/>
          </w:tcPr>
          <w:p>
            <w:pPr>
              <w:spacing w:line="360" w:lineRule="auto"/>
              <w:ind w:firstLine="105" w:firstLineChars="50"/>
              <w:jc w:val="center"/>
              <w:rPr>
                <w:rFonts w:ascii="宋体" w:hAnsi="宋体" w:cs="宋体"/>
                <w:color w:val="auto"/>
                <w:szCs w:val="21"/>
                <w:highlight w:val="none"/>
              </w:rPr>
            </w:pPr>
            <w:r>
              <w:rPr>
                <w:rFonts w:hint="eastAsia" w:ascii="宋体" w:hAnsi="宋体" w:cs="宋体"/>
                <w:color w:val="auto"/>
                <w:szCs w:val="21"/>
                <w:highlight w:val="none"/>
              </w:rPr>
              <w:t>货物类</w:t>
            </w:r>
          </w:p>
        </w:tc>
        <w:tc>
          <w:tcPr>
            <w:tcW w:w="1532"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服务类</w:t>
            </w:r>
          </w:p>
        </w:tc>
        <w:tc>
          <w:tcPr>
            <w:tcW w:w="1546"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100万元以下</w:t>
            </w:r>
          </w:p>
        </w:tc>
        <w:tc>
          <w:tcPr>
            <w:tcW w:w="1659" w:type="dxa"/>
          </w:tcPr>
          <w:p>
            <w:pPr>
              <w:spacing w:line="360" w:lineRule="auto"/>
              <w:rPr>
                <w:rFonts w:ascii="宋体" w:hAnsi="宋体" w:cs="宋体"/>
                <w:color w:val="auto"/>
                <w:szCs w:val="21"/>
                <w:highlight w:val="none"/>
              </w:rPr>
            </w:pPr>
            <w:r>
              <w:rPr>
                <w:rFonts w:hint="eastAsia" w:ascii="宋体" w:hAnsi="宋体" w:cs="宋体"/>
                <w:color w:val="auto"/>
                <w:kern w:val="0"/>
                <w:szCs w:val="21"/>
                <w:highlight w:val="none"/>
              </w:rPr>
              <w:t xml:space="preserve">  1.5%                </w:t>
            </w:r>
          </w:p>
        </w:tc>
        <w:tc>
          <w:tcPr>
            <w:tcW w:w="1532" w:type="dxa"/>
          </w:tcPr>
          <w:p>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1.5%</w:t>
            </w:r>
          </w:p>
        </w:tc>
        <w:tc>
          <w:tcPr>
            <w:tcW w:w="1546" w:type="dxa"/>
          </w:tcPr>
          <w:p>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100～500万元</w:t>
            </w:r>
          </w:p>
        </w:tc>
        <w:tc>
          <w:tcPr>
            <w:tcW w:w="1659" w:type="dxa"/>
          </w:tcPr>
          <w:p>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1.1%                 </w:t>
            </w:r>
          </w:p>
        </w:tc>
        <w:tc>
          <w:tcPr>
            <w:tcW w:w="1532" w:type="dxa"/>
          </w:tcPr>
          <w:p>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0.8%</w:t>
            </w:r>
          </w:p>
        </w:tc>
        <w:tc>
          <w:tcPr>
            <w:tcW w:w="1546" w:type="dxa"/>
          </w:tcPr>
          <w:p>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500～1000万元</w:t>
            </w:r>
          </w:p>
        </w:tc>
        <w:tc>
          <w:tcPr>
            <w:tcW w:w="1659" w:type="dxa"/>
          </w:tcPr>
          <w:p>
            <w:pPr>
              <w:spacing w:line="360" w:lineRule="auto"/>
              <w:rPr>
                <w:rFonts w:ascii="宋体" w:hAnsi="宋体" w:cs="宋体"/>
                <w:color w:val="auto"/>
                <w:szCs w:val="21"/>
                <w:highlight w:val="none"/>
              </w:rPr>
            </w:pPr>
            <w:r>
              <w:rPr>
                <w:rFonts w:hint="eastAsia" w:ascii="宋体" w:hAnsi="宋体" w:cs="宋体"/>
                <w:color w:val="auto"/>
                <w:kern w:val="0"/>
                <w:szCs w:val="21"/>
                <w:highlight w:val="none"/>
              </w:rPr>
              <w:t xml:space="preserve">  0.8%                </w:t>
            </w:r>
          </w:p>
        </w:tc>
        <w:tc>
          <w:tcPr>
            <w:tcW w:w="1532" w:type="dxa"/>
          </w:tcPr>
          <w:p>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0.45%</w:t>
            </w:r>
          </w:p>
        </w:tc>
        <w:tc>
          <w:tcPr>
            <w:tcW w:w="1546" w:type="dxa"/>
          </w:tcPr>
          <w:p>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1000～5000万元</w:t>
            </w:r>
          </w:p>
        </w:tc>
        <w:tc>
          <w:tcPr>
            <w:tcW w:w="1659" w:type="dxa"/>
          </w:tcPr>
          <w:p>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0.5%                </w:t>
            </w:r>
          </w:p>
        </w:tc>
        <w:tc>
          <w:tcPr>
            <w:tcW w:w="1532" w:type="dxa"/>
          </w:tcPr>
          <w:p>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0.25%</w:t>
            </w:r>
          </w:p>
        </w:tc>
        <w:tc>
          <w:tcPr>
            <w:tcW w:w="1546" w:type="dxa"/>
          </w:tcPr>
          <w:p>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5000万元～1亿元</w:t>
            </w:r>
          </w:p>
        </w:tc>
        <w:tc>
          <w:tcPr>
            <w:tcW w:w="1659" w:type="dxa"/>
          </w:tcPr>
          <w:p>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0.25%                 </w:t>
            </w:r>
          </w:p>
        </w:tc>
        <w:tc>
          <w:tcPr>
            <w:tcW w:w="1532" w:type="dxa"/>
          </w:tcPr>
          <w:p>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0.1%</w:t>
            </w:r>
          </w:p>
        </w:tc>
        <w:tc>
          <w:tcPr>
            <w:tcW w:w="1546" w:type="dxa"/>
          </w:tcPr>
          <w:p>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1～5亿元</w:t>
            </w:r>
          </w:p>
        </w:tc>
        <w:tc>
          <w:tcPr>
            <w:tcW w:w="1659" w:type="dxa"/>
          </w:tcPr>
          <w:p>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0.05%</w:t>
            </w:r>
          </w:p>
        </w:tc>
        <w:tc>
          <w:tcPr>
            <w:tcW w:w="1532"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0.05%</w:t>
            </w:r>
          </w:p>
        </w:tc>
        <w:tc>
          <w:tcPr>
            <w:tcW w:w="1546"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5～10亿元</w:t>
            </w:r>
          </w:p>
        </w:tc>
        <w:tc>
          <w:tcPr>
            <w:tcW w:w="1659" w:type="dxa"/>
          </w:tcPr>
          <w:p>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0.035%</w:t>
            </w:r>
          </w:p>
        </w:tc>
        <w:tc>
          <w:tcPr>
            <w:tcW w:w="1532"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0.035%</w:t>
            </w:r>
          </w:p>
        </w:tc>
        <w:tc>
          <w:tcPr>
            <w:tcW w:w="1546" w:type="dxa"/>
          </w:tcPr>
          <w:p>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10～50亿元</w:t>
            </w:r>
          </w:p>
        </w:tc>
        <w:tc>
          <w:tcPr>
            <w:tcW w:w="1659" w:type="dxa"/>
          </w:tcPr>
          <w:p>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0.008%</w:t>
            </w:r>
          </w:p>
        </w:tc>
        <w:tc>
          <w:tcPr>
            <w:tcW w:w="1532" w:type="dxa"/>
          </w:tcPr>
          <w:p>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0.008%</w:t>
            </w:r>
          </w:p>
        </w:tc>
        <w:tc>
          <w:tcPr>
            <w:tcW w:w="1546" w:type="dxa"/>
          </w:tcPr>
          <w:p>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50～100亿元</w:t>
            </w:r>
          </w:p>
        </w:tc>
        <w:tc>
          <w:tcPr>
            <w:tcW w:w="1659"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0.006%</w:t>
            </w:r>
          </w:p>
        </w:tc>
        <w:tc>
          <w:tcPr>
            <w:tcW w:w="1532" w:type="dxa"/>
          </w:tcPr>
          <w:p>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0.006%</w:t>
            </w:r>
          </w:p>
        </w:tc>
        <w:tc>
          <w:tcPr>
            <w:tcW w:w="1546" w:type="dxa"/>
          </w:tcPr>
          <w:p>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100亿以上</w:t>
            </w:r>
          </w:p>
        </w:tc>
        <w:tc>
          <w:tcPr>
            <w:tcW w:w="1659"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0.004%</w:t>
            </w:r>
          </w:p>
        </w:tc>
        <w:tc>
          <w:tcPr>
            <w:tcW w:w="1532" w:type="dxa"/>
          </w:tcPr>
          <w:p>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0.004%</w:t>
            </w:r>
          </w:p>
        </w:tc>
        <w:tc>
          <w:tcPr>
            <w:tcW w:w="1546" w:type="dxa"/>
          </w:tcPr>
          <w:p>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0.004%</w:t>
            </w:r>
          </w:p>
        </w:tc>
      </w:tr>
    </w:tbl>
    <w:p>
      <w:pPr>
        <w:spacing w:line="360" w:lineRule="auto"/>
        <w:ind w:firstLine="420" w:firstLineChars="200"/>
        <w:rPr>
          <w:rFonts w:ascii="宋体" w:hAnsi="宋体" w:cs="宋体"/>
          <w:color w:val="auto"/>
          <w:highlight w:val="none"/>
        </w:rPr>
      </w:pPr>
      <w:r>
        <w:rPr>
          <w:rFonts w:ascii="宋体" w:hAnsi="宋体" w:cs="宋体"/>
          <w:color w:val="auto"/>
          <w:highlight w:val="none"/>
        </w:rPr>
        <w:t>注：</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w:t>
      </w:r>
      <w:r>
        <w:rPr>
          <w:rFonts w:ascii="宋体" w:hAnsi="宋体" w:cs="宋体"/>
          <w:color w:val="auto"/>
          <w:highlight w:val="none"/>
        </w:rPr>
        <w:t>按本表费率计算的收费为</w:t>
      </w:r>
      <w:r>
        <w:rPr>
          <w:rFonts w:hint="eastAsia" w:ascii="宋体" w:hAnsi="宋体" w:cs="宋体"/>
          <w:color w:val="auto"/>
          <w:highlight w:val="none"/>
        </w:rPr>
        <w:t>采购</w:t>
      </w:r>
      <w:r>
        <w:rPr>
          <w:rFonts w:ascii="宋体" w:hAnsi="宋体" w:cs="宋体"/>
          <w:color w:val="auto"/>
          <w:highlight w:val="none"/>
        </w:rPr>
        <w:t>代理的收费基准价格</w:t>
      </w:r>
      <w:r>
        <w:rPr>
          <w:rFonts w:hint="eastAsia" w:ascii="宋体" w:hAnsi="宋体" w:cs="宋体"/>
          <w:color w:val="auto"/>
          <w:highlight w:val="none"/>
        </w:rPr>
        <w:t>；</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（2）采购</w:t>
      </w:r>
      <w:r>
        <w:rPr>
          <w:rFonts w:ascii="宋体" w:hAnsi="宋体" w:cs="宋体"/>
          <w:color w:val="auto"/>
          <w:highlight w:val="none"/>
        </w:rPr>
        <w:t>代理收费按差额定率累进法计算。</w:t>
      </w:r>
    </w:p>
    <w:p>
      <w:pPr>
        <w:spacing w:line="360" w:lineRule="auto"/>
        <w:ind w:firstLine="420" w:firstLineChars="200"/>
        <w:rPr>
          <w:rFonts w:ascii="宋体" w:hAnsi="宋体" w:cs="宋体"/>
          <w:color w:val="auto"/>
          <w:highlight w:val="none"/>
        </w:rPr>
      </w:pPr>
      <w:r>
        <w:rPr>
          <w:rFonts w:ascii="宋体" w:hAnsi="宋体" w:cs="宋体"/>
          <w:color w:val="auto"/>
          <w:highlight w:val="none"/>
        </w:rPr>
        <w:t>例如：某</w:t>
      </w:r>
      <w:r>
        <w:rPr>
          <w:rFonts w:hint="eastAsia" w:ascii="宋体" w:hAnsi="宋体" w:cs="宋体"/>
          <w:color w:val="auto"/>
          <w:highlight w:val="none"/>
        </w:rPr>
        <w:t>服务采购</w:t>
      </w:r>
      <w:r>
        <w:rPr>
          <w:rFonts w:ascii="宋体" w:hAnsi="宋体" w:cs="宋体"/>
          <w:color w:val="auto"/>
          <w:highlight w:val="none"/>
        </w:rPr>
        <w:t>代理业务</w:t>
      </w:r>
      <w:r>
        <w:rPr>
          <w:rFonts w:hint="eastAsia" w:ascii="宋体" w:hAnsi="宋体" w:cs="宋体"/>
          <w:color w:val="auto"/>
          <w:highlight w:val="none"/>
        </w:rPr>
        <w:t>成交</w:t>
      </w:r>
      <w:r>
        <w:rPr>
          <w:rFonts w:ascii="宋体" w:hAnsi="宋体" w:cs="宋体"/>
          <w:color w:val="auto"/>
          <w:highlight w:val="none"/>
        </w:rPr>
        <w:t>金额</w:t>
      </w:r>
      <w:r>
        <w:rPr>
          <w:rFonts w:hint="eastAsia" w:ascii="宋体" w:hAnsi="宋体" w:cs="宋体"/>
          <w:color w:val="auto"/>
          <w:highlight w:val="none"/>
        </w:rPr>
        <w:t>或者暂定价</w:t>
      </w:r>
      <w:r>
        <w:rPr>
          <w:rFonts w:ascii="宋体" w:hAnsi="宋体" w:cs="宋体"/>
          <w:color w:val="auto"/>
          <w:highlight w:val="none"/>
        </w:rPr>
        <w:t>为150万元，计算</w:t>
      </w:r>
      <w:r>
        <w:rPr>
          <w:rFonts w:hint="eastAsia" w:ascii="宋体" w:hAnsi="宋体" w:cs="宋体"/>
          <w:color w:val="auto"/>
          <w:highlight w:val="none"/>
        </w:rPr>
        <w:t>采购</w:t>
      </w:r>
      <w:r>
        <w:rPr>
          <w:rFonts w:ascii="宋体" w:hAnsi="宋体" w:cs="宋体"/>
          <w:color w:val="auto"/>
          <w:highlight w:val="none"/>
        </w:rPr>
        <w:t>代理收费额如下：</w:t>
      </w:r>
    </w:p>
    <w:p>
      <w:pPr>
        <w:spacing w:line="360" w:lineRule="auto"/>
        <w:ind w:firstLine="420" w:firstLineChars="200"/>
        <w:rPr>
          <w:rFonts w:ascii="宋体" w:hAnsi="宋体" w:cs="宋体"/>
          <w:color w:val="auto"/>
          <w:highlight w:val="none"/>
        </w:rPr>
      </w:pPr>
      <w:r>
        <w:rPr>
          <w:rFonts w:ascii="宋体" w:hAnsi="宋体" w:cs="宋体"/>
          <w:color w:val="auto"/>
          <w:highlight w:val="none"/>
        </w:rPr>
        <w:t>100 万元 ×l.5 ％＝ 1.5 万元</w:t>
      </w:r>
    </w:p>
    <w:p>
      <w:pPr>
        <w:spacing w:line="360" w:lineRule="auto"/>
        <w:ind w:firstLine="420" w:firstLineChars="200"/>
        <w:rPr>
          <w:rFonts w:ascii="宋体" w:hAnsi="宋体" w:cs="宋体"/>
          <w:color w:val="auto"/>
          <w:highlight w:val="none"/>
        </w:rPr>
      </w:pPr>
      <w:r>
        <w:rPr>
          <w:rFonts w:ascii="宋体" w:hAnsi="宋体" w:cs="宋体"/>
          <w:color w:val="auto"/>
          <w:highlight w:val="none"/>
        </w:rPr>
        <w:t>（ 150 － 100 ）万元 ×0.8％＝ 0.4万元</w:t>
      </w:r>
    </w:p>
    <w:p>
      <w:pPr>
        <w:spacing w:line="360" w:lineRule="auto"/>
        <w:ind w:firstLine="420" w:firstLineChars="200"/>
        <w:rPr>
          <w:rFonts w:ascii="宋体" w:hAnsi="宋体" w:cs="宋体"/>
          <w:color w:val="auto"/>
          <w:highlight w:val="none"/>
        </w:rPr>
      </w:pPr>
      <w:r>
        <w:rPr>
          <w:rFonts w:ascii="宋体" w:hAnsi="宋体" w:cs="宋体"/>
          <w:color w:val="auto"/>
          <w:highlight w:val="none"/>
        </w:rPr>
        <w:t>合计收费＝ 1.5 ＋ 0.4＝ 1.9 万元</w:t>
      </w: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3</w:t>
      </w:r>
      <w:r>
        <w:rPr>
          <w:rFonts w:ascii="黑体" w:hAnsi="黑体" w:eastAsia="黑体" w:cs="宋体"/>
          <w:b/>
          <w:bCs/>
          <w:color w:val="auto"/>
          <w:sz w:val="24"/>
          <w:highlight w:val="none"/>
        </w:rPr>
        <w:t>3.需要补充的其他内容</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3.1</w:t>
      </w:r>
      <w:r>
        <w:rPr>
          <w:rFonts w:hint="eastAsia" w:ascii="宋体" w:hAnsi="宋体" w:cs="宋体"/>
          <w:color w:val="auto"/>
          <w:highlight w:val="none"/>
        </w:rPr>
        <w:t>本磋商文件解释规则详见“供应商须知前附表”。</w:t>
      </w:r>
    </w:p>
    <w:p>
      <w:pPr>
        <w:spacing w:line="360" w:lineRule="auto"/>
        <w:ind w:firstLine="420" w:firstLineChars="200"/>
        <w:rPr>
          <w:rFonts w:hAnsi="宋体"/>
          <w:color w:val="auto"/>
          <w:highlight w:val="none"/>
        </w:rPr>
      </w:pPr>
      <w:r>
        <w:rPr>
          <w:rFonts w:ascii="宋体" w:hAnsi="宋体" w:cs="宋体"/>
          <w:color w:val="auto"/>
          <w:highlight w:val="none"/>
        </w:rPr>
        <w:t>33.2</w:t>
      </w:r>
      <w:r>
        <w:rPr>
          <w:rFonts w:hint="eastAsia" w:ascii="宋体" w:hAnsi="宋体" w:cs="宋体"/>
          <w:color w:val="auto"/>
          <w:highlight w:val="none"/>
        </w:rPr>
        <w:t xml:space="preserve"> 其他事项详见“供应商须知前附表”。</w:t>
      </w:r>
      <w:r>
        <w:rPr>
          <w:rFonts w:hAnsi="宋体"/>
          <w:b/>
          <w:color w:val="auto"/>
          <w:highlight w:val="none"/>
        </w:rPr>
        <w:br w:type="page"/>
      </w:r>
      <w:r>
        <w:rPr>
          <w:rFonts w:hint="eastAsia" w:ascii="黑体" w:hAnsi="黑体" w:eastAsia="黑体" w:cs="黑体"/>
          <w:bCs/>
          <w:color w:val="auto"/>
          <w:sz w:val="32"/>
          <w:szCs w:val="32"/>
          <w:highlight w:val="none"/>
        </w:rPr>
        <w:t>附件1：</w:t>
      </w:r>
    </w:p>
    <w:p>
      <w:pPr>
        <w:widowControl/>
        <w:shd w:val="clear" w:color="auto" w:fill="FFFFFF"/>
        <w:spacing w:line="480" w:lineRule="atLeast"/>
        <w:jc w:val="center"/>
        <w:rPr>
          <w:rFonts w:ascii="仿宋" w:hAnsi="仿宋" w:eastAsia="仿宋" w:cs="宋体"/>
          <w:color w:val="auto"/>
          <w:kern w:val="0"/>
          <w:sz w:val="32"/>
          <w:szCs w:val="32"/>
          <w:highlight w:val="none"/>
        </w:rPr>
      </w:pPr>
      <w:r>
        <w:rPr>
          <w:rFonts w:hint="eastAsia" w:ascii="宋体" w:hAnsi="宋体" w:cs="宋体"/>
          <w:b/>
          <w:bCs/>
          <w:color w:val="auto"/>
          <w:kern w:val="0"/>
          <w:sz w:val="32"/>
          <w:szCs w:val="32"/>
          <w:highlight w:val="none"/>
        </w:rPr>
        <w:t>广西壮族自治区政府采购项目合同验收书（格式）</w:t>
      </w:r>
    </w:p>
    <w:p>
      <w:pPr>
        <w:widowControl/>
        <w:shd w:val="clear" w:color="auto" w:fill="FFFFFF"/>
        <w:spacing w:line="480" w:lineRule="atLeast"/>
        <w:jc w:val="center"/>
        <w:rPr>
          <w:rFonts w:ascii="仿宋" w:hAnsi="仿宋" w:eastAsia="仿宋" w:cs="宋体"/>
          <w:color w:val="auto"/>
          <w:kern w:val="0"/>
          <w:sz w:val="32"/>
          <w:szCs w:val="32"/>
          <w:highlight w:val="none"/>
        </w:rPr>
      </w:pPr>
    </w:p>
    <w:p>
      <w:pPr>
        <w:widowControl/>
        <w:shd w:val="clear" w:color="auto" w:fill="FFFFFF"/>
        <w:snapToGrid w:val="0"/>
        <w:spacing w:line="320" w:lineRule="atLeast"/>
        <w:ind w:firstLine="480"/>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根据政府采购项目（</w:t>
      </w:r>
      <w:r>
        <w:rPr>
          <w:rFonts w:hint="eastAsia" w:ascii="仿宋" w:hAnsi="仿宋" w:eastAsia="仿宋" w:cs="宋体"/>
          <w:color w:val="auto"/>
          <w:kern w:val="0"/>
          <w:szCs w:val="21"/>
          <w:highlight w:val="none"/>
          <w:u w:val="single"/>
        </w:rPr>
        <w:t xml:space="preserve">采购合同编号： </w:t>
      </w:r>
      <w:r>
        <w:rPr>
          <w:rFonts w:hint="eastAsia" w:ascii="仿宋" w:hAnsi="仿宋" w:eastAsia="仿宋" w:cs="宋体"/>
          <w:color w:val="auto"/>
          <w:kern w:val="0"/>
          <w:szCs w:val="21"/>
          <w:highlight w:val="none"/>
        </w:rPr>
        <w:t>）的约定，我单位对（</w:t>
      </w:r>
      <w:r>
        <w:rPr>
          <w:rFonts w:hint="eastAsia" w:ascii="仿宋" w:hAnsi="仿宋" w:eastAsia="仿宋" w:cs="宋体"/>
          <w:color w:val="auto"/>
          <w:kern w:val="0"/>
          <w:szCs w:val="21"/>
          <w:highlight w:val="none"/>
          <w:u w:val="single"/>
        </w:rPr>
        <w:t xml:space="preserve"> 项目名称 </w:t>
      </w:r>
      <w:r>
        <w:rPr>
          <w:rFonts w:hint="eastAsia" w:ascii="仿宋" w:hAnsi="仿宋" w:eastAsia="仿宋" w:cs="宋体"/>
          <w:color w:val="auto"/>
          <w:kern w:val="0"/>
          <w:szCs w:val="21"/>
          <w:highlight w:val="none"/>
        </w:rPr>
        <w:t>） 政府采购项目成交供应商（</w:t>
      </w:r>
      <w:r>
        <w:rPr>
          <w:rFonts w:hint="eastAsia" w:ascii="仿宋" w:hAnsi="仿宋" w:eastAsia="仿宋" w:cs="宋体"/>
          <w:color w:val="auto"/>
          <w:kern w:val="0"/>
          <w:szCs w:val="21"/>
          <w:highlight w:val="none"/>
          <w:u w:val="single"/>
        </w:rPr>
        <w:t xml:space="preserve"> 公司名称 </w:t>
      </w:r>
      <w:r>
        <w:rPr>
          <w:rFonts w:hint="eastAsia" w:ascii="仿宋" w:hAnsi="仿宋" w:eastAsia="仿宋" w:cs="宋体"/>
          <w:color w:val="auto"/>
          <w:kern w:val="0"/>
          <w:szCs w:val="21"/>
          <w:highlight w:val="none"/>
        </w:rPr>
        <w:t>） 提供的货物（或者工程、服务）进行了验收，验收情况如下：</w:t>
      </w:r>
    </w:p>
    <w:tbl>
      <w:tblPr>
        <w:tblStyle w:val="24"/>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atLeast"/>
              <w:ind w:firstLine="5"/>
              <w:jc w:val="center"/>
              <w:rPr>
                <w:rFonts w:ascii="Verdana" w:hAnsi="Verdana" w:cs="宋体"/>
                <w:color w:val="auto"/>
                <w:kern w:val="0"/>
                <w:szCs w:val="21"/>
                <w:highlight w:val="none"/>
              </w:rPr>
            </w:pPr>
            <w:r>
              <w:rPr>
                <w:rFonts w:ascii="Verdana" w:hAnsi="Verdana" w:cs="宋体"/>
                <w:color w:val="auto"/>
                <w:kern w:val="0"/>
                <w:szCs w:val="21"/>
                <w:highlight w:val="none"/>
              </w:rPr>
              <w:t>验收方式：</w:t>
            </w:r>
          </w:p>
        </w:tc>
        <w:tc>
          <w:tcPr>
            <w:tcW w:w="5193" w:type="dxa"/>
            <w:gridSpan w:val="6"/>
            <w:tcBorders>
              <w:top w:val="single" w:color="auto" w:sz="8" w:space="0"/>
              <w:left w:val="nil"/>
              <w:bottom w:val="single" w:color="auto" w:sz="8" w:space="0"/>
              <w:right w:val="single" w:color="auto" w:sz="8" w:space="0"/>
            </w:tcBorders>
            <w:vAlign w:val="center"/>
          </w:tcPr>
          <w:p>
            <w:pPr>
              <w:widowControl/>
              <w:snapToGrid w:val="0"/>
              <w:spacing w:before="100" w:beforeAutospacing="1" w:after="100" w:afterAutospacing="1" w:line="320" w:lineRule="atLeast"/>
              <w:jc w:val="center"/>
              <w:rPr>
                <w:rFonts w:ascii="Verdana" w:hAnsi="Verdana" w:cs="宋体"/>
                <w:color w:val="auto"/>
                <w:kern w:val="0"/>
                <w:szCs w:val="21"/>
                <w:highlight w:val="none"/>
              </w:rPr>
            </w:pPr>
            <w:r>
              <w:rPr>
                <w:rFonts w:ascii="Verdana" w:hAnsi="Verdana" w:cs="宋体"/>
                <w:color w:val="auto"/>
                <w:kern w:val="0"/>
                <w:szCs w:val="21"/>
                <w:highlight w:val="none"/>
              </w:rPr>
              <w:sym w:font="Wingdings 2" w:char="00A3"/>
            </w:r>
            <w:r>
              <w:rPr>
                <w:rFonts w:ascii="Verdana" w:hAnsi="Verdana" w:cs="宋体"/>
                <w:color w:val="auto"/>
                <w:kern w:val="0"/>
                <w:szCs w:val="21"/>
                <w:highlight w:val="none"/>
              </w:rPr>
              <w:t xml:space="preserve">自行验收 </w:t>
            </w:r>
            <w:r>
              <w:rPr>
                <w:rFonts w:ascii="Verdana" w:hAnsi="Verdana" w:cs="宋体"/>
                <w:color w:val="auto"/>
                <w:kern w:val="0"/>
                <w:szCs w:val="21"/>
                <w:highlight w:val="none"/>
              </w:rPr>
              <w:sym w:font="Wingdings 2" w:char="00A3"/>
            </w:r>
            <w:r>
              <w:rPr>
                <w:rFonts w:ascii="Verdana" w:hAnsi="Verdana" w:cs="宋体"/>
                <w:color w:val="auto"/>
                <w:kern w:val="0"/>
                <w:szCs w:val="21"/>
                <w:highlight w:val="none"/>
              </w:rPr>
              <w:t>委托验收</w:t>
            </w:r>
          </w:p>
        </w:tc>
      </w:tr>
      <w:tr>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序号</w:t>
            </w:r>
          </w:p>
        </w:tc>
        <w:tc>
          <w:tcPr>
            <w:tcW w:w="2448"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名称</w:t>
            </w:r>
          </w:p>
        </w:tc>
        <w:tc>
          <w:tcPr>
            <w:tcW w:w="2902" w:type="dxa"/>
            <w:gridSpan w:val="3"/>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jc w:val="center"/>
              <w:rPr>
                <w:rFonts w:ascii="Verdana" w:hAnsi="Verdana" w:cs="宋体"/>
                <w:color w:val="auto"/>
                <w:kern w:val="0"/>
                <w:szCs w:val="21"/>
                <w:highlight w:val="none"/>
              </w:rPr>
            </w:pPr>
            <w:r>
              <w:rPr>
                <w:rFonts w:ascii="Verdana" w:hAnsi="Verdana" w:cs="宋体"/>
                <w:color w:val="auto"/>
                <w:kern w:val="0"/>
                <w:szCs w:val="21"/>
                <w:highlight w:val="none"/>
              </w:rPr>
              <w:t>数量</w:t>
            </w:r>
          </w:p>
        </w:tc>
        <w:tc>
          <w:tcPr>
            <w:tcW w:w="1428" w:type="dxa"/>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金额</w:t>
            </w:r>
          </w:p>
        </w:tc>
      </w:tr>
      <w:tr>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r>
      <w:tr>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r>
      <w:tr>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r>
      <w:tr>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atLeast"/>
              <w:ind w:firstLine="5"/>
              <w:jc w:val="center"/>
              <w:rPr>
                <w:rFonts w:ascii="Verdana" w:hAnsi="Verdana" w:cs="宋体"/>
                <w:color w:val="auto"/>
                <w:kern w:val="0"/>
                <w:szCs w:val="21"/>
                <w:highlight w:val="none"/>
              </w:rPr>
            </w:pPr>
            <w:r>
              <w:rPr>
                <w:rFonts w:ascii="Verdana" w:hAnsi="Verdana" w:cs="宋体"/>
                <w:color w:val="auto"/>
                <w:kern w:val="0"/>
                <w:szCs w:val="21"/>
                <w:highlight w:val="none"/>
              </w:rPr>
              <w:t>合 计</w:t>
            </w:r>
          </w:p>
        </w:tc>
        <w:tc>
          <w:tcPr>
            <w:tcW w:w="863"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r>
      <w:tr>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 xml:space="preserve">合计大写金额：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仟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佰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拾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万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仟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佰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拾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元</w:t>
            </w:r>
          </w:p>
        </w:tc>
      </w:tr>
      <w:tr>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实际供货日期</w:t>
            </w:r>
          </w:p>
        </w:tc>
        <w:tc>
          <w:tcPr>
            <w:tcW w:w="2421"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46"/>
              <w:jc w:val="center"/>
              <w:rPr>
                <w:rFonts w:ascii="Verdana" w:hAnsi="Verdana" w:cs="宋体"/>
                <w:color w:val="auto"/>
                <w:kern w:val="0"/>
                <w:szCs w:val="21"/>
                <w:highlight w:val="none"/>
              </w:rPr>
            </w:pPr>
            <w:r>
              <w:rPr>
                <w:rFonts w:ascii="Verdana" w:hAnsi="Verdana" w:cs="宋体"/>
                <w:color w:val="auto"/>
                <w:kern w:val="0"/>
                <w:szCs w:val="21"/>
                <w:highlight w:val="none"/>
              </w:rPr>
              <w:t>合同交货验收日期</w:t>
            </w:r>
          </w:p>
        </w:tc>
        <w:tc>
          <w:tcPr>
            <w:tcW w:w="2113"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r>
      <w:tr>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napToGrid w:val="0"/>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验收具体内容</w:t>
            </w:r>
          </w:p>
        </w:tc>
        <w:tc>
          <w:tcPr>
            <w:tcW w:w="6816"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napToGrid w:val="0"/>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应按采购合同、磋商文件、竞标响应文件及验收方案等进行验收；并核对成交供应商在安装调试等方面是否违反合同约定或者服务规范要求、提供的质量保证证明材料是否齐全、应有的配件及附件是否达到合同约定等。可附件)</w:t>
            </w:r>
          </w:p>
        </w:tc>
      </w:tr>
      <w:tr>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验收小组意见</w:t>
            </w:r>
          </w:p>
        </w:tc>
        <w:tc>
          <w:tcPr>
            <w:tcW w:w="6816" w:type="dxa"/>
            <w:gridSpan w:val="7"/>
            <w:tcBorders>
              <w:top w:val="nil"/>
              <w:left w:val="nil"/>
              <w:bottom w:val="single" w:color="auto" w:sz="8" w:space="0"/>
              <w:right w:val="single" w:color="auto" w:sz="8" w:space="0"/>
            </w:tcBorders>
            <w:vAlign w:val="center"/>
          </w:tcPr>
          <w:p>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验收结论性意见：</w:t>
            </w:r>
          </w:p>
        </w:tc>
      </w:tr>
      <w:tr>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vAlign w:val="center"/>
          </w:tcPr>
          <w:p>
            <w:pPr>
              <w:widowControl/>
              <w:jc w:val="left"/>
              <w:rPr>
                <w:rFonts w:ascii="Verdana" w:hAnsi="Verdana" w:cs="宋体"/>
                <w:color w:val="auto"/>
                <w:kern w:val="0"/>
                <w:szCs w:val="21"/>
                <w:highlight w:val="none"/>
              </w:rPr>
            </w:pPr>
          </w:p>
        </w:tc>
        <w:tc>
          <w:tcPr>
            <w:tcW w:w="6816" w:type="dxa"/>
            <w:gridSpan w:val="7"/>
            <w:tcBorders>
              <w:top w:val="nil"/>
              <w:left w:val="nil"/>
              <w:bottom w:val="single" w:color="auto" w:sz="8" w:space="0"/>
              <w:right w:val="single" w:color="auto" w:sz="8" w:space="0"/>
            </w:tcBorders>
            <w:vAlign w:val="center"/>
          </w:tcPr>
          <w:p>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有异议的意见和说明理由：</w:t>
            </w:r>
          </w:p>
          <w:p>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签字：</w:t>
            </w:r>
          </w:p>
        </w:tc>
      </w:tr>
      <w:tr>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验收小组成员签字：</w:t>
            </w:r>
          </w:p>
        </w:tc>
      </w:tr>
      <w:tr>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监督人员或者其他相关人员签字：</w:t>
            </w:r>
          </w:p>
          <w:p>
            <w:pPr>
              <w:widowControl/>
              <w:spacing w:before="100" w:beforeAutospacing="1" w:after="100" w:afterAutospacing="1" w:line="320" w:lineRule="atLeast"/>
              <w:ind w:firstLine="74"/>
              <w:jc w:val="left"/>
              <w:rPr>
                <w:rFonts w:ascii="Verdana" w:hAnsi="Verdana" w:cs="宋体"/>
                <w:color w:val="auto"/>
                <w:kern w:val="0"/>
                <w:szCs w:val="21"/>
                <w:highlight w:val="none"/>
              </w:rPr>
            </w:pPr>
            <w:r>
              <w:rPr>
                <w:rFonts w:ascii="Verdana" w:hAnsi="Verdana" w:cs="宋体"/>
                <w:color w:val="auto"/>
                <w:kern w:val="0"/>
                <w:szCs w:val="21"/>
                <w:highlight w:val="none"/>
              </w:rPr>
              <w:t>或者受邀机构的意见（盖章）：</w:t>
            </w:r>
          </w:p>
        </w:tc>
      </w:tr>
      <w:tr>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nil"/>
            </w:tcBorders>
            <w:tcMar>
              <w:top w:w="0" w:type="dxa"/>
              <w:left w:w="108" w:type="dxa"/>
              <w:bottom w:w="0" w:type="dxa"/>
              <w:right w:w="108" w:type="dxa"/>
            </w:tcMar>
            <w:vAlign w:val="center"/>
          </w:tcPr>
          <w:p>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成交供应商负责人签字或者盖章：</w:t>
            </w:r>
          </w:p>
          <w:p>
            <w:pPr>
              <w:widowControl/>
              <w:spacing w:before="100" w:beforeAutospacing="1" w:after="100" w:afterAutospacing="1" w:line="320" w:lineRule="atLeast"/>
              <w:jc w:val="left"/>
              <w:rPr>
                <w:rFonts w:ascii="Verdana" w:hAnsi="Verdana" w:cs="宋体"/>
                <w:color w:val="auto"/>
                <w:kern w:val="0"/>
                <w:szCs w:val="21"/>
                <w:highlight w:val="none"/>
              </w:rPr>
            </w:pPr>
          </w:p>
          <w:p>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联系电话：</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年</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月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日</w:t>
            </w:r>
          </w:p>
        </w:tc>
        <w:tc>
          <w:tcPr>
            <w:tcW w:w="4293" w:type="dxa"/>
            <w:gridSpan w:val="4"/>
            <w:tcBorders>
              <w:top w:val="nil"/>
              <w:left w:val="nil"/>
              <w:bottom w:val="single" w:color="auto" w:sz="8" w:space="0"/>
              <w:right w:val="single" w:color="auto" w:sz="8" w:space="0"/>
            </w:tcBorders>
            <w:vAlign w:val="center"/>
          </w:tcPr>
          <w:p>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采购人或者受托机构的意见（盖章）：</w:t>
            </w:r>
          </w:p>
          <w:p>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p>
          <w:p>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联系电话：</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年</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月</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日</w:t>
            </w:r>
          </w:p>
        </w:tc>
      </w:tr>
    </w:tbl>
    <w:p>
      <w:pPr>
        <w:pStyle w:val="16"/>
        <w:snapToGrid w:val="0"/>
        <w:rPr>
          <w:rFonts w:ascii="黑体" w:hAnsi="黑体" w:eastAsia="黑体" w:cs="黑体"/>
          <w:color w:val="auto"/>
          <w:sz w:val="32"/>
          <w:szCs w:val="32"/>
          <w:highlight w:val="none"/>
        </w:rPr>
      </w:pPr>
      <w:r>
        <w:rPr>
          <w:rFonts w:hAnsi="宋体"/>
          <w:color w:val="auto"/>
          <w:highlight w:val="none"/>
        </w:rPr>
        <w:br w:type="page"/>
      </w:r>
      <w:r>
        <w:rPr>
          <w:rFonts w:hint="eastAsia" w:ascii="黑体" w:hAnsi="黑体" w:eastAsia="黑体" w:cs="黑体"/>
          <w:color w:val="auto"/>
          <w:sz w:val="32"/>
          <w:szCs w:val="32"/>
          <w:highlight w:val="none"/>
        </w:rPr>
        <w:t>附件2：</w:t>
      </w:r>
    </w:p>
    <w:p>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政府采购项目履约保证金退付意见书</w:t>
      </w:r>
    </w:p>
    <w:p>
      <w:pPr>
        <w:jc w:val="center"/>
        <w:rPr>
          <w:rFonts w:ascii="黑体" w:hAnsi="黑体" w:eastAsia="黑体"/>
          <w:color w:val="auto"/>
          <w:sz w:val="36"/>
          <w:szCs w:val="36"/>
          <w:highlight w:val="none"/>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17" w:type="dxa"/>
            <w:vMerge w:val="restart"/>
            <w:vAlign w:val="center"/>
          </w:tcPr>
          <w:p>
            <w:pPr>
              <w:jc w:val="center"/>
              <w:rPr>
                <w:color w:val="auto"/>
                <w:sz w:val="24"/>
                <w:highlight w:val="none"/>
              </w:rPr>
            </w:pPr>
            <w:r>
              <w:rPr>
                <w:rFonts w:hint="eastAsia"/>
                <w:color w:val="auto"/>
                <w:sz w:val="24"/>
                <w:highlight w:val="none"/>
              </w:rPr>
              <w:t>供</w:t>
            </w:r>
          </w:p>
          <w:p>
            <w:pPr>
              <w:jc w:val="center"/>
              <w:rPr>
                <w:color w:val="auto"/>
                <w:sz w:val="24"/>
                <w:highlight w:val="none"/>
              </w:rPr>
            </w:pPr>
            <w:r>
              <w:rPr>
                <w:rFonts w:hint="eastAsia"/>
                <w:color w:val="auto"/>
                <w:sz w:val="24"/>
                <w:highlight w:val="none"/>
              </w:rPr>
              <w:t>应</w:t>
            </w:r>
          </w:p>
          <w:p>
            <w:pPr>
              <w:jc w:val="center"/>
              <w:rPr>
                <w:color w:val="auto"/>
                <w:sz w:val="24"/>
                <w:highlight w:val="none"/>
              </w:rPr>
            </w:pPr>
            <w:r>
              <w:rPr>
                <w:rFonts w:hint="eastAsia"/>
                <w:color w:val="auto"/>
                <w:sz w:val="24"/>
                <w:highlight w:val="none"/>
              </w:rPr>
              <w:t>商</w:t>
            </w:r>
          </w:p>
          <w:p>
            <w:pPr>
              <w:jc w:val="center"/>
              <w:rPr>
                <w:color w:val="auto"/>
                <w:sz w:val="24"/>
                <w:highlight w:val="none"/>
              </w:rPr>
            </w:pPr>
            <w:r>
              <w:rPr>
                <w:rFonts w:hint="eastAsia"/>
                <w:color w:val="auto"/>
                <w:sz w:val="24"/>
                <w:highlight w:val="none"/>
              </w:rPr>
              <w:t>申</w:t>
            </w:r>
          </w:p>
          <w:p>
            <w:pPr>
              <w:jc w:val="center"/>
              <w:rPr>
                <w:color w:val="auto"/>
                <w:sz w:val="24"/>
                <w:highlight w:val="none"/>
              </w:rPr>
            </w:pPr>
            <w:r>
              <w:rPr>
                <w:rFonts w:hint="eastAsia"/>
                <w:color w:val="auto"/>
                <w:sz w:val="24"/>
                <w:highlight w:val="none"/>
              </w:rPr>
              <w:t>请</w:t>
            </w:r>
          </w:p>
        </w:tc>
        <w:tc>
          <w:tcPr>
            <w:tcW w:w="8009" w:type="dxa"/>
            <w:vAlign w:val="center"/>
          </w:tcPr>
          <w:p>
            <w:pPr>
              <w:rPr>
                <w:color w:val="auto"/>
                <w:sz w:val="24"/>
                <w:highlight w:val="none"/>
              </w:rPr>
            </w:pPr>
            <w:r>
              <w:rPr>
                <w:rFonts w:hint="eastAsia"/>
                <w:color w:val="auto"/>
                <w:sz w:val="24"/>
                <w:highlight w:val="none"/>
              </w:rPr>
              <w:t>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17" w:type="dxa"/>
            <w:vMerge w:val="continue"/>
            <w:vAlign w:val="center"/>
          </w:tcPr>
          <w:p>
            <w:pPr>
              <w:rPr>
                <w:color w:val="auto"/>
                <w:sz w:val="24"/>
                <w:highlight w:val="none"/>
              </w:rPr>
            </w:pPr>
          </w:p>
        </w:tc>
        <w:tc>
          <w:tcPr>
            <w:tcW w:w="8009" w:type="dxa"/>
            <w:vAlign w:val="center"/>
          </w:tcPr>
          <w:p>
            <w:pPr>
              <w:rPr>
                <w:color w:val="auto"/>
                <w:sz w:val="24"/>
                <w:highlight w:val="none"/>
              </w:rPr>
            </w:pPr>
            <w:r>
              <w:rPr>
                <w:rFonts w:hint="eastAsia"/>
                <w:color w:val="auto"/>
                <w:sz w:val="24"/>
                <w:highlight w:val="none"/>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continue"/>
          </w:tcPr>
          <w:p>
            <w:pPr>
              <w:rPr>
                <w:color w:val="auto"/>
                <w:sz w:val="24"/>
                <w:highlight w:val="none"/>
              </w:rPr>
            </w:pPr>
          </w:p>
        </w:tc>
        <w:tc>
          <w:tcPr>
            <w:tcW w:w="8009" w:type="dxa"/>
          </w:tcPr>
          <w:p>
            <w:pPr>
              <w:rPr>
                <w:color w:val="auto"/>
                <w:sz w:val="24"/>
                <w:highlight w:val="none"/>
              </w:rPr>
            </w:pPr>
            <w:r>
              <w:rPr>
                <w:rFonts w:hint="eastAsia"/>
                <w:color w:val="auto"/>
                <w:sz w:val="24"/>
                <w:highlight w:val="none"/>
              </w:rPr>
              <w:t xml:space="preserve">  </w:t>
            </w:r>
          </w:p>
          <w:p>
            <w:pPr>
              <w:ind w:firstLine="480" w:firstLineChars="200"/>
              <w:rPr>
                <w:color w:val="auto"/>
                <w:sz w:val="24"/>
                <w:highlight w:val="none"/>
              </w:rPr>
            </w:pPr>
            <w:r>
              <w:rPr>
                <w:rFonts w:hint="eastAsia"/>
                <w:color w:val="auto"/>
                <w:sz w:val="24"/>
                <w:highlight w:val="none"/>
              </w:rPr>
              <w:t>该项目已于</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日验收并交付使用。根据合同规定，该项目的履约保证金期限于</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日已满，请将履约保证金</w:t>
            </w:r>
          </w:p>
          <w:p>
            <w:pPr>
              <w:rPr>
                <w:color w:val="auto"/>
                <w:sz w:val="24"/>
                <w:highlight w:val="none"/>
              </w:rPr>
            </w:pP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（小写）退付到达以下帐户。</w:t>
            </w:r>
          </w:p>
          <w:p>
            <w:pPr>
              <w:rPr>
                <w:color w:val="auto"/>
                <w:sz w:val="24"/>
                <w:highlight w:val="none"/>
              </w:rPr>
            </w:pPr>
            <w:r>
              <w:rPr>
                <w:rFonts w:hint="eastAsia"/>
                <w:color w:val="auto"/>
                <w:sz w:val="24"/>
                <w:highlight w:val="none"/>
              </w:rPr>
              <w:t>单位名称：</w:t>
            </w:r>
          </w:p>
          <w:p>
            <w:pPr>
              <w:rPr>
                <w:color w:val="auto"/>
                <w:sz w:val="24"/>
                <w:highlight w:val="none"/>
              </w:rPr>
            </w:pPr>
            <w:r>
              <w:rPr>
                <w:rFonts w:hint="eastAsia"/>
                <w:color w:val="auto"/>
                <w:sz w:val="24"/>
                <w:highlight w:val="none"/>
              </w:rPr>
              <w:t>开户银行：</w:t>
            </w:r>
          </w:p>
          <w:p>
            <w:pPr>
              <w:rPr>
                <w:color w:val="auto"/>
                <w:sz w:val="24"/>
                <w:highlight w:val="none"/>
              </w:rPr>
            </w:pPr>
            <w:r>
              <w:rPr>
                <w:rFonts w:hint="eastAsia"/>
                <w:color w:val="auto"/>
                <w:sz w:val="24"/>
                <w:highlight w:val="none"/>
              </w:rPr>
              <w:t>帐    号：</w:t>
            </w:r>
          </w:p>
          <w:p>
            <w:pPr>
              <w:rPr>
                <w:color w:val="auto"/>
                <w:sz w:val="24"/>
                <w:highlight w:val="none"/>
              </w:rPr>
            </w:pPr>
            <w:r>
              <w:rPr>
                <w:rFonts w:hint="eastAsia"/>
                <w:color w:val="auto"/>
                <w:sz w:val="24"/>
                <w:highlight w:val="none"/>
              </w:rPr>
              <w:t>联系人及电话：</w:t>
            </w:r>
          </w:p>
          <w:p>
            <w:pPr>
              <w:rPr>
                <w:color w:val="auto"/>
                <w:sz w:val="24"/>
                <w:highlight w:val="none"/>
              </w:rPr>
            </w:pPr>
          </w:p>
          <w:p>
            <w:pPr>
              <w:jc w:val="center"/>
              <w:rPr>
                <w:color w:val="auto"/>
                <w:sz w:val="24"/>
                <w:highlight w:val="none"/>
              </w:rPr>
            </w:pPr>
            <w:r>
              <w:rPr>
                <w:rFonts w:hint="eastAsia"/>
                <w:color w:val="auto"/>
                <w:sz w:val="24"/>
                <w:highlight w:val="none"/>
              </w:rPr>
              <w:t xml:space="preserve">                           供应商签章：</w:t>
            </w:r>
          </w:p>
          <w:p>
            <w:pPr>
              <w:jc w:val="center"/>
              <w:rPr>
                <w:color w:val="auto"/>
                <w:sz w:val="24"/>
                <w:highlight w:val="none"/>
              </w:rPr>
            </w:pPr>
            <w:r>
              <w:rPr>
                <w:rFonts w:hint="eastAsia"/>
                <w:color w:val="auto"/>
                <w:sz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817" w:type="dxa"/>
            <w:vAlign w:val="center"/>
          </w:tcPr>
          <w:p>
            <w:pPr>
              <w:jc w:val="center"/>
              <w:rPr>
                <w:color w:val="auto"/>
                <w:sz w:val="24"/>
                <w:highlight w:val="none"/>
              </w:rPr>
            </w:pPr>
            <w:r>
              <w:rPr>
                <w:rFonts w:hint="eastAsia"/>
                <w:color w:val="auto"/>
                <w:sz w:val="24"/>
                <w:highlight w:val="none"/>
              </w:rPr>
              <w:t>采</w:t>
            </w:r>
          </w:p>
          <w:p>
            <w:pPr>
              <w:jc w:val="center"/>
              <w:rPr>
                <w:color w:val="auto"/>
                <w:sz w:val="24"/>
                <w:highlight w:val="none"/>
              </w:rPr>
            </w:pPr>
            <w:r>
              <w:rPr>
                <w:rFonts w:hint="eastAsia"/>
                <w:color w:val="auto"/>
                <w:sz w:val="24"/>
                <w:highlight w:val="none"/>
              </w:rPr>
              <w:t>购</w:t>
            </w:r>
          </w:p>
          <w:p>
            <w:pPr>
              <w:jc w:val="center"/>
              <w:rPr>
                <w:color w:val="auto"/>
                <w:sz w:val="24"/>
                <w:highlight w:val="none"/>
              </w:rPr>
            </w:pPr>
            <w:r>
              <w:rPr>
                <w:rFonts w:hint="eastAsia"/>
                <w:color w:val="auto"/>
                <w:sz w:val="24"/>
                <w:highlight w:val="none"/>
              </w:rPr>
              <w:t>单</w:t>
            </w:r>
          </w:p>
          <w:p>
            <w:pPr>
              <w:jc w:val="center"/>
              <w:rPr>
                <w:color w:val="auto"/>
                <w:sz w:val="24"/>
                <w:highlight w:val="none"/>
              </w:rPr>
            </w:pPr>
            <w:r>
              <w:rPr>
                <w:rFonts w:hint="eastAsia"/>
                <w:color w:val="auto"/>
                <w:sz w:val="24"/>
                <w:highlight w:val="none"/>
              </w:rPr>
              <w:t>位</w:t>
            </w:r>
          </w:p>
          <w:p>
            <w:pPr>
              <w:jc w:val="center"/>
              <w:rPr>
                <w:color w:val="auto"/>
                <w:sz w:val="24"/>
                <w:highlight w:val="none"/>
              </w:rPr>
            </w:pPr>
            <w:r>
              <w:rPr>
                <w:rFonts w:hint="eastAsia"/>
                <w:color w:val="auto"/>
                <w:sz w:val="24"/>
                <w:highlight w:val="none"/>
              </w:rPr>
              <w:t>意</w:t>
            </w:r>
          </w:p>
          <w:p>
            <w:pPr>
              <w:jc w:val="center"/>
              <w:rPr>
                <w:color w:val="auto"/>
                <w:sz w:val="24"/>
                <w:highlight w:val="none"/>
              </w:rPr>
            </w:pPr>
            <w:r>
              <w:rPr>
                <w:rFonts w:hint="eastAsia"/>
                <w:color w:val="auto"/>
                <w:sz w:val="24"/>
                <w:highlight w:val="none"/>
              </w:rPr>
              <w:t>见</w:t>
            </w:r>
          </w:p>
        </w:tc>
        <w:tc>
          <w:tcPr>
            <w:tcW w:w="8009" w:type="dxa"/>
          </w:tcPr>
          <w:p>
            <w:pPr>
              <w:rPr>
                <w:color w:val="auto"/>
                <w:sz w:val="24"/>
                <w:highlight w:val="none"/>
              </w:rPr>
            </w:pPr>
          </w:p>
          <w:p>
            <w:pPr>
              <w:rPr>
                <w:color w:val="auto"/>
                <w:sz w:val="24"/>
                <w:highlight w:val="none"/>
              </w:rPr>
            </w:pPr>
            <w:r>
              <w:rPr>
                <w:rFonts w:hint="eastAsia"/>
                <w:color w:val="auto"/>
                <w:sz w:val="24"/>
                <w:highlight w:val="none"/>
              </w:rPr>
              <w:t>退付意见：是否同意退付履约保证金及退付金额：</w:t>
            </w:r>
          </w:p>
          <w:p>
            <w:pPr>
              <w:rPr>
                <w:color w:val="auto"/>
                <w:sz w:val="24"/>
                <w:highlight w:val="none"/>
              </w:rPr>
            </w:pPr>
          </w:p>
          <w:p>
            <w:pPr>
              <w:rPr>
                <w:color w:val="auto"/>
                <w:sz w:val="24"/>
                <w:highlight w:val="none"/>
              </w:rPr>
            </w:pPr>
          </w:p>
          <w:p>
            <w:pPr>
              <w:rPr>
                <w:color w:val="auto"/>
                <w:sz w:val="24"/>
                <w:highlight w:val="none"/>
              </w:rPr>
            </w:pPr>
            <w:r>
              <w:rPr>
                <w:rFonts w:hint="eastAsia"/>
                <w:color w:val="auto"/>
                <w:sz w:val="24"/>
                <w:highlight w:val="none"/>
              </w:rPr>
              <w:t xml:space="preserve">联系人及电话：                                </w:t>
            </w:r>
          </w:p>
          <w:p>
            <w:pPr>
              <w:rPr>
                <w:color w:val="auto"/>
                <w:sz w:val="24"/>
                <w:highlight w:val="none"/>
              </w:rPr>
            </w:pPr>
          </w:p>
          <w:p>
            <w:pPr>
              <w:ind w:firstLine="4560" w:firstLineChars="1900"/>
              <w:rPr>
                <w:color w:val="auto"/>
                <w:sz w:val="24"/>
                <w:highlight w:val="none"/>
              </w:rPr>
            </w:pPr>
            <w:r>
              <w:rPr>
                <w:rFonts w:hint="eastAsia"/>
                <w:color w:val="auto"/>
                <w:sz w:val="24"/>
                <w:highlight w:val="none"/>
              </w:rPr>
              <w:t xml:space="preserve"> 采购人签章：</w:t>
            </w:r>
          </w:p>
          <w:p>
            <w:pPr>
              <w:jc w:val="center"/>
              <w:rPr>
                <w:color w:val="auto"/>
                <w:sz w:val="24"/>
                <w:highlight w:val="none"/>
              </w:rPr>
            </w:pPr>
            <w:r>
              <w:rPr>
                <w:rFonts w:hint="eastAsia"/>
                <w:color w:val="auto"/>
                <w:sz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817" w:type="dxa"/>
            <w:vAlign w:val="center"/>
          </w:tcPr>
          <w:p>
            <w:pPr>
              <w:jc w:val="center"/>
              <w:rPr>
                <w:color w:val="auto"/>
                <w:sz w:val="24"/>
                <w:highlight w:val="none"/>
              </w:rPr>
            </w:pPr>
            <w:r>
              <w:rPr>
                <w:rFonts w:hint="eastAsia"/>
                <w:color w:val="auto"/>
                <w:sz w:val="24"/>
                <w:highlight w:val="none"/>
              </w:rPr>
              <w:t>备注</w:t>
            </w:r>
          </w:p>
        </w:tc>
        <w:tc>
          <w:tcPr>
            <w:tcW w:w="8009" w:type="dxa"/>
          </w:tcPr>
          <w:p>
            <w:pPr>
              <w:rPr>
                <w:color w:val="auto"/>
                <w:sz w:val="24"/>
                <w:highlight w:val="none"/>
              </w:rPr>
            </w:pPr>
          </w:p>
        </w:tc>
      </w:tr>
    </w:tbl>
    <w:p>
      <w:pPr>
        <w:pStyle w:val="3"/>
        <w:ind w:left="1" w:firstLine="2" w:firstLineChars="1"/>
        <w:rPr>
          <w:rFonts w:ascii="宋体"/>
          <w:b/>
          <w:bCs/>
          <w:color w:val="auto"/>
          <w:sz w:val="18"/>
          <w:szCs w:val="18"/>
          <w:highlight w:val="none"/>
        </w:rPr>
      </w:pPr>
      <w:r>
        <w:rPr>
          <w:rFonts w:hint="eastAsia" w:ascii="宋体"/>
          <w:b/>
          <w:bCs/>
          <w:color w:val="auto"/>
          <w:sz w:val="18"/>
          <w:szCs w:val="18"/>
          <w:highlight w:val="none"/>
        </w:rPr>
        <w:t>注：供应商凭经采购人审批的退付意见书到履约保证金收取单位财务部门办理履约保证金退付事宜。</w:t>
      </w:r>
    </w:p>
    <w:p>
      <w:pPr>
        <w:pStyle w:val="16"/>
        <w:snapToGrid w:val="0"/>
        <w:spacing w:before="120" w:after="120"/>
        <w:rPr>
          <w:rFonts w:hAnsi="宋体"/>
          <w:color w:val="auto"/>
          <w:highlight w:val="none"/>
        </w:rPr>
      </w:pPr>
    </w:p>
    <w:p>
      <w:pPr>
        <w:jc w:val="left"/>
        <w:rPr>
          <w:rFonts w:hAnsi="宋体"/>
          <w:b/>
          <w:color w:val="auto"/>
          <w:sz w:val="32"/>
          <w:szCs w:val="32"/>
          <w:highlight w:val="none"/>
        </w:rPr>
      </w:pPr>
    </w:p>
    <w:p>
      <w:pPr>
        <w:pStyle w:val="7"/>
        <w:numPr>
          <w:ilvl w:val="0"/>
          <w:numId w:val="3"/>
        </w:numPr>
        <w:jc w:val="center"/>
        <w:rPr>
          <w:color w:val="auto"/>
          <w:highlight w:val="none"/>
        </w:rPr>
      </w:pPr>
      <w:bookmarkStart w:id="70" w:name="_Toc44229895"/>
      <w:r>
        <w:rPr>
          <w:rFonts w:hint="eastAsia"/>
          <w:color w:val="auto"/>
          <w:highlight w:val="none"/>
        </w:rPr>
        <w:t>采购需求</w:t>
      </w:r>
      <w:bookmarkEnd w:id="70"/>
    </w:p>
    <w:p>
      <w:pPr>
        <w:spacing w:line="440" w:lineRule="exact"/>
        <w:jc w:val="center"/>
        <w:rPr>
          <w:rFonts w:ascii="宋体" w:hAnsi="宋体"/>
          <w:b/>
          <w:color w:val="auto"/>
          <w:sz w:val="32"/>
          <w:szCs w:val="32"/>
          <w:highlight w:val="none"/>
        </w:rPr>
      </w:pPr>
      <w:r>
        <w:rPr>
          <w:rFonts w:hint="eastAsia" w:ascii="宋体" w:hAnsi="宋体"/>
          <w:b/>
          <w:color w:val="auto"/>
          <w:sz w:val="32"/>
          <w:szCs w:val="32"/>
          <w:highlight w:val="none"/>
        </w:rPr>
        <w:t>采购项目技术规格、参数及要求</w:t>
      </w:r>
    </w:p>
    <w:p>
      <w:pPr>
        <w:spacing w:line="440" w:lineRule="exact"/>
        <w:jc w:val="left"/>
        <w:rPr>
          <w:rFonts w:ascii="宋体" w:hAnsi="宋体" w:cs="宋体"/>
          <w:color w:val="auto"/>
          <w:szCs w:val="21"/>
          <w:highlight w:val="none"/>
        </w:rPr>
      </w:pP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说明：</w:t>
      </w:r>
    </w:p>
    <w:p>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1.供应商提供的服务必须符合国家和行业标准。</w:t>
      </w:r>
    </w:p>
    <w:p>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2.标“★”为实质性参数要求和条件，供应商必须满足并在响应文件中如实作出响应，否则响应无效；标“▲”为重点指标；无标识的为一般指标。</w:t>
      </w:r>
    </w:p>
    <w:p>
      <w:pPr>
        <w:spacing w:line="360" w:lineRule="auto"/>
        <w:ind w:firstLine="424" w:firstLineChars="202"/>
        <w:jc w:val="left"/>
        <w:rPr>
          <w:rFonts w:ascii="宋体" w:hAnsi="宋体" w:cs="宋体"/>
          <w:b/>
          <w:bCs/>
          <w:color w:val="auto"/>
          <w:szCs w:val="21"/>
          <w:highlight w:val="none"/>
        </w:rPr>
      </w:pPr>
      <w:r>
        <w:rPr>
          <w:rFonts w:hint="eastAsia" w:ascii="宋体" w:hAnsi="宋体" w:cs="宋体"/>
          <w:color w:val="auto"/>
          <w:szCs w:val="21"/>
          <w:highlight w:val="none"/>
        </w:rPr>
        <w:t>3.供应商竞标时必须在响应文件中对本项目所有项目要求及服务需求内容、商务要求表中内容及附件内容（如有）逐条响应并一一对应。</w:t>
      </w:r>
    </w:p>
    <w:tbl>
      <w:tblPr>
        <w:tblStyle w:val="24"/>
        <w:tblW w:w="88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0"/>
        <w:gridCol w:w="1330"/>
        <w:gridCol w:w="905"/>
        <w:gridCol w:w="59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8805" w:type="dxa"/>
            <w:gridSpan w:val="4"/>
            <w:vAlign w:val="center"/>
          </w:tcPr>
          <w:p>
            <w:pPr>
              <w:tabs>
                <w:tab w:val="left" w:pos="180"/>
                <w:tab w:val="left" w:pos="1620"/>
              </w:tabs>
              <w:spacing w:line="460" w:lineRule="exact"/>
              <w:jc w:val="left"/>
              <w:rPr>
                <w:rFonts w:hint="eastAsia" w:ascii="宋体" w:hAnsi="宋体" w:cs="宋体"/>
                <w:b/>
                <w:bCs/>
                <w:color w:val="auto"/>
                <w:szCs w:val="21"/>
              </w:rPr>
            </w:pPr>
            <w:r>
              <w:rPr>
                <w:rFonts w:hint="eastAsia" w:ascii="新宋体" w:hAnsi="新宋体" w:eastAsia="新宋体" w:cs="新宋体"/>
                <w:b/>
                <w:bCs/>
                <w:color w:val="auto"/>
                <w:sz w:val="21"/>
                <w:szCs w:val="21"/>
                <w:lang w:eastAsia="zh-CN"/>
              </w:rPr>
              <w:t>★一、技术</w:t>
            </w:r>
            <w:r>
              <w:rPr>
                <w:rFonts w:hint="eastAsia" w:ascii="宋体" w:hAnsi="宋体" w:cs="宋体"/>
                <w:b/>
                <w:bCs/>
                <w:color w:val="auto"/>
                <w:szCs w:val="21"/>
                <w:highlight w:val="none"/>
                <w:lang w:val="en-US" w:eastAsia="zh-CN"/>
              </w:rPr>
              <w:t>服务内容及</w:t>
            </w:r>
            <w:r>
              <w:rPr>
                <w:rFonts w:hint="eastAsia" w:ascii="新宋体" w:hAnsi="新宋体" w:eastAsia="新宋体" w:cs="新宋体"/>
                <w:b/>
                <w:bCs/>
                <w:color w:val="auto"/>
                <w:sz w:val="21"/>
                <w:szCs w:val="21"/>
                <w:lang w:eastAsia="zh-CN"/>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670" w:type="dxa"/>
            <w:vAlign w:val="center"/>
          </w:tcPr>
          <w:p>
            <w:pPr>
              <w:tabs>
                <w:tab w:val="left" w:pos="180"/>
                <w:tab w:val="left" w:pos="1620"/>
              </w:tabs>
              <w:spacing w:line="460" w:lineRule="exact"/>
              <w:jc w:val="center"/>
              <w:rPr>
                <w:rFonts w:hint="eastAsia" w:ascii="宋体" w:hAnsi="宋体" w:cs="宋体"/>
                <w:b/>
                <w:bCs/>
                <w:color w:val="auto"/>
                <w:szCs w:val="21"/>
              </w:rPr>
            </w:pPr>
            <w:r>
              <w:rPr>
                <w:rFonts w:hint="eastAsia" w:ascii="宋体" w:hAnsi="宋体" w:cs="宋体"/>
                <w:b/>
                <w:bCs/>
                <w:color w:val="auto"/>
                <w:szCs w:val="21"/>
              </w:rPr>
              <w:t>序号</w:t>
            </w:r>
          </w:p>
        </w:tc>
        <w:tc>
          <w:tcPr>
            <w:tcW w:w="1330" w:type="dxa"/>
            <w:vAlign w:val="center"/>
          </w:tcPr>
          <w:p>
            <w:pPr>
              <w:tabs>
                <w:tab w:val="left" w:pos="180"/>
                <w:tab w:val="left" w:pos="1620"/>
              </w:tabs>
              <w:spacing w:line="460" w:lineRule="exact"/>
              <w:jc w:val="center"/>
              <w:rPr>
                <w:rFonts w:hint="eastAsia" w:ascii="宋体" w:hAnsi="宋体" w:cs="宋体"/>
                <w:b/>
                <w:bCs/>
                <w:color w:val="auto"/>
                <w:szCs w:val="21"/>
              </w:rPr>
            </w:pPr>
            <w:r>
              <w:rPr>
                <w:rFonts w:hint="eastAsia" w:ascii="宋体" w:hAnsi="宋体" w:cs="宋体"/>
                <w:b/>
                <w:bCs/>
                <w:color w:val="auto"/>
                <w:szCs w:val="21"/>
              </w:rPr>
              <w:t>标的名称</w:t>
            </w:r>
          </w:p>
        </w:tc>
        <w:tc>
          <w:tcPr>
            <w:tcW w:w="905" w:type="dxa"/>
            <w:vAlign w:val="center"/>
          </w:tcPr>
          <w:p>
            <w:pPr>
              <w:tabs>
                <w:tab w:val="left" w:pos="180"/>
                <w:tab w:val="left" w:pos="1620"/>
              </w:tabs>
              <w:spacing w:line="460" w:lineRule="exact"/>
              <w:jc w:val="center"/>
              <w:rPr>
                <w:rFonts w:hint="eastAsia" w:ascii="宋体" w:hAnsi="宋体" w:cs="宋体"/>
                <w:b/>
                <w:bCs/>
                <w:color w:val="auto"/>
                <w:szCs w:val="21"/>
              </w:rPr>
            </w:pPr>
            <w:r>
              <w:rPr>
                <w:rFonts w:hint="eastAsia" w:ascii="宋体" w:hAnsi="宋体" w:cs="宋体"/>
                <w:b/>
                <w:bCs/>
                <w:color w:val="auto"/>
                <w:szCs w:val="21"/>
              </w:rPr>
              <w:t>数量及单位</w:t>
            </w:r>
          </w:p>
        </w:tc>
        <w:tc>
          <w:tcPr>
            <w:tcW w:w="5900" w:type="dxa"/>
            <w:vAlign w:val="center"/>
          </w:tcPr>
          <w:p>
            <w:pPr>
              <w:tabs>
                <w:tab w:val="left" w:pos="180"/>
                <w:tab w:val="left" w:pos="1620"/>
              </w:tabs>
              <w:spacing w:line="460" w:lineRule="exact"/>
              <w:jc w:val="center"/>
              <w:rPr>
                <w:rFonts w:hint="eastAsia" w:ascii="宋体" w:hAnsi="宋体"/>
                <w:color w:val="auto"/>
                <w:szCs w:val="21"/>
              </w:rPr>
            </w:pPr>
            <w:r>
              <w:rPr>
                <w:rFonts w:hint="eastAsia" w:ascii="宋体" w:hAnsi="宋体" w:cs="宋体"/>
                <w:b/>
                <w:bCs/>
                <w:color w:val="auto"/>
                <w:szCs w:val="21"/>
              </w:rPr>
              <w:t>服务需求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1" w:hRule="atLeast"/>
          <w:jc w:val="center"/>
        </w:trPr>
        <w:tc>
          <w:tcPr>
            <w:tcW w:w="670" w:type="dxa"/>
            <w:vAlign w:val="center"/>
          </w:tcPr>
          <w:p>
            <w:pPr>
              <w:keepNext w:val="0"/>
              <w:keepLines w:val="0"/>
              <w:pageBreakBefore w:val="0"/>
              <w:widowControl w:val="0"/>
              <w:tabs>
                <w:tab w:val="left" w:pos="180"/>
                <w:tab w:val="left" w:pos="1620"/>
              </w:tabs>
              <w:wordWrap/>
              <w:topLinePunct w:val="0"/>
              <w:autoSpaceDE/>
              <w:autoSpaceDN/>
              <w:bidi w:val="0"/>
              <w:adjustRightInd/>
              <w:snapToGrid/>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w:t>
            </w:r>
          </w:p>
        </w:tc>
        <w:tc>
          <w:tcPr>
            <w:tcW w:w="1330" w:type="dxa"/>
            <w:vAlign w:val="center"/>
          </w:tcPr>
          <w:p>
            <w:pPr>
              <w:keepNext w:val="0"/>
              <w:keepLines w:val="0"/>
              <w:pageBreakBefore w:val="0"/>
              <w:widowControl w:val="0"/>
              <w:tabs>
                <w:tab w:val="left" w:pos="180"/>
                <w:tab w:val="left" w:pos="1620"/>
              </w:tabs>
              <w:wordWrap/>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崇左市审计局物业服务</w:t>
            </w:r>
          </w:p>
        </w:tc>
        <w:tc>
          <w:tcPr>
            <w:tcW w:w="905" w:type="dxa"/>
            <w:vAlign w:val="center"/>
          </w:tcPr>
          <w:p>
            <w:pPr>
              <w:keepNext w:val="0"/>
              <w:keepLines w:val="0"/>
              <w:pageBreakBefore w:val="0"/>
              <w:widowControl w:val="0"/>
              <w:tabs>
                <w:tab w:val="left" w:pos="180"/>
                <w:tab w:val="left" w:pos="1620"/>
              </w:tabs>
              <w:wordWrap/>
              <w:topLinePunct w:val="0"/>
              <w:autoSpaceDE/>
              <w:autoSpaceDN/>
              <w:bidi w:val="0"/>
              <w:adjustRightInd/>
              <w:snapToGrid/>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1项</w:t>
            </w:r>
          </w:p>
        </w:tc>
        <w:tc>
          <w:tcPr>
            <w:tcW w:w="5900" w:type="dxa"/>
            <w:vAlign w:val="center"/>
          </w:tcPr>
          <w:p>
            <w:pPr>
              <w:widowControl/>
              <w:spacing w:line="440" w:lineRule="exact"/>
              <w:jc w:val="left"/>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一、项目概述</w:t>
            </w:r>
          </w:p>
          <w:p>
            <w:pPr>
              <w:widowControl/>
              <w:spacing w:line="440" w:lineRule="exact"/>
              <w:jc w:val="left"/>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1.座落位置：</w:t>
            </w:r>
            <w:r>
              <w:rPr>
                <w:rFonts w:hint="eastAsia" w:ascii="新宋体" w:hAnsi="新宋体" w:eastAsia="新宋体" w:cs="新宋体"/>
                <w:color w:val="auto"/>
                <w:sz w:val="21"/>
                <w:szCs w:val="21"/>
                <w:highlight w:val="none"/>
                <w:lang w:eastAsia="zh-CN"/>
              </w:rPr>
              <w:t>崇左市审计局大院内</w:t>
            </w:r>
            <w:r>
              <w:rPr>
                <w:rFonts w:hint="eastAsia" w:ascii="新宋体" w:hAnsi="新宋体" w:eastAsia="新宋体" w:cs="新宋体"/>
                <w:color w:val="auto"/>
                <w:sz w:val="21"/>
                <w:szCs w:val="21"/>
                <w:highlight w:val="none"/>
              </w:rPr>
              <w:t>。</w:t>
            </w:r>
          </w:p>
          <w:p>
            <w:pPr>
              <w:widowControl/>
              <w:spacing w:line="440" w:lineRule="exact"/>
              <w:jc w:val="left"/>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2.建筑面积</w:t>
            </w:r>
            <w:r>
              <w:rPr>
                <w:rFonts w:hint="eastAsia" w:ascii="新宋体" w:hAnsi="新宋体" w:eastAsia="新宋体" w:cs="新宋体"/>
                <w:color w:val="auto"/>
                <w:sz w:val="21"/>
                <w:szCs w:val="21"/>
                <w:highlight w:val="none"/>
                <w:lang w:val="en-US" w:eastAsia="zh-CN"/>
              </w:rPr>
              <w:t>3350</w:t>
            </w:r>
            <w:r>
              <w:rPr>
                <w:rFonts w:hint="eastAsia" w:ascii="新宋体" w:hAnsi="新宋体" w:eastAsia="新宋体" w:cs="新宋体"/>
                <w:color w:val="auto"/>
                <w:sz w:val="21"/>
                <w:szCs w:val="21"/>
                <w:highlight w:val="none"/>
              </w:rPr>
              <w:t>平方米。</w:t>
            </w:r>
          </w:p>
          <w:p>
            <w:pPr>
              <w:widowControl/>
              <w:spacing w:line="440" w:lineRule="exact"/>
              <w:jc w:val="left"/>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二、项目服务内容概述：</w:t>
            </w:r>
          </w:p>
          <w:p>
            <w:pPr>
              <w:widowControl/>
              <w:spacing w:line="440" w:lineRule="exact"/>
              <w:jc w:val="left"/>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1.食堂管理服务</w:t>
            </w:r>
          </w:p>
          <w:p>
            <w:pPr>
              <w:widowControl/>
              <w:spacing w:line="440" w:lineRule="exact"/>
              <w:jc w:val="left"/>
              <w:rPr>
                <w:rFonts w:hint="default"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1.1职工食堂早、中、晚三餐的供餐服务。</w:t>
            </w:r>
          </w:p>
          <w:p>
            <w:pPr>
              <w:widowControl/>
              <w:spacing w:line="440" w:lineRule="exact"/>
              <w:jc w:val="left"/>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1.2</w:t>
            </w:r>
            <w:r>
              <w:rPr>
                <w:rFonts w:hint="eastAsia" w:ascii="新宋体" w:hAnsi="新宋体" w:eastAsia="新宋体" w:cs="新宋体"/>
                <w:color w:val="auto"/>
                <w:sz w:val="21"/>
                <w:szCs w:val="21"/>
                <w:highlight w:val="none"/>
                <w:lang w:eastAsia="zh-CN"/>
              </w:rPr>
              <w:t>职工食堂内现有的设备、厨具、餐具</w:t>
            </w:r>
            <w:r>
              <w:rPr>
                <w:rFonts w:hint="eastAsia" w:ascii="新宋体" w:hAnsi="新宋体" w:eastAsia="新宋体" w:cs="新宋体"/>
                <w:color w:val="auto"/>
                <w:sz w:val="21"/>
                <w:szCs w:val="21"/>
                <w:highlight w:val="none"/>
                <w:lang w:val="en-US" w:eastAsia="zh-CN"/>
              </w:rPr>
              <w:t>日常</w:t>
            </w:r>
            <w:r>
              <w:rPr>
                <w:rFonts w:hint="eastAsia" w:ascii="新宋体" w:hAnsi="新宋体" w:eastAsia="新宋体" w:cs="新宋体"/>
                <w:color w:val="auto"/>
                <w:sz w:val="21"/>
                <w:szCs w:val="21"/>
                <w:highlight w:val="none"/>
                <w:lang w:eastAsia="zh-CN"/>
              </w:rPr>
              <w:t>维护保养。</w:t>
            </w:r>
          </w:p>
          <w:p>
            <w:pPr>
              <w:widowControl/>
              <w:spacing w:line="440" w:lineRule="exact"/>
              <w:jc w:val="left"/>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1.3职工食堂用餐环境、厨房卫生清洁。</w:t>
            </w:r>
          </w:p>
          <w:p>
            <w:pPr>
              <w:widowControl/>
              <w:spacing w:line="440" w:lineRule="exact"/>
              <w:jc w:val="left"/>
              <w:rPr>
                <w:rFonts w:hint="default"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2.日常维修服务</w:t>
            </w:r>
          </w:p>
          <w:p>
            <w:pPr>
              <w:widowControl/>
              <w:spacing w:line="440" w:lineRule="exact"/>
              <w:jc w:val="left"/>
              <w:rPr>
                <w:rFonts w:hint="default"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2.1物业服务区域内的</w:t>
            </w:r>
            <w:r>
              <w:rPr>
                <w:rFonts w:hint="eastAsia"/>
                <w:color w:val="auto"/>
                <w:highlight w:val="none"/>
                <w:lang w:val="en-US" w:eastAsia="zh-CN"/>
              </w:rPr>
              <w:t>水电</w:t>
            </w:r>
            <w:r>
              <w:rPr>
                <w:rFonts w:hint="eastAsia"/>
                <w:color w:val="auto"/>
                <w:highlight w:val="none"/>
                <w:lang w:eastAsia="zh-CN"/>
              </w:rPr>
              <w:t>日常维护检修</w:t>
            </w:r>
            <w:r>
              <w:rPr>
                <w:rFonts w:hint="eastAsia"/>
                <w:color w:val="auto"/>
                <w:highlight w:val="none"/>
                <w:lang w:val="en-US" w:eastAsia="zh-CN"/>
              </w:rPr>
              <w:t>和水电节能管理。</w:t>
            </w:r>
          </w:p>
          <w:p>
            <w:pPr>
              <w:widowControl/>
              <w:spacing w:line="440" w:lineRule="exact"/>
              <w:jc w:val="left"/>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lang w:val="en-US" w:eastAsia="zh-CN"/>
              </w:rPr>
              <w:t>2.2</w:t>
            </w:r>
            <w:r>
              <w:rPr>
                <w:rFonts w:hint="eastAsia" w:ascii="新宋体" w:hAnsi="新宋体" w:eastAsia="新宋体" w:cs="新宋体"/>
                <w:color w:val="auto"/>
                <w:sz w:val="21"/>
                <w:szCs w:val="21"/>
                <w:highlight w:val="none"/>
                <w:lang w:eastAsia="zh-CN"/>
              </w:rPr>
              <w:t>物业</w:t>
            </w:r>
            <w:r>
              <w:rPr>
                <w:rFonts w:hint="eastAsia" w:ascii="新宋体" w:hAnsi="新宋体" w:eastAsia="新宋体" w:cs="新宋体"/>
                <w:color w:val="auto"/>
                <w:sz w:val="21"/>
                <w:szCs w:val="21"/>
                <w:highlight w:val="none"/>
                <w:lang w:val="en-US" w:eastAsia="zh-CN"/>
              </w:rPr>
              <w:t>服务</w:t>
            </w:r>
            <w:r>
              <w:rPr>
                <w:rFonts w:hint="eastAsia" w:ascii="新宋体" w:hAnsi="新宋体" w:eastAsia="新宋体" w:cs="新宋体"/>
                <w:color w:val="auto"/>
                <w:sz w:val="21"/>
                <w:szCs w:val="21"/>
                <w:highlight w:val="none"/>
                <w:lang w:eastAsia="zh-CN"/>
              </w:rPr>
              <w:t>区域内</w:t>
            </w:r>
            <w:r>
              <w:rPr>
                <w:rFonts w:hint="eastAsia" w:ascii="新宋体" w:hAnsi="新宋体" w:eastAsia="新宋体" w:cs="新宋体"/>
                <w:color w:val="auto"/>
                <w:sz w:val="21"/>
                <w:szCs w:val="21"/>
                <w:highlight w:val="none"/>
                <w:lang w:val="en-US" w:eastAsia="zh-CN"/>
              </w:rPr>
              <w:t>单项维修（含人工及材料费）金额在400</w:t>
            </w:r>
            <w:r>
              <w:rPr>
                <w:rFonts w:hint="eastAsia" w:ascii="新宋体" w:hAnsi="新宋体" w:eastAsia="新宋体" w:cs="新宋体"/>
                <w:color w:val="auto"/>
                <w:sz w:val="21"/>
                <w:szCs w:val="21"/>
                <w:highlight w:val="none"/>
                <w:lang w:eastAsia="zh-CN"/>
              </w:rPr>
              <w:t>元（</w:t>
            </w:r>
            <w:r>
              <w:rPr>
                <w:rFonts w:hint="eastAsia" w:ascii="新宋体" w:hAnsi="新宋体" w:eastAsia="新宋体" w:cs="新宋体"/>
                <w:color w:val="auto"/>
                <w:sz w:val="21"/>
                <w:szCs w:val="21"/>
                <w:highlight w:val="none"/>
                <w:lang w:val="en-US" w:eastAsia="zh-CN"/>
              </w:rPr>
              <w:t>含400元</w:t>
            </w:r>
            <w:r>
              <w:rPr>
                <w:rFonts w:hint="eastAsia" w:ascii="新宋体" w:hAnsi="新宋体" w:eastAsia="新宋体" w:cs="新宋体"/>
                <w:color w:val="auto"/>
                <w:sz w:val="21"/>
                <w:szCs w:val="21"/>
                <w:highlight w:val="none"/>
                <w:lang w:eastAsia="zh-CN"/>
              </w:rPr>
              <w:t>）以下的灯具、开关、龙头、闸、阀等小五金的</w:t>
            </w:r>
            <w:r>
              <w:rPr>
                <w:rFonts w:hint="eastAsia" w:ascii="新宋体" w:hAnsi="新宋体" w:eastAsia="新宋体" w:cs="新宋体"/>
                <w:color w:val="auto"/>
                <w:sz w:val="21"/>
                <w:szCs w:val="21"/>
                <w:highlight w:val="none"/>
                <w:lang w:val="en-US" w:eastAsia="zh-CN"/>
              </w:rPr>
              <w:t>日常维修服务</w:t>
            </w:r>
            <w:r>
              <w:rPr>
                <w:rFonts w:hint="eastAsia" w:ascii="新宋体" w:hAnsi="新宋体" w:eastAsia="新宋体" w:cs="新宋体"/>
                <w:color w:val="auto"/>
                <w:sz w:val="21"/>
                <w:szCs w:val="21"/>
                <w:highlight w:val="none"/>
                <w:lang w:eastAsia="zh-CN"/>
              </w:rPr>
              <w:t>。</w:t>
            </w:r>
          </w:p>
          <w:p>
            <w:pPr>
              <w:widowControl/>
              <w:spacing w:line="440" w:lineRule="exact"/>
              <w:jc w:val="left"/>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lang w:val="en-US" w:eastAsia="zh-CN"/>
              </w:rPr>
              <w:t>2.3</w:t>
            </w:r>
            <w:r>
              <w:rPr>
                <w:rFonts w:hint="eastAsia" w:ascii="新宋体" w:hAnsi="新宋体" w:eastAsia="新宋体" w:cs="新宋体"/>
                <w:color w:val="auto"/>
                <w:sz w:val="21"/>
                <w:szCs w:val="21"/>
                <w:highlight w:val="none"/>
                <w:lang w:eastAsia="zh-CN"/>
              </w:rPr>
              <w:t>物业</w:t>
            </w:r>
            <w:r>
              <w:rPr>
                <w:rFonts w:hint="eastAsia" w:ascii="新宋体" w:hAnsi="新宋体" w:eastAsia="新宋体" w:cs="新宋体"/>
                <w:color w:val="auto"/>
                <w:sz w:val="21"/>
                <w:szCs w:val="21"/>
                <w:highlight w:val="none"/>
                <w:lang w:val="en-US" w:eastAsia="zh-CN"/>
              </w:rPr>
              <w:t>服务</w:t>
            </w:r>
            <w:r>
              <w:rPr>
                <w:rFonts w:hint="eastAsia" w:ascii="新宋体" w:hAnsi="新宋体" w:eastAsia="新宋体" w:cs="新宋体"/>
                <w:color w:val="auto"/>
                <w:sz w:val="21"/>
                <w:szCs w:val="21"/>
                <w:highlight w:val="none"/>
                <w:lang w:eastAsia="zh-CN"/>
              </w:rPr>
              <w:t>区域内</w:t>
            </w:r>
            <w:r>
              <w:rPr>
                <w:rFonts w:hint="eastAsia" w:ascii="新宋体" w:hAnsi="新宋体" w:eastAsia="新宋体" w:cs="新宋体"/>
                <w:color w:val="auto"/>
                <w:sz w:val="21"/>
                <w:szCs w:val="21"/>
                <w:highlight w:val="none"/>
                <w:lang w:val="en-US" w:eastAsia="zh-CN"/>
              </w:rPr>
              <w:t>单项维修（含人工及材料费）金额在400</w:t>
            </w:r>
            <w:r>
              <w:rPr>
                <w:rFonts w:hint="eastAsia" w:ascii="新宋体" w:hAnsi="新宋体" w:eastAsia="新宋体" w:cs="新宋体"/>
                <w:color w:val="auto"/>
                <w:sz w:val="21"/>
                <w:szCs w:val="21"/>
                <w:highlight w:val="none"/>
                <w:lang w:eastAsia="zh-CN"/>
              </w:rPr>
              <w:t>元（</w:t>
            </w:r>
            <w:r>
              <w:rPr>
                <w:rFonts w:hint="eastAsia" w:ascii="新宋体" w:hAnsi="新宋体" w:eastAsia="新宋体" w:cs="新宋体"/>
                <w:color w:val="auto"/>
                <w:sz w:val="21"/>
                <w:szCs w:val="21"/>
                <w:highlight w:val="none"/>
                <w:lang w:val="en-US" w:eastAsia="zh-CN"/>
              </w:rPr>
              <w:t>含400元</w:t>
            </w:r>
            <w:r>
              <w:rPr>
                <w:rFonts w:hint="eastAsia" w:ascii="新宋体" w:hAnsi="新宋体" w:eastAsia="新宋体" w:cs="新宋体"/>
                <w:color w:val="auto"/>
                <w:sz w:val="21"/>
                <w:szCs w:val="21"/>
                <w:highlight w:val="none"/>
                <w:lang w:eastAsia="zh-CN"/>
              </w:rPr>
              <w:t>）以下的开水器、热水器、空调</w:t>
            </w:r>
            <w:r>
              <w:rPr>
                <w:rFonts w:hint="eastAsia" w:ascii="新宋体" w:hAnsi="新宋体" w:eastAsia="新宋体" w:cs="新宋体"/>
                <w:color w:val="auto"/>
                <w:sz w:val="21"/>
                <w:szCs w:val="21"/>
                <w:highlight w:val="none"/>
                <w:lang w:val="en-US" w:eastAsia="zh-CN"/>
              </w:rPr>
              <w:t>等</w:t>
            </w:r>
            <w:r>
              <w:rPr>
                <w:rFonts w:hint="eastAsia" w:ascii="新宋体" w:hAnsi="新宋体" w:eastAsia="新宋体" w:cs="新宋体"/>
                <w:color w:val="auto"/>
                <w:sz w:val="21"/>
                <w:szCs w:val="21"/>
                <w:highlight w:val="none"/>
                <w:lang w:eastAsia="zh-CN"/>
              </w:rPr>
              <w:t>电器的</w:t>
            </w:r>
            <w:r>
              <w:rPr>
                <w:rFonts w:hint="eastAsia" w:ascii="新宋体" w:hAnsi="新宋体" w:eastAsia="新宋体" w:cs="新宋体"/>
                <w:color w:val="auto"/>
                <w:sz w:val="21"/>
                <w:szCs w:val="21"/>
                <w:highlight w:val="none"/>
                <w:lang w:val="en-US" w:eastAsia="zh-CN"/>
              </w:rPr>
              <w:t>日常维修服务</w:t>
            </w:r>
            <w:r>
              <w:rPr>
                <w:rFonts w:hint="eastAsia" w:ascii="新宋体" w:hAnsi="新宋体" w:eastAsia="新宋体" w:cs="新宋体"/>
                <w:color w:val="auto"/>
                <w:sz w:val="21"/>
                <w:szCs w:val="21"/>
                <w:highlight w:val="none"/>
                <w:lang w:eastAsia="zh-CN"/>
              </w:rPr>
              <w:t>。</w:t>
            </w:r>
          </w:p>
          <w:p>
            <w:pPr>
              <w:widowControl/>
              <w:spacing w:line="440" w:lineRule="exact"/>
              <w:jc w:val="left"/>
              <w:rPr>
                <w:rFonts w:hint="default"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2.4物业服务区域内单项维修（含人工及材料费）金额在400元</w:t>
            </w:r>
            <w:r>
              <w:rPr>
                <w:rFonts w:hint="eastAsia" w:ascii="新宋体" w:hAnsi="新宋体" w:eastAsia="新宋体" w:cs="新宋体"/>
                <w:color w:val="auto"/>
                <w:sz w:val="21"/>
                <w:szCs w:val="21"/>
                <w:highlight w:val="none"/>
                <w:lang w:eastAsia="zh-CN"/>
              </w:rPr>
              <w:t>（</w:t>
            </w:r>
            <w:r>
              <w:rPr>
                <w:rFonts w:hint="eastAsia" w:ascii="新宋体" w:hAnsi="新宋体" w:eastAsia="新宋体" w:cs="新宋体"/>
                <w:color w:val="auto"/>
                <w:sz w:val="21"/>
                <w:szCs w:val="21"/>
                <w:highlight w:val="none"/>
                <w:lang w:val="en-US" w:eastAsia="zh-CN"/>
              </w:rPr>
              <w:t>含400元</w:t>
            </w:r>
            <w:r>
              <w:rPr>
                <w:rFonts w:hint="eastAsia" w:ascii="新宋体" w:hAnsi="新宋体" w:eastAsia="新宋体" w:cs="新宋体"/>
                <w:color w:val="auto"/>
                <w:sz w:val="21"/>
                <w:szCs w:val="21"/>
                <w:highlight w:val="none"/>
                <w:lang w:eastAsia="zh-CN"/>
              </w:rPr>
              <w:t>）</w:t>
            </w:r>
            <w:r>
              <w:rPr>
                <w:rFonts w:hint="eastAsia" w:ascii="新宋体" w:hAnsi="新宋体" w:eastAsia="新宋体" w:cs="新宋体"/>
                <w:color w:val="auto"/>
                <w:sz w:val="21"/>
                <w:szCs w:val="21"/>
                <w:highlight w:val="none"/>
                <w:lang w:val="en-US" w:eastAsia="zh-CN"/>
              </w:rPr>
              <w:t>以下的办公桌、文件柜、更衣柜、窗帘等办公家具的日常维修服务。</w:t>
            </w:r>
          </w:p>
          <w:p>
            <w:pPr>
              <w:widowControl/>
              <w:spacing w:line="440" w:lineRule="exact"/>
              <w:jc w:val="left"/>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eastAsia="zh-CN"/>
              </w:rPr>
              <w:t>三</w:t>
            </w:r>
            <w:r>
              <w:rPr>
                <w:rFonts w:hint="eastAsia" w:ascii="新宋体" w:hAnsi="新宋体" w:eastAsia="新宋体" w:cs="新宋体"/>
                <w:color w:val="auto"/>
                <w:sz w:val="21"/>
                <w:szCs w:val="21"/>
                <w:highlight w:val="none"/>
              </w:rPr>
              <w:t>、人员及工作要求</w:t>
            </w:r>
          </w:p>
          <w:p>
            <w:pPr>
              <w:widowControl/>
              <w:spacing w:line="440" w:lineRule="exact"/>
              <w:jc w:val="left"/>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1.物业服务的人员配备要求：根据岗位和工作要求配备足够人员。物业服务人员需配置</w:t>
            </w:r>
            <w:r>
              <w:rPr>
                <w:rFonts w:hint="eastAsia" w:ascii="新宋体" w:hAnsi="新宋体" w:eastAsia="新宋体" w:cs="新宋体"/>
                <w:color w:val="auto"/>
                <w:sz w:val="21"/>
                <w:szCs w:val="21"/>
                <w:highlight w:val="none"/>
                <w:lang w:val="en-US" w:eastAsia="zh-CN"/>
              </w:rPr>
              <w:t>2</w:t>
            </w:r>
            <w:r>
              <w:rPr>
                <w:rFonts w:hint="eastAsia" w:ascii="新宋体" w:hAnsi="新宋体" w:eastAsia="新宋体" w:cs="新宋体"/>
                <w:color w:val="auto"/>
                <w:sz w:val="21"/>
                <w:szCs w:val="21"/>
                <w:highlight w:val="none"/>
              </w:rPr>
              <w:t>人，其中：</w:t>
            </w:r>
            <w:r>
              <w:rPr>
                <w:rFonts w:hint="eastAsia" w:ascii="新宋体" w:hAnsi="新宋体" w:eastAsia="新宋体" w:cs="新宋体"/>
                <w:color w:val="auto"/>
                <w:sz w:val="21"/>
                <w:szCs w:val="21"/>
                <w:highlight w:val="none"/>
                <w:lang w:eastAsia="zh-CN"/>
              </w:rPr>
              <w:t>厨师</w:t>
            </w:r>
            <w:r>
              <w:rPr>
                <w:rFonts w:hint="eastAsia" w:ascii="新宋体" w:hAnsi="新宋体" w:eastAsia="新宋体" w:cs="新宋体"/>
                <w:color w:val="auto"/>
                <w:sz w:val="21"/>
                <w:szCs w:val="21"/>
                <w:highlight w:val="none"/>
                <w:lang w:val="en-US" w:eastAsia="zh-CN"/>
              </w:rPr>
              <w:t>1名，厨工1名</w:t>
            </w:r>
            <w:r>
              <w:rPr>
                <w:rFonts w:hint="eastAsia" w:ascii="新宋体" w:hAnsi="新宋体" w:eastAsia="新宋体" w:cs="新宋体"/>
                <w:color w:val="auto"/>
                <w:sz w:val="21"/>
                <w:szCs w:val="21"/>
                <w:highlight w:val="none"/>
              </w:rPr>
              <w:t>。</w:t>
            </w:r>
          </w:p>
          <w:p>
            <w:pPr>
              <w:widowControl/>
              <w:spacing w:line="440" w:lineRule="exact"/>
              <w:jc w:val="left"/>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2</w:t>
            </w:r>
            <w:r>
              <w:rPr>
                <w:rFonts w:hint="eastAsia" w:ascii="新宋体" w:hAnsi="新宋体" w:eastAsia="新宋体" w:cs="新宋体"/>
                <w:color w:val="auto"/>
                <w:sz w:val="21"/>
                <w:szCs w:val="21"/>
                <w:highlight w:val="none"/>
              </w:rPr>
              <w:t>.对于甲方提出的工作要求必须积极的执行落实。</w:t>
            </w:r>
          </w:p>
          <w:p>
            <w:pPr>
              <w:widowControl/>
              <w:spacing w:line="440" w:lineRule="exact"/>
              <w:jc w:val="left"/>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eastAsia="zh-CN"/>
              </w:rPr>
              <w:t>四</w:t>
            </w:r>
            <w:r>
              <w:rPr>
                <w:rFonts w:hint="eastAsia" w:ascii="新宋体" w:hAnsi="新宋体" w:eastAsia="新宋体" w:cs="新宋体"/>
                <w:color w:val="auto"/>
                <w:sz w:val="21"/>
                <w:szCs w:val="21"/>
                <w:highlight w:val="none"/>
              </w:rPr>
              <w:t>、物业管理服务标准的参考依据</w:t>
            </w:r>
          </w:p>
          <w:p>
            <w:pPr>
              <w:widowControl/>
              <w:spacing w:line="440" w:lineRule="exact"/>
              <w:jc w:val="left"/>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《物业管理条例》及其实施细则和配套法规</w:t>
            </w:r>
          </w:p>
          <w:p>
            <w:pPr>
              <w:widowControl/>
              <w:spacing w:line="440" w:lineRule="exact"/>
              <w:jc w:val="left"/>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eastAsia="zh-CN"/>
              </w:rPr>
              <w:t>五</w:t>
            </w:r>
            <w:r>
              <w:rPr>
                <w:rFonts w:hint="eastAsia" w:ascii="新宋体" w:hAnsi="新宋体" w:eastAsia="新宋体" w:cs="新宋体"/>
                <w:color w:val="auto"/>
                <w:sz w:val="21"/>
                <w:szCs w:val="21"/>
                <w:highlight w:val="none"/>
              </w:rPr>
              <w:t>、物业管理制度与档案资料管理</w:t>
            </w:r>
          </w:p>
          <w:p>
            <w:pPr>
              <w:widowControl/>
              <w:spacing w:line="440" w:lineRule="exact"/>
              <w:jc w:val="left"/>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（一）建立资料的收集、分类整理、归档管理制度。</w:t>
            </w:r>
          </w:p>
          <w:p>
            <w:pPr>
              <w:widowControl/>
              <w:spacing w:line="440" w:lineRule="exact"/>
              <w:jc w:val="left"/>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（二）在日常管理中要建立交接班、项目故障与维修、保养等登记制度。</w:t>
            </w:r>
          </w:p>
          <w:p>
            <w:pPr>
              <w:widowControl/>
              <w:spacing w:line="440" w:lineRule="exact"/>
              <w:jc w:val="left"/>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三）档案资料包括：包括图纸在内的物业管理所有档案材料，各种运行资料，安全管理记录、设备运行记录档案、设备维修保养记录档案、清洁卫生管理档案、物业人事管理、人员培训档案以及具体的管理方案。物业管理企业必须运用计算机管理，所有档案要求做到保存完整，管理完善，交接手续完备，检索方便准确。</w:t>
            </w:r>
          </w:p>
          <w:p>
            <w:pPr>
              <w:widowControl/>
              <w:spacing w:line="440" w:lineRule="exact"/>
              <w:jc w:val="left"/>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eastAsia="zh-CN"/>
              </w:rPr>
              <w:t>六</w:t>
            </w:r>
            <w:r>
              <w:rPr>
                <w:rFonts w:hint="eastAsia" w:ascii="新宋体" w:hAnsi="新宋体" w:eastAsia="新宋体" w:cs="新宋体"/>
                <w:color w:val="auto"/>
                <w:sz w:val="21"/>
                <w:szCs w:val="21"/>
                <w:highlight w:val="none"/>
              </w:rPr>
              <w:t>、其他说明</w:t>
            </w:r>
          </w:p>
          <w:p>
            <w:pPr>
              <w:widowControl/>
              <w:spacing w:line="440" w:lineRule="exact"/>
              <w:jc w:val="left"/>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rPr>
              <w:t>（一）本项目服务期限为</w:t>
            </w:r>
            <w:r>
              <w:rPr>
                <w:rFonts w:hint="eastAsia" w:ascii="宋体" w:hAnsi="宋体"/>
                <w:color w:val="auto"/>
                <w:sz w:val="21"/>
                <w:szCs w:val="21"/>
                <w:highlight w:val="none"/>
                <w:lang w:val="en-US" w:eastAsia="zh-CN"/>
              </w:rPr>
              <w:t>24</w:t>
            </w:r>
            <w:r>
              <w:rPr>
                <w:rFonts w:hint="eastAsia" w:ascii="宋体" w:hAnsi="宋体"/>
                <w:color w:val="auto"/>
                <w:sz w:val="21"/>
                <w:szCs w:val="21"/>
                <w:highlight w:val="none"/>
              </w:rPr>
              <w:t>个月（具体日期在签订合同时确认）</w:t>
            </w:r>
            <w:r>
              <w:rPr>
                <w:rFonts w:hint="eastAsia" w:ascii="新宋体" w:hAnsi="新宋体" w:eastAsia="新宋体" w:cs="新宋体"/>
                <w:color w:val="auto"/>
                <w:sz w:val="21"/>
                <w:szCs w:val="21"/>
                <w:highlight w:val="none"/>
              </w:rPr>
              <w:t>。期间乙方若不能严格履行合同，甲方有权终止合同并取消其服务资格，由此产生的一切后果由乙方负责</w:t>
            </w:r>
            <w:r>
              <w:rPr>
                <w:rFonts w:hint="eastAsia" w:ascii="新宋体" w:hAnsi="新宋体" w:eastAsia="新宋体" w:cs="新宋体"/>
                <w:color w:val="auto"/>
                <w:sz w:val="21"/>
                <w:szCs w:val="21"/>
                <w:highlight w:val="none"/>
                <w:lang w:eastAsia="zh-CN"/>
              </w:rPr>
              <w:t>；</w:t>
            </w:r>
          </w:p>
          <w:p>
            <w:pPr>
              <w:widowControl/>
              <w:spacing w:line="440" w:lineRule="exact"/>
              <w:jc w:val="left"/>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（二）合同期内，管理服务费按</w:t>
            </w:r>
            <w:r>
              <w:rPr>
                <w:rFonts w:hint="eastAsia" w:ascii="新宋体" w:hAnsi="新宋体" w:eastAsia="新宋体" w:cs="新宋体"/>
                <w:color w:val="auto"/>
                <w:sz w:val="21"/>
                <w:szCs w:val="21"/>
                <w:highlight w:val="none"/>
                <w:lang w:eastAsia="zh-CN"/>
              </w:rPr>
              <w:t>季</w:t>
            </w:r>
            <w:r>
              <w:rPr>
                <w:rFonts w:hint="eastAsia" w:ascii="新宋体" w:hAnsi="新宋体" w:eastAsia="新宋体" w:cs="新宋体"/>
                <w:color w:val="auto"/>
                <w:sz w:val="21"/>
                <w:szCs w:val="21"/>
                <w:highlight w:val="none"/>
              </w:rPr>
              <w:t>度支付。</w:t>
            </w:r>
          </w:p>
          <w:p>
            <w:pPr>
              <w:widowControl/>
              <w:spacing w:line="440" w:lineRule="exact"/>
              <w:jc w:val="left"/>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（三）</w:t>
            </w:r>
            <w:r>
              <w:rPr>
                <w:rFonts w:hint="eastAsia" w:ascii="新宋体" w:hAnsi="新宋体" w:eastAsia="新宋体" w:cs="新宋体"/>
                <w:color w:val="auto"/>
                <w:sz w:val="21"/>
                <w:szCs w:val="21"/>
                <w:highlight w:val="none"/>
                <w:lang w:eastAsia="zh-CN"/>
              </w:rPr>
              <w:t>成交</w:t>
            </w:r>
            <w:r>
              <w:rPr>
                <w:rFonts w:hint="eastAsia" w:ascii="新宋体" w:hAnsi="新宋体" w:eastAsia="新宋体" w:cs="新宋体"/>
                <w:color w:val="auto"/>
                <w:sz w:val="21"/>
                <w:szCs w:val="21"/>
                <w:highlight w:val="none"/>
              </w:rPr>
              <w:t>的物业服务公司原则上应接纳现有</w:t>
            </w:r>
            <w:r>
              <w:rPr>
                <w:rFonts w:hint="eastAsia" w:ascii="新宋体" w:hAnsi="新宋体" w:eastAsia="新宋体" w:cs="新宋体"/>
                <w:color w:val="auto"/>
                <w:sz w:val="21"/>
                <w:szCs w:val="21"/>
                <w:highlight w:val="none"/>
                <w:lang w:eastAsia="zh-CN"/>
              </w:rPr>
              <w:t>审计局</w:t>
            </w:r>
            <w:r>
              <w:rPr>
                <w:rFonts w:hint="eastAsia" w:ascii="新宋体" w:hAnsi="新宋体" w:eastAsia="新宋体" w:cs="新宋体"/>
                <w:color w:val="auto"/>
                <w:sz w:val="21"/>
                <w:szCs w:val="21"/>
                <w:highlight w:val="none"/>
              </w:rPr>
              <w:t>物业管理的相关工作人员，实行双向选择，并保持一年内相对稳定。</w:t>
            </w:r>
          </w:p>
          <w:p>
            <w:pPr>
              <w:widowControl/>
              <w:spacing w:line="440" w:lineRule="exact"/>
              <w:jc w:val="left"/>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rPr>
              <w:t>（四）</w:t>
            </w:r>
            <w:r>
              <w:rPr>
                <w:rFonts w:hint="eastAsia" w:ascii="新宋体" w:hAnsi="新宋体" w:eastAsia="新宋体" w:cs="新宋体"/>
                <w:color w:val="auto"/>
                <w:sz w:val="21"/>
                <w:szCs w:val="21"/>
                <w:highlight w:val="none"/>
                <w:lang w:val="en-US" w:eastAsia="zh-CN"/>
              </w:rPr>
              <w:t>乙方</w:t>
            </w:r>
            <w:r>
              <w:rPr>
                <w:rFonts w:hint="eastAsia" w:ascii="新宋体" w:hAnsi="新宋体" w:eastAsia="新宋体" w:cs="新宋体"/>
                <w:color w:val="auto"/>
                <w:sz w:val="21"/>
                <w:szCs w:val="21"/>
                <w:highlight w:val="none"/>
              </w:rPr>
              <w:t>提供</w:t>
            </w:r>
            <w:r>
              <w:rPr>
                <w:rFonts w:hint="eastAsia" w:ascii="新宋体" w:hAnsi="新宋体" w:eastAsia="新宋体" w:cs="新宋体"/>
                <w:color w:val="auto"/>
                <w:sz w:val="21"/>
                <w:szCs w:val="21"/>
                <w:highlight w:val="none"/>
                <w:lang w:val="en-US" w:eastAsia="zh-CN"/>
              </w:rPr>
              <w:t>超出400元以上的</w:t>
            </w:r>
            <w:r>
              <w:rPr>
                <w:rFonts w:hint="eastAsia" w:ascii="新宋体" w:hAnsi="新宋体" w:eastAsia="新宋体" w:cs="新宋体"/>
                <w:color w:val="auto"/>
                <w:sz w:val="21"/>
                <w:szCs w:val="21"/>
                <w:highlight w:val="none"/>
              </w:rPr>
              <w:t>维修服务</w:t>
            </w:r>
            <w:r>
              <w:rPr>
                <w:rFonts w:hint="eastAsia" w:ascii="新宋体" w:hAnsi="新宋体" w:eastAsia="新宋体" w:cs="新宋体"/>
                <w:color w:val="auto"/>
                <w:sz w:val="21"/>
                <w:szCs w:val="21"/>
                <w:highlight w:val="none"/>
                <w:lang w:eastAsia="zh-CN"/>
              </w:rPr>
              <w:t>，</w:t>
            </w:r>
            <w:r>
              <w:rPr>
                <w:rFonts w:hint="eastAsia" w:ascii="新宋体" w:hAnsi="新宋体" w:eastAsia="新宋体" w:cs="新宋体"/>
                <w:color w:val="auto"/>
                <w:sz w:val="21"/>
                <w:szCs w:val="21"/>
                <w:highlight w:val="none"/>
                <w:lang w:val="en-US" w:eastAsia="zh-CN"/>
              </w:rPr>
              <w:t>需</w:t>
            </w:r>
            <w:r>
              <w:rPr>
                <w:rFonts w:hint="eastAsia" w:ascii="新宋体" w:hAnsi="新宋体" w:eastAsia="新宋体" w:cs="新宋体"/>
                <w:color w:val="auto"/>
                <w:sz w:val="21"/>
                <w:szCs w:val="21"/>
                <w:highlight w:val="none"/>
              </w:rPr>
              <w:t>提出</w:t>
            </w:r>
            <w:r>
              <w:rPr>
                <w:rFonts w:hint="eastAsia" w:ascii="新宋体" w:hAnsi="新宋体" w:eastAsia="新宋体" w:cs="新宋体"/>
                <w:color w:val="auto"/>
                <w:sz w:val="21"/>
                <w:szCs w:val="21"/>
                <w:highlight w:val="none"/>
                <w:lang w:val="en-US" w:eastAsia="zh-CN"/>
              </w:rPr>
              <w:t>维修</w:t>
            </w:r>
            <w:r>
              <w:rPr>
                <w:rFonts w:hint="eastAsia" w:ascii="新宋体" w:hAnsi="新宋体" w:eastAsia="新宋体" w:cs="新宋体"/>
                <w:color w:val="auto"/>
                <w:sz w:val="21"/>
                <w:szCs w:val="21"/>
                <w:highlight w:val="none"/>
              </w:rPr>
              <w:t>计划</w:t>
            </w:r>
            <w:r>
              <w:rPr>
                <w:rFonts w:hint="eastAsia" w:ascii="新宋体" w:hAnsi="新宋体" w:eastAsia="新宋体" w:cs="新宋体"/>
                <w:color w:val="auto"/>
                <w:sz w:val="21"/>
                <w:szCs w:val="21"/>
                <w:highlight w:val="none"/>
                <w:lang w:val="en-US" w:eastAsia="zh-CN"/>
              </w:rPr>
              <w:t>报备甲方，甲方审批同意后方能实施，费用由甲方承担。</w:t>
            </w:r>
          </w:p>
          <w:p>
            <w:pPr>
              <w:widowControl/>
              <w:spacing w:line="440" w:lineRule="exact"/>
              <w:jc w:val="left"/>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（五）设备设施的大修、改造，设施如需大修、改造，由乙方提出建议和方案，甲方根据需要按规定办理相关手续并承担费用。</w:t>
            </w:r>
          </w:p>
          <w:p>
            <w:pPr>
              <w:widowControl/>
              <w:spacing w:line="440" w:lineRule="exact"/>
              <w:jc w:val="left"/>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（六）甲方有人员调换的建议权，物业服务公司在无确切因由的情况下，应予以执行。</w:t>
            </w:r>
          </w:p>
          <w:p>
            <w:pPr>
              <w:widowControl/>
              <w:spacing w:line="440" w:lineRule="exact"/>
              <w:jc w:val="left"/>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（七）其他</w:t>
            </w:r>
          </w:p>
          <w:p>
            <w:pPr>
              <w:widowControl/>
              <w:spacing w:line="440" w:lineRule="exact"/>
              <w:jc w:val="left"/>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1.本物业管理项目不得转包。</w:t>
            </w:r>
            <w:r>
              <w:rPr>
                <w:rFonts w:hint="eastAsia" w:ascii="新宋体" w:hAnsi="新宋体" w:eastAsia="新宋体" w:cs="新宋体"/>
                <w:color w:val="auto"/>
                <w:sz w:val="21"/>
                <w:szCs w:val="21"/>
                <w:highlight w:val="none"/>
                <w:lang w:eastAsia="zh-CN"/>
              </w:rPr>
              <w:t>成交</w:t>
            </w:r>
            <w:r>
              <w:rPr>
                <w:rFonts w:hint="eastAsia" w:ascii="新宋体" w:hAnsi="新宋体" w:eastAsia="新宋体" w:cs="新宋体"/>
                <w:color w:val="auto"/>
                <w:sz w:val="21"/>
                <w:szCs w:val="21"/>
                <w:highlight w:val="none"/>
              </w:rPr>
              <w:t>物业服务公司若达不到甲方要求的服务标准，甲方有权与其解除合同并另行选择物业服务公司。</w:t>
            </w:r>
          </w:p>
          <w:p>
            <w:pPr>
              <w:widowControl/>
              <w:spacing w:line="440" w:lineRule="exact"/>
              <w:jc w:val="left"/>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2.</w:t>
            </w:r>
            <w:r>
              <w:rPr>
                <w:rFonts w:hint="eastAsia" w:ascii="新宋体" w:hAnsi="新宋体" w:eastAsia="新宋体" w:cs="新宋体"/>
                <w:color w:val="auto"/>
                <w:sz w:val="21"/>
                <w:szCs w:val="21"/>
                <w:highlight w:val="none"/>
              </w:rPr>
              <w:t>本物业管理项目的组成人员不经甲方同意不得随意更换和裁减。</w:t>
            </w:r>
          </w:p>
          <w:p>
            <w:pPr>
              <w:widowControl/>
              <w:spacing w:line="440" w:lineRule="exact"/>
              <w:jc w:val="left"/>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3.</w:t>
            </w:r>
            <w:r>
              <w:rPr>
                <w:rFonts w:hint="eastAsia" w:ascii="新宋体" w:hAnsi="新宋体" w:eastAsia="新宋体" w:cs="新宋体"/>
                <w:color w:val="auto"/>
                <w:sz w:val="21"/>
                <w:szCs w:val="21"/>
                <w:highlight w:val="none"/>
              </w:rPr>
              <w:t>合同期满，物业服务公司须在合同期满后5日内移交全部物业管理资料、文件、设备，并撤出全部人员。</w:t>
            </w:r>
          </w:p>
          <w:p>
            <w:pPr>
              <w:widowControl/>
              <w:spacing w:line="440" w:lineRule="exact"/>
              <w:jc w:val="left"/>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4.</w:t>
            </w:r>
            <w:r>
              <w:rPr>
                <w:rFonts w:hint="eastAsia" w:ascii="新宋体" w:hAnsi="新宋体" w:eastAsia="新宋体" w:cs="新宋体"/>
                <w:color w:val="auto"/>
                <w:sz w:val="21"/>
                <w:szCs w:val="21"/>
                <w:highlight w:val="none"/>
              </w:rPr>
              <w:t>合同执行过程中因物业服务公司</w:t>
            </w:r>
            <w:r>
              <w:rPr>
                <w:rFonts w:hint="eastAsia" w:ascii="新宋体" w:hAnsi="新宋体" w:eastAsia="新宋体" w:cs="新宋体"/>
                <w:color w:val="auto"/>
                <w:sz w:val="21"/>
                <w:szCs w:val="21"/>
                <w:highlight w:val="none"/>
                <w:lang w:eastAsia="zh-CN"/>
              </w:rPr>
              <w:t>原因</w:t>
            </w:r>
            <w:r>
              <w:rPr>
                <w:rFonts w:hint="eastAsia" w:ascii="新宋体" w:hAnsi="新宋体" w:eastAsia="新宋体" w:cs="新宋体"/>
                <w:color w:val="auto"/>
                <w:sz w:val="21"/>
                <w:szCs w:val="21"/>
                <w:highlight w:val="none"/>
              </w:rPr>
              <w:t>造成的物品损坏</w:t>
            </w:r>
            <w:r>
              <w:rPr>
                <w:rFonts w:hint="eastAsia" w:ascii="新宋体" w:hAnsi="新宋体" w:eastAsia="新宋体" w:cs="新宋体"/>
                <w:color w:val="auto"/>
                <w:sz w:val="21"/>
                <w:szCs w:val="21"/>
                <w:highlight w:val="none"/>
                <w:lang w:eastAsia="zh-CN"/>
              </w:rPr>
              <w:t>、人员</w:t>
            </w:r>
            <w:r>
              <w:rPr>
                <w:rFonts w:hint="eastAsia" w:ascii="新宋体" w:hAnsi="新宋体" w:eastAsia="新宋体" w:cs="新宋体"/>
                <w:color w:val="auto"/>
                <w:sz w:val="21"/>
                <w:szCs w:val="21"/>
                <w:highlight w:val="none"/>
              </w:rPr>
              <w:t>伤亡</w:t>
            </w:r>
            <w:r>
              <w:rPr>
                <w:rFonts w:hint="eastAsia" w:ascii="新宋体" w:hAnsi="新宋体" w:eastAsia="新宋体" w:cs="新宋体"/>
                <w:color w:val="auto"/>
                <w:sz w:val="21"/>
                <w:szCs w:val="21"/>
                <w:highlight w:val="none"/>
                <w:lang w:eastAsia="zh-CN"/>
              </w:rPr>
              <w:t>事故</w:t>
            </w:r>
            <w:r>
              <w:rPr>
                <w:rFonts w:hint="eastAsia" w:ascii="新宋体" w:hAnsi="新宋体" w:eastAsia="新宋体" w:cs="新宋体"/>
                <w:color w:val="auto"/>
                <w:sz w:val="21"/>
                <w:szCs w:val="21"/>
                <w:highlight w:val="none"/>
              </w:rPr>
              <w:t>由物业服务公司负责赔偿</w:t>
            </w:r>
            <w:r>
              <w:rPr>
                <w:rFonts w:hint="eastAsia" w:ascii="新宋体" w:hAnsi="新宋体" w:eastAsia="新宋体" w:cs="新宋体"/>
                <w:color w:val="auto"/>
                <w:sz w:val="21"/>
                <w:szCs w:val="21"/>
                <w:highlight w:val="none"/>
                <w:lang w:eastAsia="zh-CN"/>
              </w:rPr>
              <w:t>，</w:t>
            </w:r>
            <w:r>
              <w:rPr>
                <w:rFonts w:hint="eastAsia" w:ascii="新宋体" w:hAnsi="新宋体" w:eastAsia="新宋体" w:cs="新宋体"/>
                <w:color w:val="auto"/>
                <w:sz w:val="21"/>
                <w:szCs w:val="21"/>
                <w:highlight w:val="none"/>
              </w:rPr>
              <w:t>甲方不承担责任。</w:t>
            </w:r>
          </w:p>
          <w:p>
            <w:pPr>
              <w:widowControl/>
              <w:spacing w:line="440" w:lineRule="exact"/>
              <w:jc w:val="left"/>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5.</w:t>
            </w:r>
            <w:r>
              <w:rPr>
                <w:rFonts w:hint="eastAsia" w:ascii="新宋体" w:hAnsi="新宋体" w:eastAsia="新宋体" w:cs="新宋体"/>
                <w:color w:val="auto"/>
                <w:sz w:val="21"/>
                <w:szCs w:val="21"/>
                <w:highlight w:val="none"/>
                <w:lang w:eastAsia="zh-CN"/>
              </w:rPr>
              <w:t>成交</w:t>
            </w:r>
            <w:r>
              <w:rPr>
                <w:rFonts w:hint="eastAsia" w:ascii="新宋体" w:hAnsi="新宋体" w:eastAsia="新宋体" w:cs="新宋体"/>
                <w:color w:val="auto"/>
                <w:sz w:val="21"/>
                <w:szCs w:val="21"/>
                <w:highlight w:val="none"/>
              </w:rPr>
              <w:t>物业服务公司对所管理的公共设施、房屋、场（馆）地、机电设施设备等所有物资，如未得到管委书面授权，不具有自主租赁、借用等权利。</w:t>
            </w:r>
          </w:p>
          <w:p>
            <w:pPr>
              <w:widowControl/>
              <w:spacing w:line="440" w:lineRule="exact"/>
              <w:jc w:val="left"/>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6</w:t>
            </w:r>
            <w:r>
              <w:rPr>
                <w:rFonts w:hint="eastAsia" w:ascii="新宋体" w:hAnsi="新宋体" w:eastAsia="新宋体" w:cs="新宋体"/>
                <w:color w:val="auto"/>
                <w:sz w:val="21"/>
                <w:szCs w:val="21"/>
                <w:highlight w:val="none"/>
              </w:rPr>
              <w:t>.</w:t>
            </w:r>
            <w:r>
              <w:rPr>
                <w:rFonts w:hint="eastAsia" w:ascii="新宋体" w:hAnsi="新宋体" w:eastAsia="新宋体" w:cs="新宋体"/>
                <w:color w:val="auto"/>
                <w:sz w:val="21"/>
                <w:szCs w:val="21"/>
                <w:highlight w:val="none"/>
                <w:lang w:eastAsia="zh-CN"/>
              </w:rPr>
              <w:t>成交</w:t>
            </w:r>
            <w:r>
              <w:rPr>
                <w:rFonts w:hint="eastAsia" w:ascii="新宋体" w:hAnsi="新宋体" w:eastAsia="新宋体" w:cs="新宋体"/>
                <w:color w:val="auto"/>
                <w:sz w:val="21"/>
                <w:szCs w:val="21"/>
                <w:highlight w:val="none"/>
              </w:rPr>
              <w:t>物业服务公司应具有一整套物业管理服务的规章制度，有一支素质较高的管理队伍。</w:t>
            </w:r>
            <w:r>
              <w:rPr>
                <w:rFonts w:hint="eastAsia" w:ascii="新宋体" w:hAnsi="新宋体" w:eastAsia="新宋体" w:cs="新宋体"/>
                <w:color w:val="auto"/>
                <w:sz w:val="21"/>
                <w:szCs w:val="21"/>
                <w:highlight w:val="none"/>
                <w:lang w:eastAsia="zh-CN"/>
              </w:rPr>
              <w:t>成交</w:t>
            </w:r>
            <w:r>
              <w:rPr>
                <w:rFonts w:hint="eastAsia" w:ascii="新宋体" w:hAnsi="新宋体" w:eastAsia="新宋体" w:cs="新宋体"/>
                <w:color w:val="auto"/>
                <w:sz w:val="21"/>
                <w:szCs w:val="21"/>
                <w:highlight w:val="none"/>
              </w:rPr>
              <w:t>物业服务公司拟派的工作人员需有较强的责任心、专业管理技术和一定的工作经验，并经过严格的岗前培训。各类工作人员应持有相应的资格证、上岗证、特种岗位作业证等，人员数量应满足甲方的物业管理要求，并承诺遵守甲方各项规章制度。工作人员应统一服装，形象良好，举止文明，对往来办公人员提供微笑服务。</w:t>
            </w:r>
          </w:p>
          <w:p>
            <w:pPr>
              <w:widowControl/>
              <w:spacing w:line="440" w:lineRule="exact"/>
              <w:jc w:val="left"/>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7</w:t>
            </w:r>
            <w:r>
              <w:rPr>
                <w:rFonts w:hint="eastAsia" w:ascii="新宋体" w:hAnsi="新宋体" w:eastAsia="新宋体" w:cs="新宋体"/>
                <w:color w:val="auto"/>
                <w:sz w:val="21"/>
                <w:szCs w:val="21"/>
                <w:highlight w:val="none"/>
              </w:rPr>
              <w:t>.</w:t>
            </w:r>
            <w:r>
              <w:rPr>
                <w:rFonts w:hint="eastAsia" w:ascii="新宋体" w:hAnsi="新宋体" w:eastAsia="新宋体" w:cs="新宋体"/>
                <w:color w:val="auto"/>
                <w:sz w:val="21"/>
                <w:szCs w:val="21"/>
                <w:highlight w:val="none"/>
                <w:lang w:eastAsia="zh-CN"/>
              </w:rPr>
              <w:t>成交</w:t>
            </w:r>
            <w:r>
              <w:rPr>
                <w:rFonts w:hint="eastAsia" w:ascii="新宋体" w:hAnsi="新宋体" w:eastAsia="新宋体" w:cs="新宋体"/>
                <w:color w:val="auto"/>
                <w:sz w:val="21"/>
                <w:szCs w:val="21"/>
                <w:highlight w:val="none"/>
              </w:rPr>
              <w:t>物业服务公司根据有关物业管理法规及物业管理服务合同，对物业实行一体化的统一管理，实行综合性服务。</w:t>
            </w:r>
            <w:r>
              <w:rPr>
                <w:rFonts w:hint="eastAsia" w:ascii="新宋体" w:hAnsi="新宋体" w:eastAsia="新宋体" w:cs="新宋体"/>
                <w:color w:val="auto"/>
                <w:sz w:val="21"/>
                <w:szCs w:val="21"/>
                <w:highlight w:val="none"/>
                <w:lang w:eastAsia="zh-CN"/>
              </w:rPr>
              <w:t>成交</w:t>
            </w:r>
            <w:r>
              <w:rPr>
                <w:rFonts w:hint="eastAsia" w:ascii="新宋体" w:hAnsi="新宋体" w:eastAsia="新宋体" w:cs="新宋体"/>
                <w:color w:val="auto"/>
                <w:sz w:val="21"/>
                <w:szCs w:val="21"/>
                <w:highlight w:val="none"/>
              </w:rPr>
              <w:t>物业服务公司需按照国家劳动法、合同法、安全生产法等法律法规以及省市最低工资标准规定、社保规定等要求，遵纪守法地进行物业管理服务和安全运行经营，并独立承担其相应责任。</w:t>
            </w:r>
          </w:p>
          <w:p>
            <w:pPr>
              <w:keepNext w:val="0"/>
              <w:keepLines w:val="0"/>
              <w:pageBreakBefore w:val="0"/>
              <w:widowControl w:val="0"/>
              <w:wordWrap/>
              <w:topLinePunct w:val="0"/>
              <w:autoSpaceDE/>
              <w:autoSpaceDN/>
              <w:bidi w:val="0"/>
              <w:adjustRightInd/>
              <w:snapToGrid/>
              <w:spacing w:line="400" w:lineRule="exact"/>
              <w:textAlignment w:val="auto"/>
              <w:rPr>
                <w:rFonts w:hint="eastAsia" w:ascii="宋体" w:hAnsi="宋体" w:cs="宋体"/>
                <w:color w:val="auto"/>
                <w:szCs w:val="21"/>
                <w:highlight w:val="none"/>
              </w:rPr>
            </w:pPr>
            <w:r>
              <w:rPr>
                <w:rFonts w:hint="eastAsia" w:ascii="新宋体" w:hAnsi="新宋体" w:eastAsia="新宋体" w:cs="新宋体"/>
                <w:color w:val="auto"/>
                <w:sz w:val="21"/>
                <w:szCs w:val="21"/>
                <w:highlight w:val="none"/>
                <w:lang w:val="en-US" w:eastAsia="zh-CN"/>
              </w:rPr>
              <w:t>8</w:t>
            </w:r>
            <w:r>
              <w:rPr>
                <w:rFonts w:hint="eastAsia" w:ascii="新宋体" w:hAnsi="新宋体" w:eastAsia="新宋体" w:cs="新宋体"/>
                <w:color w:val="auto"/>
                <w:sz w:val="21"/>
                <w:szCs w:val="21"/>
                <w:highlight w:val="none"/>
              </w:rPr>
              <w:t>.</w:t>
            </w:r>
            <w:r>
              <w:rPr>
                <w:rFonts w:hint="eastAsia" w:ascii="新宋体" w:hAnsi="新宋体" w:eastAsia="新宋体" w:cs="新宋体"/>
                <w:color w:val="auto"/>
                <w:sz w:val="21"/>
                <w:szCs w:val="21"/>
                <w:highlight w:val="none"/>
                <w:lang w:eastAsia="zh-CN"/>
              </w:rPr>
              <w:t>成交</w:t>
            </w:r>
            <w:r>
              <w:rPr>
                <w:rFonts w:hint="eastAsia" w:ascii="新宋体" w:hAnsi="新宋体" w:eastAsia="新宋体" w:cs="新宋体"/>
                <w:color w:val="auto"/>
                <w:sz w:val="21"/>
                <w:szCs w:val="21"/>
                <w:highlight w:val="none"/>
              </w:rPr>
              <w:t>物业服务公司所雇佣的所有人员的人工工资标准应不得低于当地最新的最低工资标准</w:t>
            </w:r>
            <w:r>
              <w:rPr>
                <w:rFonts w:hint="eastAsia" w:ascii="新宋体" w:hAnsi="新宋体" w:eastAsia="新宋体" w:cs="新宋体"/>
                <w:color w:val="auto"/>
                <w:sz w:val="21"/>
                <w:szCs w:val="21"/>
                <w:highlight w:val="none"/>
                <w:lang w:eastAsia="zh-CN"/>
              </w:rPr>
              <w:t>，并</w:t>
            </w:r>
            <w:r>
              <w:rPr>
                <w:rFonts w:hint="eastAsia" w:ascii="新宋体" w:hAnsi="新宋体" w:eastAsia="新宋体" w:cs="新宋体"/>
                <w:color w:val="auto"/>
                <w:sz w:val="21"/>
                <w:szCs w:val="21"/>
                <w:highlight w:val="none"/>
                <w:lang w:val="en-US" w:eastAsia="zh-CN"/>
              </w:rPr>
              <w:t>缴纳社会保险</w:t>
            </w:r>
            <w:r>
              <w:rPr>
                <w:rFonts w:hint="eastAsia" w:ascii="新宋体" w:hAnsi="新宋体" w:eastAsia="新宋体" w:cs="新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05" w:type="dxa"/>
            <w:gridSpan w:val="4"/>
            <w:tcBorders>
              <w:top w:val="single" w:color="auto" w:sz="4" w:space="0"/>
              <w:left w:val="single" w:color="auto" w:sz="4" w:space="0"/>
              <w:bottom w:val="single" w:color="auto" w:sz="4" w:space="0"/>
              <w:right w:val="single" w:color="auto" w:sz="4" w:space="0"/>
            </w:tcBorders>
          </w:tcPr>
          <w:tbl>
            <w:tblPr>
              <w:tblStyle w:val="24"/>
              <w:tblW w:w="92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2"/>
              <w:gridCol w:w="6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69"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ind w:left="419" w:leftChars="104" w:hanging="201" w:hangingChars="96"/>
                    <w:rPr>
                      <w:rFonts w:ascii="宋体" w:hAnsi="宋体" w:cs="宋体"/>
                      <w:color w:val="auto"/>
                      <w:kern w:val="0"/>
                      <w:szCs w:val="21"/>
                      <w:highlight w:val="none"/>
                    </w:rPr>
                  </w:pPr>
                  <w:r>
                    <w:rPr>
                      <w:rFonts w:hint="eastAsia" w:ascii="宋体" w:hAnsi="宋体"/>
                      <w:color w:val="auto"/>
                      <w:szCs w:val="21"/>
                      <w:highlight w:val="none"/>
                    </w:rPr>
                    <w:t>▲</w:t>
                  </w:r>
                  <w:r>
                    <w:rPr>
                      <w:rFonts w:hint="eastAsia" w:ascii="宋体" w:hAnsi="宋体"/>
                      <w:b/>
                      <w:color w:val="auto"/>
                      <w:szCs w:val="21"/>
                      <w:highlight w:val="none"/>
                    </w:rPr>
                    <w:t>二、商务要求表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7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ind w:left="417" w:leftChars="104" w:hanging="199" w:hangingChars="95"/>
                    <w:jc w:val="center"/>
                    <w:textAlignment w:val="auto"/>
                    <w:rPr>
                      <w:rFonts w:ascii="宋体" w:hAnsi="宋体" w:cs="Arial"/>
                      <w:color w:val="auto"/>
                      <w:sz w:val="21"/>
                      <w:szCs w:val="21"/>
                      <w:highlight w:val="none"/>
                    </w:rPr>
                  </w:pPr>
                  <w:r>
                    <w:rPr>
                      <w:rFonts w:hint="eastAsia" w:ascii="宋体" w:hAnsi="宋体" w:cs="Arial"/>
                      <w:color w:val="auto"/>
                      <w:sz w:val="21"/>
                      <w:szCs w:val="21"/>
                      <w:highlight w:val="none"/>
                    </w:rPr>
                    <w:t>规范标准</w:t>
                  </w:r>
                </w:p>
              </w:tc>
              <w:tc>
                <w:tcPr>
                  <w:tcW w:w="65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ind w:left="0" w:leftChars="0" w:right="231" w:rightChars="110" w:firstLine="0" w:firstLineChars="0"/>
                    <w:textAlignment w:val="auto"/>
                    <w:rPr>
                      <w:rFonts w:ascii="宋体" w:hAnsi="宋体"/>
                      <w:color w:val="auto"/>
                      <w:sz w:val="21"/>
                      <w:szCs w:val="21"/>
                      <w:highlight w:val="none"/>
                    </w:rPr>
                  </w:pPr>
                  <w:r>
                    <w:rPr>
                      <w:rFonts w:hint="eastAsia" w:ascii="宋体" w:hAnsi="宋体" w:cs="Arial"/>
                      <w:color w:val="auto"/>
                      <w:sz w:val="21"/>
                      <w:szCs w:val="21"/>
                      <w:highlight w:val="none"/>
                    </w:rPr>
                    <w:t>采购标的需执行的国家标准、行业标准、地方标准或者其他标准、规范。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27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ind w:left="234" w:leftChars="103" w:hanging="18" w:hangingChars="9"/>
                    <w:jc w:val="center"/>
                    <w:textAlignment w:val="auto"/>
                    <w:rPr>
                      <w:rFonts w:ascii="宋体" w:hAnsi="宋体" w:cs="Arial"/>
                      <w:color w:val="auto"/>
                      <w:sz w:val="21"/>
                      <w:szCs w:val="21"/>
                      <w:highlight w:val="none"/>
                    </w:rPr>
                  </w:pPr>
                  <w:r>
                    <w:rPr>
                      <w:rFonts w:hint="eastAsia" w:ascii="宋体" w:hAnsi="宋体" w:cs="Arial"/>
                      <w:color w:val="auto"/>
                      <w:sz w:val="21"/>
                      <w:szCs w:val="21"/>
                      <w:highlight w:val="none"/>
                    </w:rPr>
                    <w:t>采购标的需满足的质量、安全、技术规格、物理特性等</w:t>
                  </w:r>
                </w:p>
              </w:tc>
              <w:tc>
                <w:tcPr>
                  <w:tcW w:w="65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ind w:left="0" w:leftChars="0" w:right="231" w:rightChars="110" w:firstLine="0" w:firstLineChars="0"/>
                    <w:textAlignment w:val="auto"/>
                    <w:rPr>
                      <w:rFonts w:ascii="宋体" w:hAnsi="宋体" w:cs="Arial"/>
                      <w:color w:val="auto"/>
                      <w:sz w:val="21"/>
                      <w:szCs w:val="21"/>
                      <w:highlight w:val="none"/>
                    </w:rPr>
                  </w:pPr>
                  <w:r>
                    <w:rPr>
                      <w:rFonts w:hint="eastAsia" w:ascii="宋体" w:hAnsi="宋体" w:cs="Arial"/>
                      <w:color w:val="auto"/>
                      <w:sz w:val="21"/>
                      <w:szCs w:val="21"/>
                      <w:highlight w:val="none"/>
                    </w:rPr>
                    <w:t>见本表“功能目标及技术指标”。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7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ind w:left="417" w:leftChars="104" w:hanging="199" w:hangingChars="95"/>
                    <w:jc w:val="center"/>
                    <w:textAlignment w:val="auto"/>
                    <w:rPr>
                      <w:rFonts w:ascii="宋体" w:hAnsi="宋体"/>
                      <w:color w:val="auto"/>
                      <w:sz w:val="21"/>
                      <w:szCs w:val="21"/>
                      <w:highlight w:val="none"/>
                    </w:rPr>
                  </w:pPr>
                  <w:r>
                    <w:rPr>
                      <w:rFonts w:hint="eastAsia" w:ascii="宋体" w:hAnsi="宋体"/>
                      <w:color w:val="auto"/>
                      <w:sz w:val="21"/>
                      <w:szCs w:val="21"/>
                      <w:highlight w:val="none"/>
                    </w:rPr>
                    <w:t>合同履行期限</w:t>
                  </w:r>
                </w:p>
              </w:tc>
              <w:tc>
                <w:tcPr>
                  <w:tcW w:w="65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ind w:left="0" w:leftChars="0" w:right="231" w:rightChars="110" w:firstLine="0" w:firstLineChars="0"/>
                    <w:jc w:val="left"/>
                    <w:textAlignment w:val="auto"/>
                    <w:rPr>
                      <w:rFonts w:hint="eastAsia" w:eastAsia="新宋体"/>
                      <w:color w:val="auto"/>
                      <w:sz w:val="21"/>
                      <w:szCs w:val="21"/>
                      <w:highlight w:val="none"/>
                      <w:lang w:eastAsia="zh-CN"/>
                    </w:rPr>
                  </w:pPr>
                  <w:r>
                    <w:rPr>
                      <w:rFonts w:hint="eastAsia" w:ascii="新宋体" w:hAnsi="新宋体" w:eastAsia="新宋体" w:cs="新宋体"/>
                      <w:color w:val="auto"/>
                      <w:sz w:val="21"/>
                      <w:szCs w:val="21"/>
                      <w:highlight w:val="none"/>
                    </w:rPr>
                    <w:t>本项目服务期限为</w:t>
                  </w:r>
                  <w:r>
                    <w:rPr>
                      <w:rFonts w:hint="eastAsia" w:ascii="宋体" w:hAnsi="宋体"/>
                      <w:color w:val="auto"/>
                      <w:sz w:val="21"/>
                      <w:szCs w:val="21"/>
                      <w:highlight w:val="none"/>
                      <w:lang w:val="en-US" w:eastAsia="zh-CN"/>
                    </w:rPr>
                    <w:t>24</w:t>
                  </w:r>
                  <w:r>
                    <w:rPr>
                      <w:rFonts w:hint="eastAsia" w:ascii="宋体" w:hAnsi="宋体"/>
                      <w:color w:val="auto"/>
                      <w:sz w:val="21"/>
                      <w:szCs w:val="21"/>
                      <w:highlight w:val="none"/>
                    </w:rPr>
                    <w:t>个月（具体日期在签订合同时确认）</w:t>
                  </w:r>
                  <w:r>
                    <w:rPr>
                      <w:rFonts w:hint="eastAsia" w:ascii="新宋体" w:hAnsi="新宋体" w:eastAsia="新宋体" w:cs="新宋体"/>
                      <w:color w:val="auto"/>
                      <w:sz w:val="21"/>
                      <w:szCs w:val="21"/>
                      <w:highlight w:val="none"/>
                    </w:rPr>
                    <w:t>。期间乙方若不能严格履行合同，甲方有权终止合同并取消其服务资格，由此产生的一切后果由乙方负责</w:t>
                  </w:r>
                  <w:r>
                    <w:rPr>
                      <w:rFonts w:hint="eastAsia" w:ascii="新宋体" w:hAnsi="新宋体" w:eastAsia="新宋体" w:cs="新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7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60" w:lineRule="exact"/>
                    <w:ind w:left="417" w:leftChars="104" w:hanging="199" w:hangingChars="95"/>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合同签订时间</w:t>
                  </w:r>
                </w:p>
              </w:tc>
              <w:tc>
                <w:tcPr>
                  <w:tcW w:w="65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60" w:lineRule="exact"/>
                    <w:ind w:left="417" w:leftChars="104" w:hanging="199" w:hangingChars="95"/>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自成交通知书发出之日起 15 日内</w:t>
                  </w:r>
                  <w:r>
                    <w:rPr>
                      <w:rFonts w:hint="eastAsia" w:ascii="宋体" w:hAnsi="宋体"/>
                      <w:color w:val="auto"/>
                      <w:sz w:val="21"/>
                      <w:szCs w:val="21"/>
                      <w:highlight w:val="none"/>
                      <w:lang w:eastAsia="zh-CN"/>
                    </w:rPr>
                    <w:t>，</w:t>
                  </w:r>
                  <w:r>
                    <w:rPr>
                      <w:rFonts w:hint="eastAsia" w:ascii="宋体" w:hAnsi="宋体"/>
                      <w:color w:val="auto"/>
                      <w:sz w:val="21"/>
                      <w:szCs w:val="21"/>
                      <w:highlight w:val="none"/>
                    </w:rPr>
                    <w:t>因不可抗力原因延迟签订合同的，自不可抗力事由消除之日起5个工作日内完成合同签订事宜。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27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ind w:left="417" w:leftChars="104" w:hanging="199" w:hangingChars="95"/>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服务地点</w:t>
                  </w:r>
                </w:p>
              </w:tc>
              <w:tc>
                <w:tcPr>
                  <w:tcW w:w="65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ind w:left="0" w:leftChars="0" w:right="231" w:rightChars="110" w:firstLine="0" w:firstLineChars="0"/>
                    <w:jc w:val="left"/>
                    <w:textAlignment w:val="auto"/>
                    <w:rPr>
                      <w:rFonts w:hint="eastAsia" w:ascii="宋体" w:hAnsi="宋体"/>
                      <w:color w:val="auto"/>
                      <w:sz w:val="21"/>
                      <w:szCs w:val="21"/>
                      <w:highlight w:val="none"/>
                    </w:rPr>
                  </w:pPr>
                  <w:r>
                    <w:rPr>
                      <w:rFonts w:hint="eastAsia" w:ascii="宋体" w:hAnsi="宋体"/>
                      <w:color w:val="auto"/>
                      <w:sz w:val="21"/>
                      <w:szCs w:val="21"/>
                      <w:highlight w:val="none"/>
                    </w:rPr>
                    <w:t>服务地点：</w:t>
                  </w:r>
                  <w:r>
                    <w:rPr>
                      <w:rFonts w:hint="eastAsia" w:ascii="宋体" w:hAnsi="宋体"/>
                      <w:color w:val="auto"/>
                      <w:sz w:val="21"/>
                      <w:szCs w:val="21"/>
                      <w:highlight w:val="none"/>
                      <w:lang w:eastAsia="zh-CN"/>
                    </w:rPr>
                    <w:t>广西崇左市内</w:t>
                  </w:r>
                  <w:r>
                    <w:rPr>
                      <w:rFonts w:hint="eastAsia" w:ascii="宋体" w:hAnsi="宋体"/>
                      <w:color w:val="auto"/>
                      <w:sz w:val="21"/>
                      <w:szCs w:val="21"/>
                      <w:highlight w:val="none"/>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60" w:lineRule="exact"/>
                    <w:ind w:left="234" w:leftChars="103" w:hanging="18" w:hangingChars="9"/>
                    <w:textAlignment w:val="auto"/>
                    <w:rPr>
                      <w:rFonts w:ascii="宋体" w:hAnsi="宋体"/>
                      <w:color w:val="auto"/>
                      <w:sz w:val="21"/>
                      <w:szCs w:val="21"/>
                      <w:highlight w:val="none"/>
                    </w:rPr>
                  </w:pPr>
                  <w:r>
                    <w:rPr>
                      <w:rFonts w:hint="eastAsia" w:ascii="宋体" w:hAnsi="宋体"/>
                      <w:color w:val="auto"/>
                      <w:sz w:val="21"/>
                      <w:szCs w:val="21"/>
                      <w:highlight w:val="none"/>
                    </w:rPr>
                    <w:t>采购标的需满足的服务标准、期限、效率等要求</w:t>
                  </w:r>
                </w:p>
              </w:tc>
              <w:tc>
                <w:tcPr>
                  <w:tcW w:w="65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ind w:left="0" w:leftChars="0" w:right="231" w:rightChars="110" w:firstLine="0" w:firstLineChars="0"/>
                    <w:jc w:val="left"/>
                    <w:textAlignment w:val="auto"/>
                    <w:rPr>
                      <w:rFonts w:ascii="宋体" w:hAnsi="宋体"/>
                      <w:bCs/>
                      <w:color w:val="auto"/>
                      <w:sz w:val="21"/>
                      <w:szCs w:val="21"/>
                      <w:highlight w:val="none"/>
                    </w:rPr>
                  </w:pPr>
                  <w:r>
                    <w:rPr>
                      <w:rFonts w:hint="eastAsia" w:ascii="宋体" w:hAnsi="宋体"/>
                      <w:bCs/>
                      <w:color w:val="auto"/>
                      <w:sz w:val="21"/>
                      <w:szCs w:val="21"/>
                      <w:highlight w:val="none"/>
                    </w:rPr>
                    <w:t>按</w:t>
                  </w:r>
                  <w:r>
                    <w:rPr>
                      <w:rFonts w:hint="eastAsia" w:ascii="宋体" w:hAnsi="宋体"/>
                      <w:color w:val="auto"/>
                      <w:sz w:val="21"/>
                      <w:szCs w:val="21"/>
                      <w:highlight w:val="none"/>
                    </w:rPr>
                    <w:t>功能目标及技术指标要求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60" w:lineRule="exact"/>
                    <w:ind w:left="417" w:leftChars="104" w:hanging="199" w:hangingChars="95"/>
                    <w:jc w:val="center"/>
                    <w:textAlignment w:val="auto"/>
                    <w:rPr>
                      <w:rFonts w:hint="eastAsia" w:ascii="宋体" w:hAnsi="宋体"/>
                      <w:color w:val="auto"/>
                      <w:sz w:val="21"/>
                      <w:szCs w:val="21"/>
                      <w:highlight w:val="none"/>
                    </w:rPr>
                  </w:pPr>
                  <w:r>
                    <w:rPr>
                      <w:rFonts w:hint="eastAsia" w:ascii="宋体" w:hAnsi="宋体"/>
                      <w:color w:val="auto"/>
                      <w:sz w:val="21"/>
                      <w:szCs w:val="21"/>
                      <w:highlight w:val="none"/>
                    </w:rPr>
                    <w:t>报价要求</w:t>
                  </w:r>
                </w:p>
              </w:tc>
              <w:tc>
                <w:tcPr>
                  <w:tcW w:w="65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ind w:left="0" w:leftChars="0" w:right="231" w:rightChars="110" w:firstLine="0" w:firstLineChars="0"/>
                    <w:jc w:val="left"/>
                    <w:textAlignment w:val="auto"/>
                    <w:rPr>
                      <w:rFonts w:hint="eastAsia" w:ascii="宋体" w:hAnsi="宋体"/>
                      <w:color w:val="auto"/>
                      <w:kern w:val="0"/>
                      <w:sz w:val="21"/>
                      <w:szCs w:val="21"/>
                      <w:highlight w:val="none"/>
                    </w:rPr>
                  </w:pPr>
                  <w:r>
                    <w:rPr>
                      <w:rFonts w:hint="default" w:ascii="宋体" w:hAnsi="宋体"/>
                      <w:color w:val="auto"/>
                      <w:kern w:val="0"/>
                      <w:sz w:val="21"/>
                      <w:szCs w:val="21"/>
                      <w:highlight w:val="none"/>
                      <w:lang w:val="en-US"/>
                    </w:rPr>
                    <w:t>报价必须含以下部分，包括：物业服务工作人员工资、社会保险，</w:t>
                  </w:r>
                  <w:r>
                    <w:rPr>
                      <w:rFonts w:hint="eastAsia" w:ascii="宋体" w:hAnsi="宋体"/>
                      <w:color w:val="auto"/>
                      <w:kern w:val="0"/>
                      <w:sz w:val="21"/>
                      <w:szCs w:val="21"/>
                      <w:highlight w:val="none"/>
                      <w:lang w:val="en-US" w:eastAsia="zh-CN"/>
                    </w:rPr>
                    <w:t>物业服务区域内</w:t>
                  </w:r>
                  <w:r>
                    <w:rPr>
                      <w:rFonts w:hint="default" w:ascii="宋体" w:hAnsi="宋体"/>
                      <w:color w:val="auto"/>
                      <w:kern w:val="0"/>
                      <w:sz w:val="21"/>
                      <w:szCs w:val="21"/>
                      <w:highlight w:val="none"/>
                      <w:lang w:val="en-US"/>
                    </w:rPr>
                    <w:t>单项价格在400元内的维修</w:t>
                  </w:r>
                  <w:r>
                    <w:rPr>
                      <w:rFonts w:hint="eastAsia" w:ascii="宋体" w:hAnsi="宋体"/>
                      <w:color w:val="auto"/>
                      <w:kern w:val="0"/>
                      <w:sz w:val="21"/>
                      <w:szCs w:val="21"/>
                      <w:highlight w:val="none"/>
                      <w:lang w:val="en-US" w:eastAsia="zh-CN"/>
                    </w:rPr>
                    <w:t>、税金</w:t>
                  </w:r>
                  <w:r>
                    <w:rPr>
                      <w:rFonts w:hint="default" w:ascii="宋体" w:hAnsi="宋体"/>
                      <w:color w:val="auto"/>
                      <w:kern w:val="0"/>
                      <w:sz w:val="21"/>
                      <w:szCs w:val="21"/>
                      <w:highlight w:val="none"/>
                      <w:lang w:val="en-US"/>
                    </w:rPr>
                    <w:t>等费用。</w:t>
                  </w:r>
                </w:p>
              </w:tc>
            </w:tr>
          </w:tbl>
          <w:p>
            <w:pPr>
              <w:keepNext w:val="0"/>
              <w:keepLines w:val="0"/>
              <w:pageBreakBefore w:val="0"/>
              <w:widowControl w:val="0"/>
              <w:wordWrap/>
              <w:topLinePunct w:val="0"/>
              <w:autoSpaceDE/>
              <w:autoSpaceDN/>
              <w:bidi w:val="0"/>
              <w:adjustRightInd/>
              <w:snapToGrid/>
              <w:spacing w:line="360" w:lineRule="auto"/>
              <w:ind w:firstLine="308" w:firstLineChars="147"/>
              <w:jc w:val="left"/>
              <w:textAlignment w:val="auto"/>
              <w:rPr>
                <w:rFonts w:ascii="宋体" w:hAnsi="宋体"/>
                <w:color w:val="auto"/>
                <w:szCs w:val="21"/>
                <w:highlight w:val="none"/>
              </w:rPr>
            </w:pPr>
          </w:p>
        </w:tc>
      </w:tr>
    </w:tbl>
    <w:p>
      <w:pPr>
        <w:tabs>
          <w:tab w:val="left" w:pos="180"/>
          <w:tab w:val="left" w:pos="1620"/>
        </w:tabs>
        <w:spacing w:line="400" w:lineRule="exact"/>
        <w:ind w:firstLine="211" w:firstLineChars="100"/>
        <w:rPr>
          <w:rFonts w:hint="eastAsia" w:ascii="宋体" w:hAnsi="宋体" w:cs="宋体"/>
          <w:b/>
          <w:bCs/>
          <w:color w:val="auto"/>
          <w:szCs w:val="21"/>
          <w:highlight w:val="none"/>
        </w:rPr>
      </w:pPr>
    </w:p>
    <w:p>
      <w:pPr>
        <w:tabs>
          <w:tab w:val="left" w:pos="180"/>
          <w:tab w:val="left" w:pos="1620"/>
        </w:tabs>
        <w:spacing w:line="400" w:lineRule="exact"/>
        <w:ind w:firstLine="420" w:firstLineChars="200"/>
        <w:rPr>
          <w:rFonts w:ascii="宋体" w:hAnsi="宋体" w:cs="宋体"/>
          <w:color w:val="auto"/>
          <w:szCs w:val="21"/>
          <w:highlight w:val="none"/>
        </w:rPr>
      </w:pPr>
    </w:p>
    <w:p>
      <w:pPr>
        <w:tabs>
          <w:tab w:val="left" w:pos="180"/>
          <w:tab w:val="left" w:pos="1620"/>
        </w:tabs>
        <w:spacing w:line="400" w:lineRule="exact"/>
        <w:ind w:firstLine="420" w:firstLineChars="200"/>
        <w:rPr>
          <w:rFonts w:ascii="宋体" w:hAnsi="宋体" w:cs="宋体"/>
          <w:color w:val="auto"/>
          <w:szCs w:val="21"/>
          <w:highlight w:val="none"/>
        </w:rPr>
      </w:pPr>
    </w:p>
    <w:p>
      <w:pPr>
        <w:tabs>
          <w:tab w:val="left" w:pos="180"/>
          <w:tab w:val="left" w:pos="1620"/>
        </w:tabs>
        <w:spacing w:line="400" w:lineRule="exact"/>
        <w:rPr>
          <w:rFonts w:ascii="宋体" w:hAnsi="宋体" w:cs="宋体"/>
          <w:color w:val="auto"/>
          <w:szCs w:val="21"/>
          <w:highlight w:val="none"/>
        </w:rPr>
      </w:pPr>
    </w:p>
    <w:p>
      <w:pPr>
        <w:pStyle w:val="7"/>
        <w:jc w:val="center"/>
        <w:rPr>
          <w:color w:val="auto"/>
          <w:highlight w:val="none"/>
        </w:rPr>
      </w:pPr>
      <w:bookmarkStart w:id="71" w:name="_Toc44229896"/>
      <w:r>
        <w:rPr>
          <w:color w:val="auto"/>
          <w:highlight w:val="none"/>
        </w:rPr>
        <w:br w:type="page"/>
      </w:r>
      <w:r>
        <w:rPr>
          <w:rFonts w:hint="eastAsia"/>
          <w:color w:val="auto"/>
          <w:highlight w:val="none"/>
        </w:rPr>
        <w:t>第四章  评审程序、评审方法和评审标准</w:t>
      </w:r>
      <w:bookmarkEnd w:id="71"/>
    </w:p>
    <w:p>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一、评审程序和评审方法</w:t>
      </w:r>
    </w:p>
    <w:p>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1</w:t>
      </w:r>
      <w:r>
        <w:rPr>
          <w:rFonts w:hint="eastAsia" w:ascii="黑体" w:hAnsi="黑体" w:eastAsia="黑体" w:cs="宋体"/>
          <w:b/>
          <w:bCs/>
          <w:color w:val="auto"/>
          <w:sz w:val="24"/>
          <w:highlight w:val="none"/>
        </w:rPr>
        <w:t>.资格审查</w:t>
      </w:r>
    </w:p>
    <w:p>
      <w:pPr>
        <w:snapToGrid w:val="0"/>
        <w:spacing w:line="360" w:lineRule="auto"/>
        <w:ind w:firstLine="420" w:firstLineChars="200"/>
        <w:rPr>
          <w:rFonts w:ascii="宋体" w:hAnsi="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w:t>
      </w:r>
      <w:r>
        <w:rPr>
          <w:rFonts w:hint="eastAsia" w:ascii="宋体" w:hAnsi="宋体"/>
          <w:color w:val="auto"/>
          <w:szCs w:val="21"/>
          <w:highlight w:val="none"/>
        </w:rPr>
        <w:t>响应文件解密后，磋商小组依法对供应商的资格证明文件进行审查。</w:t>
      </w:r>
    </w:p>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注：采购人或者采购代理机构在资格审查结束前，对供应商进行信用查询。</w:t>
      </w:r>
    </w:p>
    <w:p>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（1）查询渠道：“信用中国”网站(www.creditchina.gov.cn) 、中国政府采购(www.ccgp.gov.cn)。</w:t>
      </w:r>
    </w:p>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（2）信用查询截止时点：资格审查结束前。</w:t>
      </w:r>
    </w:p>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查询记录和证据留存方式：在查询网站中直接打印查询记录，打印材料作为评审资料保存。</w:t>
      </w:r>
    </w:p>
    <w:p>
      <w:pPr>
        <w:spacing w:line="360" w:lineRule="auto"/>
        <w:rPr>
          <w:rFonts w:ascii="宋体" w:hAnsi="宋体" w:cs="宋体"/>
          <w:color w:val="auto"/>
          <w:szCs w:val="21"/>
          <w:highlight w:val="none"/>
        </w:rPr>
      </w:pPr>
      <w:r>
        <w:rPr>
          <w:rFonts w:hint="eastAsia" w:ascii="宋体" w:hAnsi="宋体" w:cs="宋体"/>
          <w:color w:val="auto"/>
          <w:szCs w:val="21"/>
          <w:highlight w:val="none"/>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.2资格审查标准为本磋商文件中载明对供应商资格要求的条件。资格审查采用合格制，凡符合磋商文件规定的供应商资格要求的响应文件均通过资格审查。</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.3供应商有下列情形之一的，资格审查不通过，其响应文件按无效响应处理：</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）不具备磋商文件中规定的资格要求的；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）响应文件未提供任一项“供应商须知前附表”资格证明文件规定的“必须提供”的文件资料的；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）响应文件提供的资格证明文件出现任一项不符合“供应商须知前附表”资格证明文件规定的“必须提供”的文件资料要求或者无效的。</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.4通过资格审查的合格供应商不足3家的，不得进入符合性审查环节，</w:t>
      </w:r>
      <w:r>
        <w:rPr>
          <w:rFonts w:hint="eastAsia" w:ascii="宋体" w:hAnsi="宋体"/>
          <w:color w:val="auto"/>
          <w:szCs w:val="21"/>
          <w:highlight w:val="none"/>
        </w:rPr>
        <w:t>采购人或者采购代理机构应当重新开展采购活动。</w:t>
      </w:r>
    </w:p>
    <w:p>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.符合性审查</w:t>
      </w:r>
    </w:p>
    <w:p>
      <w:pPr>
        <w:spacing w:line="360" w:lineRule="auto"/>
        <w:ind w:firstLine="420" w:firstLineChars="200"/>
        <w:rPr>
          <w:rFonts w:ascii="宋体" w:hAnsi="宋体" w:cs="宋体"/>
          <w:color w:val="auto"/>
          <w:szCs w:val="21"/>
          <w:highlight w:val="none"/>
        </w:rPr>
      </w:pPr>
      <w:bookmarkStart w:id="72" w:name="_Hlk42528882"/>
      <w:r>
        <w:rPr>
          <w:rFonts w:ascii="宋体" w:hAnsi="宋体" w:cs="宋体"/>
          <w:color w:val="auto"/>
          <w:szCs w:val="21"/>
          <w:highlight w:val="none"/>
        </w:rPr>
        <w:t>2.1</w:t>
      </w:r>
      <w:r>
        <w:rPr>
          <w:rFonts w:hint="eastAsia" w:ascii="宋体" w:hAnsi="宋体" w:cs="宋体"/>
          <w:color w:val="auto"/>
          <w:szCs w:val="21"/>
          <w:highlight w:val="none"/>
        </w:rPr>
        <w:t>由磋商小组对</w:t>
      </w:r>
      <w:r>
        <w:rPr>
          <w:rFonts w:hint="eastAsia" w:ascii="宋体" w:hAnsi="宋体"/>
          <w:color w:val="auto"/>
          <w:szCs w:val="21"/>
          <w:highlight w:val="none"/>
        </w:rPr>
        <w:t>通过资格审查的合格供应商</w:t>
      </w:r>
      <w:r>
        <w:rPr>
          <w:rFonts w:hint="eastAsia" w:ascii="宋体" w:hAnsi="宋体" w:cs="宋体"/>
          <w:color w:val="auto"/>
          <w:szCs w:val="21"/>
          <w:highlight w:val="none"/>
        </w:rPr>
        <w:t>的响应文件的竞标报价、商务、技术等实质性要求进行符合性审查，以确定其是否满足磋商文件的实质性要求。</w:t>
      </w:r>
    </w:p>
    <w:bookmarkEnd w:id="72"/>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2.2</w:t>
      </w:r>
      <w:r>
        <w:rPr>
          <w:rFonts w:hint="eastAsia" w:ascii="宋体" w:hAnsi="宋体" w:cs="宋体"/>
          <w:color w:val="auto"/>
          <w:szCs w:val="21"/>
          <w:highlight w:val="none"/>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20" w:firstLineChars="200"/>
        <w:rPr>
          <w:rFonts w:ascii="宋体" w:hAnsi="宋体" w:cs="宋体"/>
          <w:color w:val="auto"/>
          <w:spacing w:val="-6"/>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磋商小组要求供应商澄清、说明或者更正响应文件应当以书面形式作出。供应商的澄清、说明或者更正应当以书面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授权代表签字或者加盖公章。由委托代理人签字的，</w:t>
      </w:r>
      <w:r>
        <w:rPr>
          <w:rFonts w:hint="eastAsia" w:ascii="宋体" w:hAnsi="宋体" w:cs="宋体"/>
          <w:bCs/>
          <w:color w:val="auto"/>
          <w:szCs w:val="21"/>
          <w:highlight w:val="none"/>
        </w:rPr>
        <w:t>若委托代理人不是响应文件中授权的委托代理人时，必须同时出示有效的法定代表人授权委托书原件</w:t>
      </w:r>
      <w:r>
        <w:rPr>
          <w:rFonts w:hint="eastAsia" w:ascii="宋体" w:hAnsi="宋体" w:cs="宋体"/>
          <w:color w:val="auto"/>
          <w:spacing w:val="-6"/>
          <w:szCs w:val="21"/>
          <w:highlight w:val="none"/>
        </w:rPr>
        <w:t>。供应商为自然人的，必须由本人签字并附身份证明。</w:t>
      </w:r>
    </w:p>
    <w:p>
      <w:pPr>
        <w:spacing w:line="360" w:lineRule="auto"/>
        <w:ind w:firstLine="396" w:firstLineChars="200"/>
        <w:rPr>
          <w:rFonts w:ascii="宋体" w:hAnsi="宋体" w:cs="宋体"/>
          <w:color w:val="auto"/>
          <w:szCs w:val="21"/>
          <w:highlight w:val="none"/>
        </w:rPr>
      </w:pPr>
      <w:r>
        <w:rPr>
          <w:rFonts w:ascii="宋体" w:hAnsi="宋体" w:cs="宋体"/>
          <w:color w:val="auto"/>
          <w:spacing w:val="-6"/>
          <w:szCs w:val="21"/>
          <w:highlight w:val="none"/>
        </w:rPr>
        <w:t>2.4</w:t>
      </w:r>
      <w:r>
        <w:rPr>
          <w:rFonts w:hint="eastAsia" w:ascii="宋体" w:hAnsi="宋体" w:cs="宋体"/>
          <w:color w:val="auto"/>
          <w:szCs w:val="21"/>
          <w:highlight w:val="none"/>
        </w:rPr>
        <w:t xml:space="preserve">响应文件报价出现前后不一致的，按照下列规定修正：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商务技术报价评审</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（1）商务技术评审</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1）响应文件未按磋商文件要求签署、盖章；</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2）委托代理人未能出具有效身份证明或者出具的身份证明与授权委托书中的信息不符；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3）提交的磋商保证金无效的或者未按照磋商文件的规定提交磋商保证金；</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4）响应文件未提供任一项“供应商须知前附表” 报价商务技术文件中 “必须提供”或者“委托时必须提供”的文件资料；响应文件提供的报价商务技术文件出现任一项不符合“供应商须知前附表” 报价商务技术文件中 “必须提供”或者“委托时必须提供”文件资料要求的规定或者提供的报价商务技术文件无效。</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5）商务条款中标“▲”的条款发生负偏离的或者允许负偏离的条款数超过“供应商须知前附表”规定项数的或者标明实质性的要求发生负偏离；</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6）未对竞标有效期作出响应或者响应文件承诺的竞标有效期不满足磋商文件要求；</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7）响应文件的实质性内容未使用中文表述、使用计量单位不符合磋商文件要求；</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8）响应文件中的文件资料因填写不齐全或者内容虚假或者出现其他情形而导致被磋商小组认定无效；</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9）响应文件含有采购人不能接受的附加条件；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10）属于“供应商须知正文”第7.</w:t>
      </w:r>
      <w:r>
        <w:rPr>
          <w:rFonts w:ascii="宋体" w:hAnsi="宋体" w:cs="宋体"/>
          <w:color w:val="auto"/>
          <w:szCs w:val="21"/>
          <w:highlight w:val="none"/>
        </w:rPr>
        <w:t>5</w:t>
      </w:r>
      <w:r>
        <w:rPr>
          <w:rFonts w:hint="eastAsia" w:ascii="宋体" w:hAnsi="宋体" w:cs="宋体"/>
          <w:color w:val="auto"/>
          <w:szCs w:val="21"/>
          <w:highlight w:val="none"/>
        </w:rPr>
        <w:t>条情形；</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1）明显不满足磋商文件要求的技术规格、安全、质量标准，或者与磋商文件中标“▲”的</w:t>
      </w:r>
      <w:r>
        <w:rPr>
          <w:rFonts w:hint="eastAsia" w:ascii="宋体" w:hAnsi="宋体" w:cs="宋体"/>
          <w:color w:val="auto"/>
          <w:szCs w:val="21"/>
          <w:highlight w:val="none"/>
          <w:lang w:eastAsia="zh-CN"/>
        </w:rPr>
        <w:t>服务要求</w:t>
      </w:r>
      <w:r>
        <w:rPr>
          <w:rFonts w:hint="eastAsia" w:ascii="宋体" w:hAnsi="宋体" w:cs="宋体"/>
          <w:color w:val="auto"/>
          <w:szCs w:val="21"/>
          <w:highlight w:val="none"/>
        </w:rPr>
        <w:t>或者标明实质性的要求发生负偏离；</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w:t>
      </w:r>
      <w:r>
        <w:rPr>
          <w:rFonts w:hint="eastAsia" w:ascii="宋体" w:hAnsi="宋体" w:cs="宋体"/>
          <w:color w:val="auto"/>
          <w:szCs w:val="21"/>
          <w:highlight w:val="none"/>
          <w:lang w:eastAsia="zh-CN"/>
        </w:rPr>
        <w:t>服务要求</w:t>
      </w:r>
      <w:r>
        <w:rPr>
          <w:rFonts w:hint="eastAsia" w:ascii="宋体" w:hAnsi="宋体" w:cs="宋体"/>
          <w:color w:val="auto"/>
          <w:szCs w:val="21"/>
          <w:highlight w:val="none"/>
        </w:rPr>
        <w:t>允许负偏离的条款数超过“供应商须知前附表”规定项数；</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3）虚假竞标，或者出现其他情形而导致被磋商小组认定无效；</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4）竞标技术方案不明确，磋商文件未允许</w:t>
      </w:r>
      <w:r>
        <w:rPr>
          <w:rFonts w:hint="eastAsia" w:ascii="宋体" w:hAnsi="宋体"/>
          <w:color w:val="auto"/>
          <w:szCs w:val="21"/>
          <w:highlight w:val="none"/>
        </w:rPr>
        <w:t>但响应文件中</w:t>
      </w:r>
      <w:r>
        <w:rPr>
          <w:rFonts w:hint="eastAsia" w:ascii="宋体" w:hAnsi="宋体" w:cs="宋体"/>
          <w:color w:val="auto"/>
          <w:szCs w:val="21"/>
          <w:highlight w:val="none"/>
        </w:rPr>
        <w:t>存在一个或者一个以上备选（替代）竞标方案；</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6）未响应磋商文件实质性要求；</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7</w:t>
      </w:r>
      <w:r>
        <w:rPr>
          <w:rFonts w:hint="eastAsia" w:ascii="宋体" w:hAnsi="宋体" w:cs="宋体"/>
          <w:color w:val="auto"/>
          <w:szCs w:val="21"/>
          <w:highlight w:val="none"/>
        </w:rPr>
        <w:t>）法律、法规和磋商文件规定的其他无效情形。</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）报价评审</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 xml:space="preserve"> </w:t>
      </w:r>
      <w:r>
        <w:rPr>
          <w:rFonts w:hint="eastAsia" w:ascii="宋体" w:hAnsi="宋体" w:cs="宋体"/>
          <w:color w:val="auto"/>
          <w:szCs w:val="21"/>
          <w:highlight w:val="none"/>
        </w:rPr>
        <w:t>响应文件未提供“供应商须知前附表” 报价商务技术文件中规定的“竞标报价表”；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4）竞标报价（包含首次报价、最后报价）超过所竞标分标规定的采购预算金额或者最高限价的（如本项目公布了最高限价）；</w:t>
      </w:r>
      <w:bookmarkStart w:id="73" w:name="_Hlk42596405"/>
      <w:r>
        <w:rPr>
          <w:rFonts w:hint="eastAsia" w:ascii="宋体" w:hAnsi="宋体" w:cs="宋体"/>
          <w:color w:val="auto"/>
          <w:szCs w:val="21"/>
          <w:highlight w:val="none"/>
        </w:rPr>
        <w:t>竞标报价（包含首次报价、最后报价）</w:t>
      </w:r>
      <w:bookmarkEnd w:id="73"/>
      <w:bookmarkStart w:id="74" w:name="_Hlk42596276"/>
      <w:r>
        <w:rPr>
          <w:rFonts w:hint="eastAsia" w:ascii="宋体" w:hAnsi="宋体" w:cs="宋体"/>
          <w:color w:val="auto"/>
          <w:szCs w:val="21"/>
          <w:highlight w:val="none"/>
        </w:rPr>
        <w:t>超过磋商文件分项采购预算金额或者最高限价的</w:t>
      </w:r>
      <w:bookmarkEnd w:id="74"/>
      <w:r>
        <w:rPr>
          <w:rFonts w:hint="eastAsia" w:ascii="宋体" w:hAnsi="宋体" w:cs="宋体"/>
          <w:color w:val="auto"/>
          <w:szCs w:val="21"/>
          <w:highlight w:val="none"/>
        </w:rPr>
        <w:t>（如本项目公布了最高限价）；</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公布了最高限价）。</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2.6</w:t>
      </w:r>
      <w:r>
        <w:rPr>
          <w:rFonts w:hint="eastAsia" w:ascii="宋体" w:hAnsi="宋体" w:cs="宋体"/>
          <w:color w:val="auto"/>
          <w:szCs w:val="21"/>
          <w:highlight w:val="none"/>
        </w:rPr>
        <w:t>磋商小组对响应文件进行评审，未实质性响应磋商文件的响应文件按无效处理，由磋商小组告知有关供应商。磋商小组从符合磋商文件规定的相应资格条件的供应商名单中确定不少于3家的供应商参加磋商。</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2.7</w:t>
      </w:r>
      <w:r>
        <w:rPr>
          <w:rFonts w:hint="eastAsia" w:ascii="宋体" w:hAnsi="宋体"/>
          <w:color w:val="auto"/>
          <w:szCs w:val="21"/>
          <w:highlight w:val="none"/>
        </w:rPr>
        <w:t>通过符合性审查的合格供应商不足3家的，不得进入磋商环节，采购人或者采购代理机构应当重新开展采购活动。</w:t>
      </w: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3</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磋商</w:t>
      </w:r>
    </w:p>
    <w:p>
      <w:pPr>
        <w:spacing w:line="360" w:lineRule="auto"/>
        <w:ind w:firstLine="420" w:firstLineChars="200"/>
        <w:rPr>
          <w:rFonts w:ascii="宋体" w:hAnsi="宋体" w:cs="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.磋商的程序</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w:t>
      </w:r>
      <w:r>
        <w:rPr>
          <w:rFonts w:ascii="宋体" w:hAnsi="宋体" w:cs="宋体"/>
          <w:color w:val="auto"/>
          <w:kern w:val="0"/>
          <w:szCs w:val="21"/>
          <w:highlight w:val="none"/>
        </w:rPr>
        <w:t>.1</w:t>
      </w:r>
      <w:r>
        <w:rPr>
          <w:rFonts w:hint="eastAsia" w:ascii="宋体" w:hAnsi="宋体" w:cs="宋体"/>
          <w:color w:val="auto"/>
          <w:kern w:val="0"/>
          <w:szCs w:val="21"/>
          <w:highlight w:val="none"/>
        </w:rPr>
        <w:t>磋商小组按照“供应商须知前附表”</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确定的</w:t>
      </w:r>
      <w:r>
        <w:rPr>
          <w:rFonts w:hint="eastAsia" w:ascii="宋体" w:hAnsi="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3.3</w:t>
      </w:r>
      <w:r>
        <w:rPr>
          <w:rFonts w:hint="eastAsia" w:ascii="宋体" w:hAnsi="宋体" w:cs="宋体"/>
          <w:color w:val="auto"/>
          <w:szCs w:val="21"/>
          <w:highlight w:val="none"/>
        </w:rPr>
        <w:t>对磋商文件作出的实质性变动是磋商文件的有效组成部分，由磋商小组及时以书面形式同时通知所有参加磋商的供应商。</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3.4</w:t>
      </w:r>
      <w:r>
        <w:rPr>
          <w:rFonts w:hint="eastAsia" w:ascii="宋体" w:hAnsi="宋体" w:cs="宋体"/>
          <w:color w:val="auto"/>
          <w:szCs w:val="21"/>
          <w:highlight w:val="none"/>
        </w:rPr>
        <w:t>供应商必须按照磋商文件的变动情况和磋商小组的要求重新提交响应文件，并由其法定代表人或者授权代表签字或者加盖公章。由委托代理人签字的，</w:t>
      </w:r>
      <w:r>
        <w:rPr>
          <w:rFonts w:hint="eastAsia" w:ascii="宋体" w:hAnsi="宋体" w:cs="宋体"/>
          <w:bCs/>
          <w:color w:val="auto"/>
          <w:szCs w:val="21"/>
          <w:highlight w:val="none"/>
        </w:rPr>
        <w:t>若委托代理人不是响应文件中授权的委托代理人时，必须同时出示有效的法定代表人授权委托书原件</w:t>
      </w:r>
      <w:r>
        <w:rPr>
          <w:rFonts w:hint="eastAsia" w:ascii="宋体" w:hAnsi="宋体" w:cs="宋体"/>
          <w:color w:val="auto"/>
          <w:szCs w:val="21"/>
          <w:highlight w:val="none"/>
        </w:rPr>
        <w:t>。供应商为自然人的，必须由本人签字并附身份证明。参加磋商的供应商未在规定时间内重新提交响应文件的，视同</w:t>
      </w:r>
      <w:bookmarkStart w:id="75" w:name="_Hlk55814495"/>
      <w:r>
        <w:rPr>
          <w:rFonts w:hint="eastAsia" w:ascii="宋体" w:hAnsi="宋体" w:cs="宋体"/>
          <w:color w:val="auto"/>
          <w:szCs w:val="21"/>
          <w:highlight w:val="none"/>
        </w:rPr>
        <w:t>退出磋商</w:t>
      </w:r>
      <w:bookmarkEnd w:id="75"/>
      <w:r>
        <w:rPr>
          <w:rFonts w:hint="eastAsia" w:ascii="宋体" w:hAnsi="宋体" w:cs="宋体"/>
          <w:color w:val="auto"/>
          <w:szCs w:val="21"/>
          <w:highlight w:val="none"/>
        </w:rPr>
        <w:t>，其响应文件作无效处理。</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3.5</w:t>
      </w:r>
      <w:r>
        <w:rPr>
          <w:rFonts w:hint="eastAsia" w:ascii="宋体" w:hAnsi="宋体" w:cs="宋体"/>
          <w:color w:val="auto"/>
          <w:szCs w:val="21"/>
          <w:highlight w:val="none"/>
        </w:rPr>
        <w:t>磋商中，</w:t>
      </w:r>
      <w:r>
        <w:rPr>
          <w:rFonts w:hint="eastAsia" w:ascii="宋体" w:hAnsi="宋体" w:cs="宋体"/>
          <w:color w:val="auto"/>
          <w:spacing w:val="-6"/>
          <w:szCs w:val="21"/>
          <w:highlight w:val="none"/>
        </w:rPr>
        <w:t>磋商的任何一方不得透露与磋商有关的其他供应商的技术资料、价格和其他信息。</w:t>
      </w:r>
    </w:p>
    <w:p>
      <w:pPr>
        <w:widowControl/>
        <w:tabs>
          <w:tab w:val="left" w:pos="540"/>
        </w:tabs>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3.6</w:t>
      </w:r>
      <w:r>
        <w:rPr>
          <w:rFonts w:hint="eastAsia" w:ascii="宋体" w:hAnsi="宋体" w:cs="宋体"/>
          <w:color w:val="auto"/>
          <w:szCs w:val="21"/>
          <w:highlight w:val="none"/>
        </w:rPr>
        <w:t>采购代理机构对磋商过程和重要磋商内容进行记录，磋商双方在记录上签字确认。</w:t>
      </w:r>
    </w:p>
    <w:p>
      <w:pPr>
        <w:widowControl/>
        <w:tabs>
          <w:tab w:val="left" w:pos="540"/>
        </w:tabs>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3.7</w:t>
      </w:r>
      <w:r>
        <w:rPr>
          <w:rFonts w:hint="eastAsia" w:ascii="宋体" w:hAnsi="宋体" w:cs="宋体"/>
          <w:color w:val="auto"/>
          <w:szCs w:val="21"/>
          <w:highlight w:val="none"/>
        </w:rPr>
        <w:t>磋商过程中重新提交的响应文件，供应商可以在开启前补充、修改。</w:t>
      </w:r>
    </w:p>
    <w:p>
      <w:pPr>
        <w:widowControl/>
        <w:tabs>
          <w:tab w:val="left" w:pos="540"/>
        </w:tabs>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3.8</w:t>
      </w:r>
      <w:r>
        <w:rPr>
          <w:rFonts w:ascii="宋体" w:hAnsi="宋体"/>
          <w:color w:val="auto"/>
          <w:szCs w:val="21"/>
          <w:highlight w:val="none"/>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pPr>
        <w:tabs>
          <w:tab w:val="left" w:pos="2835"/>
        </w:tabs>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3.9</w:t>
      </w:r>
      <w:r>
        <w:rPr>
          <w:rFonts w:hint="eastAsia" w:ascii="宋体" w:hAnsi="宋体"/>
          <w:color w:val="auto"/>
          <w:szCs w:val="21"/>
          <w:highlight w:val="none"/>
        </w:rPr>
        <w:t>对磋商过程提交的响应文件进行有效性、完整性和响应程度审查，通过审查的合格供应商不足3家的，除本章第</w:t>
      </w:r>
      <w:r>
        <w:rPr>
          <w:rFonts w:ascii="宋体" w:hAnsi="宋体"/>
          <w:color w:val="auto"/>
          <w:szCs w:val="21"/>
          <w:highlight w:val="none"/>
        </w:rPr>
        <w:t>3.8</w:t>
      </w:r>
      <w:r>
        <w:rPr>
          <w:rFonts w:hint="eastAsia" w:ascii="宋体" w:hAnsi="宋体"/>
          <w:color w:val="auto"/>
          <w:szCs w:val="21"/>
          <w:highlight w:val="none"/>
        </w:rPr>
        <w:t>条的情形外，采购人或者采购代理机构应当重新开展采购活动。</w:t>
      </w:r>
    </w:p>
    <w:p>
      <w:pPr>
        <w:spacing w:line="360" w:lineRule="auto"/>
        <w:ind w:firstLine="482" w:firstLineChars="200"/>
        <w:rPr>
          <w:rFonts w:ascii="宋体" w:hAnsi="宋体" w:cs="宋体"/>
          <w:color w:val="auto"/>
          <w:szCs w:val="21"/>
          <w:highlight w:val="none"/>
        </w:rPr>
      </w:pPr>
      <w:r>
        <w:rPr>
          <w:rFonts w:ascii="黑体" w:hAnsi="黑体" w:eastAsia="黑体" w:cs="宋体"/>
          <w:b/>
          <w:bCs/>
          <w:color w:val="auto"/>
          <w:sz w:val="24"/>
          <w:highlight w:val="none"/>
        </w:rPr>
        <w:t>4.</w:t>
      </w:r>
      <w:r>
        <w:rPr>
          <w:rFonts w:hint="eastAsia" w:ascii="黑体" w:hAnsi="黑体" w:eastAsia="黑体" w:cs="宋体"/>
          <w:b/>
          <w:bCs/>
          <w:color w:val="auto"/>
          <w:sz w:val="24"/>
          <w:highlight w:val="none"/>
        </w:rPr>
        <w:t xml:space="preserve"> 最后报价</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磋商文件能够详细列明采购标的的技术、服务要求的，磋商结束后，由磋商小组要求所有继续参加磋商的供应商在规定时间内密封提交最后报价，提交最后报价的供应商不得少于3家，除本章第</w:t>
      </w:r>
      <w:r>
        <w:rPr>
          <w:rFonts w:ascii="宋体" w:hAnsi="宋体" w:cs="宋体"/>
          <w:color w:val="auto"/>
          <w:szCs w:val="21"/>
          <w:highlight w:val="none"/>
        </w:rPr>
        <w:t>4.3</w:t>
      </w:r>
      <w:r>
        <w:rPr>
          <w:rFonts w:hint="eastAsia" w:ascii="宋体" w:hAnsi="宋体" w:cs="宋体"/>
          <w:color w:val="auto"/>
          <w:szCs w:val="21"/>
          <w:highlight w:val="none"/>
        </w:rPr>
        <w:t>条外，否则必须重新采购。</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4.3</w:t>
      </w:r>
      <w:r>
        <w:rPr>
          <w:rFonts w:hint="eastAsia" w:ascii="宋体" w:hAnsi="宋体" w:cs="宋体"/>
          <w:color w:val="auto"/>
          <w:szCs w:val="21"/>
          <w:highlight w:val="none"/>
        </w:rPr>
        <w:t xml:space="preserve"> 最后报价是供应商响应文件的有效组成部分。符合《政府采购竞争性磋商采购方式管理暂行办法》（财库〔2014〕214号）第三条第四项“市场竞争不充分的科研项目，以及需要扶持的科技成果转化项目”和本章第</w:t>
      </w:r>
      <w:r>
        <w:rPr>
          <w:rFonts w:ascii="宋体" w:hAnsi="宋体" w:cs="宋体"/>
          <w:color w:val="auto"/>
          <w:szCs w:val="21"/>
          <w:highlight w:val="none"/>
        </w:rPr>
        <w:t>3.8</w:t>
      </w:r>
      <w:r>
        <w:rPr>
          <w:rFonts w:hint="eastAsia" w:ascii="宋体" w:hAnsi="宋体" w:cs="宋体"/>
          <w:color w:val="auto"/>
          <w:szCs w:val="21"/>
          <w:highlight w:val="none"/>
        </w:rPr>
        <w:t>条情形的，提交最后报价的供应商可以为2家。</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4.4</w:t>
      </w:r>
      <w:r>
        <w:rPr>
          <w:rFonts w:hint="eastAsia" w:ascii="宋体" w:hAnsi="宋体" w:cs="宋体"/>
          <w:color w:val="auto"/>
          <w:szCs w:val="21"/>
          <w:highlight w:val="none"/>
        </w:rPr>
        <w:t>已经提交响应文件的供应商，在提交最后报价之前，可以根据磋商情况退出磋商，退出磋商的供应商的响应文件按无效响应处理。采购人、采购代理机构将退还退出磋商的供应商的保证金。</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4.5</w:t>
      </w:r>
      <w:r>
        <w:rPr>
          <w:rFonts w:hint="eastAsia" w:ascii="宋体" w:hAnsi="宋体" w:cs="宋体"/>
          <w:color w:val="auto"/>
          <w:szCs w:val="21"/>
          <w:highlight w:val="none"/>
        </w:rPr>
        <w:t>供应商未在规定时间内提交最后报价的，视为退出磋商，其响应文件作无效处理。</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4.6</w:t>
      </w:r>
      <w:r>
        <w:rPr>
          <w:rFonts w:hint="eastAsia" w:ascii="宋体" w:hAnsi="宋体" w:cs="宋体"/>
          <w:color w:val="auto"/>
          <w:szCs w:val="21"/>
          <w:highlight w:val="none"/>
        </w:rPr>
        <w:t>磋商小组收齐某一分标最后报价后统一开启，磋商小组对最后报价进行有效性、完整性和响应程度的审查。</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4.7</w:t>
      </w:r>
      <w:r>
        <w:rPr>
          <w:rFonts w:hint="eastAsia" w:ascii="宋体" w:hAnsi="宋体" w:cs="宋体"/>
          <w:color w:val="auto"/>
          <w:szCs w:val="21"/>
          <w:highlight w:val="none"/>
        </w:rPr>
        <w:t>响应文件最后报价出现前后不一致的，按照本章第</w:t>
      </w:r>
      <w:r>
        <w:rPr>
          <w:rFonts w:ascii="宋体" w:hAnsi="宋体" w:cs="宋体"/>
          <w:color w:val="auto"/>
          <w:szCs w:val="21"/>
          <w:highlight w:val="none"/>
        </w:rPr>
        <w:t>2.4</w:t>
      </w:r>
      <w:r>
        <w:rPr>
          <w:rFonts w:hint="eastAsia" w:ascii="宋体" w:hAnsi="宋体" w:cs="宋体"/>
          <w:color w:val="auto"/>
          <w:szCs w:val="21"/>
          <w:highlight w:val="none"/>
        </w:rPr>
        <w:t xml:space="preserve">条的规定修正。 </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4.8</w:t>
      </w:r>
      <w:r>
        <w:rPr>
          <w:rFonts w:hint="eastAsia" w:ascii="宋体" w:hAnsi="宋体" w:cs="宋体"/>
          <w:color w:val="auto"/>
          <w:szCs w:val="21"/>
          <w:highlight w:val="none"/>
        </w:rPr>
        <w:t>修正后的报价出现下列情形的，按无效响应处理：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（1）供应商不确认的；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（2）经供应商确认修正后的竞标报价（包含首次报价、最后报价）超过所竞标分标规定的采购预算金额或者最高限价的（如本项目公布了最高限价）；</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（3）经供应商确认修正后的竞标报价（包含首次报价、最后报价）超过分项采购预算金额或者最高限价的（如本项目公布了最高限价）。</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4.9</w:t>
      </w:r>
      <w:r>
        <w:rPr>
          <w:rFonts w:hint="eastAsia" w:ascii="宋体" w:hAnsi="宋体" w:cs="宋体"/>
          <w:color w:val="auto"/>
          <w:szCs w:val="21"/>
          <w:highlight w:val="none"/>
        </w:rPr>
        <w:t>经供应商确认修正后的最后报价作为评审及签订合同的依据。</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4.10</w:t>
      </w:r>
      <w:r>
        <w:rPr>
          <w:rFonts w:hint="eastAsia" w:ascii="宋体" w:hAnsi="宋体" w:cs="宋体"/>
          <w:color w:val="auto"/>
          <w:szCs w:val="21"/>
          <w:highlight w:val="none"/>
        </w:rPr>
        <w:t>最后报价结束后，磋商小组不得再与供应商进行任何形式的商谈。</w:t>
      </w: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5</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比较与评价</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评审方法：综合评分法。</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5.2</w:t>
      </w:r>
      <w:r>
        <w:rPr>
          <w:rFonts w:hint="eastAsia" w:ascii="宋体" w:hAnsi="宋体" w:cs="宋体"/>
          <w:color w:val="auto"/>
          <w:szCs w:val="21"/>
          <w:highlight w:val="none"/>
        </w:rPr>
        <w:t>经磋商确定最终采购需求和提交最后报价的供应商后，由磋商小组采用综合评分法对提交最后报价的供应商的响应文件和最后报价进行综合评分。</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5.3</w:t>
      </w:r>
      <w:r>
        <w:rPr>
          <w:rFonts w:hint="eastAsia" w:ascii="宋体" w:hAnsi="宋体" w:cs="宋体"/>
          <w:color w:val="auto"/>
          <w:szCs w:val="21"/>
          <w:highlight w:val="none"/>
        </w:rPr>
        <w:t>评审时，磋商小组各成员应当独立对每个有效响应的文件进行评价、打分，然后汇总每个供应商每项评分因素的得分。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（1）磋商小组按照磋商文件中规定的评审标准计算各供应商的报价得分。项目评审过程中，不得去掉最后报价中的最高报价和最低报价。</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（2）各供应商的得分为磋商小组所有成员的有效评分的算术平均数。</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5.4</w:t>
      </w:r>
      <w:r>
        <w:rPr>
          <w:rFonts w:hint="eastAsia" w:ascii="宋体" w:hAnsi="宋体" w:cs="宋体"/>
          <w:color w:val="auto"/>
          <w:szCs w:val="21"/>
          <w:highlight w:val="none"/>
        </w:rPr>
        <w:t>评审价为供应商的最后报价进行政策性扣除后的价格，评审价只是作为评审时使用。最终成交供应商的成交金额等于最后报价（如有修正，以确认修正后的最后报价为准）。</w:t>
      </w:r>
    </w:p>
    <w:p>
      <w:pPr>
        <w:spacing w:line="360" w:lineRule="auto"/>
        <w:ind w:firstLine="420" w:firstLineChars="200"/>
        <w:rPr>
          <w:rFonts w:ascii="宋体" w:hAnsi="宋体"/>
          <w:color w:val="auto"/>
          <w:kern w:val="0"/>
          <w:szCs w:val="21"/>
          <w:highlight w:val="none"/>
        </w:rPr>
      </w:pPr>
      <w:r>
        <w:rPr>
          <w:rFonts w:ascii="宋体" w:hAnsi="宋体" w:cs="宋体"/>
          <w:color w:val="auto"/>
          <w:szCs w:val="21"/>
          <w:highlight w:val="none"/>
        </w:rPr>
        <w:t>5.5</w:t>
      </w:r>
      <w:r>
        <w:rPr>
          <w:rFonts w:hint="eastAsia" w:ascii="宋体" w:hAnsi="宋体" w:cs="宋体"/>
          <w:color w:val="auto"/>
          <w:szCs w:val="21"/>
          <w:highlight w:val="none"/>
        </w:rPr>
        <w:t>由磋商小组根据综合评分情况，按照评审得分由高到低顺序推荐3名以上成交候选供应商，并编写评</w:t>
      </w:r>
      <w:r>
        <w:rPr>
          <w:rFonts w:hint="eastAsia" w:ascii="宋体" w:hAnsi="宋体"/>
          <w:color w:val="auto"/>
          <w:kern w:val="0"/>
          <w:szCs w:val="21"/>
          <w:highlight w:val="none"/>
        </w:rPr>
        <w:t>审报告。符合本章第</w:t>
      </w:r>
      <w:r>
        <w:rPr>
          <w:rFonts w:ascii="宋体" w:hAnsi="宋体"/>
          <w:color w:val="auto"/>
          <w:kern w:val="0"/>
          <w:szCs w:val="21"/>
          <w:highlight w:val="none"/>
        </w:rPr>
        <w:t>4.3</w:t>
      </w:r>
      <w:r>
        <w:rPr>
          <w:rFonts w:hint="eastAsia" w:ascii="宋体" w:hAnsi="宋体"/>
          <w:color w:val="auto"/>
          <w:kern w:val="0"/>
          <w:szCs w:val="21"/>
          <w:highlight w:val="none"/>
        </w:rPr>
        <w:t>条情形的，可以推荐2家成交候选供应商。评审得分相同的，按照最后报价由低到高的顺序推荐。评审得分且最后报价相同的，按照技术指标优劣顺序推荐。</w:t>
      </w:r>
    </w:p>
    <w:p>
      <w:pPr>
        <w:spacing w:line="360" w:lineRule="auto"/>
        <w:ind w:firstLine="420" w:firstLineChars="200"/>
        <w:rPr>
          <w:rFonts w:ascii="宋体" w:hAnsi="宋体" w:cs="宋体"/>
          <w:color w:val="auto"/>
          <w:szCs w:val="21"/>
          <w:highlight w:val="none"/>
        </w:rPr>
      </w:pPr>
      <w:r>
        <w:rPr>
          <w:rFonts w:ascii="宋体" w:hAnsi="宋体"/>
          <w:color w:val="auto"/>
          <w:kern w:val="0"/>
          <w:szCs w:val="21"/>
          <w:highlight w:val="none"/>
        </w:rPr>
        <w:t>5.6</w:t>
      </w:r>
      <w:r>
        <w:rPr>
          <w:rFonts w:hint="eastAsia" w:ascii="宋体" w:hAnsi="宋体"/>
          <w:color w:val="auto"/>
          <w:kern w:val="0"/>
          <w:szCs w:val="21"/>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二、评审标准</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6</w:t>
      </w:r>
      <w:r>
        <w:rPr>
          <w:rFonts w:ascii="宋体" w:hAnsi="宋体"/>
          <w:bCs/>
          <w:color w:val="auto"/>
          <w:szCs w:val="21"/>
          <w:highlight w:val="none"/>
        </w:rPr>
        <w:t>.</w:t>
      </w:r>
      <w:r>
        <w:rPr>
          <w:rFonts w:hint="eastAsia" w:ascii="宋体" w:hAnsi="宋体"/>
          <w:bCs/>
          <w:color w:val="auto"/>
          <w:szCs w:val="21"/>
          <w:highlight w:val="none"/>
        </w:rPr>
        <w:t>评审依据：磋商小组将以磋商响应文件为评审依据，对供应商的报价、技术、商务等方面内容按百分制打分。（计分方法按四舍五入取至百分位）</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440"/>
        <w:gridCol w:w="23"/>
        <w:gridCol w:w="6243"/>
        <w:gridCol w:w="19"/>
        <w:gridCol w:w="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vAlign w:val="center"/>
          </w:tcPr>
          <w:p>
            <w:pPr>
              <w:widowControl/>
              <w:spacing w:line="360" w:lineRule="auto"/>
              <w:jc w:val="center"/>
              <w:rPr>
                <w:rFonts w:ascii="宋体" w:hAnsi="宋体" w:cs="Tahoma"/>
                <w:b/>
                <w:bCs/>
                <w:color w:val="auto"/>
                <w:kern w:val="0"/>
                <w:szCs w:val="21"/>
              </w:rPr>
            </w:pPr>
            <w:r>
              <w:rPr>
                <w:rFonts w:hint="eastAsia" w:ascii="宋体" w:hAnsi="宋体" w:cs="Tahoma"/>
                <w:b/>
                <w:bCs/>
                <w:color w:val="auto"/>
                <w:kern w:val="0"/>
                <w:szCs w:val="21"/>
              </w:rPr>
              <w:t>序号</w:t>
            </w:r>
          </w:p>
        </w:tc>
        <w:tc>
          <w:tcPr>
            <w:tcW w:w="1440" w:type="dxa"/>
            <w:vAlign w:val="center"/>
          </w:tcPr>
          <w:p>
            <w:pPr>
              <w:widowControl/>
              <w:spacing w:line="360" w:lineRule="auto"/>
              <w:jc w:val="center"/>
              <w:rPr>
                <w:rFonts w:ascii="宋体" w:hAnsi="宋体" w:cs="Tahoma"/>
                <w:b/>
                <w:bCs/>
                <w:color w:val="auto"/>
                <w:kern w:val="0"/>
                <w:szCs w:val="21"/>
              </w:rPr>
            </w:pPr>
            <w:r>
              <w:rPr>
                <w:rFonts w:hint="eastAsia" w:ascii="宋体" w:hAnsi="宋体" w:cs="Tahoma"/>
                <w:b/>
                <w:bCs/>
                <w:color w:val="auto"/>
                <w:kern w:val="0"/>
                <w:szCs w:val="21"/>
              </w:rPr>
              <w:t>评审因素</w:t>
            </w:r>
          </w:p>
        </w:tc>
        <w:tc>
          <w:tcPr>
            <w:tcW w:w="6266" w:type="dxa"/>
            <w:gridSpan w:val="2"/>
            <w:vAlign w:val="center"/>
          </w:tcPr>
          <w:p>
            <w:pPr>
              <w:widowControl/>
              <w:spacing w:line="360" w:lineRule="auto"/>
              <w:jc w:val="center"/>
              <w:rPr>
                <w:rFonts w:ascii="宋体" w:hAnsi="宋体" w:cs="Tahoma"/>
                <w:b/>
                <w:bCs/>
                <w:color w:val="auto"/>
                <w:kern w:val="0"/>
                <w:szCs w:val="21"/>
              </w:rPr>
            </w:pPr>
            <w:r>
              <w:rPr>
                <w:rFonts w:hint="eastAsia" w:ascii="宋体" w:hAnsi="宋体" w:cs="Tahoma"/>
                <w:b/>
                <w:bCs/>
                <w:color w:val="auto"/>
                <w:kern w:val="0"/>
                <w:szCs w:val="21"/>
              </w:rPr>
              <w:t>评审因素</w:t>
            </w:r>
          </w:p>
        </w:tc>
        <w:tc>
          <w:tcPr>
            <w:tcW w:w="851" w:type="dxa"/>
            <w:gridSpan w:val="2"/>
            <w:vAlign w:val="center"/>
          </w:tcPr>
          <w:p>
            <w:pPr>
              <w:widowControl/>
              <w:spacing w:line="360" w:lineRule="auto"/>
              <w:jc w:val="center"/>
              <w:rPr>
                <w:rFonts w:ascii="宋体" w:hAnsi="宋体" w:cs="Tahoma"/>
                <w:b/>
                <w:bCs/>
                <w:color w:val="auto"/>
                <w:kern w:val="0"/>
                <w:szCs w:val="21"/>
              </w:rPr>
            </w:pPr>
            <w:r>
              <w:rPr>
                <w:rFonts w:hint="eastAsia" w:ascii="宋体" w:hAnsi="宋体" w:cs="Tahoma"/>
                <w:b/>
                <w:bCs/>
                <w:color w:val="auto"/>
                <w:kern w:val="0"/>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1" w:hRule="atLeast"/>
          <w:jc w:val="center"/>
        </w:trPr>
        <w:tc>
          <w:tcPr>
            <w:tcW w:w="533" w:type="dxa"/>
            <w:vAlign w:val="center"/>
          </w:tcPr>
          <w:p>
            <w:pPr>
              <w:widowControl/>
              <w:spacing w:line="360" w:lineRule="auto"/>
              <w:jc w:val="center"/>
              <w:rPr>
                <w:rFonts w:ascii="宋体" w:hAnsi="宋体" w:cs="Tahoma"/>
                <w:b/>
                <w:bCs/>
                <w:color w:val="auto"/>
                <w:kern w:val="0"/>
                <w:szCs w:val="21"/>
              </w:rPr>
            </w:pPr>
            <w:r>
              <w:rPr>
                <w:rFonts w:hint="eastAsia" w:ascii="宋体" w:hAnsi="宋体" w:cs="Tahoma"/>
                <w:b/>
                <w:bCs/>
                <w:color w:val="auto"/>
                <w:kern w:val="0"/>
                <w:szCs w:val="21"/>
              </w:rPr>
              <w:t>1</w:t>
            </w:r>
          </w:p>
        </w:tc>
        <w:tc>
          <w:tcPr>
            <w:tcW w:w="1440" w:type="dxa"/>
            <w:vAlign w:val="center"/>
          </w:tcPr>
          <w:p>
            <w:pPr>
              <w:widowControl/>
              <w:spacing w:line="360" w:lineRule="auto"/>
              <w:jc w:val="center"/>
              <w:rPr>
                <w:rFonts w:hint="eastAsia" w:ascii="宋体" w:hAnsi="宋体" w:cs="Tahoma"/>
                <w:b/>
                <w:bCs/>
                <w:color w:val="auto"/>
                <w:kern w:val="0"/>
                <w:szCs w:val="21"/>
              </w:rPr>
            </w:pPr>
            <w:r>
              <w:rPr>
                <w:rFonts w:hint="eastAsia" w:ascii="宋体" w:hAnsi="宋体" w:cs="Tahoma"/>
                <w:b/>
                <w:bCs/>
                <w:color w:val="auto"/>
                <w:kern w:val="0"/>
                <w:szCs w:val="21"/>
              </w:rPr>
              <w:t>价格分</w:t>
            </w:r>
          </w:p>
        </w:tc>
        <w:tc>
          <w:tcPr>
            <w:tcW w:w="6266" w:type="dxa"/>
            <w:gridSpan w:val="2"/>
          </w:tcPr>
          <w:p>
            <w:pPr>
              <w:spacing w:line="360" w:lineRule="auto"/>
              <w:rPr>
                <w:rFonts w:hint="eastAsia" w:ascii="宋体" w:hAnsi="宋体"/>
                <w:bCs/>
                <w:color w:val="auto"/>
                <w:szCs w:val="21"/>
              </w:rPr>
            </w:pPr>
            <w:r>
              <w:rPr>
                <w:rFonts w:hint="eastAsia" w:ascii="宋体" w:hAnsi="宋体"/>
                <w:bCs/>
                <w:color w:val="auto"/>
                <w:szCs w:val="21"/>
              </w:rPr>
              <w:t>说明：本项目专门面向中小企业采购的项目，不再执行价格评审优惠的扶持政策。</w:t>
            </w:r>
          </w:p>
          <w:p>
            <w:pPr>
              <w:spacing w:line="360" w:lineRule="auto"/>
              <w:rPr>
                <w:rFonts w:ascii="宋体" w:hAnsi="宋体"/>
                <w:bCs/>
                <w:color w:val="auto"/>
                <w:szCs w:val="21"/>
              </w:rPr>
            </w:pPr>
            <w:r>
              <w:rPr>
                <w:rFonts w:hint="eastAsia" w:ascii="宋体" w:hAnsi="宋体"/>
                <w:bCs/>
                <w:color w:val="auto"/>
                <w:szCs w:val="21"/>
              </w:rPr>
              <w:t>（1）以进入比较与评价环节的最低的评审报价为基准价，基准价得分为10分。</w:t>
            </w:r>
          </w:p>
          <w:p>
            <w:pPr>
              <w:spacing w:line="360" w:lineRule="auto"/>
              <w:rPr>
                <w:rFonts w:ascii="宋体" w:hAnsi="宋体"/>
                <w:bCs/>
                <w:color w:val="auto"/>
                <w:szCs w:val="21"/>
              </w:rPr>
            </w:pPr>
            <w:r>
              <w:rPr>
                <w:rFonts w:hint="eastAsia" w:ascii="宋体" w:hAnsi="宋体"/>
                <w:bCs/>
                <w:color w:val="auto"/>
                <w:szCs w:val="21"/>
              </w:rPr>
              <w:t>（2）价格分计算公式：</w:t>
            </w:r>
          </w:p>
          <w:p>
            <w:pPr>
              <w:pStyle w:val="16"/>
              <w:spacing w:line="360" w:lineRule="auto"/>
              <w:ind w:firstLine="420" w:firstLineChars="200"/>
              <w:rPr>
                <w:color w:val="auto"/>
                <w:lang w:val="en-US" w:eastAsia="zh-CN"/>
              </w:rPr>
            </w:pPr>
            <w:r>
              <w:rPr>
                <w:rFonts w:hint="eastAsia" w:hAnsi="宋体"/>
                <w:bCs/>
                <w:color w:val="auto"/>
                <w:kern w:val="2"/>
                <w:sz w:val="21"/>
                <w:lang w:val="en-US" w:eastAsia="zh-CN"/>
              </w:rPr>
              <w:t>报价得分=（基准价/最后报价）×10分</w:t>
            </w:r>
          </w:p>
        </w:tc>
        <w:tc>
          <w:tcPr>
            <w:tcW w:w="851" w:type="dxa"/>
            <w:gridSpan w:val="2"/>
            <w:vAlign w:val="center"/>
          </w:tcPr>
          <w:p>
            <w:pPr>
              <w:widowControl/>
              <w:spacing w:line="360" w:lineRule="auto"/>
              <w:jc w:val="center"/>
              <w:rPr>
                <w:rFonts w:ascii="宋体" w:hAnsi="宋体" w:cs="Tahoma"/>
                <w:color w:val="auto"/>
                <w:kern w:val="0"/>
                <w:szCs w:val="21"/>
              </w:rPr>
            </w:pPr>
            <w:r>
              <w:rPr>
                <w:rFonts w:hint="eastAsia" w:ascii="宋体" w:hAnsi="宋体" w:cs="Tahoma"/>
                <w:b/>
                <w:bCs/>
                <w:color w:val="auto"/>
                <w:kern w:val="0"/>
                <w:szCs w:val="21"/>
              </w:rPr>
              <w:t xml:space="preserve"> 满分10分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vAlign w:val="center"/>
          </w:tcPr>
          <w:p>
            <w:pPr>
              <w:widowControl/>
              <w:spacing w:line="360" w:lineRule="auto"/>
              <w:jc w:val="center"/>
              <w:rPr>
                <w:rFonts w:hint="eastAsia" w:ascii="宋体" w:hAnsi="宋体" w:cs="Tahoma"/>
                <w:b/>
                <w:color w:val="auto"/>
                <w:kern w:val="0"/>
                <w:szCs w:val="21"/>
              </w:rPr>
            </w:pPr>
            <w:r>
              <w:rPr>
                <w:rFonts w:hint="eastAsia" w:ascii="宋体" w:hAnsi="宋体"/>
                <w:b/>
                <w:color w:val="auto"/>
                <w:kern w:val="0"/>
                <w:szCs w:val="21"/>
              </w:rPr>
              <w:t>2</w:t>
            </w:r>
          </w:p>
        </w:tc>
        <w:tc>
          <w:tcPr>
            <w:tcW w:w="1440" w:type="dxa"/>
            <w:vAlign w:val="center"/>
          </w:tcPr>
          <w:p>
            <w:pPr>
              <w:widowControl/>
              <w:spacing w:line="360" w:lineRule="auto"/>
              <w:jc w:val="center"/>
              <w:rPr>
                <w:rFonts w:hint="eastAsia" w:ascii="宋体" w:hAnsi="宋体" w:cs="Tahoma"/>
                <w:b/>
                <w:color w:val="auto"/>
                <w:kern w:val="0"/>
                <w:szCs w:val="21"/>
              </w:rPr>
            </w:pPr>
            <w:r>
              <w:rPr>
                <w:rFonts w:hint="eastAsia" w:ascii="宋体" w:hAnsi="宋体"/>
                <w:b/>
                <w:color w:val="auto"/>
                <w:kern w:val="0"/>
                <w:szCs w:val="21"/>
                <w:lang w:eastAsia="zh-CN"/>
              </w:rPr>
              <w:t>项目实施方案</w:t>
            </w:r>
            <w:r>
              <w:rPr>
                <w:rFonts w:hint="eastAsia" w:ascii="宋体" w:hAnsi="宋体"/>
                <w:b/>
                <w:color w:val="auto"/>
                <w:kern w:val="0"/>
                <w:szCs w:val="21"/>
              </w:rPr>
              <w:t>分</w:t>
            </w:r>
          </w:p>
        </w:tc>
        <w:tc>
          <w:tcPr>
            <w:tcW w:w="6266" w:type="dxa"/>
            <w:gridSpan w:val="2"/>
            <w:vAlign w:val="center"/>
          </w:tcPr>
          <w:p>
            <w:pPr>
              <w:widowControl/>
              <w:spacing w:line="360" w:lineRule="auto"/>
              <w:jc w:val="center"/>
              <w:rPr>
                <w:rFonts w:hint="eastAsia" w:ascii="宋体" w:hAnsi="宋体" w:cs="Tahoma"/>
                <w:b/>
                <w:color w:val="auto"/>
                <w:kern w:val="0"/>
                <w:szCs w:val="21"/>
              </w:rPr>
            </w:pPr>
            <w:r>
              <w:rPr>
                <w:rFonts w:hint="eastAsia" w:ascii="宋体" w:hAnsi="宋体" w:cs="Tahoma"/>
                <w:b/>
                <w:color w:val="auto"/>
                <w:kern w:val="0"/>
                <w:szCs w:val="21"/>
              </w:rPr>
              <w:t>评审因素</w:t>
            </w:r>
          </w:p>
        </w:tc>
        <w:tc>
          <w:tcPr>
            <w:tcW w:w="851" w:type="dxa"/>
            <w:gridSpan w:val="2"/>
          </w:tcPr>
          <w:p>
            <w:pPr>
              <w:widowControl/>
              <w:spacing w:line="360" w:lineRule="auto"/>
              <w:jc w:val="center"/>
              <w:rPr>
                <w:rFonts w:hint="eastAsia" w:ascii="宋体" w:hAnsi="宋体" w:cs="Tahoma"/>
                <w:color w:val="auto"/>
                <w:kern w:val="0"/>
                <w:szCs w:val="21"/>
              </w:rPr>
            </w:pPr>
            <w:r>
              <w:rPr>
                <w:rFonts w:hint="eastAsia" w:ascii="宋体" w:hAnsi="宋体"/>
                <w:b/>
                <w:color w:val="auto"/>
                <w:kern w:val="0"/>
                <w:szCs w:val="21"/>
              </w:rPr>
              <w:t>满分</w:t>
            </w:r>
            <w:r>
              <w:rPr>
                <w:rFonts w:hint="eastAsia" w:ascii="宋体" w:hAnsi="宋体"/>
                <w:b/>
                <w:color w:val="auto"/>
                <w:kern w:val="0"/>
                <w:szCs w:val="21"/>
                <w:lang w:val="en-US" w:eastAsia="zh-CN"/>
              </w:rPr>
              <w:t>80</w:t>
            </w:r>
            <w:r>
              <w:rPr>
                <w:rFonts w:hint="eastAsia" w:ascii="宋体" w:hAnsi="宋体"/>
                <w:b/>
                <w:color w:val="auto"/>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3" w:type="dxa"/>
            <w:vAlign w:val="center"/>
          </w:tcPr>
          <w:p>
            <w:pPr>
              <w:adjustRightInd w:val="0"/>
              <w:spacing w:line="360" w:lineRule="auto"/>
              <w:ind w:left="-105" w:leftChars="-50" w:right="-105" w:rightChars="-50"/>
              <w:jc w:val="center"/>
              <w:textAlignment w:val="baseline"/>
              <w:rPr>
                <w:rFonts w:ascii="宋体" w:hAnsi="宋体"/>
                <w:bCs/>
                <w:color w:val="auto"/>
                <w:kern w:val="0"/>
                <w:szCs w:val="21"/>
              </w:rPr>
            </w:pPr>
            <w:r>
              <w:rPr>
                <w:rFonts w:hint="eastAsia" w:ascii="宋体" w:hAnsi="宋体"/>
                <w:bCs/>
                <w:color w:val="auto"/>
                <w:kern w:val="0"/>
                <w:szCs w:val="21"/>
              </w:rPr>
              <w:t>2</w:t>
            </w:r>
            <w:r>
              <w:rPr>
                <w:rFonts w:ascii="宋体" w:hAnsi="宋体"/>
                <w:bCs/>
                <w:color w:val="auto"/>
                <w:kern w:val="0"/>
                <w:szCs w:val="21"/>
              </w:rPr>
              <w:t>.1</w:t>
            </w:r>
          </w:p>
        </w:tc>
        <w:tc>
          <w:tcPr>
            <w:tcW w:w="1440" w:type="dxa"/>
            <w:vAlign w:val="center"/>
          </w:tcPr>
          <w:p>
            <w:pPr>
              <w:adjustRightInd w:val="0"/>
              <w:spacing w:line="400" w:lineRule="exact"/>
              <w:jc w:val="center"/>
              <w:textAlignment w:val="baseline"/>
              <w:rPr>
                <w:rFonts w:hint="eastAsia" w:ascii="宋体" w:hAnsi="宋体" w:eastAsia="宋体"/>
                <w:color w:val="auto"/>
                <w:kern w:val="0"/>
                <w:szCs w:val="21"/>
                <w:lang w:eastAsia="zh-CN"/>
              </w:rPr>
            </w:pPr>
            <w:r>
              <w:rPr>
                <w:rFonts w:hint="eastAsia" w:ascii="宋体" w:hAnsi="宋体"/>
                <w:color w:val="auto"/>
                <w:kern w:val="0"/>
                <w:szCs w:val="21"/>
              </w:rPr>
              <w:t>企业管理制度</w:t>
            </w:r>
            <w:r>
              <w:rPr>
                <w:rFonts w:hint="eastAsia" w:ascii="宋体" w:hAnsi="宋体"/>
                <w:color w:val="auto"/>
                <w:kern w:val="0"/>
                <w:szCs w:val="21"/>
                <w:lang w:eastAsia="zh-CN"/>
              </w:rPr>
              <w:t>分</w:t>
            </w:r>
          </w:p>
        </w:tc>
        <w:tc>
          <w:tcPr>
            <w:tcW w:w="6266" w:type="dxa"/>
            <w:gridSpan w:val="2"/>
            <w:vAlign w:val="center"/>
          </w:tcPr>
          <w:p>
            <w:pPr>
              <w:pStyle w:val="16"/>
              <w:spacing w:line="360" w:lineRule="auto"/>
              <w:ind w:firstLine="420" w:firstLineChars="200"/>
              <w:rPr>
                <w:rFonts w:hint="eastAsia"/>
                <w:color w:val="auto"/>
                <w:sz w:val="21"/>
                <w:szCs w:val="21"/>
                <w:lang w:val="en-US" w:eastAsia="zh-CN"/>
              </w:rPr>
            </w:pPr>
            <w:r>
              <w:rPr>
                <w:rFonts w:hint="eastAsia"/>
                <w:color w:val="auto"/>
                <w:sz w:val="21"/>
                <w:szCs w:val="21"/>
                <w:lang w:val="en-US" w:eastAsia="zh-CN"/>
              </w:rPr>
              <w:t>一档（5分）：供应商企业内部管理制度简单，无人员管理、设备维护管理等相关制度或制度不完善；</w:t>
            </w:r>
          </w:p>
          <w:p>
            <w:pPr>
              <w:pStyle w:val="16"/>
              <w:spacing w:line="360" w:lineRule="auto"/>
              <w:ind w:firstLine="420" w:firstLineChars="200"/>
              <w:rPr>
                <w:rFonts w:hint="eastAsia"/>
                <w:color w:val="auto"/>
                <w:sz w:val="21"/>
                <w:szCs w:val="21"/>
                <w:lang w:val="en-US" w:eastAsia="zh-CN"/>
              </w:rPr>
            </w:pPr>
            <w:r>
              <w:rPr>
                <w:rFonts w:hint="eastAsia"/>
                <w:color w:val="auto"/>
                <w:sz w:val="21"/>
                <w:szCs w:val="21"/>
                <w:lang w:val="en-US" w:eastAsia="zh-CN"/>
              </w:rPr>
              <w:t>二档（10分）：供应商企业内部管理制度比较完善，有相应的安全管理、服务质量管理、人员管理、设备维护管理内容简单；</w:t>
            </w:r>
          </w:p>
          <w:p>
            <w:pPr>
              <w:pStyle w:val="16"/>
              <w:spacing w:line="360" w:lineRule="auto"/>
              <w:ind w:firstLine="420" w:firstLineChars="200"/>
              <w:rPr>
                <w:rFonts w:hint="eastAsia"/>
                <w:color w:val="auto"/>
                <w:lang w:val="en-US" w:eastAsia="zh-CN"/>
              </w:rPr>
            </w:pPr>
            <w:r>
              <w:rPr>
                <w:rFonts w:hint="eastAsia"/>
                <w:color w:val="auto"/>
                <w:sz w:val="21"/>
                <w:szCs w:val="21"/>
                <w:lang w:val="en-US" w:eastAsia="zh-CN"/>
              </w:rPr>
              <w:t>三档（15分）：供应商企业具有完善的内部管理制度，涵盖内容全面，制定的安全管理、服务质量管理、人员管理、设备维护管理等严谨规范、切实可行。</w:t>
            </w:r>
          </w:p>
        </w:tc>
        <w:tc>
          <w:tcPr>
            <w:tcW w:w="851" w:type="dxa"/>
            <w:gridSpan w:val="2"/>
            <w:vAlign w:val="center"/>
          </w:tcPr>
          <w:p>
            <w:pPr>
              <w:widowControl/>
              <w:spacing w:line="360" w:lineRule="auto"/>
              <w:jc w:val="center"/>
              <w:rPr>
                <w:rFonts w:ascii="宋体" w:hAnsi="宋体" w:cs="Tahoma"/>
                <w:color w:val="auto"/>
                <w:kern w:val="0"/>
                <w:szCs w:val="21"/>
              </w:rPr>
            </w:pPr>
            <w:r>
              <w:rPr>
                <w:rFonts w:hint="eastAsia" w:ascii="宋体" w:hAnsi="宋体" w:cs="宋体"/>
                <w:b/>
                <w:bCs/>
                <w:color w:val="auto"/>
                <w:kern w:val="0"/>
                <w:szCs w:val="21"/>
                <w:lang w:val="en-US" w:eastAsia="zh-CN"/>
              </w:rPr>
              <w:t>15</w:t>
            </w:r>
            <w:r>
              <w:rPr>
                <w:rFonts w:hint="eastAsia" w:ascii="宋体" w:hAnsi="宋体" w:cs="宋体"/>
                <w:b/>
                <w:bCs/>
                <w:color w:val="auto"/>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0" w:hRule="atLeast"/>
          <w:jc w:val="center"/>
        </w:trPr>
        <w:tc>
          <w:tcPr>
            <w:tcW w:w="533" w:type="dxa"/>
            <w:vAlign w:val="center"/>
          </w:tcPr>
          <w:p>
            <w:pPr>
              <w:adjustRightInd w:val="0"/>
              <w:spacing w:line="360" w:lineRule="auto"/>
              <w:ind w:left="-105" w:leftChars="-50" w:right="-105" w:rightChars="-50"/>
              <w:jc w:val="center"/>
              <w:textAlignment w:val="baseline"/>
              <w:rPr>
                <w:rFonts w:ascii="宋体" w:hAnsi="宋体"/>
                <w:bCs/>
                <w:color w:val="auto"/>
                <w:kern w:val="0"/>
                <w:szCs w:val="21"/>
              </w:rPr>
            </w:pPr>
            <w:r>
              <w:rPr>
                <w:rFonts w:ascii="宋体" w:hAnsi="宋体"/>
                <w:bCs/>
                <w:color w:val="auto"/>
                <w:kern w:val="0"/>
                <w:szCs w:val="21"/>
              </w:rPr>
              <w:t>2.</w:t>
            </w:r>
            <w:r>
              <w:rPr>
                <w:rFonts w:hint="eastAsia" w:ascii="宋体" w:hAnsi="宋体"/>
                <w:bCs/>
                <w:color w:val="auto"/>
                <w:kern w:val="0"/>
                <w:szCs w:val="21"/>
              </w:rPr>
              <w:t>2</w:t>
            </w:r>
          </w:p>
        </w:tc>
        <w:tc>
          <w:tcPr>
            <w:tcW w:w="1440" w:type="dxa"/>
            <w:vAlign w:val="center"/>
          </w:tcPr>
          <w:p>
            <w:pPr>
              <w:widowControl/>
              <w:spacing w:line="360" w:lineRule="auto"/>
              <w:jc w:val="center"/>
              <w:rPr>
                <w:rFonts w:hint="eastAsia" w:ascii="宋体" w:hAnsi="宋体" w:eastAsia="宋体"/>
                <w:color w:val="auto"/>
                <w:szCs w:val="21"/>
                <w:lang w:eastAsia="zh-CN"/>
              </w:rPr>
            </w:pPr>
            <w:r>
              <w:rPr>
                <w:rFonts w:hint="eastAsia" w:ascii="宋体" w:hAnsi="Courier New"/>
                <w:color w:val="auto"/>
                <w:kern w:val="0"/>
                <w:szCs w:val="21"/>
              </w:rPr>
              <w:t>服务方案分</w:t>
            </w:r>
          </w:p>
        </w:tc>
        <w:tc>
          <w:tcPr>
            <w:tcW w:w="6266" w:type="dxa"/>
            <w:gridSpan w:val="2"/>
            <w:vAlign w:val="center"/>
          </w:tcPr>
          <w:p>
            <w:pPr>
              <w:pStyle w:val="16"/>
              <w:spacing w:line="360" w:lineRule="auto"/>
              <w:ind w:firstLine="420" w:firstLineChars="200"/>
              <w:rPr>
                <w:rFonts w:hint="eastAsia" w:hAnsi="宋体" w:cs="宋体"/>
                <w:color w:val="auto"/>
                <w:sz w:val="21"/>
                <w:lang w:val="en-US" w:eastAsia="zh-CN"/>
              </w:rPr>
            </w:pPr>
            <w:r>
              <w:rPr>
                <w:rFonts w:hint="eastAsia" w:hAnsi="宋体" w:cs="宋体"/>
                <w:color w:val="auto"/>
                <w:sz w:val="21"/>
                <w:lang w:val="en-US" w:eastAsia="zh-CN"/>
              </w:rPr>
              <w:t>一档(10分)：供应商编制的实施工作组织、质量保证措施及供应商在服务过程中配合项目实施所提供的服务内容、响应时间等方面的简单。</w:t>
            </w:r>
          </w:p>
          <w:p>
            <w:pPr>
              <w:pStyle w:val="16"/>
              <w:spacing w:line="360" w:lineRule="auto"/>
              <w:ind w:firstLine="420" w:firstLineChars="200"/>
              <w:rPr>
                <w:rFonts w:hint="eastAsia" w:hAnsi="宋体" w:cs="宋体"/>
                <w:color w:val="auto"/>
                <w:sz w:val="21"/>
                <w:lang w:val="en-US" w:eastAsia="zh-CN"/>
              </w:rPr>
            </w:pPr>
            <w:r>
              <w:rPr>
                <w:rFonts w:hint="eastAsia" w:hAnsi="宋体" w:cs="宋体"/>
                <w:color w:val="auto"/>
                <w:sz w:val="21"/>
                <w:lang w:val="en-US" w:eastAsia="zh-CN"/>
              </w:rPr>
              <w:t>二档(15分)：供应商编制的实施工作组织、质量保证措施及供应商在服务过程中配合项目实施所提供的服务内容、响应时间等方面的较合理、具有一定的可实施性、能指导实际工作。</w:t>
            </w:r>
          </w:p>
          <w:p>
            <w:pPr>
              <w:pStyle w:val="16"/>
              <w:spacing w:line="360" w:lineRule="auto"/>
              <w:ind w:firstLine="420" w:firstLineChars="200"/>
              <w:rPr>
                <w:rFonts w:hint="eastAsia" w:hAnsi="宋体" w:cs="宋体"/>
                <w:color w:val="auto"/>
                <w:sz w:val="21"/>
                <w:lang w:val="en-US" w:eastAsia="zh-CN"/>
              </w:rPr>
            </w:pPr>
            <w:r>
              <w:rPr>
                <w:rFonts w:hint="eastAsia" w:hAnsi="宋体" w:cs="宋体"/>
                <w:color w:val="auto"/>
                <w:sz w:val="21"/>
                <w:lang w:val="en-US" w:eastAsia="zh-CN"/>
              </w:rPr>
              <w:t>三档(20分)：供应商编制的实施工作组织、质量保证措施及供应商在服务过程中配合项目实施所提供的服务内容、响应时间等方面的有特点合理可行高、操作可实施性强、能很好的指导实际工作，提供崇左市本地化服务，能提供完整、详细的后续服务方案。</w:t>
            </w:r>
          </w:p>
        </w:tc>
        <w:tc>
          <w:tcPr>
            <w:tcW w:w="851" w:type="dxa"/>
            <w:gridSpan w:val="2"/>
            <w:vAlign w:val="center"/>
          </w:tcPr>
          <w:p>
            <w:pPr>
              <w:widowControl/>
              <w:spacing w:line="360" w:lineRule="auto"/>
              <w:jc w:val="center"/>
              <w:rPr>
                <w:rFonts w:hint="default" w:ascii="宋体" w:hAnsi="宋体" w:eastAsia="宋体" w:cs="Tahoma"/>
                <w:b/>
                <w:bCs/>
                <w:color w:val="auto"/>
                <w:kern w:val="0"/>
                <w:szCs w:val="21"/>
                <w:lang w:val="en-US" w:eastAsia="zh-CN"/>
              </w:rPr>
            </w:pPr>
            <w:r>
              <w:rPr>
                <w:rFonts w:hint="eastAsia" w:ascii="宋体" w:hAnsi="宋体" w:cs="Tahoma"/>
                <w:b/>
                <w:bCs/>
                <w:color w:val="auto"/>
                <w:kern w:val="0"/>
                <w:szCs w:val="21"/>
                <w:lang w:val="en-US" w:eastAsia="zh-CN"/>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33" w:type="dxa"/>
            <w:vAlign w:val="center"/>
          </w:tcPr>
          <w:p>
            <w:pPr>
              <w:adjustRightInd w:val="0"/>
              <w:spacing w:line="360" w:lineRule="auto"/>
              <w:ind w:left="-105" w:leftChars="-50" w:right="-105" w:rightChars="-50"/>
              <w:jc w:val="center"/>
              <w:textAlignment w:val="baseline"/>
              <w:rPr>
                <w:rFonts w:hint="eastAsia" w:ascii="宋体" w:hAnsi="宋体"/>
                <w:bCs/>
                <w:color w:val="auto"/>
                <w:kern w:val="0"/>
                <w:szCs w:val="21"/>
              </w:rPr>
            </w:pPr>
            <w:r>
              <w:rPr>
                <w:rFonts w:ascii="宋体" w:hAnsi="宋体"/>
                <w:bCs/>
                <w:color w:val="auto"/>
                <w:kern w:val="0"/>
                <w:szCs w:val="21"/>
              </w:rPr>
              <w:t>2.</w:t>
            </w:r>
            <w:r>
              <w:rPr>
                <w:rFonts w:hint="eastAsia" w:ascii="宋体" w:hAnsi="宋体"/>
                <w:bCs/>
                <w:color w:val="auto"/>
                <w:kern w:val="0"/>
                <w:szCs w:val="21"/>
              </w:rPr>
              <w:t>3</w:t>
            </w:r>
          </w:p>
        </w:tc>
        <w:tc>
          <w:tcPr>
            <w:tcW w:w="1440" w:type="dxa"/>
            <w:vAlign w:val="center"/>
          </w:tcPr>
          <w:p>
            <w:pPr>
              <w:adjustRightInd w:val="0"/>
              <w:spacing w:line="400" w:lineRule="exact"/>
              <w:jc w:val="center"/>
              <w:textAlignment w:val="baseline"/>
              <w:rPr>
                <w:rFonts w:ascii="宋体" w:hAnsi="宋体"/>
                <w:color w:val="auto"/>
                <w:sz w:val="21"/>
                <w:szCs w:val="21"/>
              </w:rPr>
            </w:pPr>
            <w:r>
              <w:rPr>
                <w:rFonts w:hint="eastAsia" w:ascii="宋体" w:hAnsi="宋体"/>
                <w:color w:val="auto"/>
                <w:sz w:val="21"/>
                <w:szCs w:val="21"/>
              </w:rPr>
              <w:t>服务保障及应急方案分</w:t>
            </w:r>
          </w:p>
        </w:tc>
        <w:tc>
          <w:tcPr>
            <w:tcW w:w="6266" w:type="dxa"/>
            <w:gridSpan w:val="2"/>
            <w:vAlign w:val="center"/>
          </w:tcPr>
          <w:p>
            <w:pPr>
              <w:pStyle w:val="16"/>
              <w:spacing w:line="400" w:lineRule="exact"/>
              <w:ind w:firstLine="420" w:firstLineChars="200"/>
              <w:rPr>
                <w:rFonts w:hint="eastAsia" w:hAnsi="宋体" w:cs="宋体"/>
                <w:color w:val="auto"/>
                <w:sz w:val="21"/>
                <w:szCs w:val="21"/>
                <w:lang w:val="en-US" w:eastAsia="zh-CN"/>
              </w:rPr>
            </w:pPr>
            <w:r>
              <w:rPr>
                <w:rFonts w:hint="eastAsia" w:hAnsi="宋体" w:cs="宋体"/>
                <w:color w:val="auto"/>
                <w:sz w:val="21"/>
                <w:szCs w:val="21"/>
                <w:lang w:val="en-US" w:eastAsia="zh-CN"/>
              </w:rPr>
              <w:t>一档（5分）：具有项目执行组织措施和保障措施，能及时排除简易故障，基本能够确保服务工作的正常运转；</w:t>
            </w:r>
          </w:p>
          <w:p>
            <w:pPr>
              <w:pStyle w:val="16"/>
              <w:spacing w:line="400" w:lineRule="exact"/>
              <w:ind w:firstLine="420" w:firstLineChars="200"/>
              <w:rPr>
                <w:rFonts w:hint="eastAsia" w:hAnsi="宋体" w:cs="宋体"/>
                <w:color w:val="auto"/>
                <w:sz w:val="21"/>
                <w:szCs w:val="21"/>
                <w:lang w:val="en-US" w:eastAsia="zh-CN"/>
              </w:rPr>
            </w:pPr>
            <w:r>
              <w:rPr>
                <w:rFonts w:hint="eastAsia" w:hAnsi="宋体" w:cs="宋体"/>
                <w:color w:val="auto"/>
                <w:sz w:val="21"/>
                <w:szCs w:val="21"/>
                <w:lang w:val="en-US" w:eastAsia="zh-CN"/>
              </w:rPr>
              <w:t>二档（10分）：在一档基础上，提供了详细的项目执行组织措施和保障措施，有故障排除和应急方案；</w:t>
            </w:r>
          </w:p>
          <w:p>
            <w:pPr>
              <w:pStyle w:val="16"/>
              <w:spacing w:line="400" w:lineRule="exact"/>
              <w:ind w:firstLine="420" w:firstLineChars="200"/>
              <w:rPr>
                <w:rFonts w:hint="eastAsia" w:hAnsi="宋体" w:cs="宋体"/>
                <w:color w:val="auto"/>
                <w:sz w:val="21"/>
                <w:szCs w:val="21"/>
                <w:lang w:val="en-US" w:eastAsia="zh-CN"/>
              </w:rPr>
            </w:pPr>
            <w:r>
              <w:rPr>
                <w:rFonts w:hint="eastAsia" w:hAnsi="宋体" w:cs="宋体"/>
                <w:color w:val="auto"/>
                <w:sz w:val="21"/>
                <w:szCs w:val="21"/>
                <w:lang w:val="en-US" w:eastAsia="zh-CN"/>
              </w:rPr>
              <w:t>三档（15分）：在二档基础上，项目执行组织措施和保障措施内容详细、切实可行，针对服务工作提出详细的故障排除和应急方案，实施安全保证体系健全、安全事故控制得力、应急预案科学合理。</w:t>
            </w:r>
          </w:p>
        </w:tc>
        <w:tc>
          <w:tcPr>
            <w:tcW w:w="851" w:type="dxa"/>
            <w:gridSpan w:val="2"/>
            <w:vAlign w:val="center"/>
          </w:tcPr>
          <w:p>
            <w:pPr>
              <w:spacing w:line="360" w:lineRule="auto"/>
              <w:jc w:val="center"/>
              <w:rPr>
                <w:rFonts w:hint="default" w:ascii="宋体" w:hAnsi="宋体" w:eastAsia="宋体" w:cs="Tahoma"/>
                <w:b/>
                <w:bCs/>
                <w:color w:val="auto"/>
                <w:kern w:val="0"/>
                <w:szCs w:val="21"/>
                <w:lang w:val="en-US" w:eastAsia="zh-CN"/>
              </w:rPr>
            </w:pPr>
            <w:r>
              <w:rPr>
                <w:rFonts w:hint="eastAsia" w:ascii="宋体" w:hAnsi="宋体" w:cs="Tahoma"/>
                <w:b/>
                <w:bCs/>
                <w:color w:val="auto"/>
                <w:kern w:val="0"/>
                <w:szCs w:val="21"/>
                <w:lang w:val="en-US" w:eastAsia="zh-CN"/>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533" w:type="dxa"/>
            <w:vAlign w:val="center"/>
          </w:tcPr>
          <w:p>
            <w:pPr>
              <w:adjustRightInd w:val="0"/>
              <w:spacing w:line="360" w:lineRule="auto"/>
              <w:ind w:left="-105" w:leftChars="-50" w:right="-105" w:rightChars="-50"/>
              <w:jc w:val="center"/>
              <w:textAlignment w:val="baseline"/>
              <w:rPr>
                <w:rFonts w:ascii="宋体" w:hAnsi="宋体"/>
                <w:bCs/>
                <w:color w:val="auto"/>
                <w:kern w:val="0"/>
                <w:sz w:val="21"/>
                <w:szCs w:val="21"/>
                <w:lang w:val="en-US" w:eastAsia="zh-CN" w:bidi="ar-SA"/>
              </w:rPr>
            </w:pPr>
            <w:r>
              <w:rPr>
                <w:rFonts w:hint="eastAsia" w:ascii="宋体" w:hAnsi="宋体"/>
                <w:bCs/>
                <w:color w:val="auto"/>
                <w:kern w:val="0"/>
                <w:szCs w:val="21"/>
              </w:rPr>
              <w:t>2.4</w:t>
            </w:r>
          </w:p>
        </w:tc>
        <w:tc>
          <w:tcPr>
            <w:tcW w:w="1440" w:type="dxa"/>
            <w:vAlign w:val="center"/>
          </w:tcPr>
          <w:p>
            <w:pPr>
              <w:adjustRightInd w:val="0"/>
              <w:spacing w:line="400" w:lineRule="exact"/>
              <w:jc w:val="center"/>
              <w:textAlignment w:val="baseline"/>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拟投入本项目的人员情况分</w:t>
            </w:r>
          </w:p>
        </w:tc>
        <w:tc>
          <w:tcPr>
            <w:tcW w:w="6266" w:type="dxa"/>
            <w:gridSpan w:val="2"/>
            <w:vAlign w:val="center"/>
          </w:tcPr>
          <w:p>
            <w:pPr>
              <w:pStyle w:val="16"/>
              <w:spacing w:line="400" w:lineRule="exact"/>
              <w:ind w:firstLine="420" w:firstLineChars="200"/>
              <w:rPr>
                <w:rFonts w:hint="eastAsia" w:ascii="宋体" w:hAnsi="宋体" w:cs="宋体"/>
                <w:bCs/>
                <w:color w:val="auto"/>
                <w:kern w:val="0"/>
                <w:sz w:val="21"/>
                <w:szCs w:val="21"/>
                <w:lang w:val="en-US" w:eastAsia="zh-CN" w:bidi="ar-SA"/>
              </w:rPr>
            </w:pPr>
            <w:r>
              <w:rPr>
                <w:rFonts w:hint="eastAsia" w:ascii="宋体" w:hAnsi="宋体" w:cs="宋体"/>
                <w:bCs/>
                <w:color w:val="auto"/>
                <w:kern w:val="0"/>
                <w:sz w:val="21"/>
                <w:szCs w:val="21"/>
                <w:lang w:val="en-US" w:eastAsia="zh-CN" w:bidi="ar-SA"/>
              </w:rPr>
              <w:t>一档（</w:t>
            </w:r>
            <w:r>
              <w:rPr>
                <w:rFonts w:hint="eastAsia" w:hAnsi="宋体" w:cs="宋体"/>
                <w:bCs/>
                <w:color w:val="auto"/>
                <w:kern w:val="0"/>
                <w:sz w:val="21"/>
                <w:szCs w:val="21"/>
                <w:lang w:val="en-US" w:eastAsia="zh-CN" w:bidi="ar-SA"/>
              </w:rPr>
              <w:t>5</w:t>
            </w:r>
            <w:r>
              <w:rPr>
                <w:rFonts w:hint="eastAsia" w:ascii="宋体" w:hAnsi="宋体" w:cs="宋体"/>
                <w:bCs/>
                <w:color w:val="auto"/>
                <w:kern w:val="0"/>
                <w:sz w:val="21"/>
                <w:szCs w:val="21"/>
                <w:lang w:val="en-US" w:eastAsia="zh-CN" w:bidi="ar-SA"/>
              </w:rPr>
              <w:t>分）：拟投入本项目的人员满足招标文件要求，提供基本的人员本次服务项目流程；</w:t>
            </w:r>
          </w:p>
          <w:p>
            <w:pPr>
              <w:pStyle w:val="16"/>
              <w:spacing w:line="400" w:lineRule="exact"/>
              <w:ind w:firstLine="420" w:firstLineChars="200"/>
              <w:rPr>
                <w:rFonts w:hint="eastAsia" w:ascii="宋体" w:hAnsi="宋体" w:cs="宋体"/>
                <w:bCs/>
                <w:color w:val="auto"/>
                <w:kern w:val="0"/>
                <w:sz w:val="21"/>
                <w:szCs w:val="21"/>
                <w:lang w:val="en-US" w:eastAsia="zh-CN" w:bidi="ar-SA"/>
              </w:rPr>
            </w:pPr>
            <w:r>
              <w:rPr>
                <w:rFonts w:hint="eastAsia" w:ascii="宋体" w:hAnsi="宋体" w:cs="宋体"/>
                <w:bCs/>
                <w:color w:val="auto"/>
                <w:kern w:val="0"/>
                <w:sz w:val="21"/>
                <w:szCs w:val="21"/>
                <w:lang w:val="en-US" w:eastAsia="zh-CN" w:bidi="ar-SA"/>
              </w:rPr>
              <w:t>二档(</w:t>
            </w:r>
            <w:r>
              <w:rPr>
                <w:rFonts w:hint="eastAsia" w:hAnsi="宋体" w:cs="宋体"/>
                <w:bCs/>
                <w:color w:val="auto"/>
                <w:kern w:val="0"/>
                <w:sz w:val="21"/>
                <w:szCs w:val="21"/>
                <w:lang w:val="en-US" w:eastAsia="zh-CN" w:bidi="ar-SA"/>
              </w:rPr>
              <w:t>10</w:t>
            </w:r>
            <w:r>
              <w:rPr>
                <w:rFonts w:hint="eastAsia" w:ascii="宋体" w:hAnsi="宋体" w:cs="宋体"/>
                <w:bCs/>
                <w:color w:val="auto"/>
                <w:kern w:val="0"/>
                <w:sz w:val="21"/>
                <w:szCs w:val="21"/>
                <w:lang w:val="en-US" w:eastAsia="zh-CN" w:bidi="ar-SA"/>
              </w:rPr>
              <w:t>分)：拟投入本项目的人员满足招标文件要求，技术人员经验比较丰富，能提供较为详细的人员本次服务项目流程，流程合理，人员配合紧密；</w:t>
            </w:r>
          </w:p>
          <w:p>
            <w:pPr>
              <w:pStyle w:val="16"/>
              <w:spacing w:line="400" w:lineRule="exact"/>
              <w:ind w:firstLine="420" w:firstLineChars="200"/>
              <w:rPr>
                <w:rFonts w:hint="eastAsia" w:ascii="宋体" w:hAnsi="宋体" w:cs="宋体"/>
                <w:bCs/>
                <w:color w:val="auto"/>
                <w:kern w:val="0"/>
                <w:sz w:val="21"/>
                <w:szCs w:val="21"/>
                <w:lang w:val="en-US" w:eastAsia="zh-CN" w:bidi="ar-SA"/>
              </w:rPr>
            </w:pPr>
            <w:r>
              <w:rPr>
                <w:rFonts w:hint="eastAsia" w:ascii="宋体" w:hAnsi="宋体" w:cs="宋体"/>
                <w:bCs/>
                <w:color w:val="auto"/>
                <w:kern w:val="0"/>
                <w:sz w:val="21"/>
                <w:szCs w:val="21"/>
                <w:lang w:val="en-US" w:eastAsia="zh-CN" w:bidi="ar-SA"/>
              </w:rPr>
              <w:t>三档(</w:t>
            </w:r>
            <w:r>
              <w:rPr>
                <w:rFonts w:hint="eastAsia" w:hAnsi="宋体" w:cs="宋体"/>
                <w:bCs/>
                <w:color w:val="auto"/>
                <w:kern w:val="0"/>
                <w:sz w:val="21"/>
                <w:szCs w:val="21"/>
                <w:lang w:val="en-US" w:eastAsia="zh-CN" w:bidi="ar-SA"/>
              </w:rPr>
              <w:t>15</w:t>
            </w:r>
            <w:r>
              <w:rPr>
                <w:rFonts w:hint="eastAsia" w:ascii="宋体" w:hAnsi="宋体" w:cs="宋体"/>
                <w:bCs/>
                <w:color w:val="auto"/>
                <w:kern w:val="0"/>
                <w:sz w:val="21"/>
                <w:szCs w:val="21"/>
                <w:lang w:val="en-US" w:eastAsia="zh-CN" w:bidi="ar-SA"/>
              </w:rPr>
              <w:t>分)：拟投入本项目的人员满足招标文件要求，技术人员经验丰富并具有相关专业证书，能提供详细的人员本次服务项目流程，流程合理，人员配合紧密。</w:t>
            </w:r>
          </w:p>
        </w:tc>
        <w:tc>
          <w:tcPr>
            <w:tcW w:w="851" w:type="dxa"/>
            <w:gridSpan w:val="2"/>
            <w:vAlign w:val="center"/>
          </w:tcPr>
          <w:p>
            <w:pPr>
              <w:spacing w:line="360" w:lineRule="auto"/>
              <w:jc w:val="center"/>
              <w:rPr>
                <w:rFonts w:hint="default" w:ascii="宋体" w:hAnsi="宋体" w:cs="宋体"/>
                <w:b/>
                <w:bCs/>
                <w:color w:val="auto"/>
                <w:kern w:val="0"/>
                <w:sz w:val="21"/>
                <w:szCs w:val="21"/>
                <w:lang w:val="en-US" w:eastAsia="zh-CN" w:bidi="ar-SA"/>
              </w:rPr>
            </w:pPr>
            <w:r>
              <w:rPr>
                <w:rFonts w:hint="eastAsia" w:ascii="宋体" w:hAnsi="宋体" w:cs="宋体"/>
                <w:b/>
                <w:bCs/>
                <w:color w:val="auto"/>
                <w:kern w:val="0"/>
                <w:sz w:val="21"/>
                <w:szCs w:val="21"/>
                <w:lang w:val="en-US" w:eastAsia="zh-CN" w:bidi="ar-SA"/>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4" w:hRule="atLeast"/>
          <w:jc w:val="center"/>
        </w:trPr>
        <w:tc>
          <w:tcPr>
            <w:tcW w:w="533" w:type="dxa"/>
            <w:vAlign w:val="center"/>
          </w:tcPr>
          <w:p>
            <w:pPr>
              <w:adjustRightInd w:val="0"/>
              <w:spacing w:line="360" w:lineRule="auto"/>
              <w:ind w:left="-105" w:leftChars="-50" w:right="-105" w:rightChars="-50"/>
              <w:jc w:val="center"/>
              <w:textAlignment w:val="baseline"/>
              <w:rPr>
                <w:rFonts w:hint="default" w:ascii="宋体" w:hAnsi="宋体" w:eastAsia="宋体"/>
                <w:bCs/>
                <w:color w:val="auto"/>
                <w:kern w:val="0"/>
                <w:szCs w:val="21"/>
                <w:lang w:val="en-US" w:eastAsia="zh-CN"/>
              </w:rPr>
            </w:pPr>
            <w:r>
              <w:rPr>
                <w:rFonts w:hint="eastAsia" w:ascii="宋体" w:hAnsi="宋体"/>
                <w:bCs/>
                <w:color w:val="auto"/>
                <w:kern w:val="0"/>
                <w:szCs w:val="21"/>
                <w:lang w:val="en-US" w:eastAsia="zh-CN"/>
              </w:rPr>
              <w:t>2.5</w:t>
            </w:r>
          </w:p>
        </w:tc>
        <w:tc>
          <w:tcPr>
            <w:tcW w:w="1440" w:type="dxa"/>
            <w:vAlign w:val="center"/>
          </w:tcPr>
          <w:p>
            <w:pPr>
              <w:adjustRightInd w:val="0"/>
              <w:spacing w:line="400" w:lineRule="exact"/>
              <w:jc w:val="center"/>
              <w:textAlignment w:val="baseline"/>
              <w:rPr>
                <w:rFonts w:hint="eastAsia" w:ascii="宋体" w:hAnsi="宋体" w:eastAsia="宋体" w:cs="宋体"/>
                <w:color w:val="auto"/>
                <w:kern w:val="2"/>
                <w:sz w:val="21"/>
                <w:szCs w:val="21"/>
                <w:lang w:val="en-US" w:eastAsia="zh-CN" w:bidi="ar-SA"/>
              </w:rPr>
            </w:pPr>
            <w:r>
              <w:rPr>
                <w:rFonts w:hint="eastAsia" w:ascii="宋体" w:hAnsi="Courier New"/>
                <w:color w:val="auto"/>
                <w:kern w:val="0"/>
                <w:szCs w:val="21"/>
              </w:rPr>
              <w:t>拟投入本项目的设备情况分</w:t>
            </w:r>
          </w:p>
        </w:tc>
        <w:tc>
          <w:tcPr>
            <w:tcW w:w="6266" w:type="dxa"/>
            <w:gridSpan w:val="2"/>
            <w:vAlign w:val="center"/>
          </w:tcPr>
          <w:p>
            <w:pPr>
              <w:pStyle w:val="16"/>
              <w:spacing w:line="400" w:lineRule="exact"/>
              <w:ind w:firstLine="420" w:firstLineChars="200"/>
              <w:rPr>
                <w:rFonts w:hint="eastAsia" w:ascii="宋体" w:hAnsi="宋体" w:cs="宋体"/>
                <w:bCs/>
                <w:color w:val="auto"/>
                <w:kern w:val="0"/>
                <w:sz w:val="21"/>
                <w:szCs w:val="21"/>
                <w:lang w:val="en-US" w:eastAsia="zh-CN" w:bidi="ar-SA"/>
              </w:rPr>
            </w:pPr>
            <w:r>
              <w:rPr>
                <w:rFonts w:hint="eastAsia" w:ascii="宋体" w:hAnsi="宋体" w:cs="宋体"/>
                <w:bCs/>
                <w:color w:val="auto"/>
                <w:kern w:val="0"/>
                <w:sz w:val="21"/>
                <w:szCs w:val="21"/>
                <w:lang w:val="en-US" w:eastAsia="zh-CN" w:bidi="ar-SA"/>
              </w:rPr>
              <w:t>一档（</w:t>
            </w:r>
            <w:r>
              <w:rPr>
                <w:rFonts w:hint="eastAsia" w:hAnsi="宋体" w:cs="宋体"/>
                <w:bCs/>
                <w:color w:val="auto"/>
                <w:kern w:val="0"/>
                <w:sz w:val="21"/>
                <w:szCs w:val="21"/>
                <w:lang w:val="en-US" w:eastAsia="zh-CN" w:bidi="ar-SA"/>
              </w:rPr>
              <w:t>5</w:t>
            </w:r>
            <w:r>
              <w:rPr>
                <w:rFonts w:hint="eastAsia" w:ascii="宋体" w:hAnsi="宋体" w:cs="宋体"/>
                <w:bCs/>
                <w:color w:val="auto"/>
                <w:kern w:val="0"/>
                <w:sz w:val="21"/>
                <w:szCs w:val="21"/>
                <w:lang w:val="en-US" w:eastAsia="zh-CN" w:bidi="ar-SA"/>
              </w:rPr>
              <w:t xml:space="preserve"> 分）：针对本项目情况投入设备情况满足物业或保安服务要求，工作计划安排恰当，设备配置少，基本满足项目要求；</w:t>
            </w:r>
          </w:p>
          <w:p>
            <w:pPr>
              <w:pStyle w:val="16"/>
              <w:spacing w:line="400" w:lineRule="exact"/>
              <w:ind w:firstLine="420" w:firstLineChars="200"/>
              <w:rPr>
                <w:rFonts w:hint="eastAsia" w:ascii="宋体" w:hAnsi="宋体" w:cs="宋体"/>
                <w:bCs/>
                <w:color w:val="auto"/>
                <w:kern w:val="0"/>
                <w:sz w:val="21"/>
                <w:szCs w:val="21"/>
                <w:lang w:val="en-US" w:eastAsia="zh-CN" w:bidi="ar-SA"/>
              </w:rPr>
            </w:pPr>
            <w:r>
              <w:rPr>
                <w:rFonts w:hint="eastAsia" w:ascii="宋体" w:hAnsi="宋体" w:cs="宋体"/>
                <w:bCs/>
                <w:color w:val="auto"/>
                <w:kern w:val="0"/>
                <w:sz w:val="21"/>
                <w:szCs w:val="21"/>
                <w:lang w:val="en-US" w:eastAsia="zh-CN" w:bidi="ar-SA"/>
              </w:rPr>
              <w:t>二档（</w:t>
            </w:r>
            <w:r>
              <w:rPr>
                <w:rFonts w:hint="eastAsia" w:hAnsi="宋体" w:cs="宋体"/>
                <w:bCs/>
                <w:color w:val="auto"/>
                <w:kern w:val="0"/>
                <w:sz w:val="21"/>
                <w:szCs w:val="21"/>
                <w:lang w:val="en-US" w:eastAsia="zh-CN" w:bidi="ar-SA"/>
              </w:rPr>
              <w:t>10</w:t>
            </w:r>
            <w:r>
              <w:rPr>
                <w:rFonts w:hint="eastAsia" w:ascii="宋体" w:hAnsi="宋体" w:cs="宋体"/>
                <w:bCs/>
                <w:color w:val="auto"/>
                <w:kern w:val="0"/>
                <w:sz w:val="21"/>
                <w:szCs w:val="21"/>
                <w:lang w:val="en-US" w:eastAsia="zh-CN" w:bidi="ar-SA"/>
              </w:rPr>
              <w:t xml:space="preserve"> 分）：针对本项目情况投入设备情况满足物业或保安服务要求，工作计划安排恰当，设备配置合理，内容较全面的；</w:t>
            </w:r>
          </w:p>
          <w:p>
            <w:pPr>
              <w:pStyle w:val="16"/>
              <w:spacing w:line="400" w:lineRule="exact"/>
              <w:ind w:firstLine="420" w:firstLineChars="200"/>
              <w:rPr>
                <w:rFonts w:hint="eastAsia" w:ascii="宋体" w:hAnsi="宋体" w:cs="宋体"/>
                <w:bCs/>
                <w:color w:val="auto"/>
                <w:kern w:val="0"/>
                <w:sz w:val="21"/>
                <w:szCs w:val="21"/>
                <w:lang w:val="en-US" w:eastAsia="zh-CN" w:bidi="ar-SA"/>
              </w:rPr>
            </w:pPr>
            <w:r>
              <w:rPr>
                <w:rFonts w:hint="eastAsia" w:ascii="宋体" w:hAnsi="宋体" w:cs="宋体"/>
                <w:bCs/>
                <w:color w:val="auto"/>
                <w:kern w:val="0"/>
                <w:sz w:val="21"/>
                <w:szCs w:val="21"/>
                <w:lang w:val="en-US" w:eastAsia="zh-CN" w:bidi="ar-SA"/>
              </w:rPr>
              <w:t>三档（</w:t>
            </w:r>
            <w:r>
              <w:rPr>
                <w:rFonts w:hint="eastAsia" w:hAnsi="宋体" w:cs="宋体"/>
                <w:bCs/>
                <w:color w:val="auto"/>
                <w:kern w:val="0"/>
                <w:sz w:val="21"/>
                <w:szCs w:val="21"/>
                <w:lang w:val="en-US" w:eastAsia="zh-CN" w:bidi="ar-SA"/>
              </w:rPr>
              <w:t>15</w:t>
            </w:r>
            <w:r>
              <w:rPr>
                <w:rFonts w:hint="eastAsia" w:ascii="宋体" w:hAnsi="宋体" w:cs="宋体"/>
                <w:bCs/>
                <w:color w:val="auto"/>
                <w:kern w:val="0"/>
                <w:sz w:val="21"/>
                <w:szCs w:val="21"/>
                <w:lang w:val="en-US" w:eastAsia="zh-CN" w:bidi="ar-SA"/>
              </w:rPr>
              <w:t>分）：针对本项目情况投入设备情况满足物业或保安服务要求，工作计划安排恰当，设备配置合理，同时具有着丰富的经验，内容较详细且完整透彻的。</w:t>
            </w:r>
          </w:p>
        </w:tc>
        <w:tc>
          <w:tcPr>
            <w:tcW w:w="851" w:type="dxa"/>
            <w:gridSpan w:val="2"/>
            <w:vAlign w:val="center"/>
          </w:tcPr>
          <w:p>
            <w:pPr>
              <w:spacing w:line="360" w:lineRule="auto"/>
              <w:jc w:val="center"/>
              <w:rPr>
                <w:rFonts w:hint="default" w:ascii="宋体" w:hAnsi="宋体" w:cs="宋体"/>
                <w:b/>
                <w:bCs/>
                <w:color w:val="auto"/>
                <w:kern w:val="0"/>
                <w:sz w:val="21"/>
                <w:szCs w:val="21"/>
                <w:lang w:val="en-US" w:eastAsia="zh-CN" w:bidi="ar-SA"/>
              </w:rPr>
            </w:pPr>
            <w:r>
              <w:rPr>
                <w:rFonts w:hint="eastAsia" w:ascii="宋体" w:hAnsi="宋体" w:cs="宋体"/>
                <w:b/>
                <w:bCs/>
                <w:color w:val="auto"/>
                <w:kern w:val="0"/>
                <w:sz w:val="21"/>
                <w:szCs w:val="21"/>
                <w:lang w:val="en-US" w:eastAsia="zh-CN" w:bidi="ar-SA"/>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33" w:type="dxa"/>
            <w:vAlign w:val="center"/>
          </w:tcPr>
          <w:p>
            <w:pPr>
              <w:widowControl/>
              <w:spacing w:line="360" w:lineRule="auto"/>
              <w:jc w:val="center"/>
              <w:rPr>
                <w:rFonts w:hint="eastAsia" w:ascii="宋体" w:hAnsi="宋体" w:eastAsia="宋体"/>
                <w:bCs/>
                <w:color w:val="auto"/>
                <w:kern w:val="0"/>
                <w:szCs w:val="21"/>
                <w:lang w:val="en-US" w:eastAsia="zh-CN"/>
              </w:rPr>
            </w:pPr>
            <w:r>
              <w:rPr>
                <w:rFonts w:hint="eastAsia" w:ascii="宋体" w:hAnsi="宋体"/>
                <w:b/>
                <w:color w:val="auto"/>
                <w:kern w:val="0"/>
                <w:szCs w:val="21"/>
                <w:lang w:val="en-US" w:eastAsia="zh-CN"/>
              </w:rPr>
              <w:t>3</w:t>
            </w:r>
          </w:p>
        </w:tc>
        <w:tc>
          <w:tcPr>
            <w:tcW w:w="1440" w:type="dxa"/>
            <w:vAlign w:val="center"/>
          </w:tcPr>
          <w:p>
            <w:pPr>
              <w:widowControl/>
              <w:spacing w:line="360" w:lineRule="auto"/>
              <w:jc w:val="center"/>
              <w:rPr>
                <w:rFonts w:hint="eastAsia" w:ascii="宋体" w:hAnsi="宋体" w:eastAsia="宋体" w:cs="宋体"/>
                <w:color w:val="auto"/>
                <w:szCs w:val="21"/>
                <w:lang w:eastAsia="zh-CN"/>
              </w:rPr>
            </w:pPr>
            <w:r>
              <w:rPr>
                <w:rFonts w:hint="eastAsia" w:ascii="宋体" w:hAnsi="宋体"/>
                <w:b/>
                <w:color w:val="auto"/>
                <w:kern w:val="0"/>
                <w:szCs w:val="21"/>
                <w:lang w:eastAsia="zh-CN"/>
              </w:rPr>
              <w:t>商务分</w:t>
            </w:r>
          </w:p>
        </w:tc>
        <w:tc>
          <w:tcPr>
            <w:tcW w:w="6266" w:type="dxa"/>
            <w:gridSpan w:val="2"/>
            <w:vAlign w:val="center"/>
          </w:tcPr>
          <w:p>
            <w:pPr>
              <w:widowControl/>
              <w:spacing w:line="360" w:lineRule="auto"/>
              <w:jc w:val="center"/>
              <w:rPr>
                <w:rFonts w:hint="eastAsia" w:hAnsi="宋体" w:cs="宋体"/>
                <w:bCs/>
                <w:color w:val="auto"/>
                <w:sz w:val="21"/>
                <w:lang w:val="en-US" w:eastAsia="zh-CN"/>
              </w:rPr>
            </w:pPr>
            <w:r>
              <w:rPr>
                <w:rFonts w:hint="eastAsia" w:ascii="宋体" w:hAnsi="宋体" w:cs="Tahoma"/>
                <w:b/>
                <w:color w:val="auto"/>
                <w:kern w:val="0"/>
                <w:szCs w:val="21"/>
              </w:rPr>
              <w:t>评审因素</w:t>
            </w:r>
          </w:p>
        </w:tc>
        <w:tc>
          <w:tcPr>
            <w:tcW w:w="851" w:type="dxa"/>
            <w:gridSpan w:val="2"/>
          </w:tcPr>
          <w:p>
            <w:pPr>
              <w:widowControl/>
              <w:spacing w:line="360" w:lineRule="auto"/>
              <w:jc w:val="center"/>
              <w:rPr>
                <w:rFonts w:hint="eastAsia" w:ascii="宋体" w:hAnsi="宋体"/>
                <w:b/>
                <w:color w:val="auto"/>
                <w:kern w:val="0"/>
                <w:szCs w:val="21"/>
              </w:rPr>
            </w:pPr>
            <w:r>
              <w:rPr>
                <w:rFonts w:hint="eastAsia" w:ascii="宋体" w:hAnsi="宋体"/>
                <w:b/>
                <w:color w:val="auto"/>
                <w:kern w:val="0"/>
                <w:szCs w:val="21"/>
              </w:rPr>
              <w:t>满分</w:t>
            </w:r>
          </w:p>
          <w:p>
            <w:pPr>
              <w:widowControl/>
              <w:spacing w:line="360" w:lineRule="auto"/>
              <w:jc w:val="center"/>
              <w:rPr>
                <w:rFonts w:hint="eastAsia" w:ascii="宋体" w:hAnsi="宋体" w:cs="宋体"/>
                <w:b/>
                <w:bCs/>
                <w:color w:val="auto"/>
                <w:kern w:val="0"/>
                <w:szCs w:val="21"/>
              </w:rPr>
            </w:pPr>
            <w:r>
              <w:rPr>
                <w:rFonts w:hint="eastAsia" w:ascii="宋体" w:hAnsi="宋体"/>
                <w:b/>
                <w:color w:val="auto"/>
                <w:kern w:val="0"/>
                <w:szCs w:val="21"/>
                <w:lang w:val="en-US" w:eastAsia="zh-CN"/>
              </w:rPr>
              <w:t>10</w:t>
            </w:r>
            <w:r>
              <w:rPr>
                <w:rFonts w:hint="eastAsia" w:ascii="宋体" w:hAnsi="宋体"/>
                <w:b/>
                <w:color w:val="auto"/>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533" w:type="dxa"/>
            <w:vAlign w:val="center"/>
          </w:tcPr>
          <w:p>
            <w:pPr>
              <w:adjustRightInd w:val="0"/>
              <w:spacing w:line="360" w:lineRule="auto"/>
              <w:ind w:left="-105" w:leftChars="-50" w:right="-105" w:rightChars="-50"/>
              <w:jc w:val="center"/>
              <w:textAlignment w:val="baseline"/>
              <w:rPr>
                <w:rFonts w:hint="default" w:ascii="宋体" w:hAnsi="宋体" w:eastAsia="宋体"/>
                <w:bCs/>
                <w:color w:val="auto"/>
                <w:kern w:val="0"/>
                <w:szCs w:val="21"/>
                <w:lang w:val="en-US" w:eastAsia="zh-CN"/>
              </w:rPr>
            </w:pPr>
            <w:r>
              <w:rPr>
                <w:rFonts w:hint="eastAsia" w:ascii="宋体" w:hAnsi="宋体"/>
                <w:bCs/>
                <w:color w:val="auto"/>
                <w:kern w:val="0"/>
                <w:szCs w:val="21"/>
                <w:lang w:val="en-US" w:eastAsia="zh-CN"/>
              </w:rPr>
              <w:t>3.1</w:t>
            </w:r>
          </w:p>
        </w:tc>
        <w:tc>
          <w:tcPr>
            <w:tcW w:w="1463" w:type="dxa"/>
            <w:gridSpan w:val="2"/>
            <w:vAlign w:val="center"/>
          </w:tcPr>
          <w:p>
            <w:pPr>
              <w:widowControl/>
              <w:spacing w:line="400" w:lineRule="exact"/>
              <w:jc w:val="center"/>
              <w:rPr>
                <w:rFonts w:hint="eastAsia" w:ascii="宋体" w:hAnsi="宋体" w:eastAsia="宋体" w:cs="宋体"/>
                <w:b/>
                <w:bCs/>
                <w:color w:val="auto"/>
                <w:kern w:val="0"/>
                <w:szCs w:val="21"/>
                <w:lang w:eastAsia="zh-CN"/>
              </w:rPr>
            </w:pPr>
            <w:r>
              <w:rPr>
                <w:rFonts w:hint="eastAsia" w:ascii="宋体" w:hAnsi="宋体" w:eastAsia="宋体" w:cs="宋体"/>
                <w:b/>
                <w:bCs/>
                <w:color w:val="auto"/>
                <w:kern w:val="0"/>
                <w:szCs w:val="21"/>
                <w:lang w:eastAsia="zh-CN"/>
              </w:rPr>
              <w:t>业绩分</w:t>
            </w:r>
          </w:p>
        </w:tc>
        <w:tc>
          <w:tcPr>
            <w:tcW w:w="6262" w:type="dxa"/>
            <w:gridSpan w:val="2"/>
          </w:tcPr>
          <w:p>
            <w:pPr>
              <w:pStyle w:val="16"/>
              <w:spacing w:line="400" w:lineRule="exact"/>
              <w:ind w:firstLine="420" w:firstLineChars="200"/>
              <w:rPr>
                <w:rFonts w:hint="eastAsia" w:ascii="宋体" w:hAnsi="宋体" w:eastAsia="宋体" w:cs="宋体"/>
                <w:bCs/>
                <w:color w:val="auto"/>
                <w:kern w:val="0"/>
                <w:sz w:val="21"/>
                <w:szCs w:val="21"/>
                <w:lang w:val="en-US" w:eastAsia="zh-CN" w:bidi="ar-SA"/>
              </w:rPr>
            </w:pPr>
            <w:r>
              <w:rPr>
                <w:rFonts w:hint="eastAsia" w:ascii="新宋体" w:hAnsi="新宋体" w:eastAsia="新宋体"/>
                <w:color w:val="auto"/>
                <w:kern w:val="0"/>
                <w:sz w:val="21"/>
                <w:szCs w:val="21"/>
              </w:rPr>
              <w:t>自20</w:t>
            </w:r>
            <w:r>
              <w:rPr>
                <w:rFonts w:hint="eastAsia" w:ascii="新宋体" w:hAnsi="新宋体" w:eastAsia="新宋体"/>
                <w:color w:val="auto"/>
                <w:kern w:val="0"/>
                <w:sz w:val="21"/>
                <w:szCs w:val="21"/>
                <w:lang w:val="en-US" w:eastAsia="zh-CN"/>
              </w:rPr>
              <w:t>22</w:t>
            </w:r>
            <w:r>
              <w:rPr>
                <w:rFonts w:hint="eastAsia" w:ascii="新宋体" w:hAnsi="新宋体" w:eastAsia="新宋体"/>
                <w:color w:val="auto"/>
                <w:kern w:val="0"/>
                <w:sz w:val="21"/>
                <w:szCs w:val="21"/>
              </w:rPr>
              <w:t>年</w:t>
            </w:r>
            <w:r>
              <w:rPr>
                <w:rFonts w:hint="eastAsia" w:ascii="新宋体" w:hAnsi="新宋体" w:eastAsia="新宋体"/>
                <w:color w:val="auto"/>
                <w:kern w:val="0"/>
                <w:sz w:val="21"/>
                <w:szCs w:val="21"/>
                <w:lang w:val="en-US" w:eastAsia="zh-CN"/>
              </w:rPr>
              <w:t>1月1日</w:t>
            </w:r>
            <w:r>
              <w:rPr>
                <w:rFonts w:hint="eastAsia" w:ascii="新宋体" w:hAnsi="新宋体" w:eastAsia="新宋体"/>
                <w:color w:val="auto"/>
                <w:kern w:val="0"/>
                <w:sz w:val="21"/>
                <w:szCs w:val="21"/>
              </w:rPr>
              <w:t>以来类似项目的业绩（以有效的合同复印件或中标通知书复印件为准),每个得</w:t>
            </w:r>
            <w:r>
              <w:rPr>
                <w:rFonts w:hint="eastAsia" w:ascii="新宋体" w:hAnsi="新宋体" w:eastAsia="新宋体"/>
                <w:color w:val="auto"/>
                <w:kern w:val="0"/>
                <w:sz w:val="21"/>
                <w:szCs w:val="21"/>
                <w:lang w:val="en-US" w:eastAsia="zh-CN"/>
              </w:rPr>
              <w:t>2</w:t>
            </w:r>
            <w:r>
              <w:rPr>
                <w:rFonts w:hint="eastAsia" w:ascii="新宋体" w:hAnsi="新宋体" w:eastAsia="新宋体"/>
                <w:color w:val="auto"/>
                <w:kern w:val="0"/>
                <w:sz w:val="21"/>
                <w:szCs w:val="21"/>
              </w:rPr>
              <w:t>分，满分</w:t>
            </w:r>
            <w:r>
              <w:rPr>
                <w:rFonts w:hint="eastAsia" w:ascii="新宋体" w:hAnsi="新宋体" w:eastAsia="新宋体"/>
                <w:color w:val="auto"/>
                <w:kern w:val="0"/>
                <w:sz w:val="21"/>
                <w:szCs w:val="21"/>
                <w:lang w:val="en-US" w:eastAsia="zh-CN"/>
              </w:rPr>
              <w:t>10</w:t>
            </w:r>
            <w:r>
              <w:rPr>
                <w:rFonts w:hint="eastAsia" w:ascii="新宋体" w:hAnsi="新宋体" w:eastAsia="新宋体"/>
                <w:color w:val="auto"/>
                <w:kern w:val="0"/>
                <w:sz w:val="21"/>
                <w:szCs w:val="21"/>
              </w:rPr>
              <w:t>分。</w:t>
            </w:r>
          </w:p>
        </w:tc>
        <w:tc>
          <w:tcPr>
            <w:tcW w:w="832" w:type="dxa"/>
            <w:vAlign w:val="center"/>
          </w:tcPr>
          <w:p>
            <w:pPr>
              <w:spacing w:line="360" w:lineRule="auto"/>
              <w:jc w:val="center"/>
              <w:rPr>
                <w:rFonts w:hint="default" w:ascii="宋体" w:hAnsi="宋体" w:eastAsia="宋体" w:cs="宋体"/>
                <w:bCs/>
                <w:color w:val="auto"/>
                <w:kern w:val="0"/>
                <w:sz w:val="21"/>
                <w:szCs w:val="21"/>
                <w:lang w:val="en-US" w:eastAsia="zh-CN" w:bidi="ar-SA"/>
              </w:rPr>
            </w:pPr>
            <w:r>
              <w:rPr>
                <w:rFonts w:hint="eastAsia" w:ascii="宋体" w:hAnsi="宋体" w:cs="宋体"/>
                <w:b/>
                <w:bCs w:val="0"/>
                <w:color w:val="auto"/>
                <w:kern w:val="0"/>
                <w:sz w:val="21"/>
                <w:szCs w:val="21"/>
                <w:lang w:val="en-US" w:eastAsia="zh-CN" w:bidi="ar-SA"/>
              </w:rPr>
              <w:t>10</w:t>
            </w:r>
            <w:r>
              <w:rPr>
                <w:rFonts w:hint="eastAsia" w:ascii="宋体" w:hAnsi="宋体" w:eastAsia="宋体" w:cs="宋体"/>
                <w:b/>
                <w:bCs w:val="0"/>
                <w:color w:val="auto"/>
                <w:kern w:val="0"/>
                <w:sz w:val="21"/>
                <w:szCs w:val="21"/>
                <w:lang w:val="en-US" w:eastAsia="zh-CN" w:bidi="ar-SA"/>
              </w:rPr>
              <w:t>分</w:t>
            </w:r>
          </w:p>
        </w:tc>
      </w:tr>
    </w:tbl>
    <w:p>
      <w:pPr>
        <w:rPr>
          <w:color w:val="auto"/>
        </w:rPr>
      </w:pPr>
    </w:p>
    <w:p>
      <w:pPr>
        <w:spacing w:line="360" w:lineRule="auto"/>
        <w:ind w:firstLine="420" w:firstLineChars="200"/>
        <w:rPr>
          <w:rFonts w:ascii="宋体" w:hAnsi="宋体"/>
          <w:color w:val="auto"/>
          <w:szCs w:val="21"/>
          <w:highlight w:val="none"/>
        </w:rPr>
      </w:pPr>
      <w:r>
        <w:rPr>
          <w:rFonts w:ascii="宋体" w:hAnsi="宋体"/>
          <w:bCs/>
          <w:color w:val="auto"/>
          <w:szCs w:val="21"/>
          <w:highlight w:val="none"/>
        </w:rPr>
        <w:t>7.</w:t>
      </w:r>
      <w:r>
        <w:rPr>
          <w:rFonts w:hint="eastAsia" w:ascii="宋体" w:hAnsi="宋体"/>
          <w:bCs/>
          <w:color w:val="auto"/>
          <w:szCs w:val="21"/>
          <w:highlight w:val="none"/>
        </w:rPr>
        <w:t>由磋商小组根据综合评分情况，按照评审得分由高到低顺序推荐3名以上成交候选供应商，并编写评审报告。符合本章第</w:t>
      </w:r>
      <w:r>
        <w:rPr>
          <w:rFonts w:ascii="宋体" w:hAnsi="宋体"/>
          <w:bCs/>
          <w:color w:val="auto"/>
          <w:szCs w:val="21"/>
          <w:highlight w:val="none"/>
        </w:rPr>
        <w:t>4.3</w:t>
      </w:r>
      <w:r>
        <w:rPr>
          <w:rFonts w:hint="eastAsia" w:ascii="宋体" w:hAnsi="宋体"/>
          <w:bCs/>
          <w:color w:val="auto"/>
          <w:szCs w:val="21"/>
          <w:highlight w:val="none"/>
        </w:rPr>
        <w:t>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w:t>
      </w:r>
      <w:r>
        <w:rPr>
          <w:rFonts w:hint="eastAsia" w:ascii="宋体" w:hAnsi="宋体"/>
          <w:bCs/>
          <w:color w:val="auto"/>
          <w:szCs w:val="21"/>
          <w:highlight w:val="none"/>
          <w:lang w:eastAsia="zh-CN"/>
        </w:rPr>
        <w:t>服务要求</w:t>
      </w:r>
      <w:r>
        <w:rPr>
          <w:rFonts w:hint="eastAsia" w:ascii="宋体" w:hAnsi="宋体"/>
          <w:bCs/>
          <w:color w:val="auto"/>
          <w:szCs w:val="21"/>
          <w:highlight w:val="none"/>
        </w:rPr>
        <w:t>偏离分由高到低排序）。评审得分、最后报价（不计算价格折扣）、技术得分、</w:t>
      </w:r>
      <w:r>
        <w:rPr>
          <w:rFonts w:hint="eastAsia" w:ascii="宋体" w:hAnsi="宋体"/>
          <w:bCs/>
          <w:color w:val="auto"/>
          <w:szCs w:val="21"/>
          <w:highlight w:val="none"/>
          <w:lang w:eastAsia="zh-CN"/>
        </w:rPr>
        <w:t>服务要求</w:t>
      </w:r>
      <w:r>
        <w:rPr>
          <w:rFonts w:hint="eastAsia" w:ascii="宋体" w:hAnsi="宋体"/>
          <w:bCs/>
          <w:color w:val="auto"/>
          <w:szCs w:val="21"/>
          <w:highlight w:val="none"/>
        </w:rPr>
        <w:t>偏离分均相同的，由磋商小组随机抽取推荐。</w:t>
      </w:r>
    </w:p>
    <w:p>
      <w:pPr>
        <w:spacing w:line="400" w:lineRule="exact"/>
        <w:ind w:firstLine="420" w:firstLineChars="200"/>
        <w:rPr>
          <w:rFonts w:ascii="宋体" w:hAnsi="宋体" w:cs="宋体"/>
          <w:color w:val="auto"/>
          <w:highlight w:val="none"/>
        </w:rPr>
      </w:pPr>
    </w:p>
    <w:p>
      <w:pPr>
        <w:pStyle w:val="7"/>
        <w:jc w:val="center"/>
        <w:rPr>
          <w:rFonts w:ascii="宋体" w:hAnsi="宋体"/>
          <w:b/>
          <w:color w:val="auto"/>
          <w:sz w:val="32"/>
          <w:szCs w:val="32"/>
          <w:highlight w:val="none"/>
        </w:rPr>
      </w:pPr>
      <w:r>
        <w:rPr>
          <w:color w:val="auto"/>
          <w:highlight w:val="none"/>
        </w:rPr>
        <w:br w:type="page"/>
      </w:r>
      <w:bookmarkStart w:id="76" w:name="_Toc44229897"/>
      <w:r>
        <w:rPr>
          <w:rFonts w:hint="eastAsia"/>
          <w:color w:val="auto"/>
          <w:highlight w:val="none"/>
        </w:rPr>
        <w:t>第五章 响应文件格式</w:t>
      </w:r>
      <w:bookmarkEnd w:id="76"/>
    </w:p>
    <w:p>
      <w:pPr>
        <w:snapToGrid w:val="0"/>
        <w:spacing w:before="50" w:after="50"/>
        <w:outlineLvl w:val="1"/>
        <w:rPr>
          <w:rFonts w:ascii="宋体" w:hAnsi="宋体"/>
          <w:b/>
          <w:bCs/>
          <w:color w:val="auto"/>
          <w:sz w:val="24"/>
          <w:highlight w:val="none"/>
        </w:rPr>
      </w:pPr>
    </w:p>
    <w:p>
      <w:pPr>
        <w:spacing w:line="240" w:lineRule="atLeast"/>
        <w:rPr>
          <w:rFonts w:ascii="宋体" w:hAnsi="宋体"/>
          <w:bCs/>
          <w:color w:val="auto"/>
          <w:sz w:val="32"/>
          <w:szCs w:val="32"/>
          <w:highlight w:val="none"/>
        </w:rPr>
      </w:pPr>
      <w:r>
        <w:rPr>
          <w:rFonts w:hint="eastAsia" w:ascii="宋体" w:hAnsi="宋体"/>
          <w:b/>
          <w:bCs/>
          <w:color w:val="auto"/>
          <w:sz w:val="32"/>
          <w:szCs w:val="32"/>
          <w:highlight w:val="none"/>
        </w:rPr>
        <w:t>（响应文件封面格式）</w:t>
      </w:r>
    </w:p>
    <w:p>
      <w:pPr>
        <w:spacing w:line="240" w:lineRule="atLeast"/>
        <w:jc w:val="center"/>
        <w:rPr>
          <w:rFonts w:ascii="宋体" w:hAnsi="宋体"/>
          <w:bCs/>
          <w:color w:val="auto"/>
          <w:sz w:val="24"/>
          <w:highlight w:val="none"/>
        </w:rPr>
      </w:pPr>
    </w:p>
    <w:p>
      <w:pPr>
        <w:spacing w:line="240" w:lineRule="atLeast"/>
        <w:jc w:val="center"/>
        <w:rPr>
          <w:rFonts w:ascii="宋体" w:hAnsi="宋体"/>
          <w:bCs/>
          <w:color w:val="auto"/>
          <w:sz w:val="24"/>
          <w:highlight w:val="none"/>
        </w:rPr>
      </w:pPr>
    </w:p>
    <w:p>
      <w:pPr>
        <w:spacing w:line="240" w:lineRule="atLeast"/>
        <w:jc w:val="both"/>
        <w:rPr>
          <w:rFonts w:ascii="方正小标宋简体" w:hAnsi="方正小标宋简体" w:eastAsia="方正小标宋简体" w:cs="方正小标宋简体"/>
          <w:bCs/>
          <w:color w:val="auto"/>
          <w:sz w:val="44"/>
          <w:szCs w:val="44"/>
          <w:highlight w:val="none"/>
        </w:rPr>
      </w:pPr>
    </w:p>
    <w:p>
      <w:pPr>
        <w:spacing w:line="240" w:lineRule="atLeast"/>
        <w:jc w:val="center"/>
        <w:rPr>
          <w:rFonts w:ascii="宋体" w:hAnsi="宋体"/>
          <w:b/>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t>响  应  文  件</w:t>
      </w:r>
      <w:r>
        <w:rPr>
          <w:rFonts w:hint="eastAsia" w:ascii="宋体" w:hAnsi="宋体"/>
          <w:b/>
          <w:color w:val="auto"/>
          <w:sz w:val="32"/>
          <w:szCs w:val="32"/>
          <w:highlight w:val="none"/>
        </w:rPr>
        <w:t xml:space="preserve"> </w:t>
      </w:r>
      <w:r>
        <w:rPr>
          <w:rFonts w:hint="eastAsia" w:ascii="宋体" w:hAnsi="宋体"/>
          <w:color w:val="auto"/>
          <w:szCs w:val="21"/>
          <w:highlight w:val="none"/>
        </w:rPr>
        <w:t>(封面)</w:t>
      </w:r>
    </w:p>
    <w:p>
      <w:pPr>
        <w:spacing w:line="360" w:lineRule="auto"/>
        <w:jc w:val="center"/>
        <w:rPr>
          <w:rFonts w:ascii="宋体" w:hAnsi="宋体"/>
          <w:color w:val="auto"/>
          <w:szCs w:val="21"/>
          <w:highlight w:val="none"/>
        </w:rPr>
      </w:pPr>
    </w:p>
    <w:p>
      <w:pPr>
        <w:spacing w:line="360" w:lineRule="auto"/>
        <w:jc w:val="center"/>
        <w:rPr>
          <w:rFonts w:ascii="宋体" w:hAnsi="宋体"/>
          <w:color w:val="auto"/>
          <w:szCs w:val="21"/>
          <w:highlight w:val="none"/>
        </w:rPr>
      </w:pPr>
    </w:p>
    <w:p>
      <w:pPr>
        <w:spacing w:line="360" w:lineRule="auto"/>
        <w:jc w:val="center"/>
        <w:rPr>
          <w:rFonts w:ascii="宋体" w:hAnsi="宋体"/>
          <w:color w:val="auto"/>
          <w:szCs w:val="21"/>
          <w:highlight w:val="none"/>
        </w:rPr>
      </w:pPr>
    </w:p>
    <w:p>
      <w:pPr>
        <w:spacing w:line="360" w:lineRule="auto"/>
        <w:jc w:val="center"/>
        <w:rPr>
          <w:rFonts w:ascii="宋体" w:hAnsi="宋体"/>
          <w:color w:val="auto"/>
          <w:szCs w:val="21"/>
          <w:highlight w:val="none"/>
        </w:rPr>
      </w:pPr>
    </w:p>
    <w:p>
      <w:pPr>
        <w:spacing w:line="360" w:lineRule="auto"/>
        <w:jc w:val="left"/>
        <w:rPr>
          <w:rFonts w:ascii="仿宋_GB2312" w:hAnsi="仿宋_GB2312" w:eastAsia="仿宋_GB2312" w:cs="仿宋_GB2312"/>
          <w:color w:val="auto"/>
          <w:sz w:val="32"/>
          <w:szCs w:val="32"/>
          <w:highlight w:val="none"/>
        </w:rPr>
      </w:pPr>
    </w:p>
    <w:p>
      <w:pPr>
        <w:spacing w:line="360" w:lineRule="auto"/>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项目编号：</w:t>
      </w:r>
    </w:p>
    <w:p>
      <w:pPr>
        <w:spacing w:line="360" w:lineRule="auto"/>
        <w:ind w:firstLine="640" w:firstLineChars="200"/>
        <w:jc w:val="left"/>
        <w:rPr>
          <w:rFonts w:ascii="仿宋_GB2312" w:hAnsi="仿宋_GB2312" w:eastAsia="仿宋_GB2312" w:cs="仿宋_GB2312"/>
          <w:color w:val="auto"/>
          <w:sz w:val="32"/>
          <w:szCs w:val="32"/>
          <w:highlight w:val="none"/>
          <w:u w:val="single"/>
        </w:rPr>
      </w:pPr>
    </w:p>
    <w:p>
      <w:pPr>
        <w:tabs>
          <w:tab w:val="left" w:pos="3240"/>
        </w:tabs>
        <w:spacing w:line="360" w:lineRule="auto"/>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项目名称：</w:t>
      </w:r>
    </w:p>
    <w:p>
      <w:pPr>
        <w:tabs>
          <w:tab w:val="left" w:pos="3240"/>
        </w:tabs>
        <w:spacing w:line="360" w:lineRule="auto"/>
        <w:ind w:firstLine="640" w:firstLineChars="200"/>
        <w:jc w:val="left"/>
        <w:rPr>
          <w:rFonts w:ascii="仿宋_GB2312" w:hAnsi="仿宋_GB2312" w:eastAsia="仿宋_GB2312" w:cs="仿宋_GB2312"/>
          <w:color w:val="auto"/>
          <w:sz w:val="32"/>
          <w:szCs w:val="32"/>
          <w:highlight w:val="none"/>
          <w:u w:val="single"/>
        </w:rPr>
      </w:pPr>
    </w:p>
    <w:p>
      <w:pPr>
        <w:spacing w:line="360" w:lineRule="auto"/>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所竞分标</w:t>
      </w:r>
      <w:r>
        <w:rPr>
          <w:rFonts w:hint="eastAsia" w:ascii="仿宋_GB2312" w:hAnsi="仿宋_GB2312" w:eastAsia="仿宋_GB2312" w:cs="仿宋_GB2312"/>
          <w:bCs/>
          <w:color w:val="auto"/>
          <w:sz w:val="32"/>
          <w:szCs w:val="32"/>
          <w:highlight w:val="none"/>
        </w:rPr>
        <w:t>（如有则填写，无分标时填写“无”或者留空）</w:t>
      </w:r>
      <w:r>
        <w:rPr>
          <w:rFonts w:hint="eastAsia" w:ascii="仿宋_GB2312" w:hAnsi="仿宋_GB2312" w:eastAsia="仿宋_GB2312" w:cs="仿宋_GB2312"/>
          <w:color w:val="auto"/>
          <w:sz w:val="32"/>
          <w:szCs w:val="32"/>
          <w:highlight w:val="none"/>
        </w:rPr>
        <w:t>：</w:t>
      </w:r>
    </w:p>
    <w:p>
      <w:pPr>
        <w:spacing w:line="360" w:lineRule="auto"/>
        <w:ind w:firstLine="640" w:firstLineChars="200"/>
        <w:jc w:val="left"/>
        <w:rPr>
          <w:rFonts w:ascii="仿宋_GB2312" w:hAnsi="仿宋_GB2312" w:eastAsia="仿宋_GB2312" w:cs="仿宋_GB2312"/>
          <w:color w:val="auto"/>
          <w:sz w:val="32"/>
          <w:szCs w:val="32"/>
          <w:highlight w:val="none"/>
          <w:u w:val="single"/>
        </w:rPr>
      </w:pPr>
    </w:p>
    <w:p>
      <w:pPr>
        <w:spacing w:line="360" w:lineRule="auto"/>
        <w:ind w:firstLine="640" w:firstLineChars="200"/>
        <w:jc w:val="left"/>
        <w:rPr>
          <w:rFonts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供应商名称：</w:t>
      </w:r>
    </w:p>
    <w:p>
      <w:pPr>
        <w:snapToGrid w:val="0"/>
        <w:spacing w:before="156" w:beforeLines="50" w:after="50"/>
        <w:rPr>
          <w:rFonts w:ascii="仿宋_GB2312" w:hAnsi="仿宋_GB2312" w:eastAsia="仿宋_GB2312" w:cs="仿宋_GB2312"/>
          <w:color w:val="auto"/>
          <w:sz w:val="32"/>
          <w:szCs w:val="32"/>
          <w:highlight w:val="none"/>
        </w:rPr>
      </w:pPr>
    </w:p>
    <w:p>
      <w:pPr>
        <w:snapToGrid w:val="0"/>
        <w:spacing w:before="156" w:beforeLines="50" w:after="50"/>
        <w:rPr>
          <w:rFonts w:ascii="仿宋_GB2312" w:hAnsi="仿宋_GB2312" w:eastAsia="仿宋_GB2312" w:cs="仿宋_GB2312"/>
          <w:color w:val="auto"/>
          <w:sz w:val="32"/>
          <w:szCs w:val="32"/>
          <w:highlight w:val="none"/>
        </w:rPr>
      </w:pPr>
    </w:p>
    <w:p>
      <w:pPr>
        <w:snapToGrid w:val="0"/>
        <w:spacing w:before="156" w:beforeLines="50" w:after="50"/>
        <w:rPr>
          <w:rFonts w:ascii="仿宋_GB2312" w:hAnsi="仿宋_GB2312" w:eastAsia="仿宋_GB2312" w:cs="仿宋_GB2312"/>
          <w:color w:val="auto"/>
          <w:sz w:val="32"/>
          <w:szCs w:val="32"/>
          <w:highlight w:val="none"/>
        </w:rPr>
      </w:pPr>
    </w:p>
    <w:p>
      <w:pPr>
        <w:snapToGrid w:val="0"/>
        <w:spacing w:before="156" w:beforeLines="50" w:after="50"/>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年    月    日</w:t>
      </w:r>
    </w:p>
    <w:p>
      <w:pPr>
        <w:snapToGrid w:val="0"/>
        <w:spacing w:before="156" w:beforeLines="50" w:after="50"/>
        <w:jc w:val="center"/>
        <w:rPr>
          <w:rFonts w:ascii="仿宋_GB2312" w:hAnsi="仿宋_GB2312" w:eastAsia="仿宋_GB2312" w:cs="仿宋_GB2312"/>
          <w:bCs/>
          <w:color w:val="auto"/>
          <w:sz w:val="32"/>
          <w:szCs w:val="32"/>
          <w:highlight w:val="none"/>
        </w:rPr>
      </w:pPr>
      <w:r>
        <w:rPr>
          <w:rFonts w:ascii="仿宋_GB2312" w:hAnsi="仿宋_GB2312" w:eastAsia="仿宋_GB2312" w:cs="仿宋_GB2312"/>
          <w:color w:val="auto"/>
          <w:sz w:val="32"/>
          <w:szCs w:val="32"/>
          <w:highlight w:val="none"/>
        </w:rPr>
        <w:br w:type="page"/>
      </w:r>
    </w:p>
    <w:p>
      <w:pPr>
        <w:snapToGrid w:val="0"/>
        <w:spacing w:before="156" w:beforeLines="50" w:after="50" w:line="360" w:lineRule="auto"/>
        <w:outlineLvl w:val="1"/>
        <w:rPr>
          <w:rFonts w:ascii="宋体" w:hAnsi="宋体"/>
          <w:b/>
          <w:bCs/>
          <w:color w:val="auto"/>
          <w:sz w:val="32"/>
          <w:szCs w:val="32"/>
          <w:highlight w:val="none"/>
        </w:rPr>
      </w:pPr>
      <w:bookmarkStart w:id="77" w:name="_Toc35611438"/>
      <w:bookmarkStart w:id="78" w:name="_Toc35611516"/>
      <w:bookmarkStart w:id="79" w:name="_Toc44229899"/>
      <w:bookmarkStart w:id="80" w:name="_Toc31723070"/>
      <w:bookmarkStart w:id="81" w:name="_Toc31728084"/>
      <w:r>
        <w:rPr>
          <w:rFonts w:hint="eastAsia" w:ascii="宋体" w:hAnsi="宋体"/>
          <w:b/>
          <w:bCs/>
          <w:color w:val="auto"/>
          <w:sz w:val="32"/>
          <w:szCs w:val="32"/>
          <w:highlight w:val="none"/>
        </w:rPr>
        <w:t>一、资格证明文件格式</w:t>
      </w:r>
      <w:bookmarkEnd w:id="77"/>
      <w:bookmarkEnd w:id="78"/>
      <w:bookmarkEnd w:id="79"/>
      <w:bookmarkEnd w:id="80"/>
      <w:bookmarkEnd w:id="81"/>
    </w:p>
    <w:p>
      <w:pPr>
        <w:snapToGrid w:val="0"/>
        <w:spacing w:before="156" w:beforeLines="50" w:after="50" w:line="360" w:lineRule="auto"/>
        <w:jc w:val="left"/>
        <w:rPr>
          <w:rFonts w:ascii="宋体" w:hAnsi="宋体"/>
          <w:b/>
          <w:color w:val="auto"/>
          <w:sz w:val="24"/>
          <w:highlight w:val="none"/>
        </w:rPr>
      </w:pPr>
      <w:r>
        <w:rPr>
          <w:rFonts w:hint="eastAsia" w:ascii="宋体" w:hAnsi="宋体"/>
          <w:b/>
          <w:color w:val="auto"/>
          <w:sz w:val="32"/>
          <w:szCs w:val="32"/>
          <w:highlight w:val="none"/>
        </w:rPr>
        <w:t>1.资格证明文件封面格式：</w:t>
      </w:r>
      <w:r>
        <w:rPr>
          <w:rFonts w:hint="eastAsia" w:ascii="宋体" w:hAnsi="宋体"/>
          <w:b/>
          <w:color w:val="auto"/>
          <w:sz w:val="24"/>
          <w:highlight w:val="none"/>
        </w:rPr>
        <w:t xml:space="preserve"> </w:t>
      </w:r>
    </w:p>
    <w:p>
      <w:pPr>
        <w:snapToGrid w:val="0"/>
        <w:spacing w:before="156" w:beforeLines="50" w:after="50"/>
        <w:rPr>
          <w:rFonts w:ascii="宋体" w:hAnsi="宋体"/>
          <w:bCs/>
          <w:color w:val="auto"/>
          <w:sz w:val="32"/>
          <w:szCs w:val="20"/>
          <w:highlight w:val="none"/>
        </w:rPr>
      </w:pPr>
      <w:r>
        <w:rPr>
          <w:rFonts w:hint="eastAsia" w:ascii="宋体" w:hAnsi="宋体"/>
          <w:color w:val="auto"/>
          <w:sz w:val="24"/>
          <w:highlight w:val="none"/>
        </w:rPr>
        <w:t xml:space="preserve">                                                 </w:t>
      </w:r>
    </w:p>
    <w:p>
      <w:pPr>
        <w:snapToGrid w:val="0"/>
        <w:spacing w:before="156" w:beforeLines="50" w:after="50"/>
        <w:rPr>
          <w:rFonts w:ascii="宋体" w:hAnsi="宋体"/>
          <w:color w:val="auto"/>
          <w:sz w:val="24"/>
          <w:szCs w:val="20"/>
          <w:highlight w:val="none"/>
        </w:rPr>
      </w:pPr>
    </w:p>
    <w:p>
      <w:pPr>
        <w:snapToGrid w:val="0"/>
        <w:spacing w:before="156" w:beforeLines="50" w:after="50"/>
        <w:rPr>
          <w:rFonts w:ascii="宋体" w:hAnsi="宋体"/>
          <w:color w:val="auto"/>
          <w:sz w:val="24"/>
          <w:szCs w:val="20"/>
          <w:highlight w:val="none"/>
        </w:rPr>
      </w:pPr>
    </w:p>
    <w:p>
      <w:pPr>
        <w:snapToGrid w:val="0"/>
        <w:spacing w:before="156" w:beforeLines="5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证  明  文  件</w:t>
      </w:r>
    </w:p>
    <w:p>
      <w:pPr>
        <w:snapToGrid w:val="0"/>
        <w:spacing w:before="156" w:beforeLines="50" w:after="50"/>
        <w:rPr>
          <w:rFonts w:ascii="宋体" w:hAnsi="宋体"/>
          <w:bCs/>
          <w:color w:val="auto"/>
          <w:sz w:val="24"/>
          <w:szCs w:val="20"/>
          <w:highlight w:val="none"/>
        </w:rPr>
      </w:pPr>
    </w:p>
    <w:p>
      <w:pPr>
        <w:snapToGrid w:val="0"/>
        <w:spacing w:before="156" w:beforeLines="50" w:after="50"/>
        <w:rPr>
          <w:rFonts w:ascii="宋体" w:hAnsi="宋体"/>
          <w:bCs/>
          <w:color w:val="auto"/>
          <w:sz w:val="24"/>
          <w:szCs w:val="20"/>
          <w:highlight w:val="none"/>
        </w:rPr>
      </w:pPr>
    </w:p>
    <w:p>
      <w:pPr>
        <w:snapToGrid w:val="0"/>
        <w:spacing w:before="156" w:beforeLines="50" w:after="50"/>
        <w:rPr>
          <w:rFonts w:ascii="宋体" w:hAnsi="宋体"/>
          <w:bCs/>
          <w:color w:val="auto"/>
          <w:sz w:val="24"/>
          <w:szCs w:val="20"/>
          <w:highlight w:val="none"/>
        </w:rPr>
      </w:pPr>
    </w:p>
    <w:p>
      <w:pPr>
        <w:snapToGrid w:val="0"/>
        <w:spacing w:before="156" w:beforeLines="50" w:after="50"/>
        <w:rPr>
          <w:rFonts w:ascii="宋体" w:hAnsi="宋体"/>
          <w:bCs/>
          <w:color w:val="auto"/>
          <w:sz w:val="24"/>
          <w:szCs w:val="20"/>
          <w:highlight w:val="none"/>
        </w:rPr>
      </w:pPr>
    </w:p>
    <w:p>
      <w:pPr>
        <w:snapToGrid w:val="0"/>
        <w:spacing w:before="156" w:beforeLines="50" w:after="50"/>
        <w:rPr>
          <w:rFonts w:ascii="宋体" w:hAnsi="宋体"/>
          <w:bCs/>
          <w:color w:val="auto"/>
          <w:sz w:val="24"/>
          <w:szCs w:val="20"/>
          <w:highlight w:val="none"/>
        </w:rPr>
      </w:pPr>
    </w:p>
    <w:p>
      <w:pPr>
        <w:snapToGrid w:val="0"/>
        <w:spacing w:before="156" w:beforeLines="50" w:after="50"/>
        <w:ind w:firstLine="640" w:firstLineChars="2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项目名称：</w:t>
      </w:r>
    </w:p>
    <w:p>
      <w:pPr>
        <w:snapToGrid w:val="0"/>
        <w:spacing w:before="156" w:beforeLines="50" w:after="50"/>
        <w:ind w:firstLine="720" w:firstLineChars="225"/>
        <w:rPr>
          <w:rFonts w:ascii="仿宋_GB2312" w:hAnsi="仿宋_GB2312" w:eastAsia="仿宋_GB2312" w:cs="仿宋_GB2312"/>
          <w:bCs/>
          <w:color w:val="auto"/>
          <w:sz w:val="32"/>
          <w:szCs w:val="32"/>
          <w:highlight w:val="none"/>
        </w:rPr>
      </w:pPr>
    </w:p>
    <w:p>
      <w:pPr>
        <w:snapToGrid w:val="0"/>
        <w:spacing w:before="156" w:beforeLines="50" w:after="50"/>
        <w:ind w:firstLine="720" w:firstLineChars="225"/>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项目编号：</w:t>
      </w:r>
    </w:p>
    <w:p>
      <w:pPr>
        <w:snapToGrid w:val="0"/>
        <w:spacing w:before="156" w:beforeLines="50" w:after="50"/>
        <w:ind w:firstLine="720" w:firstLineChars="225"/>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 xml:space="preserve"> </w:t>
      </w:r>
    </w:p>
    <w:p>
      <w:pPr>
        <w:snapToGrid w:val="0"/>
        <w:spacing w:before="156" w:beforeLines="50" w:after="50"/>
        <w:ind w:firstLine="720" w:firstLineChars="225"/>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所竞分标（如有则填写，无分标时填写“无”或者留空）：</w:t>
      </w:r>
    </w:p>
    <w:p>
      <w:pPr>
        <w:snapToGrid w:val="0"/>
        <w:spacing w:before="156" w:beforeLines="50" w:after="50"/>
        <w:ind w:firstLine="720" w:firstLineChars="225"/>
        <w:rPr>
          <w:rFonts w:ascii="仿宋_GB2312" w:hAnsi="仿宋_GB2312" w:eastAsia="仿宋_GB2312" w:cs="仿宋_GB2312"/>
          <w:bCs/>
          <w:color w:val="auto"/>
          <w:sz w:val="32"/>
          <w:szCs w:val="32"/>
          <w:highlight w:val="none"/>
        </w:rPr>
      </w:pPr>
    </w:p>
    <w:p>
      <w:pPr>
        <w:pStyle w:val="10"/>
        <w:snapToGrid w:val="0"/>
        <w:spacing w:before="50" w:after="50"/>
        <w:ind w:firstLine="720" w:firstLineChars="225"/>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供应商名称：</w:t>
      </w:r>
    </w:p>
    <w:p>
      <w:pPr>
        <w:pStyle w:val="10"/>
        <w:snapToGrid w:val="0"/>
        <w:spacing w:before="50" w:after="50"/>
        <w:ind w:firstLine="720" w:firstLineChars="225"/>
        <w:rPr>
          <w:rFonts w:ascii="仿宋_GB2312" w:hAnsi="仿宋_GB2312" w:eastAsia="仿宋_GB2312" w:cs="仿宋_GB2312"/>
          <w:bCs/>
          <w:color w:val="auto"/>
          <w:sz w:val="32"/>
          <w:szCs w:val="32"/>
          <w:highlight w:val="none"/>
        </w:rPr>
      </w:pPr>
    </w:p>
    <w:p>
      <w:pPr>
        <w:pStyle w:val="10"/>
        <w:snapToGrid w:val="0"/>
        <w:spacing w:before="50" w:after="50"/>
        <w:ind w:firstLine="720" w:firstLineChars="225"/>
        <w:rPr>
          <w:rFonts w:ascii="仿宋_GB2312" w:hAnsi="仿宋_GB2312" w:eastAsia="仿宋_GB2312" w:cs="仿宋_GB2312"/>
          <w:bCs/>
          <w:color w:val="auto"/>
          <w:sz w:val="32"/>
          <w:szCs w:val="32"/>
          <w:highlight w:val="none"/>
        </w:rPr>
      </w:pPr>
    </w:p>
    <w:p>
      <w:pPr>
        <w:pStyle w:val="10"/>
        <w:snapToGrid w:val="0"/>
        <w:spacing w:before="50" w:after="50"/>
        <w:ind w:firstLine="720" w:firstLineChars="225"/>
        <w:rPr>
          <w:rFonts w:ascii="仿宋_GB2312" w:hAnsi="仿宋_GB2312" w:eastAsia="仿宋_GB2312" w:cs="仿宋_GB2312"/>
          <w:bCs/>
          <w:color w:val="auto"/>
          <w:sz w:val="32"/>
          <w:szCs w:val="32"/>
          <w:highlight w:val="none"/>
        </w:rPr>
      </w:pPr>
    </w:p>
    <w:p>
      <w:pPr>
        <w:pStyle w:val="10"/>
        <w:snapToGrid w:val="0"/>
        <w:spacing w:before="50" w:after="50"/>
        <w:ind w:firstLine="1280" w:firstLineChars="400"/>
        <w:rPr>
          <w:rFonts w:ascii="仿宋_GB2312" w:hAnsi="仿宋_GB2312" w:eastAsia="仿宋_GB2312" w:cs="仿宋_GB2312"/>
          <w:bCs/>
          <w:color w:val="auto"/>
          <w:sz w:val="32"/>
          <w:szCs w:val="32"/>
          <w:highlight w:val="none"/>
        </w:rPr>
      </w:pPr>
    </w:p>
    <w:p>
      <w:pPr>
        <w:snapToGrid w:val="0"/>
        <w:spacing w:before="156" w:beforeLines="50" w:after="50"/>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年    月    日</w:t>
      </w:r>
    </w:p>
    <w:p>
      <w:pPr>
        <w:snapToGrid w:val="0"/>
        <w:spacing w:before="156" w:beforeLines="50" w:after="50" w:line="360" w:lineRule="auto"/>
        <w:ind w:left="142"/>
        <w:jc w:val="left"/>
        <w:rPr>
          <w:rFonts w:ascii="宋体" w:hAnsi="宋体"/>
          <w:b/>
          <w:bCs/>
          <w:color w:val="auto"/>
          <w:sz w:val="32"/>
          <w:szCs w:val="32"/>
          <w:highlight w:val="none"/>
        </w:rPr>
      </w:pPr>
      <w:r>
        <w:rPr>
          <w:rFonts w:ascii="宋体" w:hAnsi="宋体"/>
          <w:color w:val="auto"/>
          <w:sz w:val="24"/>
          <w:highlight w:val="none"/>
        </w:rPr>
        <w:br w:type="page"/>
      </w:r>
      <w:r>
        <w:rPr>
          <w:rFonts w:hint="eastAsia" w:ascii="宋体" w:hAnsi="宋体"/>
          <w:b/>
          <w:bCs/>
          <w:color w:val="auto"/>
          <w:sz w:val="32"/>
          <w:szCs w:val="32"/>
          <w:highlight w:val="none"/>
        </w:rPr>
        <w:t>2.资格证明文件目录</w:t>
      </w:r>
    </w:p>
    <w:p>
      <w:pPr>
        <w:snapToGrid w:val="0"/>
        <w:spacing w:before="156" w:beforeLines="50" w:after="50" w:line="360" w:lineRule="auto"/>
        <w:ind w:firstLine="645"/>
        <w:rPr>
          <w:rFonts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pPr>
        <w:snapToGrid w:val="0"/>
        <w:spacing w:before="156" w:beforeLines="50" w:after="50"/>
        <w:rPr>
          <w:rFonts w:ascii="宋体" w:hAnsi="宋体"/>
          <w:color w:val="auto"/>
          <w:sz w:val="24"/>
          <w:szCs w:val="20"/>
          <w:highlight w:val="none"/>
        </w:rPr>
      </w:pPr>
      <w:r>
        <w:rPr>
          <w:rFonts w:ascii="宋体" w:hAnsi="宋体"/>
          <w:color w:val="auto"/>
          <w:sz w:val="24"/>
          <w:szCs w:val="20"/>
          <w:highlight w:val="none"/>
        </w:rPr>
        <w:t xml:space="preserve"> </w:t>
      </w:r>
    </w:p>
    <w:p>
      <w:pPr>
        <w:spacing w:line="300" w:lineRule="auto"/>
        <w:rPr>
          <w:rFonts w:ascii="宋体" w:hAnsi="宋体"/>
          <w:color w:val="auto"/>
          <w:szCs w:val="21"/>
          <w:highlight w:val="none"/>
        </w:rPr>
      </w:pPr>
    </w:p>
    <w:p>
      <w:pPr>
        <w:spacing w:line="300" w:lineRule="auto"/>
        <w:rPr>
          <w:rFonts w:ascii="宋体" w:hAnsi="宋体"/>
          <w:color w:val="auto"/>
          <w:szCs w:val="21"/>
          <w:highlight w:val="none"/>
        </w:rPr>
      </w:pPr>
    </w:p>
    <w:p>
      <w:pPr>
        <w:spacing w:line="300" w:lineRule="auto"/>
        <w:rPr>
          <w:rFonts w:ascii="宋体" w:hAnsi="宋体"/>
          <w:color w:val="auto"/>
          <w:szCs w:val="21"/>
          <w:highlight w:val="none"/>
        </w:rPr>
      </w:pPr>
    </w:p>
    <w:p>
      <w:pPr>
        <w:spacing w:line="300" w:lineRule="auto"/>
        <w:rPr>
          <w:rFonts w:ascii="宋体" w:hAnsi="宋体"/>
          <w:color w:val="auto"/>
          <w:szCs w:val="21"/>
          <w:highlight w:val="none"/>
        </w:rPr>
      </w:pPr>
    </w:p>
    <w:p>
      <w:pPr>
        <w:spacing w:line="300" w:lineRule="auto"/>
        <w:rPr>
          <w:rFonts w:ascii="宋体" w:hAnsi="宋体"/>
          <w:color w:val="auto"/>
          <w:szCs w:val="21"/>
          <w:highlight w:val="none"/>
        </w:rPr>
      </w:pPr>
    </w:p>
    <w:p>
      <w:pPr>
        <w:spacing w:line="300" w:lineRule="auto"/>
        <w:rPr>
          <w:rFonts w:ascii="宋体" w:hAnsi="宋体"/>
          <w:color w:val="auto"/>
          <w:szCs w:val="21"/>
          <w:highlight w:val="none"/>
        </w:rPr>
      </w:pPr>
    </w:p>
    <w:p>
      <w:pPr>
        <w:spacing w:line="300" w:lineRule="auto"/>
        <w:rPr>
          <w:rFonts w:ascii="宋体" w:hAnsi="宋体"/>
          <w:color w:val="auto"/>
          <w:szCs w:val="21"/>
          <w:highlight w:val="none"/>
        </w:rPr>
      </w:pPr>
    </w:p>
    <w:p>
      <w:pPr>
        <w:spacing w:line="300" w:lineRule="auto"/>
        <w:rPr>
          <w:rFonts w:ascii="宋体" w:hAnsi="宋体"/>
          <w:color w:val="auto"/>
          <w:szCs w:val="21"/>
          <w:highlight w:val="none"/>
        </w:rPr>
      </w:pPr>
    </w:p>
    <w:p>
      <w:pPr>
        <w:spacing w:line="300" w:lineRule="auto"/>
        <w:rPr>
          <w:rFonts w:ascii="宋体" w:hAnsi="宋体"/>
          <w:color w:val="auto"/>
          <w:szCs w:val="21"/>
          <w:highlight w:val="none"/>
        </w:rPr>
      </w:pPr>
    </w:p>
    <w:p>
      <w:pPr>
        <w:spacing w:line="300" w:lineRule="auto"/>
        <w:rPr>
          <w:rFonts w:ascii="宋体" w:hAnsi="宋体"/>
          <w:color w:val="auto"/>
          <w:szCs w:val="21"/>
          <w:highlight w:val="none"/>
        </w:rPr>
      </w:pPr>
    </w:p>
    <w:p>
      <w:pPr>
        <w:spacing w:line="300" w:lineRule="auto"/>
        <w:rPr>
          <w:rFonts w:ascii="宋体" w:hAnsi="宋体"/>
          <w:color w:val="auto"/>
          <w:szCs w:val="21"/>
          <w:highlight w:val="none"/>
        </w:rPr>
      </w:pPr>
    </w:p>
    <w:p>
      <w:pPr>
        <w:spacing w:line="300" w:lineRule="auto"/>
        <w:rPr>
          <w:rFonts w:ascii="宋体" w:hAnsi="宋体"/>
          <w:color w:val="auto"/>
          <w:szCs w:val="21"/>
          <w:highlight w:val="none"/>
        </w:rPr>
      </w:pPr>
    </w:p>
    <w:p>
      <w:pPr>
        <w:spacing w:line="300" w:lineRule="auto"/>
        <w:rPr>
          <w:rFonts w:ascii="宋体" w:hAnsi="宋体"/>
          <w:color w:val="auto"/>
          <w:szCs w:val="21"/>
          <w:highlight w:val="none"/>
        </w:rPr>
      </w:pPr>
    </w:p>
    <w:p>
      <w:pPr>
        <w:spacing w:line="300" w:lineRule="auto"/>
        <w:rPr>
          <w:rFonts w:ascii="宋体" w:hAnsi="宋体"/>
          <w:color w:val="auto"/>
          <w:szCs w:val="21"/>
          <w:highlight w:val="none"/>
        </w:rPr>
      </w:pPr>
    </w:p>
    <w:p>
      <w:pPr>
        <w:spacing w:line="300" w:lineRule="auto"/>
        <w:rPr>
          <w:rFonts w:ascii="宋体" w:hAnsi="宋体"/>
          <w:color w:val="auto"/>
          <w:szCs w:val="21"/>
          <w:highlight w:val="none"/>
        </w:rPr>
      </w:pPr>
    </w:p>
    <w:p>
      <w:pPr>
        <w:spacing w:line="440" w:lineRule="exact"/>
        <w:jc w:val="center"/>
        <w:rPr>
          <w:rFonts w:hint="eastAsia" w:ascii="Times New Roman" w:hAnsi="Times New Roman" w:eastAsia="宋体" w:cs="Times New Roman"/>
          <w:b/>
          <w:color w:val="auto"/>
          <w:sz w:val="36"/>
          <w:highlight w:val="none"/>
        </w:rPr>
      </w:pPr>
      <w:r>
        <w:rPr>
          <w:rFonts w:ascii="宋体" w:hAnsi="宋体"/>
          <w:color w:val="auto"/>
          <w:szCs w:val="21"/>
          <w:highlight w:val="none"/>
        </w:rPr>
        <w:br w:type="page"/>
      </w:r>
      <w:r>
        <w:rPr>
          <w:rFonts w:hint="eastAsia" w:ascii="宋体" w:hAnsi="宋体"/>
          <w:color w:val="auto"/>
          <w:szCs w:val="21"/>
          <w:highlight w:val="none"/>
        </w:rPr>
        <w:t xml:space="preserve"> </w:t>
      </w:r>
      <w:r>
        <w:rPr>
          <w:rFonts w:hint="eastAsia" w:ascii="Times New Roman" w:hAnsi="Times New Roman" w:eastAsia="宋体" w:cs="Times New Roman"/>
          <w:b/>
          <w:color w:val="auto"/>
          <w:sz w:val="36"/>
          <w:highlight w:val="none"/>
          <w:lang w:val="en-US" w:eastAsia="zh-CN"/>
        </w:rPr>
        <w:t>崇左市政府采购供应商信用承诺函（格式）</w:t>
      </w:r>
    </w:p>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Times New Roman" w:hAnsi="Times New Roman" w:eastAsia="宋体" w:cs="Times New Roman"/>
          <w:b/>
          <w:color w:val="auto"/>
          <w:sz w:val="36"/>
          <w:highlight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kern w:val="0"/>
          <w:sz w:val="28"/>
          <w:szCs w:val="28"/>
          <w:highlight w:val="none"/>
          <w:lang w:val="en-US" w:eastAsia="zh-CN"/>
        </w:rPr>
      </w:pPr>
      <w:r>
        <w:rPr>
          <w:rFonts w:hint="eastAsia" w:ascii="Times New Roman" w:hAnsi="Times New Roman" w:eastAsia="宋体" w:cs="Times New Roman"/>
          <w:b/>
          <w:color w:val="auto"/>
          <w:sz w:val="32"/>
          <w:szCs w:val="18"/>
          <w:highlight w:val="none"/>
          <w:lang w:val="en-US" w:eastAsia="zh-CN"/>
        </w:rPr>
        <w:t>崇左市政府采购供应商信用承诺函</w:t>
      </w:r>
    </w:p>
    <w:p>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新宋体" w:hAnsi="新宋体" w:eastAsia="新宋体" w:cs="新宋体"/>
          <w:color w:val="auto"/>
          <w:sz w:val="24"/>
          <w:szCs w:val="24"/>
          <w:highlight w:val="none"/>
          <w:u w:val="single"/>
          <w:lang w:val="en-US" w:eastAsia="zh-CN"/>
        </w:rPr>
      </w:pPr>
      <w:r>
        <w:rPr>
          <w:rFonts w:hint="eastAsia" w:ascii="新宋体" w:hAnsi="新宋体" w:eastAsia="新宋体" w:cs="新宋体"/>
          <w:color w:val="auto"/>
          <w:kern w:val="0"/>
          <w:sz w:val="24"/>
          <w:szCs w:val="24"/>
          <w:highlight w:val="none"/>
          <w:lang w:val="en-US" w:eastAsia="zh-CN"/>
        </w:rPr>
        <w:t>致</w:t>
      </w:r>
      <w:r>
        <w:rPr>
          <w:rFonts w:hint="eastAsia" w:ascii="新宋体" w:hAnsi="新宋体" w:eastAsia="新宋体" w:cs="新宋体"/>
          <w:color w:val="auto"/>
          <w:kern w:val="0"/>
          <w:sz w:val="24"/>
          <w:szCs w:val="24"/>
          <w:highlight w:val="none"/>
          <w:u w:val="single"/>
          <w:lang w:val="en-US" w:eastAsia="zh-CN"/>
        </w:rPr>
        <w:t>（采购代理机构名称）</w:t>
      </w:r>
      <w:r>
        <w:rPr>
          <w:rFonts w:hint="eastAsia" w:ascii="新宋体" w:hAnsi="新宋体" w:eastAsia="新宋体" w:cs="新宋体"/>
          <w:color w:val="auto"/>
          <w:kern w:val="0"/>
          <w:sz w:val="24"/>
          <w:szCs w:val="24"/>
          <w:highlight w:val="none"/>
          <w:u w:val="none"/>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新宋体" w:hAnsi="新宋体" w:eastAsia="新宋体" w:cs="新宋体"/>
          <w:color w:val="auto"/>
          <w:spacing w:val="-6"/>
          <w:sz w:val="24"/>
          <w:szCs w:val="24"/>
          <w:highlight w:val="none"/>
        </w:rPr>
      </w:pPr>
      <w:r>
        <w:rPr>
          <w:rFonts w:hint="eastAsia" w:ascii="新宋体" w:hAnsi="新宋体" w:eastAsia="新宋体" w:cs="新宋体"/>
          <w:color w:val="auto"/>
          <w:kern w:val="0"/>
          <w:sz w:val="24"/>
          <w:szCs w:val="24"/>
          <w:highlight w:val="none"/>
          <w:lang w:val="en-US" w:eastAsia="zh-CN"/>
        </w:rPr>
        <w:t>我方自愿参加</w:t>
      </w:r>
      <w:r>
        <w:rPr>
          <w:rFonts w:hint="eastAsia" w:ascii="新宋体" w:hAnsi="新宋体" w:eastAsia="新宋体" w:cs="新宋体"/>
          <w:color w:val="auto"/>
          <w:kern w:val="0"/>
          <w:sz w:val="24"/>
          <w:szCs w:val="24"/>
          <w:highlight w:val="none"/>
          <w:u w:val="single"/>
          <w:lang w:val="en-US" w:eastAsia="zh-CN"/>
        </w:rPr>
        <w:t xml:space="preserve"> （项目名称） </w:t>
      </w:r>
      <w:r>
        <w:rPr>
          <w:rFonts w:hint="eastAsia" w:ascii="新宋体" w:hAnsi="新宋体" w:eastAsia="新宋体" w:cs="新宋体"/>
          <w:color w:val="auto"/>
          <w:kern w:val="0"/>
          <w:sz w:val="24"/>
          <w:szCs w:val="24"/>
          <w:highlight w:val="none"/>
          <w:lang w:val="en-US" w:eastAsia="zh-CN"/>
        </w:rPr>
        <w:t>项目</w:t>
      </w:r>
      <w:r>
        <w:rPr>
          <w:rFonts w:hint="eastAsia" w:ascii="新宋体" w:hAnsi="新宋体" w:eastAsia="新宋体" w:cs="新宋体"/>
          <w:color w:val="auto"/>
          <w:spacing w:val="6"/>
          <w:sz w:val="24"/>
          <w:szCs w:val="24"/>
          <w:highlight w:val="none"/>
        </w:rPr>
        <w:t>（项目编号：</w:t>
      </w:r>
      <w:r>
        <w:rPr>
          <w:rFonts w:hint="eastAsia" w:ascii="新宋体" w:hAnsi="新宋体" w:eastAsia="新宋体" w:cs="新宋体"/>
          <w:color w:val="auto"/>
          <w:spacing w:val="6"/>
          <w:sz w:val="24"/>
          <w:szCs w:val="24"/>
          <w:highlight w:val="none"/>
          <w:u w:val="single"/>
        </w:rPr>
        <w:t xml:space="preserve">       </w:t>
      </w:r>
      <w:r>
        <w:rPr>
          <w:rFonts w:hint="eastAsia" w:ascii="新宋体" w:hAnsi="新宋体" w:eastAsia="新宋体" w:cs="新宋体"/>
          <w:color w:val="auto"/>
          <w:spacing w:val="6"/>
          <w:sz w:val="24"/>
          <w:szCs w:val="24"/>
          <w:highlight w:val="none"/>
          <w:u w:val="single"/>
          <w:lang w:val="en-US" w:eastAsia="zh-CN"/>
        </w:rPr>
        <w:t xml:space="preserve">  </w:t>
      </w:r>
      <w:r>
        <w:rPr>
          <w:rFonts w:hint="eastAsia" w:ascii="新宋体" w:hAnsi="新宋体" w:eastAsia="新宋体" w:cs="新宋体"/>
          <w:color w:val="auto"/>
          <w:spacing w:val="6"/>
          <w:sz w:val="24"/>
          <w:szCs w:val="24"/>
          <w:highlight w:val="none"/>
        </w:rPr>
        <w:t>）</w:t>
      </w:r>
      <w:r>
        <w:rPr>
          <w:rFonts w:hint="eastAsia" w:ascii="新宋体" w:hAnsi="新宋体" w:eastAsia="新宋体" w:cs="新宋体"/>
          <w:color w:val="auto"/>
          <w:kern w:val="0"/>
          <w:sz w:val="24"/>
          <w:szCs w:val="24"/>
          <w:highlight w:val="none"/>
          <w:lang w:val="en-US" w:eastAsia="zh-CN"/>
        </w:rPr>
        <w:t>的政府采购活动，严格遵守《中华人民共和国政府采购法》及相关法律法规，依法诚信经营，无条件遵守本次政府采购活动的各项规定，并郑重承诺</w:t>
      </w:r>
      <w:r>
        <w:rPr>
          <w:rFonts w:hint="eastAsia" w:ascii="新宋体" w:hAnsi="新宋体" w:eastAsia="新宋体" w:cs="新宋体"/>
          <w:color w:val="auto"/>
          <w:spacing w:val="-6"/>
          <w:kern w:val="0"/>
          <w:sz w:val="24"/>
          <w:szCs w:val="24"/>
          <w:highlight w:val="none"/>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新宋体" w:hAnsi="新宋体" w:eastAsia="新宋体" w:cs="新宋体"/>
          <w:color w:val="auto"/>
          <w:kern w:val="0"/>
          <w:sz w:val="24"/>
          <w:szCs w:val="24"/>
          <w:highlight w:val="none"/>
          <w:lang w:val="en-US" w:eastAsia="zh-CN"/>
        </w:rPr>
      </w:pPr>
      <w:r>
        <w:rPr>
          <w:rFonts w:hint="eastAsia" w:ascii="新宋体" w:hAnsi="新宋体" w:eastAsia="新宋体" w:cs="新宋体"/>
          <w:color w:val="auto"/>
          <w:kern w:val="0"/>
          <w:sz w:val="24"/>
          <w:szCs w:val="24"/>
          <w:highlight w:val="none"/>
          <w:lang w:val="en-US" w:eastAsia="zh-CN"/>
        </w:rPr>
        <w:t>1.我方</w:t>
      </w:r>
      <w:r>
        <w:rPr>
          <w:rFonts w:hint="eastAsia" w:ascii="新宋体" w:hAnsi="新宋体" w:eastAsia="新宋体" w:cs="新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新宋体" w:hAnsi="新宋体" w:eastAsia="新宋体" w:cs="新宋体"/>
          <w:color w:val="auto"/>
          <w:sz w:val="24"/>
          <w:szCs w:val="24"/>
          <w:highlight w:val="none"/>
        </w:rPr>
      </w:pPr>
      <w:r>
        <w:rPr>
          <w:rFonts w:hint="eastAsia" w:ascii="新宋体" w:hAnsi="新宋体" w:eastAsia="新宋体" w:cs="新宋体"/>
          <w:color w:val="auto"/>
          <w:kern w:val="0"/>
          <w:sz w:val="24"/>
          <w:szCs w:val="24"/>
          <w:highlight w:val="none"/>
          <w:lang w:val="en-US" w:eastAsia="zh-CN"/>
        </w:rPr>
        <w:t xml:space="preserve">2.我方具有符合采购文件资格要求的财务状况报告。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56" w:firstLineChars="200"/>
        <w:jc w:val="both"/>
        <w:textAlignment w:val="auto"/>
        <w:rPr>
          <w:rFonts w:hint="eastAsia" w:ascii="新宋体" w:hAnsi="新宋体" w:eastAsia="新宋体" w:cs="新宋体"/>
          <w:color w:val="auto"/>
          <w:spacing w:val="-17"/>
          <w:sz w:val="24"/>
          <w:szCs w:val="24"/>
          <w:highlight w:val="none"/>
        </w:rPr>
      </w:pPr>
      <w:r>
        <w:rPr>
          <w:rFonts w:hint="eastAsia" w:ascii="新宋体" w:hAnsi="新宋体" w:eastAsia="新宋体" w:cs="新宋体"/>
          <w:color w:val="auto"/>
          <w:spacing w:val="-6"/>
          <w:kern w:val="0"/>
          <w:sz w:val="24"/>
          <w:szCs w:val="24"/>
          <w:highlight w:val="none"/>
          <w:lang w:val="en-US" w:eastAsia="zh-CN"/>
        </w:rPr>
        <w:t>3.我方具有符合采购文件资格要求的依法缴纳税收和社会保障资金的良好记录。</w:t>
      </w:r>
      <w:r>
        <w:rPr>
          <w:rFonts w:hint="eastAsia" w:ascii="新宋体" w:hAnsi="新宋体" w:eastAsia="新宋体" w:cs="新宋体"/>
          <w:color w:val="auto"/>
          <w:spacing w:val="-17"/>
          <w:kern w:val="0"/>
          <w:sz w:val="24"/>
          <w:szCs w:val="24"/>
          <w:highlight w:val="none"/>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新宋体" w:hAnsi="新宋体" w:eastAsia="新宋体" w:cs="新宋体"/>
          <w:color w:val="auto"/>
          <w:sz w:val="24"/>
          <w:szCs w:val="24"/>
          <w:highlight w:val="none"/>
        </w:rPr>
      </w:pPr>
      <w:r>
        <w:rPr>
          <w:rFonts w:hint="eastAsia" w:ascii="新宋体" w:hAnsi="新宋体" w:eastAsia="新宋体" w:cs="新宋体"/>
          <w:color w:val="auto"/>
          <w:kern w:val="0"/>
          <w:sz w:val="24"/>
          <w:szCs w:val="24"/>
          <w:highlight w:val="none"/>
          <w:lang w:val="en-US" w:eastAsia="zh-CN"/>
        </w:rPr>
        <w:t xml:space="preserve">4.我方具有符合采购文件资格要求履行合同所必需的设备和专业技术能力。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新宋体" w:hAnsi="新宋体" w:eastAsia="新宋体" w:cs="新宋体"/>
          <w:color w:val="auto"/>
          <w:sz w:val="24"/>
          <w:szCs w:val="24"/>
          <w:highlight w:val="none"/>
        </w:rPr>
      </w:pPr>
      <w:r>
        <w:rPr>
          <w:rFonts w:hint="eastAsia" w:ascii="新宋体" w:hAnsi="新宋体" w:eastAsia="新宋体" w:cs="新宋体"/>
          <w:color w:val="auto"/>
          <w:kern w:val="0"/>
          <w:sz w:val="24"/>
          <w:szCs w:val="24"/>
          <w:highlight w:val="none"/>
          <w:lang w:val="en-US" w:eastAsia="zh-CN"/>
        </w:rPr>
        <w:t xml:space="preserve">5.我方参加政府采购活动前3年内在经营活动中没有重大违法记录。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新宋体" w:hAnsi="新宋体" w:eastAsia="新宋体" w:cs="新宋体"/>
          <w:color w:val="auto"/>
          <w:kern w:val="0"/>
          <w:sz w:val="24"/>
          <w:szCs w:val="24"/>
          <w:highlight w:val="none"/>
          <w:lang w:val="en-US" w:eastAsia="zh-CN"/>
        </w:rPr>
      </w:pPr>
      <w:r>
        <w:rPr>
          <w:rFonts w:hint="eastAsia" w:ascii="新宋体" w:hAnsi="新宋体" w:eastAsia="新宋体" w:cs="新宋体"/>
          <w:color w:val="auto"/>
          <w:kern w:val="0"/>
          <w:sz w:val="24"/>
          <w:szCs w:val="24"/>
          <w:highlight w:val="none"/>
          <w:lang w:val="en-US" w:eastAsia="zh-CN"/>
        </w:rPr>
        <w:t>我方对以上承诺内容的真实性负责。如有虚假，将依法承担相应责任。</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新宋体" w:hAnsi="新宋体" w:eastAsia="新宋体" w:cs="新宋体"/>
          <w:color w:val="auto"/>
          <w:kern w:val="0"/>
          <w:sz w:val="24"/>
          <w:szCs w:val="24"/>
          <w:highlight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新宋体" w:hAnsi="新宋体" w:eastAsia="新宋体" w:cs="新宋体"/>
          <w:color w:val="auto"/>
          <w:kern w:val="0"/>
          <w:sz w:val="24"/>
          <w:szCs w:val="24"/>
          <w:highlight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440" w:lineRule="exact"/>
        <w:ind w:firstLine="3600" w:firstLineChars="1500"/>
        <w:jc w:val="left"/>
        <w:textAlignment w:val="auto"/>
        <w:rPr>
          <w:rFonts w:hint="eastAsia" w:ascii="新宋体" w:hAnsi="新宋体" w:eastAsia="新宋体" w:cs="新宋体"/>
          <w:color w:val="auto"/>
          <w:sz w:val="24"/>
          <w:szCs w:val="24"/>
          <w:highlight w:val="none"/>
        </w:rPr>
      </w:pPr>
      <w:r>
        <w:rPr>
          <w:rFonts w:hint="eastAsia" w:ascii="新宋体" w:hAnsi="新宋体" w:eastAsia="新宋体" w:cs="新宋体"/>
          <w:color w:val="auto"/>
          <w:kern w:val="0"/>
          <w:sz w:val="24"/>
          <w:szCs w:val="24"/>
          <w:highlight w:val="none"/>
          <w:lang w:val="en-US" w:eastAsia="zh-CN"/>
        </w:rPr>
        <w:t xml:space="preserve">供应商名称（盖章）： </w:t>
      </w:r>
    </w:p>
    <w:p>
      <w:pPr>
        <w:keepNext w:val="0"/>
        <w:keepLines w:val="0"/>
        <w:pageBreakBefore w:val="0"/>
        <w:tabs>
          <w:tab w:val="left" w:pos="7560"/>
        </w:tabs>
        <w:kinsoku/>
        <w:wordWrap/>
        <w:overflowPunct/>
        <w:topLinePunct w:val="0"/>
        <w:autoSpaceDE/>
        <w:autoSpaceDN/>
        <w:bidi w:val="0"/>
        <w:adjustRightInd/>
        <w:snapToGrid/>
        <w:spacing w:line="440" w:lineRule="exact"/>
        <w:ind w:firstLine="3600" w:firstLineChars="1500"/>
        <w:jc w:val="left"/>
        <w:textAlignment w:val="auto"/>
        <w:rPr>
          <w:rFonts w:hint="eastAsia" w:ascii="新宋体" w:hAnsi="新宋体" w:eastAsia="新宋体" w:cs="新宋体"/>
          <w:color w:val="auto"/>
          <w:kern w:val="0"/>
          <w:sz w:val="24"/>
          <w:szCs w:val="24"/>
          <w:highlight w:val="none"/>
          <w:lang w:val="en-US" w:eastAsia="zh-CN"/>
        </w:rPr>
      </w:pPr>
      <w:r>
        <w:rPr>
          <w:rFonts w:hint="eastAsia" w:ascii="新宋体" w:hAnsi="新宋体" w:eastAsia="新宋体" w:cs="新宋体"/>
          <w:color w:val="auto"/>
          <w:kern w:val="0"/>
          <w:sz w:val="24"/>
          <w:szCs w:val="24"/>
          <w:highlight w:val="none"/>
          <w:lang w:val="en-US" w:eastAsia="zh-CN"/>
        </w:rPr>
        <w:t>日期：</w:t>
      </w:r>
    </w:p>
    <w:p>
      <w:pPr>
        <w:pStyle w:val="22"/>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新宋体" w:hAnsi="新宋体" w:eastAsia="新宋体" w:cs="新宋体"/>
          <w:color w:val="auto"/>
          <w:kern w:val="0"/>
          <w:sz w:val="24"/>
          <w:szCs w:val="24"/>
          <w:highlight w:val="none"/>
          <w:lang w:val="en-US" w:eastAsia="zh-CN"/>
        </w:rPr>
      </w:pPr>
    </w:p>
    <w:p>
      <w:pPr>
        <w:spacing w:line="320" w:lineRule="exact"/>
        <w:jc w:val="left"/>
        <w:rPr>
          <w:rFonts w:ascii="宋体" w:hAnsi="宋体"/>
          <w:color w:val="auto"/>
          <w:szCs w:val="21"/>
          <w:highlight w:val="none"/>
        </w:rPr>
      </w:pPr>
      <w:r>
        <w:rPr>
          <w:rFonts w:hint="eastAsia" w:ascii="新宋体" w:hAnsi="新宋体" w:eastAsia="新宋体" w:cs="新宋体"/>
          <w:color w:val="auto"/>
          <w:kern w:val="0"/>
          <w:sz w:val="24"/>
          <w:szCs w:val="24"/>
          <w:highlight w:val="none"/>
          <w:lang w:val="en-US" w:eastAsia="zh-CN"/>
        </w:rPr>
        <w:t>注：1.</w:t>
      </w:r>
      <w:r>
        <w:rPr>
          <w:rFonts w:hint="eastAsia" w:ascii="新宋体" w:hAnsi="新宋体" w:eastAsia="新宋体" w:cs="新宋体"/>
          <w:i w:val="0"/>
          <w:iCs w:val="0"/>
          <w:caps w:val="0"/>
          <w:color w:val="auto"/>
          <w:spacing w:val="0"/>
          <w:sz w:val="24"/>
          <w:szCs w:val="24"/>
          <w:highlight w:val="none"/>
          <w:lang w:val="en-US" w:eastAsia="zh-CN"/>
        </w:rPr>
        <w:t>参与政府采购活动的供应商可按第1点的内容：“</w:t>
      </w:r>
      <w:r>
        <w:rPr>
          <w:rFonts w:hint="eastAsia" w:ascii="新宋体" w:hAnsi="新宋体" w:eastAsia="新宋体" w:cs="新宋体"/>
          <w:color w:val="auto"/>
          <w:kern w:val="0"/>
          <w:sz w:val="24"/>
          <w:szCs w:val="24"/>
          <w:highlight w:val="none"/>
          <w:lang w:val="en-US" w:eastAsia="zh-CN"/>
        </w:rPr>
        <w:t>我方</w:t>
      </w:r>
      <w:r>
        <w:rPr>
          <w:rFonts w:hint="eastAsia" w:ascii="新宋体" w:hAnsi="新宋体" w:eastAsia="新宋体" w:cs="新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新宋体" w:hAnsi="新宋体" w:eastAsia="新宋体" w:cs="新宋体"/>
          <w:color w:val="auto"/>
          <w:kern w:val="0"/>
          <w:sz w:val="24"/>
          <w:szCs w:val="24"/>
          <w:highlight w:val="none"/>
          <w:lang w:val="en-US" w:eastAsia="zh-CN"/>
        </w:rPr>
        <w:t>我方</w:t>
      </w:r>
      <w:r>
        <w:rPr>
          <w:rFonts w:hint="eastAsia" w:ascii="新宋体" w:hAnsi="新宋体" w:eastAsia="新宋体" w:cs="新宋体"/>
          <w:color w:val="auto"/>
          <w:spacing w:val="6"/>
          <w:sz w:val="24"/>
          <w:szCs w:val="24"/>
          <w:highlight w:val="none"/>
          <w:lang w:val="en-US" w:eastAsia="zh-CN"/>
        </w:rPr>
        <w:t>具有独立承担民事责任的能力”进行承诺；二是“我方属于银行、保险、石油石化、电力、电信等有行业特殊情况的法人的分支机构在参加本次政府采购活动前已取得总公司的授权”进行承诺。参加政府采购活动的供应商</w:t>
      </w:r>
      <w:r>
        <w:rPr>
          <w:rFonts w:hint="eastAsia" w:ascii="新宋体" w:hAnsi="新宋体" w:eastAsia="新宋体" w:cs="新宋体"/>
          <w:b w:val="0"/>
          <w:bCs w:val="0"/>
          <w:color w:val="auto"/>
          <w:spacing w:val="6"/>
          <w:sz w:val="24"/>
          <w:szCs w:val="24"/>
          <w:highlight w:val="none"/>
          <w:u w:val="none"/>
          <w:lang w:val="en-US" w:eastAsia="zh-CN"/>
        </w:rPr>
        <w:t>只要第1点承诺的内容包含有：具有独立承担民事责任的能力、在参加本次政府采购活动前已取得总公司的授权等内容的即为有效的承诺。</w:t>
      </w:r>
      <w:r>
        <w:rPr>
          <w:rFonts w:hint="eastAsia" w:ascii="新宋体" w:hAnsi="新宋体" w:eastAsia="新宋体" w:cs="新宋体"/>
          <w:color w:val="auto"/>
          <w:spacing w:val="6"/>
          <w:sz w:val="24"/>
          <w:szCs w:val="24"/>
          <w:highlight w:val="none"/>
          <w:lang w:val="en-US" w:eastAsia="zh-CN"/>
        </w:rPr>
        <w:t>2.第1点所指的行业特殊情况使用了“等”字表示列举未尽，即行业特殊情况包含但不限于银行、保险、石油石化、电力、电信。</w:t>
      </w:r>
      <w:r>
        <w:rPr>
          <w:rFonts w:hint="eastAsia"/>
          <w:b/>
          <w:color w:val="auto"/>
          <w:sz w:val="21"/>
          <w:szCs w:val="21"/>
          <w:highlight w:val="none"/>
          <w:lang w:eastAsia="zh-CN"/>
        </w:rPr>
        <w:br w:type="page"/>
      </w:r>
    </w:p>
    <w:p>
      <w:pPr>
        <w:spacing w:line="320" w:lineRule="exact"/>
        <w:jc w:val="center"/>
        <w:rPr>
          <w:rFonts w:ascii="宋体" w:hAnsi="宋体"/>
          <w:b/>
          <w:color w:val="auto"/>
          <w:sz w:val="32"/>
          <w:szCs w:val="32"/>
          <w:highlight w:val="none"/>
        </w:rPr>
      </w:pPr>
      <w:r>
        <w:rPr>
          <w:rFonts w:hint="eastAsia" w:ascii="宋体" w:hAnsi="宋体"/>
          <w:b/>
          <w:color w:val="auto"/>
          <w:sz w:val="32"/>
          <w:szCs w:val="32"/>
          <w:highlight w:val="none"/>
        </w:rPr>
        <w:t>供应商直接控股、管理关系信息表</w:t>
      </w:r>
    </w:p>
    <w:p>
      <w:pPr>
        <w:snapToGrid w:val="0"/>
        <w:spacing w:before="156" w:beforeLines="50" w:after="50" w:line="360" w:lineRule="auto"/>
        <w:jc w:val="center"/>
        <w:rPr>
          <w:rFonts w:ascii="宋体" w:hAnsi="宋体"/>
          <w:b/>
          <w:color w:val="auto"/>
          <w:sz w:val="24"/>
          <w:highlight w:val="none"/>
        </w:rPr>
      </w:pPr>
    </w:p>
    <w:p>
      <w:pPr>
        <w:spacing w:line="320" w:lineRule="exact"/>
        <w:jc w:val="center"/>
        <w:rPr>
          <w:rFonts w:ascii="宋体" w:hAnsi="宋体"/>
          <w:b/>
          <w:color w:val="auto"/>
          <w:sz w:val="32"/>
          <w:szCs w:val="32"/>
          <w:highlight w:val="none"/>
        </w:rPr>
      </w:pPr>
      <w:r>
        <w:rPr>
          <w:rFonts w:hint="eastAsia" w:ascii="宋体" w:hAnsi="宋体"/>
          <w:b/>
          <w:color w:val="auto"/>
          <w:sz w:val="32"/>
          <w:szCs w:val="32"/>
          <w:highlight w:val="none"/>
        </w:rPr>
        <w:t>供应商直接控股股东信息表</w:t>
      </w:r>
    </w:p>
    <w:p>
      <w:pPr>
        <w:snapToGrid w:val="0"/>
        <w:spacing w:before="50" w:after="156" w:afterLines="50" w:line="360" w:lineRule="auto"/>
        <w:jc w:val="center"/>
        <w:rPr>
          <w:rFonts w:ascii="宋体" w:hAnsi="宋体"/>
          <w:b/>
          <w:color w:val="auto"/>
          <w:sz w:val="24"/>
          <w:highlight w:val="none"/>
        </w:rPr>
      </w:pPr>
    </w:p>
    <w:tbl>
      <w:tblPr>
        <w:tblStyle w:val="24"/>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jc w:val="center"/>
              <w:rPr>
                <w:rFonts w:ascii="宋体" w:hAnsi="宋体" w:cs="宋体"/>
                <w:color w:val="auto"/>
                <w:kern w:val="0"/>
                <w:sz w:val="24"/>
                <w:highlight w:val="none"/>
              </w:rPr>
            </w:pPr>
          </w:p>
        </w:tc>
      </w:tr>
      <w:tr>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jc w:val="center"/>
              <w:rPr>
                <w:rFonts w:ascii="宋体" w:hAnsi="宋体" w:cs="宋体"/>
                <w:color w:val="auto"/>
                <w:kern w:val="0"/>
                <w:sz w:val="24"/>
                <w:highlight w:val="none"/>
              </w:rPr>
            </w:pPr>
          </w:p>
        </w:tc>
      </w:tr>
      <w:tr>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jc w:val="center"/>
              <w:rPr>
                <w:rFonts w:ascii="宋体" w:hAnsi="宋体" w:cs="宋体"/>
                <w:color w:val="auto"/>
                <w:kern w:val="0"/>
                <w:sz w:val="24"/>
                <w:highlight w:val="none"/>
              </w:rPr>
            </w:pPr>
          </w:p>
        </w:tc>
      </w:tr>
      <w:tr>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jc w:val="center"/>
              <w:rPr>
                <w:rFonts w:ascii="宋体" w:hAnsi="宋体" w:cs="宋体"/>
                <w:color w:val="auto"/>
                <w:kern w:val="0"/>
                <w:sz w:val="24"/>
                <w:highlight w:val="none"/>
              </w:rPr>
            </w:pPr>
          </w:p>
        </w:tc>
      </w:tr>
    </w:tbl>
    <w:p>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注：</w:t>
      </w:r>
    </w:p>
    <w:p>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3.供应商不存在直接控股股东的，则填“无”。</w:t>
      </w:r>
    </w:p>
    <w:p>
      <w:pPr>
        <w:snapToGrid w:val="0"/>
        <w:spacing w:line="360" w:lineRule="auto"/>
        <w:jc w:val="left"/>
        <w:rPr>
          <w:rFonts w:ascii="宋体" w:hAnsi="宋体" w:cs="宋体"/>
          <w:color w:val="auto"/>
          <w:sz w:val="24"/>
          <w:highlight w:val="none"/>
        </w:rPr>
      </w:pPr>
    </w:p>
    <w:p>
      <w:pPr>
        <w:snapToGrid w:val="0"/>
        <w:spacing w:line="360" w:lineRule="auto"/>
        <w:jc w:val="left"/>
        <w:rPr>
          <w:rFonts w:ascii="宋体" w:hAnsi="宋体" w:cs="宋体"/>
          <w:color w:val="auto"/>
          <w:sz w:val="24"/>
          <w:highlight w:val="none"/>
        </w:rPr>
      </w:pPr>
    </w:p>
    <w:p>
      <w:pPr>
        <w:snapToGrid w:val="0"/>
        <w:spacing w:line="360" w:lineRule="auto"/>
        <w:jc w:val="left"/>
        <w:rPr>
          <w:rFonts w:ascii="宋体" w:hAnsi="宋体" w:cs="宋体"/>
          <w:color w:val="auto"/>
          <w:sz w:val="24"/>
          <w:highlight w:val="none"/>
        </w:rPr>
      </w:pPr>
    </w:p>
    <w:p>
      <w:pPr>
        <w:snapToGrid w:val="0"/>
        <w:spacing w:before="156" w:beforeLines="50" w:line="360" w:lineRule="auto"/>
        <w:ind w:right="480" w:firstLine="1920" w:firstLineChars="800"/>
        <w:rPr>
          <w:rFonts w:ascii="宋体" w:hAnsi="宋体" w:cs="宋体"/>
          <w:color w:val="auto"/>
          <w:sz w:val="24"/>
          <w:highlight w:val="none"/>
          <w:u w:val="single"/>
        </w:rPr>
      </w:pPr>
      <w:r>
        <w:rPr>
          <w:rFonts w:hint="eastAsia" w:ascii="宋体" w:hAnsi="宋体" w:cs="宋体"/>
          <w:color w:val="auto"/>
          <w:sz w:val="24"/>
          <w:highlight w:val="none"/>
        </w:rPr>
        <w:t>法定代表人或者委托代理人签字：</w:t>
      </w:r>
      <w:r>
        <w:rPr>
          <w:rFonts w:hint="eastAsia" w:ascii="宋体" w:hAnsi="宋体" w:cs="宋体"/>
          <w:color w:val="auto"/>
          <w:sz w:val="24"/>
          <w:highlight w:val="none"/>
          <w:u w:val="single"/>
        </w:rPr>
        <w:t xml:space="preserve">                </w:t>
      </w:r>
    </w:p>
    <w:p>
      <w:pPr>
        <w:snapToGrid w:val="0"/>
        <w:spacing w:before="156" w:beforeLines="50" w:after="50" w:line="360" w:lineRule="auto"/>
        <w:ind w:right="480" w:firstLine="3000" w:firstLineChars="1250"/>
        <w:rPr>
          <w:rFonts w:ascii="宋体" w:hAnsi="宋体" w:cs="宋体"/>
          <w:color w:val="auto"/>
          <w:sz w:val="24"/>
          <w:highlight w:val="none"/>
          <w:u w:val="single"/>
        </w:rPr>
      </w:pPr>
      <w:r>
        <w:rPr>
          <w:rFonts w:hint="eastAsia" w:ascii="宋体" w:hAnsi="宋体" w:cs="宋体"/>
          <w:color w:val="auto"/>
          <w:sz w:val="24"/>
          <w:highlight w:val="none"/>
        </w:rPr>
        <w:t>供应商（盖公章 ）：</w:t>
      </w:r>
      <w:r>
        <w:rPr>
          <w:rFonts w:hint="eastAsia" w:ascii="宋体" w:hAnsi="宋体" w:cs="宋体"/>
          <w:color w:val="auto"/>
          <w:sz w:val="24"/>
          <w:highlight w:val="none"/>
          <w:u w:val="single"/>
        </w:rPr>
        <w:t xml:space="preserve">                              </w:t>
      </w:r>
    </w:p>
    <w:p>
      <w:pPr>
        <w:snapToGrid w:val="0"/>
        <w:spacing w:before="156" w:beforeLines="50" w:after="50" w:line="360" w:lineRule="auto"/>
        <w:ind w:right="480" w:firstLine="5280" w:firstLineChars="2200"/>
        <w:rPr>
          <w:rFonts w:ascii="宋体" w:hAnsi="宋体" w:cs="宋体"/>
          <w:color w:val="auto"/>
          <w:sz w:val="28"/>
          <w:szCs w:val="28"/>
          <w:highlight w:val="none"/>
        </w:rPr>
      </w:pPr>
      <w:r>
        <w:rPr>
          <w:rFonts w:hint="eastAsia" w:ascii="宋体" w:hAnsi="宋体" w:cs="宋体"/>
          <w:color w:val="auto"/>
          <w:sz w:val="24"/>
          <w:highlight w:val="none"/>
        </w:rPr>
        <w:t>年    月    日</w:t>
      </w:r>
    </w:p>
    <w:p>
      <w:pPr>
        <w:snapToGrid w:val="0"/>
        <w:jc w:val="center"/>
        <w:rPr>
          <w:rFonts w:ascii="宋体" w:hAnsi="宋体"/>
          <w:b/>
          <w:color w:val="auto"/>
          <w:sz w:val="28"/>
          <w:szCs w:val="28"/>
          <w:highlight w:val="none"/>
        </w:rPr>
      </w:pPr>
      <w:r>
        <w:rPr>
          <w:rFonts w:ascii="宋体" w:hAnsi="宋体"/>
          <w:b/>
          <w:color w:val="auto"/>
          <w:sz w:val="28"/>
          <w:szCs w:val="28"/>
          <w:highlight w:val="none"/>
        </w:rPr>
        <w:br w:type="page"/>
      </w:r>
    </w:p>
    <w:p>
      <w:pPr>
        <w:spacing w:line="320" w:lineRule="exact"/>
        <w:jc w:val="center"/>
        <w:rPr>
          <w:rFonts w:ascii="宋体" w:hAnsi="宋体"/>
          <w:b/>
          <w:color w:val="auto"/>
          <w:sz w:val="32"/>
          <w:szCs w:val="32"/>
          <w:highlight w:val="none"/>
        </w:rPr>
      </w:pPr>
      <w:r>
        <w:rPr>
          <w:rFonts w:hint="eastAsia" w:ascii="宋体" w:hAnsi="宋体"/>
          <w:b/>
          <w:color w:val="auto"/>
          <w:sz w:val="32"/>
          <w:szCs w:val="32"/>
          <w:highlight w:val="none"/>
        </w:rPr>
        <w:t>供应商直接管理关系信息表</w:t>
      </w:r>
    </w:p>
    <w:p>
      <w:pPr>
        <w:snapToGrid w:val="0"/>
        <w:spacing w:line="360" w:lineRule="auto"/>
        <w:jc w:val="center"/>
        <w:rPr>
          <w:rFonts w:ascii="宋体" w:hAnsi="宋体"/>
          <w:b/>
          <w:color w:val="auto"/>
          <w:sz w:val="24"/>
          <w:highlight w:val="none"/>
        </w:rPr>
      </w:pPr>
    </w:p>
    <w:tbl>
      <w:tblPr>
        <w:tblStyle w:val="24"/>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jc w:val="center"/>
              <w:rPr>
                <w:rFonts w:ascii="宋体" w:hAnsi="宋体" w:cs="宋体"/>
                <w:color w:val="auto"/>
                <w:kern w:val="0"/>
                <w:sz w:val="24"/>
                <w:highlight w:val="none"/>
              </w:rPr>
            </w:pPr>
          </w:p>
        </w:tc>
      </w:tr>
      <w:tr>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jc w:val="center"/>
              <w:rPr>
                <w:rFonts w:ascii="宋体" w:hAnsi="宋体" w:cs="宋体"/>
                <w:color w:val="auto"/>
                <w:kern w:val="0"/>
                <w:sz w:val="24"/>
                <w:highlight w:val="none"/>
              </w:rPr>
            </w:pPr>
          </w:p>
        </w:tc>
      </w:tr>
      <w:tr>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jc w:val="center"/>
              <w:rPr>
                <w:rFonts w:ascii="宋体" w:hAnsi="宋体" w:cs="宋体"/>
                <w:color w:val="auto"/>
                <w:kern w:val="0"/>
                <w:sz w:val="24"/>
                <w:highlight w:val="none"/>
              </w:rPr>
            </w:pPr>
          </w:p>
        </w:tc>
      </w:tr>
      <w:tr>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jc w:val="center"/>
              <w:rPr>
                <w:rFonts w:ascii="宋体" w:hAnsi="宋体" w:cs="宋体"/>
                <w:color w:val="auto"/>
                <w:kern w:val="0"/>
                <w:sz w:val="24"/>
                <w:highlight w:val="none"/>
              </w:rPr>
            </w:pPr>
          </w:p>
        </w:tc>
      </w:tr>
    </w:tbl>
    <w:p>
      <w:pPr>
        <w:snapToGrid w:val="0"/>
        <w:spacing w:line="360" w:lineRule="auto"/>
        <w:jc w:val="left"/>
        <w:rPr>
          <w:rFonts w:ascii="宋体" w:hAnsi="宋体"/>
          <w:color w:val="auto"/>
          <w:sz w:val="24"/>
          <w:highlight w:val="none"/>
        </w:rPr>
      </w:pPr>
      <w:r>
        <w:rPr>
          <w:rFonts w:hint="eastAsia" w:ascii="宋体" w:hAnsi="宋体"/>
          <w:color w:val="auto"/>
          <w:sz w:val="24"/>
          <w:highlight w:val="none"/>
        </w:rPr>
        <w:t>注：</w:t>
      </w:r>
    </w:p>
    <w:p>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3.供应商不存在直接管理关系的，则填“无”。</w:t>
      </w:r>
    </w:p>
    <w:p>
      <w:pPr>
        <w:snapToGrid w:val="0"/>
        <w:spacing w:line="360" w:lineRule="auto"/>
        <w:jc w:val="left"/>
        <w:rPr>
          <w:rFonts w:ascii="宋体" w:hAnsi="宋体"/>
          <w:color w:val="auto"/>
          <w:sz w:val="24"/>
          <w:highlight w:val="none"/>
        </w:rPr>
      </w:pPr>
    </w:p>
    <w:p>
      <w:pPr>
        <w:snapToGrid w:val="0"/>
        <w:spacing w:line="360" w:lineRule="auto"/>
        <w:jc w:val="left"/>
        <w:rPr>
          <w:rFonts w:ascii="宋体" w:hAnsi="宋体"/>
          <w:color w:val="auto"/>
          <w:sz w:val="24"/>
          <w:highlight w:val="none"/>
        </w:rPr>
      </w:pPr>
    </w:p>
    <w:p>
      <w:pPr>
        <w:snapToGrid w:val="0"/>
        <w:spacing w:line="360" w:lineRule="auto"/>
        <w:jc w:val="left"/>
        <w:rPr>
          <w:color w:val="auto"/>
          <w:sz w:val="24"/>
          <w:highlight w:val="none"/>
        </w:rPr>
      </w:pPr>
    </w:p>
    <w:p>
      <w:pPr>
        <w:snapToGrid w:val="0"/>
        <w:spacing w:line="360" w:lineRule="auto"/>
        <w:jc w:val="left"/>
        <w:rPr>
          <w:color w:val="auto"/>
          <w:sz w:val="24"/>
          <w:highlight w:val="none"/>
        </w:rPr>
      </w:pPr>
    </w:p>
    <w:p>
      <w:pPr>
        <w:snapToGrid w:val="0"/>
        <w:spacing w:line="360" w:lineRule="auto"/>
        <w:jc w:val="left"/>
        <w:rPr>
          <w:color w:val="auto"/>
          <w:sz w:val="24"/>
          <w:highlight w:val="none"/>
        </w:rPr>
      </w:pPr>
    </w:p>
    <w:p>
      <w:pPr>
        <w:snapToGrid w:val="0"/>
        <w:spacing w:line="360" w:lineRule="auto"/>
        <w:jc w:val="left"/>
        <w:rPr>
          <w:rFonts w:ascii="宋体" w:hAnsi="宋体"/>
          <w:color w:val="auto"/>
          <w:sz w:val="24"/>
          <w:highlight w:val="none"/>
        </w:rPr>
      </w:pPr>
    </w:p>
    <w:p>
      <w:pPr>
        <w:snapToGrid w:val="0"/>
        <w:spacing w:before="156" w:beforeLines="50" w:line="360" w:lineRule="auto"/>
        <w:ind w:right="480" w:firstLine="2160" w:firstLineChars="900"/>
        <w:rPr>
          <w:rFonts w:ascii="宋体" w:hAnsi="宋体"/>
          <w:color w:val="auto"/>
          <w:sz w:val="24"/>
          <w:highlight w:val="none"/>
          <w:u w:val="single"/>
        </w:rPr>
      </w:pPr>
      <w:r>
        <w:rPr>
          <w:rFonts w:hint="eastAsia" w:ascii="宋体" w:hAnsi="宋体"/>
          <w:color w:val="auto"/>
          <w:sz w:val="24"/>
          <w:highlight w:val="none"/>
        </w:rPr>
        <w:t>法定代表人或者委托代理人签字：</w:t>
      </w:r>
      <w:r>
        <w:rPr>
          <w:rFonts w:hint="eastAsia" w:ascii="宋体" w:hAnsi="宋体"/>
          <w:color w:val="auto"/>
          <w:sz w:val="24"/>
          <w:highlight w:val="none"/>
          <w:u w:val="single"/>
        </w:rPr>
        <w:t xml:space="preserve">               </w:t>
      </w:r>
    </w:p>
    <w:p>
      <w:pPr>
        <w:snapToGrid w:val="0"/>
        <w:spacing w:before="156" w:beforeLines="50" w:after="50" w:line="360" w:lineRule="auto"/>
        <w:ind w:right="480" w:firstLine="3360" w:firstLineChars="1400"/>
        <w:rPr>
          <w:rFonts w:ascii="宋体" w:hAnsi="宋体"/>
          <w:color w:val="auto"/>
          <w:sz w:val="24"/>
          <w:highlight w:val="none"/>
        </w:rPr>
      </w:pPr>
      <w:r>
        <w:rPr>
          <w:rFonts w:hint="eastAsia" w:ascii="宋体" w:hAnsi="宋体"/>
          <w:color w:val="auto"/>
          <w:sz w:val="24"/>
          <w:highlight w:val="none"/>
        </w:rPr>
        <w:t>供应商（盖公章）：</w:t>
      </w:r>
      <w:r>
        <w:rPr>
          <w:rFonts w:hint="eastAsia" w:ascii="宋体" w:hAnsi="宋体"/>
          <w:color w:val="auto"/>
          <w:sz w:val="24"/>
          <w:highlight w:val="none"/>
          <w:u w:val="single"/>
        </w:rPr>
        <w:t xml:space="preserve">                </w:t>
      </w:r>
    </w:p>
    <w:p>
      <w:pPr>
        <w:snapToGrid w:val="0"/>
        <w:spacing w:before="156" w:beforeLines="50" w:after="50" w:line="360" w:lineRule="auto"/>
        <w:ind w:right="480" w:firstLine="240" w:firstLineChars="100"/>
        <w:jc w:val="center"/>
        <w:rPr>
          <w:rFonts w:ascii="宋体" w:hAnsi="宋体"/>
          <w:color w:val="auto"/>
          <w:sz w:val="28"/>
          <w:szCs w:val="28"/>
          <w:highlight w:val="none"/>
        </w:rPr>
      </w:pPr>
      <w:r>
        <w:rPr>
          <w:rFonts w:hint="eastAsia" w:ascii="宋体" w:hAnsi="宋体"/>
          <w:color w:val="auto"/>
          <w:sz w:val="24"/>
          <w:highlight w:val="none"/>
        </w:rPr>
        <w:t xml:space="preserve">                                        年    月    日</w:t>
      </w:r>
    </w:p>
    <w:p>
      <w:pPr>
        <w:spacing w:line="320" w:lineRule="exact"/>
        <w:jc w:val="center"/>
        <w:rPr>
          <w:rFonts w:ascii="宋体" w:hAnsi="宋体"/>
          <w:b/>
          <w:color w:val="auto"/>
          <w:sz w:val="32"/>
          <w:szCs w:val="32"/>
          <w:highlight w:val="none"/>
        </w:rPr>
      </w:pPr>
      <w:r>
        <w:rPr>
          <w:rFonts w:ascii="宋体" w:hAnsi="宋体"/>
          <w:color w:val="auto"/>
          <w:sz w:val="28"/>
          <w:szCs w:val="28"/>
          <w:highlight w:val="none"/>
        </w:rPr>
        <w:br w:type="page"/>
      </w:r>
      <w:r>
        <w:rPr>
          <w:rFonts w:hint="eastAsia" w:ascii="宋体" w:hAnsi="宋体"/>
          <w:b/>
          <w:color w:val="auto"/>
          <w:sz w:val="32"/>
          <w:szCs w:val="32"/>
          <w:highlight w:val="none"/>
        </w:rPr>
        <w:t>竞标声明</w:t>
      </w:r>
    </w:p>
    <w:p>
      <w:pPr>
        <w:spacing w:line="320" w:lineRule="exact"/>
        <w:jc w:val="center"/>
        <w:rPr>
          <w:rFonts w:ascii="宋体" w:hAnsi="宋体"/>
          <w:color w:val="auto"/>
          <w:sz w:val="24"/>
          <w:szCs w:val="20"/>
          <w:highlight w:val="none"/>
        </w:rPr>
      </w:pPr>
    </w:p>
    <w:p>
      <w:pPr>
        <w:spacing w:before="156" w:beforeLines="50" w:after="50" w:line="360" w:lineRule="auto"/>
        <w:contextualSpacing/>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（采购代理机构名称）</w:t>
      </w:r>
      <w:r>
        <w:rPr>
          <w:rFonts w:hint="eastAsia" w:ascii="宋体" w:hAnsi="宋体" w:cs="宋体"/>
          <w:color w:val="auto"/>
          <w:sz w:val="24"/>
          <w:highlight w:val="none"/>
        </w:rPr>
        <w:t>：</w:t>
      </w:r>
    </w:p>
    <w:p>
      <w:pPr>
        <w:spacing w:before="156" w:beforeLines="50" w:after="50"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before="156" w:beforeLines="50"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pPr>
        <w:spacing w:before="156" w:beforeLines="50"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pPr>
        <w:spacing w:before="156" w:beforeLines="50"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pPr>
        <w:spacing w:before="156" w:beforeLines="50"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3.在此，我方宣布同意如下：</w:t>
      </w:r>
    </w:p>
    <w:p>
      <w:pPr>
        <w:spacing w:before="156" w:beforeLines="50"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pPr>
        <w:spacing w:before="156" w:beforeLines="50"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pPr>
        <w:spacing w:before="156" w:beforeLines="50"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pPr>
        <w:spacing w:before="156" w:beforeLines="50"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（4）响应磋商文件规定的竞标有效期。</w:t>
      </w:r>
    </w:p>
    <w:p>
      <w:pPr>
        <w:spacing w:before="156" w:beforeLines="50"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pPr>
        <w:spacing w:before="156" w:beforeLines="50"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pPr>
        <w:spacing w:before="156" w:beforeLines="50"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pPr>
        <w:spacing w:before="156" w:beforeLines="50"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pPr>
        <w:spacing w:before="156" w:beforeLines="50"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pPr>
        <w:spacing w:before="156" w:beforeLines="50"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pPr>
        <w:spacing w:before="156" w:beforeLines="50"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（6）法律、行政法规规定的其他条件。</w:t>
      </w:r>
    </w:p>
    <w:p>
      <w:pPr>
        <w:spacing w:before="156" w:beforeLines="50"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pPr>
        <w:spacing w:before="156" w:beforeLines="50"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pPr>
        <w:pStyle w:val="16"/>
        <w:spacing w:line="360" w:lineRule="auto"/>
        <w:ind w:firstLine="480" w:firstLineChars="200"/>
        <w:contextualSpacing/>
        <w:rPr>
          <w:rFonts w:hAnsi="宋体" w:cs="宋体"/>
          <w:color w:val="auto"/>
          <w:sz w:val="24"/>
          <w:szCs w:val="24"/>
          <w:highlight w:val="none"/>
          <w:u w:val="single"/>
        </w:rPr>
      </w:pPr>
      <w:r>
        <w:rPr>
          <w:rFonts w:hint="eastAsia" w:hAnsi="宋体" w:cs="宋体"/>
          <w:color w:val="auto"/>
          <w:sz w:val="24"/>
          <w:szCs w:val="24"/>
          <w:highlight w:val="none"/>
        </w:rPr>
        <w:t>7.与本磋商有关的一切正式往来信函请寄：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邮政编号：</w:t>
      </w:r>
      <w:r>
        <w:rPr>
          <w:rFonts w:hint="eastAsia" w:hAnsi="宋体" w:cs="宋体"/>
          <w:color w:val="auto"/>
          <w:sz w:val="24"/>
          <w:szCs w:val="24"/>
          <w:highlight w:val="none"/>
          <w:u w:val="single"/>
        </w:rPr>
        <w:t xml:space="preserve">        </w:t>
      </w:r>
    </w:p>
    <w:p>
      <w:pPr>
        <w:pStyle w:val="16"/>
        <w:spacing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电子函件：</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pPr>
        <w:pStyle w:val="15"/>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帐号：</w:t>
      </w:r>
      <w:r>
        <w:rPr>
          <w:rFonts w:hint="eastAsia" w:ascii="宋体" w:hAnsi="宋体" w:cs="宋体"/>
          <w:color w:val="auto"/>
          <w:sz w:val="24"/>
          <w:highlight w:val="none"/>
          <w:u w:val="single"/>
        </w:rPr>
        <w:t xml:space="preserve">                               </w:t>
      </w:r>
    </w:p>
    <w:p>
      <w:pPr>
        <w:pStyle w:val="15"/>
        <w:tabs>
          <w:tab w:val="left" w:pos="939"/>
        </w:tabs>
        <w:spacing w:line="360" w:lineRule="auto"/>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pPr>
        <w:pStyle w:val="15"/>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特此承诺。</w:t>
      </w:r>
    </w:p>
    <w:p>
      <w:pPr>
        <w:pStyle w:val="15"/>
        <w:tabs>
          <w:tab w:val="left" w:pos="939"/>
        </w:tabs>
        <w:spacing w:line="360" w:lineRule="auto"/>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注：如为联合体竞标，盖章处须加盖联合体各方公章并由联合体各方法定代表人签署，否则其响应文件按无效响应处理。</w:t>
      </w:r>
    </w:p>
    <w:p>
      <w:pPr>
        <w:spacing w:line="360" w:lineRule="auto"/>
        <w:ind w:firstLine="4320" w:firstLineChars="1800"/>
        <w:rPr>
          <w:color w:val="auto"/>
          <w:sz w:val="24"/>
          <w:highlight w:val="none"/>
        </w:rPr>
      </w:pPr>
      <w:r>
        <w:rPr>
          <w:rFonts w:hint="eastAsia"/>
          <w:color w:val="auto"/>
          <w:sz w:val="24"/>
          <w:highlight w:val="none"/>
        </w:rPr>
        <w:t>法定代表人（签字）：</w:t>
      </w:r>
      <w:r>
        <w:rPr>
          <w:rFonts w:hint="eastAsia"/>
          <w:color w:val="auto"/>
          <w:sz w:val="24"/>
          <w:highlight w:val="none"/>
          <w:u w:val="single"/>
        </w:rPr>
        <w:t xml:space="preserve">                             </w:t>
      </w:r>
      <w:r>
        <w:rPr>
          <w:rFonts w:hint="eastAsia"/>
          <w:color w:val="auto"/>
          <w:sz w:val="24"/>
          <w:highlight w:val="none"/>
        </w:rPr>
        <w:t xml:space="preserve">                                     </w:t>
      </w:r>
    </w:p>
    <w:p>
      <w:pPr>
        <w:spacing w:line="360" w:lineRule="auto"/>
        <w:ind w:firstLine="4320" w:firstLineChars="1800"/>
        <w:rPr>
          <w:rFonts w:ascii="宋体" w:hAnsi="宋体" w:cs="宋体"/>
          <w:color w:val="auto"/>
          <w:sz w:val="24"/>
          <w:highlight w:val="none"/>
          <w:u w:val="single"/>
        </w:rPr>
      </w:pPr>
      <w:r>
        <w:rPr>
          <w:rFonts w:hint="eastAsia"/>
          <w:color w:val="auto"/>
          <w:sz w:val="24"/>
          <w:highlight w:val="none"/>
        </w:rPr>
        <w:t>供应商（盖公章）：</w:t>
      </w:r>
      <w:r>
        <w:rPr>
          <w:rFonts w:hint="eastAsia"/>
          <w:color w:val="auto"/>
          <w:sz w:val="24"/>
          <w:highlight w:val="none"/>
          <w:u w:val="single"/>
        </w:rPr>
        <w:t xml:space="preserve">                               </w:t>
      </w:r>
      <w:r>
        <w:rPr>
          <w:rFonts w:hint="eastAsia"/>
          <w:color w:val="auto"/>
          <w:sz w:val="24"/>
          <w:highlight w:val="none"/>
        </w:rPr>
        <w:t xml:space="preserve">       </w:t>
      </w:r>
      <w:r>
        <w:rPr>
          <w:rFonts w:hint="eastAsia" w:ascii="宋体" w:hAnsi="宋体" w:cs="宋体"/>
          <w:color w:val="auto"/>
          <w:sz w:val="24"/>
          <w:highlight w:val="none"/>
        </w:rPr>
        <w:t xml:space="preserve">    </w:t>
      </w:r>
    </w:p>
    <w:p>
      <w:pPr>
        <w:snapToGrid w:val="0"/>
        <w:spacing w:before="156" w:beforeLines="50" w:after="50" w:line="360" w:lineRule="auto"/>
        <w:ind w:right="480" w:firstLine="240" w:firstLineChars="100"/>
        <w:jc w:val="center"/>
        <w:rPr>
          <w:rFonts w:ascii="宋体" w:hAnsi="宋体"/>
          <w:color w:val="auto"/>
          <w:sz w:val="28"/>
          <w:szCs w:val="28"/>
          <w:highlight w:val="none"/>
        </w:rPr>
      </w:pPr>
      <w:r>
        <w:rPr>
          <w:rFonts w:hint="eastAsia" w:ascii="宋体" w:hAnsi="宋体" w:cs="宋体"/>
          <w:color w:val="auto"/>
          <w:sz w:val="24"/>
          <w:highlight w:val="none"/>
        </w:rPr>
        <w:t xml:space="preserve">                                                  </w:t>
      </w:r>
      <w:r>
        <w:rPr>
          <w:rFonts w:hint="eastAsia"/>
          <w:color w:val="auto"/>
          <w:sz w:val="24"/>
          <w:highlight w:val="none"/>
        </w:rPr>
        <w:t xml:space="preserve"> 年    月    日</w:t>
      </w:r>
    </w:p>
    <w:p>
      <w:pPr>
        <w:snapToGrid w:val="0"/>
        <w:spacing w:before="156" w:beforeLines="50" w:after="50" w:line="360" w:lineRule="auto"/>
        <w:ind w:right="480"/>
        <w:rPr>
          <w:rFonts w:ascii="宋体" w:hAnsi="宋体"/>
          <w:b/>
          <w:color w:val="auto"/>
          <w:sz w:val="32"/>
          <w:szCs w:val="32"/>
          <w:highlight w:val="none"/>
        </w:rPr>
      </w:pPr>
      <w:r>
        <w:rPr>
          <w:rFonts w:hint="eastAsia" w:ascii="宋体" w:hAnsi="宋体"/>
          <w:b/>
          <w:color w:val="auto"/>
          <w:sz w:val="32"/>
          <w:szCs w:val="32"/>
          <w:highlight w:val="none"/>
        </w:rPr>
        <w:br w:type="page"/>
      </w:r>
      <w:r>
        <w:rPr>
          <w:rFonts w:hint="eastAsia" w:ascii="宋体" w:hAnsi="宋体"/>
          <w:b/>
          <w:bCs/>
          <w:color w:val="auto"/>
          <w:sz w:val="32"/>
          <w:szCs w:val="32"/>
          <w:highlight w:val="none"/>
        </w:rPr>
        <w:t>二、</w:t>
      </w:r>
      <w:r>
        <w:rPr>
          <w:rFonts w:hint="eastAsia" w:ascii="宋体" w:hAnsi="宋体"/>
          <w:b/>
          <w:color w:val="auto"/>
          <w:sz w:val="32"/>
          <w:szCs w:val="32"/>
          <w:highlight w:val="none"/>
        </w:rPr>
        <w:t xml:space="preserve">报价商务技术文件格式 </w:t>
      </w:r>
    </w:p>
    <w:p>
      <w:pPr>
        <w:snapToGrid w:val="0"/>
        <w:spacing w:before="156" w:beforeLines="50" w:after="50" w:line="360" w:lineRule="auto"/>
        <w:jc w:val="left"/>
        <w:rPr>
          <w:rFonts w:ascii="宋体" w:hAnsi="宋体"/>
          <w:b/>
          <w:color w:val="auto"/>
          <w:sz w:val="32"/>
          <w:szCs w:val="32"/>
          <w:highlight w:val="none"/>
        </w:rPr>
      </w:pPr>
      <w:r>
        <w:rPr>
          <w:rFonts w:hint="eastAsia" w:ascii="宋体" w:hAnsi="宋体"/>
          <w:b/>
          <w:color w:val="auto"/>
          <w:sz w:val="32"/>
          <w:szCs w:val="32"/>
          <w:highlight w:val="none"/>
        </w:rPr>
        <w:t>1.报价商务技术文件封面格式</w:t>
      </w:r>
    </w:p>
    <w:p>
      <w:pPr>
        <w:snapToGrid w:val="0"/>
        <w:spacing w:before="156" w:beforeLines="50" w:after="50"/>
        <w:rPr>
          <w:rFonts w:ascii="宋体" w:hAnsi="宋体"/>
          <w:bCs/>
          <w:color w:val="auto"/>
          <w:sz w:val="32"/>
          <w:szCs w:val="20"/>
          <w:highlight w:val="none"/>
        </w:rPr>
      </w:pPr>
      <w:r>
        <w:rPr>
          <w:rFonts w:hint="eastAsia" w:ascii="宋体" w:hAnsi="宋体"/>
          <w:color w:val="auto"/>
          <w:sz w:val="24"/>
          <w:highlight w:val="none"/>
        </w:rPr>
        <w:t xml:space="preserve">                                                    </w:t>
      </w:r>
    </w:p>
    <w:p>
      <w:pPr>
        <w:snapToGrid w:val="0"/>
        <w:spacing w:before="156" w:beforeLines="50" w:after="50"/>
        <w:rPr>
          <w:rFonts w:ascii="宋体" w:hAnsi="宋体"/>
          <w:color w:val="auto"/>
          <w:sz w:val="24"/>
          <w:szCs w:val="20"/>
          <w:highlight w:val="none"/>
        </w:rPr>
      </w:pPr>
    </w:p>
    <w:p>
      <w:pPr>
        <w:snapToGrid w:val="0"/>
        <w:spacing w:before="156" w:beforeLines="50" w:after="50"/>
        <w:rPr>
          <w:rFonts w:ascii="宋体" w:hAnsi="宋体"/>
          <w:color w:val="auto"/>
          <w:sz w:val="24"/>
          <w:szCs w:val="20"/>
          <w:highlight w:val="none"/>
        </w:rPr>
      </w:pPr>
    </w:p>
    <w:p>
      <w:pPr>
        <w:snapToGrid w:val="0"/>
        <w:spacing w:before="156" w:beforeLines="50" w:after="50"/>
        <w:rPr>
          <w:rFonts w:ascii="宋体" w:hAnsi="宋体"/>
          <w:color w:val="auto"/>
          <w:sz w:val="24"/>
          <w:szCs w:val="20"/>
          <w:highlight w:val="none"/>
        </w:rPr>
      </w:pPr>
    </w:p>
    <w:p>
      <w:pPr>
        <w:snapToGrid w:val="0"/>
        <w:spacing w:before="156" w:beforeLines="5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报  价  商  务  技  术  文  件</w:t>
      </w:r>
    </w:p>
    <w:p>
      <w:pPr>
        <w:snapToGrid w:val="0"/>
        <w:spacing w:before="156" w:beforeLines="50" w:after="50"/>
        <w:rPr>
          <w:rFonts w:ascii="宋体" w:hAnsi="宋体"/>
          <w:bCs/>
          <w:color w:val="auto"/>
          <w:sz w:val="24"/>
          <w:szCs w:val="20"/>
          <w:highlight w:val="none"/>
        </w:rPr>
      </w:pPr>
    </w:p>
    <w:p>
      <w:pPr>
        <w:snapToGrid w:val="0"/>
        <w:spacing w:before="156" w:beforeLines="50" w:after="50"/>
        <w:rPr>
          <w:rFonts w:ascii="宋体" w:hAnsi="宋体"/>
          <w:bCs/>
          <w:color w:val="auto"/>
          <w:sz w:val="24"/>
          <w:szCs w:val="20"/>
          <w:highlight w:val="none"/>
        </w:rPr>
      </w:pPr>
    </w:p>
    <w:p>
      <w:pPr>
        <w:snapToGrid w:val="0"/>
        <w:spacing w:before="156" w:beforeLines="50" w:after="50"/>
        <w:rPr>
          <w:rFonts w:ascii="宋体" w:hAnsi="宋体"/>
          <w:bCs/>
          <w:color w:val="auto"/>
          <w:sz w:val="24"/>
          <w:szCs w:val="20"/>
          <w:highlight w:val="none"/>
        </w:rPr>
      </w:pPr>
    </w:p>
    <w:p>
      <w:pPr>
        <w:snapToGrid w:val="0"/>
        <w:spacing w:before="156" w:beforeLines="50" w:after="50"/>
        <w:rPr>
          <w:rFonts w:ascii="宋体" w:hAnsi="宋体"/>
          <w:bCs/>
          <w:color w:val="auto"/>
          <w:sz w:val="24"/>
          <w:szCs w:val="20"/>
          <w:highlight w:val="none"/>
        </w:rPr>
      </w:pPr>
    </w:p>
    <w:p>
      <w:pPr>
        <w:snapToGrid w:val="0"/>
        <w:spacing w:before="156" w:beforeLines="50" w:after="50"/>
        <w:rPr>
          <w:rFonts w:ascii="宋体" w:hAnsi="宋体"/>
          <w:bCs/>
          <w:color w:val="auto"/>
          <w:sz w:val="24"/>
          <w:szCs w:val="20"/>
          <w:highlight w:val="none"/>
        </w:rPr>
      </w:pPr>
    </w:p>
    <w:p>
      <w:pPr>
        <w:snapToGrid w:val="0"/>
        <w:spacing w:before="156" w:beforeLines="50" w:after="50"/>
        <w:ind w:firstLine="640" w:firstLineChars="2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项目名称：</w:t>
      </w:r>
    </w:p>
    <w:p>
      <w:pPr>
        <w:snapToGrid w:val="0"/>
        <w:spacing w:before="156" w:beforeLines="50" w:after="50"/>
        <w:ind w:firstLine="720" w:firstLineChars="225"/>
        <w:rPr>
          <w:rFonts w:ascii="仿宋_GB2312" w:hAnsi="仿宋_GB2312" w:eastAsia="仿宋_GB2312" w:cs="仿宋_GB2312"/>
          <w:bCs/>
          <w:color w:val="auto"/>
          <w:sz w:val="32"/>
          <w:szCs w:val="32"/>
          <w:highlight w:val="none"/>
        </w:rPr>
      </w:pPr>
    </w:p>
    <w:p>
      <w:pPr>
        <w:snapToGrid w:val="0"/>
        <w:spacing w:before="156" w:beforeLines="50" w:after="50"/>
        <w:ind w:firstLine="640" w:firstLineChars="2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项目编号：</w:t>
      </w:r>
    </w:p>
    <w:p>
      <w:pPr>
        <w:snapToGrid w:val="0"/>
        <w:spacing w:before="156" w:beforeLines="50" w:after="50"/>
        <w:ind w:firstLine="720" w:firstLineChars="225"/>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 xml:space="preserve"> </w:t>
      </w:r>
    </w:p>
    <w:p>
      <w:pPr>
        <w:snapToGrid w:val="0"/>
        <w:spacing w:before="156" w:beforeLines="50" w:after="50"/>
        <w:ind w:firstLine="640" w:firstLineChars="2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所竞分标（如有则填写，无分标时填写“无”或者留空）：</w:t>
      </w:r>
    </w:p>
    <w:p>
      <w:pPr>
        <w:snapToGrid w:val="0"/>
        <w:spacing w:before="156" w:beforeLines="50" w:after="50"/>
        <w:ind w:firstLine="720" w:firstLineChars="225"/>
        <w:rPr>
          <w:rFonts w:ascii="仿宋_GB2312" w:hAnsi="仿宋_GB2312" w:eastAsia="仿宋_GB2312" w:cs="仿宋_GB2312"/>
          <w:bCs/>
          <w:color w:val="auto"/>
          <w:sz w:val="32"/>
          <w:szCs w:val="32"/>
          <w:highlight w:val="none"/>
        </w:rPr>
      </w:pPr>
    </w:p>
    <w:p>
      <w:pPr>
        <w:pStyle w:val="10"/>
        <w:snapToGrid w:val="0"/>
        <w:spacing w:before="50" w:after="50"/>
        <w:ind w:firstLine="640" w:firstLineChars="200"/>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供应商名称：</w:t>
      </w:r>
    </w:p>
    <w:p>
      <w:pPr>
        <w:pStyle w:val="10"/>
        <w:snapToGrid w:val="0"/>
        <w:spacing w:before="50" w:after="50"/>
        <w:ind w:firstLine="720" w:firstLineChars="225"/>
        <w:rPr>
          <w:rFonts w:ascii="仿宋_GB2312" w:hAnsi="仿宋_GB2312" w:eastAsia="仿宋_GB2312" w:cs="仿宋_GB2312"/>
          <w:bCs/>
          <w:color w:val="auto"/>
          <w:sz w:val="32"/>
          <w:szCs w:val="32"/>
          <w:highlight w:val="none"/>
        </w:rPr>
      </w:pPr>
    </w:p>
    <w:p>
      <w:pPr>
        <w:pStyle w:val="10"/>
        <w:snapToGrid w:val="0"/>
        <w:spacing w:before="50" w:after="50"/>
        <w:ind w:firstLine="720" w:firstLineChars="225"/>
        <w:rPr>
          <w:rFonts w:ascii="仿宋_GB2312" w:hAnsi="仿宋_GB2312" w:eastAsia="仿宋_GB2312" w:cs="仿宋_GB2312"/>
          <w:bCs/>
          <w:color w:val="auto"/>
          <w:sz w:val="32"/>
          <w:szCs w:val="32"/>
          <w:highlight w:val="none"/>
        </w:rPr>
      </w:pPr>
    </w:p>
    <w:p>
      <w:pPr>
        <w:pStyle w:val="10"/>
        <w:snapToGrid w:val="0"/>
        <w:spacing w:before="50" w:after="50"/>
        <w:ind w:firstLine="1280" w:firstLineChars="400"/>
        <w:rPr>
          <w:rFonts w:ascii="仿宋_GB2312" w:hAnsi="仿宋_GB2312" w:eastAsia="仿宋_GB2312" w:cs="仿宋_GB2312"/>
          <w:bCs/>
          <w:color w:val="auto"/>
          <w:sz w:val="32"/>
          <w:szCs w:val="32"/>
          <w:highlight w:val="none"/>
        </w:rPr>
      </w:pPr>
    </w:p>
    <w:p>
      <w:pPr>
        <w:snapToGrid w:val="0"/>
        <w:spacing w:before="156" w:beforeLines="50" w:after="50"/>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年    月    日</w:t>
      </w:r>
    </w:p>
    <w:p>
      <w:pPr>
        <w:snapToGrid w:val="0"/>
        <w:spacing w:before="156" w:beforeLines="50" w:after="50" w:line="360" w:lineRule="auto"/>
        <w:ind w:left="142"/>
        <w:jc w:val="left"/>
        <w:rPr>
          <w:rFonts w:ascii="宋体" w:hAnsi="宋体"/>
          <w:b/>
          <w:bCs/>
          <w:color w:val="auto"/>
          <w:sz w:val="24"/>
          <w:highlight w:val="none"/>
        </w:rPr>
      </w:pPr>
      <w:r>
        <w:rPr>
          <w:rFonts w:ascii="宋体" w:hAnsi="宋体"/>
          <w:color w:val="auto"/>
          <w:sz w:val="24"/>
          <w:highlight w:val="none"/>
        </w:rPr>
        <w:br w:type="page"/>
      </w:r>
      <w:r>
        <w:rPr>
          <w:rFonts w:hint="eastAsia" w:ascii="宋体" w:hAnsi="宋体"/>
          <w:b/>
          <w:bCs/>
          <w:color w:val="auto"/>
          <w:sz w:val="32"/>
          <w:szCs w:val="32"/>
          <w:highlight w:val="none"/>
        </w:rPr>
        <w:t>2.报价商务技术文件目录</w:t>
      </w:r>
    </w:p>
    <w:p>
      <w:pPr>
        <w:snapToGrid w:val="0"/>
        <w:spacing w:before="156" w:beforeLines="50" w:after="50" w:line="360" w:lineRule="auto"/>
        <w:ind w:firstLine="640" w:firstLineChars="200"/>
        <w:rPr>
          <w:rFonts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pPr>
        <w:spacing w:line="400" w:lineRule="exact"/>
        <w:rPr>
          <w:rFonts w:ascii="仿宋_GB2312" w:hAnsi="仿宋_GB2312" w:eastAsia="仿宋_GB2312" w:cs="仿宋_GB2312"/>
          <w:color w:val="auto"/>
          <w:sz w:val="32"/>
          <w:szCs w:val="32"/>
          <w:highlight w:val="none"/>
        </w:rPr>
      </w:pPr>
    </w:p>
    <w:p>
      <w:pPr>
        <w:spacing w:line="520" w:lineRule="exact"/>
        <w:jc w:val="center"/>
        <w:rPr>
          <w:rFonts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方正小标宋简体" w:hAnsi="方正小标宋简体" w:eastAsia="方正小标宋简体" w:cs="方正小标宋简体"/>
          <w:color w:val="auto"/>
          <w:sz w:val="44"/>
          <w:szCs w:val="44"/>
          <w:highlight w:val="none"/>
        </w:rPr>
        <w:t>无串通竞标行为的承诺函</w:t>
      </w:r>
    </w:p>
    <w:p>
      <w:pPr>
        <w:spacing w:line="400" w:lineRule="exact"/>
        <w:ind w:firstLine="640" w:firstLineChars="200"/>
        <w:rPr>
          <w:rFonts w:ascii="仿宋_GB2312" w:hAnsi="仿宋_GB2312" w:eastAsia="仿宋_GB2312" w:cs="仿宋_GB2312"/>
          <w:color w:val="auto"/>
          <w:sz w:val="32"/>
          <w:szCs w:val="32"/>
          <w:highlight w:val="none"/>
        </w:rPr>
      </w:pPr>
    </w:p>
    <w:p>
      <w:pPr>
        <w:spacing w:line="360" w:lineRule="auto"/>
        <w:ind w:firstLine="482" w:firstLineChars="200"/>
        <w:rPr>
          <w:rFonts w:ascii="宋体" w:hAnsi="宋体" w:cs="仿宋_GB2312"/>
          <w:b/>
          <w:bCs/>
          <w:color w:val="auto"/>
          <w:sz w:val="24"/>
          <w:highlight w:val="none"/>
        </w:rPr>
      </w:pPr>
      <w:r>
        <w:rPr>
          <w:rFonts w:hint="eastAsia" w:ascii="宋体" w:hAnsi="宋体" w:cs="仿宋_GB2312"/>
          <w:b/>
          <w:bCs/>
          <w:color w:val="auto"/>
          <w:sz w:val="24"/>
          <w:highlight w:val="none"/>
        </w:rPr>
        <w:t>一、我方承诺无下列相互串通竞标的情形：</w:t>
      </w:r>
    </w:p>
    <w:p>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1.不同供应商的响应文件由同一单位或者个人编制；或者不同供应商报名的IP地址一致的；</w:t>
      </w:r>
    </w:p>
    <w:p>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2.不同供应商委托同一单位或者个人办理竞标事宜；</w:t>
      </w:r>
    </w:p>
    <w:p>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3.不同供应商的响应文件载明的项目管理员为同一个人；</w:t>
      </w:r>
    </w:p>
    <w:p>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4.不</w:t>
      </w:r>
      <w:r>
        <w:rPr>
          <w:rFonts w:hint="eastAsia" w:ascii="宋体" w:hAnsi="宋体" w:cs="仿宋_GB2312"/>
          <w:color w:val="auto"/>
          <w:spacing w:val="-6"/>
          <w:sz w:val="24"/>
          <w:highlight w:val="none"/>
        </w:rPr>
        <w:t>同供应商的响应文件异常一致或者竞标报价呈规律性差异；</w:t>
      </w:r>
    </w:p>
    <w:p>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5.不同供应商的响应文件相互混装；</w:t>
      </w:r>
    </w:p>
    <w:p>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6.不同供应商的磋商保证金从同一单位或者个人账户转出。</w:t>
      </w:r>
    </w:p>
    <w:p>
      <w:pPr>
        <w:spacing w:line="360" w:lineRule="auto"/>
        <w:ind w:firstLine="482" w:firstLineChars="200"/>
        <w:rPr>
          <w:rFonts w:ascii="宋体" w:hAnsi="宋体" w:cs="仿宋_GB2312"/>
          <w:b/>
          <w:bCs/>
          <w:color w:val="auto"/>
          <w:sz w:val="24"/>
          <w:highlight w:val="none"/>
        </w:rPr>
      </w:pPr>
      <w:r>
        <w:rPr>
          <w:rFonts w:hint="eastAsia" w:ascii="宋体" w:hAnsi="宋体" w:cs="仿宋_GB2312"/>
          <w:b/>
          <w:bCs/>
          <w:color w:val="auto"/>
          <w:sz w:val="24"/>
          <w:highlight w:val="none"/>
        </w:rPr>
        <w:t>二、我方承诺无下列恶意串通的情形：</w:t>
      </w:r>
    </w:p>
    <w:p>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1.供应商直接或者间接从采购人或者采购代理机构处获得其他供应商的相关信息并修改其响应文件；</w:t>
      </w:r>
    </w:p>
    <w:p>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2.供应商按照采购人或者采购代理机构的授意撤换、修改响应文件；</w:t>
      </w:r>
    </w:p>
    <w:p>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3.供</w:t>
      </w:r>
      <w:r>
        <w:rPr>
          <w:rFonts w:hint="eastAsia" w:ascii="宋体" w:hAnsi="宋体" w:cs="仿宋_GB2312"/>
          <w:color w:val="auto"/>
          <w:spacing w:val="-6"/>
          <w:sz w:val="24"/>
          <w:highlight w:val="none"/>
        </w:rPr>
        <w:t>应商之间协商报价、技术方案等响应文件的实质性内容；</w:t>
      </w:r>
    </w:p>
    <w:p>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4.属于同一集团、协会、商会等组织成员的供应商按照该组织要求协同参加政府采购活动；</w:t>
      </w:r>
    </w:p>
    <w:p>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5.供应商之间事先约定一致抬高或者压低竞标报价，或者在竞争性磋商项目中事先约定轮流以高价位或者低价位成交，或者事先约定由某一特定供应商成交，然后再参加竞标；</w:t>
      </w:r>
    </w:p>
    <w:p>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6.供应商之间商定部分供应商放弃参加政府采购活动或者放弃成交；</w:t>
      </w:r>
    </w:p>
    <w:p>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7.供应商与采购人或者采购代理机构之间、供应商相互之间，为</w:t>
      </w:r>
      <w:r>
        <w:rPr>
          <w:rFonts w:hint="eastAsia" w:ascii="宋体" w:hAnsi="宋体" w:cs="仿宋_GB2312"/>
          <w:color w:val="auto"/>
          <w:spacing w:val="-6"/>
          <w:sz w:val="24"/>
          <w:highlight w:val="none"/>
        </w:rPr>
        <w:t>谋求特定供应商成交或者排斥其他供应商的其他串通行为。</w:t>
      </w:r>
    </w:p>
    <w:p>
      <w:pPr>
        <w:spacing w:line="360" w:lineRule="auto"/>
        <w:ind w:firstLine="480" w:firstLineChars="200"/>
        <w:rPr>
          <w:rFonts w:ascii="宋体" w:hAnsi="宋体" w:cs="仿宋_GB2312"/>
          <w:color w:val="auto"/>
          <w:sz w:val="24"/>
          <w:highlight w:val="none"/>
        </w:rPr>
      </w:pPr>
    </w:p>
    <w:p>
      <w:pPr>
        <w:spacing w:line="360" w:lineRule="auto"/>
        <w:ind w:firstLine="482" w:firstLineChars="200"/>
        <w:rPr>
          <w:rFonts w:ascii="宋体" w:hAnsi="宋体" w:cs="仿宋_GB2312"/>
          <w:b/>
          <w:bCs/>
          <w:color w:val="auto"/>
          <w:sz w:val="24"/>
          <w:highlight w:val="none"/>
        </w:rPr>
      </w:pPr>
      <w:r>
        <w:rPr>
          <w:rFonts w:hint="eastAsia" w:ascii="宋体" w:hAnsi="宋体" w:cs="仿宋_GB2312"/>
          <w:b/>
          <w:bCs/>
          <w:color w:val="auto"/>
          <w:sz w:val="24"/>
          <w:highlight w:val="none"/>
        </w:rPr>
        <w:t>以上情形一经核查属实，我方愿意承担一切后果，并不再寻求任何旨在减轻或者免除法律责任的辩解。</w:t>
      </w:r>
    </w:p>
    <w:p>
      <w:pPr>
        <w:spacing w:line="360" w:lineRule="auto"/>
        <w:rPr>
          <w:rFonts w:ascii="宋体" w:hAnsi="宋体" w:cs="仿宋_GB2312"/>
          <w:color w:val="auto"/>
          <w:sz w:val="24"/>
          <w:highlight w:val="none"/>
        </w:rPr>
      </w:pPr>
    </w:p>
    <w:p>
      <w:pPr>
        <w:spacing w:line="360" w:lineRule="auto"/>
        <w:ind w:firstLine="3600" w:firstLineChars="1500"/>
        <w:rPr>
          <w:rFonts w:ascii="宋体" w:hAnsi="宋体" w:cs="仿宋_GB2312"/>
          <w:color w:val="auto"/>
          <w:sz w:val="24"/>
          <w:highlight w:val="none"/>
        </w:rPr>
      </w:pPr>
      <w:r>
        <w:rPr>
          <w:rFonts w:hint="eastAsia" w:ascii="宋体" w:hAnsi="宋体" w:cs="仿宋_GB2312"/>
          <w:color w:val="auto"/>
          <w:sz w:val="24"/>
          <w:highlight w:val="none"/>
        </w:rPr>
        <w:t>供应商（盖公章）：</w:t>
      </w:r>
    </w:p>
    <w:p>
      <w:pPr>
        <w:spacing w:line="360" w:lineRule="auto"/>
        <w:ind w:firstLine="480" w:firstLineChars="200"/>
        <w:jc w:val="center"/>
        <w:rPr>
          <w:rFonts w:ascii="仿宋_GB2312" w:hAnsi="仿宋_GB2312" w:eastAsia="仿宋_GB2312" w:cs="仿宋_GB2312"/>
          <w:color w:val="auto"/>
          <w:sz w:val="32"/>
          <w:szCs w:val="32"/>
          <w:highlight w:val="none"/>
        </w:rPr>
      </w:pPr>
      <w:r>
        <w:rPr>
          <w:rFonts w:hint="eastAsia" w:ascii="宋体" w:hAnsi="宋体" w:cs="仿宋_GB2312"/>
          <w:color w:val="auto"/>
          <w:sz w:val="24"/>
          <w:highlight w:val="none"/>
        </w:rPr>
        <w:t xml:space="preserve">                               年   月   日</w:t>
      </w:r>
    </w:p>
    <w:p>
      <w:pPr>
        <w:spacing w:line="520" w:lineRule="exact"/>
        <w:jc w:val="center"/>
        <w:rPr>
          <w:rFonts w:ascii="方正小标宋简体" w:hAnsi="方正小标宋简体" w:eastAsia="方正小标宋简体" w:cs="方正小标宋简体"/>
          <w:bCs/>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br w:type="page"/>
      </w:r>
      <w:r>
        <w:rPr>
          <w:rFonts w:hint="eastAsia" w:ascii="方正小标宋简体" w:hAnsi="方正小标宋简体" w:eastAsia="方正小标宋简体" w:cs="方正小标宋简体"/>
          <w:bCs/>
          <w:color w:val="auto"/>
          <w:sz w:val="44"/>
          <w:szCs w:val="44"/>
          <w:highlight w:val="none"/>
        </w:rPr>
        <w:t>竞  标  报  价  表</w:t>
      </w:r>
    </w:p>
    <w:p>
      <w:pPr>
        <w:spacing w:line="440" w:lineRule="exact"/>
        <w:jc w:val="center"/>
        <w:rPr>
          <w:rFonts w:ascii="方正小标宋简体" w:hAnsi="方正小标宋简体" w:eastAsia="方正小标宋简体" w:cs="方正小标宋简体"/>
          <w:bCs/>
          <w:color w:val="auto"/>
          <w:sz w:val="32"/>
          <w:szCs w:val="32"/>
          <w:highlight w:val="none"/>
        </w:rPr>
      </w:pPr>
    </w:p>
    <w:p>
      <w:pPr>
        <w:snapToGrid w:val="0"/>
        <w:spacing w:before="50" w:after="50" w:line="360" w:lineRule="auto"/>
        <w:rPr>
          <w:rFonts w:ascii="宋体" w:hAnsi="宋体" w:cs="仿宋_GB2312"/>
          <w:color w:val="auto"/>
          <w:sz w:val="24"/>
          <w:highlight w:val="none"/>
        </w:rPr>
      </w:pPr>
      <w:r>
        <w:rPr>
          <w:rFonts w:hint="eastAsia" w:ascii="宋体" w:hAnsi="宋体" w:cs="仿宋_GB2312"/>
          <w:color w:val="auto"/>
          <w:sz w:val="24"/>
          <w:highlight w:val="none"/>
        </w:rPr>
        <w:t>项目名称：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项目编号：</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pPr>
        <w:snapToGrid w:val="0"/>
        <w:spacing w:before="50" w:after="50" w:line="360" w:lineRule="auto"/>
        <w:rPr>
          <w:rFonts w:ascii="宋体" w:hAnsi="宋体" w:cs="仿宋_GB2312"/>
          <w:color w:val="auto"/>
          <w:sz w:val="24"/>
          <w:highlight w:val="none"/>
          <w:u w:val="single"/>
        </w:rPr>
      </w:pPr>
      <w:r>
        <w:rPr>
          <w:rFonts w:hint="eastAsia" w:ascii="宋体" w:hAnsi="宋体" w:cs="仿宋_GB2312"/>
          <w:color w:val="auto"/>
          <w:sz w:val="24"/>
          <w:highlight w:val="none"/>
        </w:rPr>
        <w:t>分标（如有）：</w:t>
      </w:r>
      <w:r>
        <w:rPr>
          <w:rFonts w:hint="eastAsia" w:ascii="宋体" w:hAnsi="宋体" w:cs="仿宋_GB2312"/>
          <w:color w:val="auto"/>
          <w:sz w:val="24"/>
          <w:highlight w:val="none"/>
          <w:u w:val="single"/>
        </w:rPr>
        <w:t xml:space="preserve">                                         </w:t>
      </w:r>
    </w:p>
    <w:p>
      <w:pPr>
        <w:snapToGrid w:val="0"/>
        <w:spacing w:before="50" w:after="50" w:line="360" w:lineRule="auto"/>
        <w:rPr>
          <w:rFonts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pPr>
        <w:snapToGrid w:val="0"/>
        <w:spacing w:before="50" w:after="50" w:line="360" w:lineRule="auto"/>
        <w:jc w:val="left"/>
        <w:rPr>
          <w:rFonts w:ascii="宋体" w:hAnsi="宋体" w:cs="仿宋_GB2312"/>
          <w:color w:val="auto"/>
          <w:sz w:val="24"/>
          <w:highlight w:val="none"/>
        </w:rPr>
      </w:pPr>
      <w:r>
        <w:rPr>
          <w:rFonts w:hint="eastAsia" w:ascii="宋体" w:hAnsi="宋体" w:cs="仿宋_GB2312"/>
          <w:color w:val="auto"/>
          <w:sz w:val="24"/>
          <w:highlight w:val="none"/>
        </w:rPr>
        <w:t xml:space="preserve">                                                单位：</w:t>
      </w:r>
      <w:r>
        <w:rPr>
          <w:rFonts w:hint="eastAsia" w:ascii="宋体" w:hAnsi="宋体" w:cs="仿宋_GB2312"/>
          <w:color w:val="auto"/>
          <w:sz w:val="24"/>
          <w:highlight w:val="none"/>
          <w:lang w:eastAsia="zh-CN"/>
        </w:rPr>
        <w:t>人民币　</w:t>
      </w:r>
      <w:r>
        <w:rPr>
          <w:rFonts w:hint="eastAsia" w:ascii="宋体" w:hAnsi="宋体" w:cs="仿宋_GB2312"/>
          <w:color w:val="auto"/>
          <w:sz w:val="24"/>
          <w:highlight w:val="none"/>
        </w:rPr>
        <w:t>元</w:t>
      </w:r>
    </w:p>
    <w:tbl>
      <w:tblPr>
        <w:tblStyle w:val="34"/>
        <w:tblW w:w="9453" w:type="dxa"/>
        <w:tblInd w:w="13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6"/>
        <w:gridCol w:w="2732"/>
        <w:gridCol w:w="1006"/>
        <w:gridCol w:w="992"/>
        <w:gridCol w:w="2938"/>
        <w:gridCol w:w="8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9" w:hRule="atLeast"/>
        </w:trPr>
        <w:tc>
          <w:tcPr>
            <w:tcW w:w="726" w:type="dxa"/>
          </w:tcPr>
          <w:p>
            <w:pPr>
              <w:spacing w:line="360" w:lineRule="auto"/>
              <w:jc w:val="center"/>
              <w:rPr>
                <w:rFonts w:ascii="宋体" w:hAnsi="宋体" w:eastAsia="宋体" w:cs="仿宋_GB2312"/>
                <w:color w:val="auto"/>
                <w:sz w:val="24"/>
                <w:highlight w:val="none"/>
              </w:rPr>
            </w:pPr>
          </w:p>
          <w:p>
            <w:pPr>
              <w:spacing w:line="360" w:lineRule="auto"/>
              <w:jc w:val="center"/>
              <w:rPr>
                <w:rFonts w:ascii="宋体" w:hAnsi="宋体" w:eastAsia="宋体" w:cs="仿宋_GB2312"/>
                <w:color w:val="auto"/>
                <w:sz w:val="24"/>
                <w:highlight w:val="none"/>
              </w:rPr>
            </w:pPr>
            <w:r>
              <w:rPr>
                <w:rFonts w:ascii="宋体" w:hAnsi="宋体" w:eastAsia="宋体" w:cs="仿宋_GB2312"/>
                <w:color w:val="auto"/>
                <w:sz w:val="24"/>
                <w:highlight w:val="none"/>
              </w:rPr>
              <w:t>序号</w:t>
            </w:r>
          </w:p>
        </w:tc>
        <w:tc>
          <w:tcPr>
            <w:tcW w:w="2732" w:type="dxa"/>
          </w:tcPr>
          <w:p>
            <w:pPr>
              <w:spacing w:line="360" w:lineRule="auto"/>
              <w:jc w:val="center"/>
              <w:rPr>
                <w:rFonts w:ascii="宋体" w:hAnsi="宋体" w:eastAsia="宋体" w:cs="仿宋_GB2312"/>
                <w:color w:val="auto"/>
                <w:sz w:val="24"/>
                <w:highlight w:val="none"/>
              </w:rPr>
            </w:pPr>
          </w:p>
          <w:p>
            <w:pPr>
              <w:spacing w:line="360" w:lineRule="auto"/>
              <w:jc w:val="center"/>
              <w:rPr>
                <w:rFonts w:ascii="宋体" w:hAnsi="宋体" w:eastAsia="宋体" w:cs="仿宋_GB2312"/>
                <w:color w:val="auto"/>
                <w:sz w:val="24"/>
                <w:highlight w:val="none"/>
              </w:rPr>
            </w:pPr>
            <w:r>
              <w:rPr>
                <w:rFonts w:ascii="宋体" w:hAnsi="宋体" w:eastAsia="宋体" w:cs="仿宋_GB2312"/>
                <w:color w:val="auto"/>
                <w:sz w:val="24"/>
                <w:highlight w:val="none"/>
              </w:rPr>
              <w:t>服务名称</w:t>
            </w:r>
          </w:p>
        </w:tc>
        <w:tc>
          <w:tcPr>
            <w:tcW w:w="1006" w:type="dxa"/>
          </w:tcPr>
          <w:p>
            <w:pPr>
              <w:spacing w:line="360" w:lineRule="auto"/>
              <w:jc w:val="center"/>
              <w:rPr>
                <w:rFonts w:ascii="宋体" w:hAnsi="宋体" w:eastAsia="宋体" w:cs="仿宋_GB2312"/>
                <w:color w:val="auto"/>
                <w:sz w:val="24"/>
                <w:highlight w:val="none"/>
              </w:rPr>
            </w:pPr>
          </w:p>
          <w:p>
            <w:pPr>
              <w:spacing w:line="360" w:lineRule="auto"/>
              <w:jc w:val="center"/>
              <w:rPr>
                <w:rFonts w:ascii="宋体" w:hAnsi="宋体" w:eastAsia="宋体" w:cs="仿宋_GB2312"/>
                <w:color w:val="auto"/>
                <w:sz w:val="24"/>
                <w:highlight w:val="none"/>
              </w:rPr>
            </w:pPr>
            <w:r>
              <w:rPr>
                <w:rFonts w:ascii="宋体" w:hAnsi="宋体" w:eastAsia="宋体" w:cs="仿宋_GB2312"/>
                <w:color w:val="auto"/>
                <w:sz w:val="24"/>
                <w:highlight w:val="none"/>
              </w:rPr>
              <w:t>数量</w:t>
            </w:r>
          </w:p>
        </w:tc>
        <w:tc>
          <w:tcPr>
            <w:tcW w:w="992" w:type="dxa"/>
          </w:tcPr>
          <w:p>
            <w:pPr>
              <w:spacing w:line="360" w:lineRule="auto"/>
              <w:jc w:val="center"/>
              <w:rPr>
                <w:rFonts w:ascii="宋体" w:hAnsi="宋体" w:eastAsia="宋体" w:cs="仿宋_GB2312"/>
                <w:color w:val="auto"/>
                <w:sz w:val="24"/>
                <w:highlight w:val="none"/>
              </w:rPr>
            </w:pPr>
          </w:p>
          <w:p>
            <w:pPr>
              <w:spacing w:line="360" w:lineRule="auto"/>
              <w:jc w:val="center"/>
              <w:rPr>
                <w:rFonts w:ascii="宋体" w:hAnsi="宋体" w:eastAsia="宋体" w:cs="仿宋_GB2312"/>
                <w:color w:val="auto"/>
                <w:sz w:val="24"/>
                <w:highlight w:val="none"/>
              </w:rPr>
            </w:pPr>
            <w:r>
              <w:rPr>
                <w:rFonts w:ascii="宋体" w:hAnsi="宋体" w:eastAsia="宋体" w:cs="仿宋_GB2312"/>
                <w:color w:val="auto"/>
                <w:sz w:val="24"/>
                <w:highlight w:val="none"/>
              </w:rPr>
              <w:t>单位</w:t>
            </w:r>
          </w:p>
        </w:tc>
        <w:tc>
          <w:tcPr>
            <w:tcW w:w="2938" w:type="dxa"/>
          </w:tcPr>
          <w:p>
            <w:pPr>
              <w:spacing w:line="360" w:lineRule="auto"/>
              <w:jc w:val="center"/>
              <w:rPr>
                <w:rFonts w:ascii="宋体" w:hAnsi="宋体" w:eastAsia="宋体" w:cs="仿宋_GB2312"/>
                <w:color w:val="auto"/>
                <w:sz w:val="24"/>
                <w:highlight w:val="none"/>
              </w:rPr>
            </w:pPr>
          </w:p>
          <w:p>
            <w:pPr>
              <w:spacing w:line="360" w:lineRule="auto"/>
              <w:jc w:val="center"/>
              <w:rPr>
                <w:rFonts w:ascii="宋体" w:hAnsi="宋体" w:eastAsia="宋体" w:cs="仿宋_GB2312"/>
                <w:color w:val="auto"/>
                <w:sz w:val="24"/>
                <w:highlight w:val="none"/>
              </w:rPr>
            </w:pPr>
            <w:r>
              <w:rPr>
                <w:rFonts w:ascii="宋体" w:hAnsi="宋体" w:eastAsia="宋体" w:cs="仿宋_GB2312"/>
                <w:color w:val="auto"/>
                <w:sz w:val="24"/>
                <w:highlight w:val="none"/>
              </w:rPr>
              <w:t>总价（元）</w:t>
            </w:r>
          </w:p>
        </w:tc>
        <w:tc>
          <w:tcPr>
            <w:tcW w:w="821" w:type="dxa"/>
          </w:tcPr>
          <w:p>
            <w:pPr>
              <w:spacing w:line="360" w:lineRule="auto"/>
              <w:jc w:val="center"/>
              <w:rPr>
                <w:rFonts w:ascii="宋体" w:hAnsi="宋体" w:eastAsia="宋体" w:cs="仿宋_GB2312"/>
                <w:color w:val="auto"/>
                <w:sz w:val="24"/>
                <w:highlight w:val="none"/>
              </w:rPr>
            </w:pPr>
          </w:p>
          <w:p>
            <w:pPr>
              <w:spacing w:line="360" w:lineRule="auto"/>
              <w:jc w:val="center"/>
              <w:rPr>
                <w:rFonts w:ascii="宋体" w:hAnsi="宋体" w:eastAsia="宋体" w:cs="仿宋_GB2312"/>
                <w:color w:val="auto"/>
                <w:sz w:val="24"/>
                <w:highlight w:val="none"/>
              </w:rPr>
            </w:pPr>
            <w:r>
              <w:rPr>
                <w:rFonts w:ascii="宋体" w:hAnsi="宋体" w:eastAsia="宋体" w:cs="仿宋_GB2312"/>
                <w:color w:val="auto"/>
                <w:sz w:val="24"/>
                <w:highlight w:val="no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726" w:type="dxa"/>
          </w:tcPr>
          <w:p>
            <w:pPr>
              <w:spacing w:line="360" w:lineRule="auto"/>
              <w:jc w:val="center"/>
              <w:rPr>
                <w:rFonts w:ascii="宋体" w:hAnsi="宋体" w:eastAsia="宋体" w:cs="仿宋_GB2312"/>
                <w:color w:val="auto"/>
                <w:sz w:val="24"/>
                <w:highlight w:val="none"/>
              </w:rPr>
            </w:pPr>
            <w:r>
              <w:rPr>
                <w:rFonts w:ascii="宋体" w:hAnsi="宋体" w:eastAsia="宋体" w:cs="仿宋_GB2312"/>
                <w:color w:val="auto"/>
                <w:sz w:val="24"/>
                <w:highlight w:val="none"/>
              </w:rPr>
              <w:t>1</w:t>
            </w:r>
          </w:p>
        </w:tc>
        <w:tc>
          <w:tcPr>
            <w:tcW w:w="2732" w:type="dxa"/>
          </w:tcPr>
          <w:p>
            <w:pPr>
              <w:spacing w:line="360" w:lineRule="auto"/>
              <w:jc w:val="center"/>
              <w:rPr>
                <w:rFonts w:hint="eastAsia" w:ascii="宋体" w:hAnsi="宋体" w:eastAsia="宋体" w:cs="仿宋_GB2312"/>
                <w:color w:val="auto"/>
                <w:sz w:val="24"/>
                <w:highlight w:val="none"/>
                <w:lang w:eastAsia="zh-CN"/>
              </w:rPr>
            </w:pPr>
            <w:r>
              <w:rPr>
                <w:rFonts w:hint="eastAsia" w:ascii="宋体" w:hAnsi="宋体" w:cs="仿宋_GB2312"/>
                <w:color w:val="auto"/>
                <w:sz w:val="24"/>
                <w:highlight w:val="none"/>
                <w:lang w:eastAsia="zh-CN"/>
              </w:rPr>
              <w:t>物业服务</w:t>
            </w:r>
          </w:p>
        </w:tc>
        <w:tc>
          <w:tcPr>
            <w:tcW w:w="1006" w:type="dxa"/>
          </w:tcPr>
          <w:p>
            <w:pPr>
              <w:spacing w:line="360" w:lineRule="auto"/>
              <w:jc w:val="center"/>
              <w:rPr>
                <w:rFonts w:ascii="宋体" w:hAnsi="宋体" w:eastAsia="宋体" w:cs="仿宋_GB2312"/>
                <w:color w:val="auto"/>
                <w:sz w:val="24"/>
                <w:highlight w:val="none"/>
              </w:rPr>
            </w:pPr>
            <w:r>
              <w:rPr>
                <w:rFonts w:ascii="宋体" w:hAnsi="宋体" w:eastAsia="宋体" w:cs="仿宋_GB2312"/>
                <w:color w:val="auto"/>
                <w:sz w:val="24"/>
                <w:highlight w:val="none"/>
              </w:rPr>
              <w:t>1</w:t>
            </w:r>
          </w:p>
        </w:tc>
        <w:tc>
          <w:tcPr>
            <w:tcW w:w="992" w:type="dxa"/>
          </w:tcPr>
          <w:p>
            <w:pPr>
              <w:spacing w:line="360" w:lineRule="auto"/>
              <w:jc w:val="center"/>
              <w:rPr>
                <w:rFonts w:hint="eastAsia" w:ascii="宋体" w:hAnsi="宋体" w:eastAsia="宋体" w:cs="仿宋_GB2312"/>
                <w:color w:val="auto"/>
                <w:sz w:val="24"/>
                <w:highlight w:val="none"/>
                <w:lang w:eastAsia="zh-CN"/>
              </w:rPr>
            </w:pPr>
            <w:r>
              <w:rPr>
                <w:rFonts w:hint="eastAsia" w:ascii="宋体" w:hAnsi="宋体" w:cs="仿宋_GB2312"/>
                <w:color w:val="auto"/>
                <w:sz w:val="24"/>
                <w:highlight w:val="none"/>
                <w:lang w:eastAsia="zh-CN"/>
              </w:rPr>
              <w:t>项</w:t>
            </w:r>
          </w:p>
        </w:tc>
        <w:tc>
          <w:tcPr>
            <w:tcW w:w="2938" w:type="dxa"/>
          </w:tcPr>
          <w:p>
            <w:pPr>
              <w:spacing w:line="360" w:lineRule="auto"/>
              <w:jc w:val="center"/>
              <w:rPr>
                <w:rFonts w:ascii="宋体" w:hAnsi="宋体" w:eastAsia="宋体" w:cs="仿宋_GB2312"/>
                <w:color w:val="auto"/>
                <w:sz w:val="24"/>
                <w:highlight w:val="none"/>
              </w:rPr>
            </w:pPr>
          </w:p>
        </w:tc>
        <w:tc>
          <w:tcPr>
            <w:tcW w:w="821" w:type="dxa"/>
          </w:tcPr>
          <w:p>
            <w:pPr>
              <w:spacing w:line="360" w:lineRule="auto"/>
              <w:jc w:val="center"/>
              <w:rPr>
                <w:rFonts w:ascii="宋体" w:hAnsi="宋体" w:eastAsia="宋体" w:cs="仿宋_GB2312"/>
                <w:color w:val="auto"/>
                <w:sz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1" w:hRule="atLeast"/>
        </w:trPr>
        <w:tc>
          <w:tcPr>
            <w:tcW w:w="9215" w:type="dxa"/>
            <w:gridSpan w:val="6"/>
          </w:tcPr>
          <w:p>
            <w:pPr>
              <w:spacing w:line="360" w:lineRule="auto"/>
              <w:jc w:val="both"/>
              <w:rPr>
                <w:rFonts w:ascii="宋体" w:hAnsi="宋体" w:eastAsia="宋体" w:cs="仿宋_GB2312"/>
                <w:color w:val="auto"/>
                <w:sz w:val="24"/>
                <w:highlight w:val="none"/>
              </w:rPr>
            </w:pPr>
          </w:p>
          <w:p>
            <w:pPr>
              <w:spacing w:line="360" w:lineRule="auto"/>
              <w:jc w:val="center"/>
              <w:rPr>
                <w:rFonts w:ascii="宋体" w:hAnsi="宋体" w:eastAsia="宋体" w:cs="仿宋_GB2312"/>
                <w:color w:val="auto"/>
                <w:sz w:val="24"/>
                <w:highlight w:val="none"/>
              </w:rPr>
            </w:pPr>
            <w:r>
              <w:rPr>
                <w:rFonts w:ascii="宋体" w:hAnsi="宋体" w:eastAsia="宋体" w:cs="仿宋_GB2312"/>
                <w:color w:val="auto"/>
                <w:sz w:val="24"/>
                <w:highlight w:val="none"/>
              </w:rPr>
              <w:t xml:space="preserve">磋商总报价：大写                    小写(                    )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9215" w:type="dxa"/>
            <w:gridSpan w:val="6"/>
          </w:tcPr>
          <w:p>
            <w:pPr>
              <w:spacing w:line="360" w:lineRule="auto"/>
              <w:jc w:val="left"/>
              <w:rPr>
                <w:rFonts w:ascii="宋体" w:hAnsi="宋体" w:eastAsia="宋体" w:cs="仿宋_GB2312"/>
                <w:color w:val="auto"/>
                <w:sz w:val="24"/>
                <w:highlight w:val="none"/>
              </w:rPr>
            </w:pPr>
            <w:r>
              <w:rPr>
                <w:rFonts w:ascii="宋体" w:hAnsi="宋体" w:eastAsia="宋体" w:cs="仿宋_GB2312"/>
                <w:color w:val="auto"/>
                <w:sz w:val="24"/>
                <w:highlight w:val="none"/>
              </w:rPr>
              <w:t>合同履约期限：</w:t>
            </w:r>
            <w:r>
              <w:rPr>
                <w:rFonts w:hint="eastAsia" w:ascii="宋体" w:hAnsi="宋体" w:cs="仿宋_GB2312"/>
                <w:color w:val="auto"/>
                <w:sz w:val="24"/>
                <w:highlight w:val="none"/>
                <w:lang w:val="en-US" w:eastAsia="zh-CN"/>
              </w:rPr>
              <w:t>24</w:t>
            </w:r>
            <w:r>
              <w:rPr>
                <w:rFonts w:ascii="宋体" w:hAnsi="宋体" w:eastAsia="宋体" w:cs="仿宋_GB2312"/>
                <w:color w:val="auto"/>
                <w:sz w:val="24"/>
                <w:highlight w:val="none"/>
              </w:rPr>
              <w:t>个月。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9215" w:type="dxa"/>
            <w:gridSpan w:val="6"/>
          </w:tcPr>
          <w:p>
            <w:pPr>
              <w:spacing w:line="360" w:lineRule="auto"/>
              <w:jc w:val="left"/>
              <w:rPr>
                <w:rFonts w:ascii="宋体" w:hAnsi="宋体" w:eastAsia="宋体" w:cs="仿宋_GB2312"/>
                <w:color w:val="auto"/>
                <w:sz w:val="24"/>
                <w:highlight w:val="none"/>
              </w:rPr>
            </w:pPr>
            <w:r>
              <w:rPr>
                <w:rFonts w:ascii="宋体" w:hAnsi="宋体" w:eastAsia="宋体" w:cs="仿宋_GB2312"/>
                <w:color w:val="auto"/>
                <w:sz w:val="24"/>
                <w:highlight w:val="none"/>
              </w:rPr>
              <w:t>质量标准：</w:t>
            </w:r>
          </w:p>
        </w:tc>
      </w:tr>
    </w:tbl>
    <w:p>
      <w:pPr>
        <w:snapToGrid w:val="0"/>
        <w:spacing w:before="50" w:after="50" w:line="360" w:lineRule="auto"/>
        <w:jc w:val="left"/>
        <w:rPr>
          <w:rFonts w:ascii="宋体" w:hAnsi="宋体" w:cs="仿宋_GB2312"/>
          <w:color w:val="auto"/>
          <w:sz w:val="24"/>
          <w:highlight w:val="none"/>
        </w:rPr>
      </w:pPr>
      <w:r>
        <w:rPr>
          <w:rFonts w:hint="eastAsia" w:ascii="宋体" w:hAnsi="宋体" w:cs="仿宋_GB2312"/>
          <w:color w:val="auto"/>
          <w:sz w:val="24"/>
          <w:highlight w:val="none"/>
        </w:rPr>
        <w:t xml:space="preserve">注: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宋体" w:hAnsi="宋体" w:cs="仿宋_GB2312"/>
          <w:color w:val="auto"/>
          <w:sz w:val="24"/>
          <w:highlight w:val="none"/>
        </w:rPr>
      </w:pPr>
      <w:r>
        <w:rPr>
          <w:rFonts w:hint="eastAsia" w:ascii="宋体" w:hAnsi="宋体" w:cs="仿宋_GB2312"/>
          <w:color w:val="auto"/>
          <w:sz w:val="24"/>
          <w:highlight w:val="none"/>
        </w:rPr>
        <w:t>1.</w:t>
      </w:r>
      <w:r>
        <w:rPr>
          <w:rFonts w:hint="eastAsia" w:ascii="宋体" w:hAnsi="宋体" w:cs="仿宋_GB2312"/>
          <w:color w:val="auto"/>
          <w:sz w:val="24"/>
        </w:rPr>
        <w:t>供应商的报价表必须加盖供应商电子签章并由法定代表人或者委托代理人签字或者电子签名，</w:t>
      </w:r>
      <w:r>
        <w:rPr>
          <w:rFonts w:hint="eastAsia" w:ascii="宋体" w:hAnsi="宋体" w:cs="仿宋_GB2312"/>
          <w:b/>
          <w:color w:val="auto"/>
          <w:sz w:val="24"/>
        </w:rPr>
        <w:t>否则其响应文件按无效处理</w:t>
      </w:r>
      <w:r>
        <w:rPr>
          <w:rFonts w:hint="eastAsia" w:ascii="宋体" w:hAnsi="宋体" w:cs="仿宋_GB2312"/>
          <w:color w:val="auto"/>
          <w:sz w:val="24"/>
        </w:rPr>
        <w:t>。</w:t>
      </w:r>
    </w:p>
    <w:p>
      <w:pPr>
        <w:snapToGrid w:val="0"/>
        <w:spacing w:before="50" w:after="50" w:line="360" w:lineRule="auto"/>
        <w:ind w:firstLine="480" w:firstLineChars="200"/>
        <w:jc w:val="left"/>
        <w:rPr>
          <w:rFonts w:ascii="宋体" w:hAnsi="宋体" w:cs="仿宋_GB2312"/>
          <w:b/>
          <w:color w:val="auto"/>
          <w:sz w:val="24"/>
          <w:highlight w:val="none"/>
        </w:rPr>
      </w:pPr>
      <w:r>
        <w:rPr>
          <w:rFonts w:hint="eastAsia" w:ascii="宋体" w:hAnsi="宋体" w:cs="仿宋_GB2312"/>
          <w:bCs/>
          <w:color w:val="auto"/>
          <w:sz w:val="24"/>
          <w:highlight w:val="none"/>
        </w:rPr>
        <w:t>2.</w:t>
      </w:r>
      <w:r>
        <w:rPr>
          <w:rFonts w:hint="eastAsia" w:ascii="宋体" w:hAnsi="宋体" w:cs="仿宋_GB2312"/>
          <w:color w:val="auto"/>
          <w:sz w:val="24"/>
          <w:highlight w:val="none"/>
        </w:rPr>
        <w:t>报价一经涂改，应在涂改处加盖供应商公章或者由法定代表人或者委托代理人签字或者盖章</w:t>
      </w:r>
      <w:r>
        <w:rPr>
          <w:rFonts w:hint="eastAsia" w:ascii="宋体" w:hAnsi="宋体" w:cs="仿宋_GB2312"/>
          <w:b/>
          <w:color w:val="auto"/>
          <w:sz w:val="24"/>
          <w:highlight w:val="none"/>
        </w:rPr>
        <w:t>，否则其响应文件按无效响应处理。</w:t>
      </w:r>
    </w:p>
    <w:p>
      <w:pPr>
        <w:snapToGrid w:val="0"/>
        <w:spacing w:before="50" w:after="50" w:line="360" w:lineRule="auto"/>
        <w:ind w:firstLine="480" w:firstLineChars="200"/>
        <w:jc w:val="left"/>
        <w:rPr>
          <w:rFonts w:ascii="宋体" w:hAnsi="宋体" w:cs="仿宋_GB2312"/>
          <w:color w:val="auto"/>
          <w:sz w:val="24"/>
          <w:highlight w:val="none"/>
        </w:rPr>
      </w:pPr>
      <w:r>
        <w:rPr>
          <w:rFonts w:ascii="宋体" w:hAnsi="宋体" w:cs="仿宋_GB2312"/>
          <w:color w:val="auto"/>
          <w:sz w:val="24"/>
          <w:highlight w:val="none"/>
        </w:rPr>
        <w:t>3</w:t>
      </w:r>
      <w:r>
        <w:rPr>
          <w:rFonts w:hint="eastAsia" w:ascii="宋体" w:hAnsi="宋体" w:cs="仿宋_GB2312"/>
          <w:color w:val="auto"/>
          <w:sz w:val="24"/>
          <w:highlight w:val="none"/>
        </w:rPr>
        <w:t>.如为联合体竞标，“供应商名称”处必须列明联合体各方名称，标注联合体牵头人名称，</w:t>
      </w:r>
      <w:r>
        <w:rPr>
          <w:rFonts w:hint="eastAsia" w:ascii="宋体" w:hAnsi="宋体" w:cs="仿宋_GB2312"/>
          <w:b/>
          <w:color w:val="auto"/>
          <w:sz w:val="24"/>
          <w:highlight w:val="none"/>
        </w:rPr>
        <w:t>否则其响应文件按无效响应处理。</w:t>
      </w:r>
    </w:p>
    <w:p>
      <w:pPr>
        <w:snapToGrid w:val="0"/>
        <w:spacing w:before="50" w:after="50" w:line="360" w:lineRule="auto"/>
        <w:ind w:firstLine="480" w:firstLineChars="200"/>
        <w:jc w:val="left"/>
        <w:rPr>
          <w:rFonts w:ascii="宋体" w:hAnsi="宋体" w:cs="仿宋_GB2312"/>
          <w:color w:val="auto"/>
          <w:sz w:val="24"/>
          <w:highlight w:val="none"/>
        </w:rPr>
      </w:pPr>
      <w:r>
        <w:rPr>
          <w:rFonts w:ascii="宋体" w:hAnsi="宋体" w:cs="仿宋_GB2312"/>
          <w:color w:val="auto"/>
          <w:sz w:val="24"/>
          <w:highlight w:val="none"/>
        </w:rPr>
        <w:t>4</w:t>
      </w:r>
      <w:r>
        <w:rPr>
          <w:rFonts w:hint="eastAsia" w:ascii="宋体" w:hAnsi="宋体" w:cs="仿宋_GB2312"/>
          <w:color w:val="auto"/>
          <w:sz w:val="24"/>
          <w:highlight w:val="none"/>
        </w:rPr>
        <w:t>.如为联合体竞标，盖章处须加盖联合体各方公章，</w:t>
      </w:r>
      <w:r>
        <w:rPr>
          <w:rFonts w:hint="eastAsia" w:ascii="宋体" w:hAnsi="宋体" w:cs="仿宋_GB2312"/>
          <w:b/>
          <w:color w:val="auto"/>
          <w:sz w:val="24"/>
          <w:highlight w:val="none"/>
        </w:rPr>
        <w:t>否则其响应文件按无效响应处理。</w:t>
      </w:r>
    </w:p>
    <w:p>
      <w:pPr>
        <w:snapToGrid w:val="0"/>
        <w:spacing w:before="50" w:after="50" w:line="360" w:lineRule="auto"/>
        <w:ind w:firstLine="480" w:firstLineChars="200"/>
        <w:rPr>
          <w:rFonts w:ascii="宋体" w:hAnsi="宋体" w:cs="仿宋_GB2312"/>
          <w:color w:val="auto"/>
          <w:sz w:val="24"/>
          <w:highlight w:val="none"/>
        </w:rPr>
      </w:pPr>
      <w:r>
        <w:rPr>
          <w:rFonts w:ascii="宋体" w:hAnsi="宋体" w:cs="仿宋_GB2312"/>
          <w:color w:val="auto"/>
          <w:sz w:val="24"/>
          <w:highlight w:val="none"/>
        </w:rPr>
        <w:t>5</w:t>
      </w:r>
      <w:r>
        <w:rPr>
          <w:rFonts w:hint="eastAsia" w:ascii="宋体" w:hAnsi="宋体" w:cs="仿宋_GB2312"/>
          <w:color w:val="auto"/>
          <w:sz w:val="24"/>
          <w:highlight w:val="none"/>
        </w:rPr>
        <w:t>.</w:t>
      </w:r>
      <w:r>
        <w:rPr>
          <w:rFonts w:hint="eastAsia" w:ascii="宋体" w:hAnsi="宋体" w:cs="仿宋_GB2312"/>
          <w:color w:val="auto"/>
          <w:spacing w:val="-6"/>
          <w:sz w:val="24"/>
          <w:highlight w:val="none"/>
        </w:rPr>
        <w:t>如有多分标，分别列明各分标的报价表，</w:t>
      </w:r>
      <w:r>
        <w:rPr>
          <w:rFonts w:hint="eastAsia" w:ascii="宋体" w:hAnsi="宋体" w:cs="仿宋_GB2312"/>
          <w:b/>
          <w:color w:val="auto"/>
          <w:spacing w:val="-6"/>
          <w:sz w:val="24"/>
          <w:highlight w:val="none"/>
        </w:rPr>
        <w:t>否则其响应文件按无效响应处理。</w:t>
      </w:r>
    </w:p>
    <w:p>
      <w:pPr>
        <w:keepNext w:val="0"/>
        <w:keepLines w:val="0"/>
        <w:pageBreakBefore w:val="0"/>
        <w:widowControl w:val="0"/>
        <w:kinsoku/>
        <w:wordWrap/>
        <w:overflowPunct/>
        <w:topLinePunct w:val="0"/>
        <w:autoSpaceDE/>
        <w:autoSpaceDN/>
        <w:bidi w:val="0"/>
        <w:adjustRightInd/>
        <w:snapToGrid/>
        <w:spacing w:line="440" w:lineRule="exact"/>
        <w:ind w:right="-817" w:rightChars="-389" w:firstLine="2640" w:firstLineChars="1100"/>
        <w:contextualSpacing/>
        <w:textAlignment w:val="auto"/>
        <w:rPr>
          <w:rFonts w:hint="eastAsia" w:ascii="宋体" w:hAnsi="宋体" w:cs="仿宋_GB2312"/>
          <w:color w:val="auto"/>
          <w:sz w:val="24"/>
        </w:rPr>
      </w:pPr>
      <w:r>
        <w:rPr>
          <w:rFonts w:hint="eastAsia" w:ascii="宋体" w:hAnsi="宋体" w:cs="仿宋_GB2312"/>
          <w:color w:val="auto"/>
          <w:sz w:val="24"/>
        </w:rPr>
        <w:t xml:space="preserve">法定代表人或者委托代理人（签字或者电子签名）：                    </w:t>
      </w:r>
    </w:p>
    <w:p>
      <w:pPr>
        <w:keepNext w:val="0"/>
        <w:keepLines w:val="0"/>
        <w:pageBreakBefore w:val="0"/>
        <w:widowControl w:val="0"/>
        <w:kinsoku/>
        <w:wordWrap/>
        <w:overflowPunct/>
        <w:topLinePunct w:val="0"/>
        <w:autoSpaceDE/>
        <w:autoSpaceDN/>
        <w:bidi w:val="0"/>
        <w:adjustRightInd/>
        <w:snapToGrid/>
        <w:spacing w:line="440" w:lineRule="exact"/>
        <w:ind w:right="-817" w:rightChars="-389" w:firstLine="2640" w:firstLineChars="1100"/>
        <w:contextualSpacing/>
        <w:textAlignment w:val="auto"/>
        <w:rPr>
          <w:rFonts w:hint="eastAsia" w:ascii="宋体" w:hAnsi="宋体" w:cs="仿宋_GB2312"/>
          <w:color w:val="auto"/>
          <w:sz w:val="24"/>
        </w:rPr>
      </w:pPr>
      <w:r>
        <w:rPr>
          <w:rFonts w:hint="eastAsia" w:ascii="宋体" w:hAnsi="宋体" w:cs="仿宋_GB2312"/>
          <w:color w:val="auto"/>
          <w:sz w:val="24"/>
        </w:rPr>
        <w:t xml:space="preserve">供应商（电子签章）：      </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仿宋_GB2312"/>
          <w:b/>
          <w:color w:val="auto"/>
          <w:sz w:val="24"/>
        </w:rPr>
      </w:pPr>
      <w:r>
        <w:rPr>
          <w:rFonts w:hint="eastAsia" w:ascii="宋体" w:hAnsi="宋体" w:cs="仿宋_GB2312"/>
          <w:color w:val="auto"/>
          <w:sz w:val="24"/>
        </w:rPr>
        <w:t>日期：   年   月   日</w:t>
      </w:r>
    </w:p>
    <w:p>
      <w:pPr>
        <w:spacing w:before="312" w:beforeLines="100" w:after="156" w:afterLines="50" w:line="520" w:lineRule="exact"/>
        <w:ind w:left="540"/>
        <w:jc w:val="center"/>
        <w:rPr>
          <w:rFonts w:ascii="仿宋_GB2312" w:hAnsi="仿宋_GB2312" w:eastAsia="仿宋_GB2312" w:cs="仿宋_GB2312"/>
          <w:color w:val="auto"/>
          <w:sz w:val="32"/>
          <w:szCs w:val="32"/>
          <w:highlight w:val="none"/>
        </w:rPr>
      </w:pPr>
      <w:r>
        <w:rPr>
          <w:rFonts w:hint="eastAsia" w:ascii="宋体" w:hAnsi="Courier New"/>
          <w:b/>
          <w:color w:val="auto"/>
          <w:sz w:val="32"/>
          <w:szCs w:val="32"/>
          <w:highlight w:val="none"/>
        </w:rPr>
        <w:br w:type="page"/>
      </w:r>
      <w:r>
        <w:rPr>
          <w:rFonts w:hint="eastAsia" w:ascii="方正小标宋简体" w:hAnsi="方正小标宋简体" w:eastAsia="方正小标宋简体" w:cs="方正小标宋简体"/>
          <w:bCs/>
          <w:color w:val="auto"/>
          <w:sz w:val="44"/>
          <w:szCs w:val="44"/>
          <w:highlight w:val="none"/>
        </w:rPr>
        <w:t>法定代表人证明书</w:t>
      </w:r>
    </w:p>
    <w:p>
      <w:pPr>
        <w:spacing w:line="520" w:lineRule="exact"/>
        <w:ind w:left="540"/>
        <w:rPr>
          <w:rFonts w:ascii="仿宋_GB2312" w:hAnsi="仿宋_GB2312" w:eastAsia="仿宋_GB2312" w:cs="仿宋_GB2312"/>
          <w:color w:val="auto"/>
          <w:sz w:val="32"/>
          <w:szCs w:val="32"/>
          <w:highlight w:val="none"/>
        </w:rPr>
      </w:pPr>
    </w:p>
    <w:p>
      <w:pPr>
        <w:spacing w:line="360" w:lineRule="auto"/>
        <w:ind w:left="540"/>
        <w:rPr>
          <w:rFonts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p>
    <w:p>
      <w:pPr>
        <w:spacing w:line="360" w:lineRule="auto"/>
        <w:ind w:left="540"/>
        <w:rPr>
          <w:rFonts w:ascii="宋体" w:hAnsi="宋体" w:cs="仿宋_GB2312"/>
          <w:color w:val="auto"/>
          <w:sz w:val="24"/>
          <w:highlight w:val="none"/>
        </w:rPr>
      </w:pPr>
      <w:r>
        <w:rPr>
          <w:rFonts w:hint="eastAsia" w:ascii="宋体" w:hAnsi="宋体" w:cs="仿宋_GB2312"/>
          <w:color w:val="auto"/>
          <w:sz w:val="24"/>
          <w:highlight w:val="none"/>
        </w:rPr>
        <w:t>地    址：</w:t>
      </w:r>
      <w:r>
        <w:rPr>
          <w:rFonts w:hint="eastAsia" w:ascii="宋体" w:hAnsi="宋体" w:cs="仿宋_GB2312"/>
          <w:color w:val="auto"/>
          <w:sz w:val="24"/>
          <w:highlight w:val="none"/>
          <w:u w:val="single"/>
        </w:rPr>
        <w:t xml:space="preserve">                                                        </w:t>
      </w:r>
    </w:p>
    <w:p>
      <w:pPr>
        <w:spacing w:line="360" w:lineRule="auto"/>
        <w:ind w:left="540"/>
        <w:rPr>
          <w:rFonts w:ascii="宋体" w:hAnsi="宋体" w:cs="仿宋_GB2312"/>
          <w:color w:val="auto"/>
          <w:sz w:val="24"/>
          <w:highlight w:val="none"/>
        </w:rPr>
      </w:pPr>
      <w:r>
        <w:rPr>
          <w:rFonts w:hint="eastAsia" w:ascii="宋体" w:hAnsi="宋体" w:cs="仿宋_GB2312"/>
          <w:color w:val="auto"/>
          <w:sz w:val="24"/>
          <w:highlight w:val="none"/>
        </w:rPr>
        <w:t>姓    名：</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性     别：</w:t>
      </w:r>
      <w:r>
        <w:rPr>
          <w:rFonts w:hint="eastAsia" w:ascii="宋体" w:hAnsi="宋体" w:cs="仿宋_GB2312"/>
          <w:color w:val="auto"/>
          <w:sz w:val="24"/>
          <w:highlight w:val="none"/>
          <w:u w:val="single"/>
        </w:rPr>
        <w:t xml:space="preserve">                </w:t>
      </w:r>
    </w:p>
    <w:p>
      <w:pPr>
        <w:spacing w:line="360" w:lineRule="auto"/>
        <w:ind w:left="540"/>
        <w:rPr>
          <w:rFonts w:ascii="宋体" w:hAnsi="宋体" w:cs="仿宋_GB2312"/>
          <w:color w:val="auto"/>
          <w:sz w:val="24"/>
          <w:highlight w:val="none"/>
          <w:u w:val="single"/>
        </w:rPr>
      </w:pPr>
      <w:r>
        <w:rPr>
          <w:rFonts w:hint="eastAsia" w:ascii="宋体" w:hAnsi="宋体" w:cs="仿宋_GB2312"/>
          <w:color w:val="auto"/>
          <w:sz w:val="24"/>
          <w:highlight w:val="none"/>
        </w:rPr>
        <w:t>年    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职     务：</w:t>
      </w:r>
      <w:r>
        <w:rPr>
          <w:rFonts w:hint="eastAsia" w:ascii="宋体" w:hAnsi="宋体" w:cs="仿宋_GB2312"/>
          <w:color w:val="auto"/>
          <w:sz w:val="24"/>
          <w:highlight w:val="none"/>
          <w:u w:val="single"/>
        </w:rPr>
        <w:t xml:space="preserve">                </w:t>
      </w:r>
    </w:p>
    <w:p>
      <w:pPr>
        <w:spacing w:line="360" w:lineRule="auto"/>
        <w:ind w:left="540"/>
        <w:rPr>
          <w:rFonts w:ascii="宋体" w:hAnsi="宋体" w:cs="仿宋_GB2312"/>
          <w:color w:val="auto"/>
          <w:sz w:val="24"/>
          <w:highlight w:val="none"/>
        </w:rPr>
      </w:pPr>
      <w:r>
        <w:rPr>
          <w:rFonts w:hint="eastAsia" w:ascii="宋体" w:hAnsi="宋体" w:cs="仿宋_GB2312"/>
          <w:color w:val="auto"/>
          <w:sz w:val="24"/>
          <w:highlight w:val="none"/>
        </w:rPr>
        <w:t>身份证号码：</w:t>
      </w:r>
      <w:r>
        <w:rPr>
          <w:rFonts w:hint="eastAsia" w:ascii="宋体" w:hAnsi="宋体" w:cs="仿宋_GB2312"/>
          <w:color w:val="auto"/>
          <w:sz w:val="24"/>
          <w:highlight w:val="none"/>
          <w:u w:val="single"/>
        </w:rPr>
        <w:t xml:space="preserve">                                        </w:t>
      </w:r>
    </w:p>
    <w:p>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系</w:t>
      </w:r>
      <w:r>
        <w:rPr>
          <w:rFonts w:hint="eastAsia" w:ascii="宋体" w:hAnsi="宋体" w:cs="仿宋_GB2312"/>
          <w:color w:val="auto"/>
          <w:sz w:val="24"/>
          <w:highlight w:val="none"/>
          <w:u w:val="single"/>
        </w:rPr>
        <w:t>（供应商名称）</w:t>
      </w:r>
      <w:r>
        <w:rPr>
          <w:rFonts w:hint="eastAsia" w:ascii="宋体" w:hAnsi="宋体" w:cs="仿宋_GB2312"/>
          <w:color w:val="auto"/>
          <w:sz w:val="24"/>
          <w:highlight w:val="none"/>
        </w:rPr>
        <w:t>的法定代表人。</w:t>
      </w:r>
    </w:p>
    <w:p>
      <w:pPr>
        <w:spacing w:line="360" w:lineRule="auto"/>
        <w:ind w:left="540"/>
        <w:rPr>
          <w:rFonts w:ascii="宋体" w:hAnsi="宋体" w:cs="仿宋_GB2312"/>
          <w:color w:val="auto"/>
          <w:sz w:val="24"/>
          <w:highlight w:val="none"/>
        </w:rPr>
      </w:pPr>
      <w:r>
        <w:rPr>
          <w:rFonts w:hint="eastAsia" w:ascii="宋体" w:hAnsi="宋体" w:cs="仿宋_GB2312"/>
          <w:color w:val="auto"/>
          <w:sz w:val="24"/>
          <w:highlight w:val="none"/>
        </w:rPr>
        <w:t>特此证明。</w:t>
      </w:r>
    </w:p>
    <w:p>
      <w:pPr>
        <w:spacing w:line="360" w:lineRule="auto"/>
        <w:ind w:left="540"/>
        <w:rPr>
          <w:rFonts w:ascii="宋体" w:hAnsi="宋体" w:cs="仿宋_GB2312"/>
          <w:color w:val="auto"/>
          <w:sz w:val="24"/>
          <w:highlight w:val="none"/>
        </w:rPr>
      </w:pPr>
    </w:p>
    <w:p>
      <w:pPr>
        <w:spacing w:line="360" w:lineRule="auto"/>
        <w:ind w:left="540"/>
        <w:rPr>
          <w:rFonts w:ascii="宋体" w:hAnsi="宋体" w:cs="仿宋_GB2312"/>
          <w:color w:val="auto"/>
          <w:sz w:val="24"/>
          <w:highlight w:val="none"/>
        </w:rPr>
      </w:pPr>
    </w:p>
    <w:p>
      <w:pPr>
        <w:spacing w:line="360" w:lineRule="auto"/>
        <w:ind w:left="540"/>
        <w:rPr>
          <w:rFonts w:ascii="宋体" w:hAnsi="宋体" w:cs="仿宋_GB2312"/>
          <w:color w:val="auto"/>
          <w:sz w:val="24"/>
          <w:highlight w:val="none"/>
        </w:rPr>
      </w:pPr>
    </w:p>
    <w:p>
      <w:pPr>
        <w:spacing w:line="360" w:lineRule="auto"/>
        <w:ind w:left="540"/>
        <w:rPr>
          <w:rFonts w:ascii="宋体" w:hAnsi="宋体" w:cs="仿宋_GB2312"/>
          <w:color w:val="auto"/>
          <w:sz w:val="24"/>
          <w:highlight w:val="none"/>
        </w:rPr>
      </w:pPr>
      <w:r>
        <w:rPr>
          <w:rFonts w:hint="eastAsia" w:ascii="宋体" w:hAnsi="宋体" w:cs="仿宋_GB2312"/>
          <w:color w:val="auto"/>
          <w:sz w:val="24"/>
          <w:highlight w:val="none"/>
        </w:rPr>
        <w:t>附件：法定代表人有效身份证正反面复印件</w:t>
      </w:r>
    </w:p>
    <w:p>
      <w:pPr>
        <w:spacing w:line="360" w:lineRule="auto"/>
        <w:ind w:left="540"/>
        <w:rPr>
          <w:rFonts w:ascii="宋体" w:hAnsi="宋体" w:cs="仿宋_GB2312"/>
          <w:color w:val="auto"/>
          <w:sz w:val="24"/>
          <w:highlight w:val="none"/>
        </w:rPr>
      </w:pPr>
    </w:p>
    <w:p>
      <w:pPr>
        <w:spacing w:line="360" w:lineRule="auto"/>
        <w:ind w:left="540"/>
        <w:jc w:val="right"/>
        <w:rPr>
          <w:rFonts w:ascii="宋体" w:hAnsi="宋体" w:cs="仿宋_GB2312"/>
          <w:color w:val="auto"/>
          <w:sz w:val="24"/>
          <w:highlight w:val="none"/>
        </w:rPr>
      </w:pPr>
      <w:r>
        <w:rPr>
          <w:rFonts w:hint="eastAsia" w:ascii="宋体" w:hAnsi="宋体" w:cs="仿宋_GB2312"/>
          <w:color w:val="auto"/>
          <w:sz w:val="24"/>
          <w:highlight w:val="none"/>
        </w:rPr>
        <w:t>供应商（盖公章）：</w:t>
      </w:r>
      <w:r>
        <w:rPr>
          <w:rFonts w:hint="eastAsia" w:ascii="宋体" w:hAnsi="宋体" w:cs="仿宋_GB2312"/>
          <w:color w:val="auto"/>
          <w:sz w:val="24"/>
          <w:highlight w:val="none"/>
          <w:u w:val="single"/>
        </w:rPr>
        <w:t xml:space="preserve">               </w:t>
      </w:r>
    </w:p>
    <w:p>
      <w:pPr>
        <w:snapToGrid w:val="0"/>
        <w:spacing w:before="156" w:beforeLines="50" w:after="50" w:line="360" w:lineRule="auto"/>
        <w:ind w:firstLine="4080" w:firstLineChars="1700"/>
        <w:rPr>
          <w:rFonts w:ascii="宋体" w:hAnsi="宋体" w:cs="仿宋_GB2312"/>
          <w:color w:val="auto"/>
          <w:sz w:val="24"/>
          <w:highlight w:val="none"/>
        </w:rPr>
      </w:pP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年</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月</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日</w:t>
      </w:r>
    </w:p>
    <w:p>
      <w:pPr>
        <w:snapToGrid w:val="0"/>
        <w:spacing w:before="156" w:beforeLines="50" w:after="50" w:line="360" w:lineRule="auto"/>
        <w:jc w:val="center"/>
        <w:rPr>
          <w:rFonts w:ascii="宋体" w:hAnsi="宋体" w:cs="仿宋_GB2312"/>
          <w:b/>
          <w:color w:val="auto"/>
          <w:sz w:val="24"/>
          <w:highlight w:val="none"/>
        </w:rPr>
      </w:pPr>
    </w:p>
    <w:p>
      <w:pPr>
        <w:snapToGrid w:val="0"/>
        <w:spacing w:before="156" w:beforeLines="50" w:after="50" w:line="360" w:lineRule="auto"/>
        <w:jc w:val="left"/>
        <w:rPr>
          <w:rFonts w:ascii="宋体" w:hAnsi="宋体" w:cs="仿宋_GB2312"/>
          <w:color w:val="auto"/>
          <w:sz w:val="24"/>
          <w:highlight w:val="none"/>
        </w:rPr>
      </w:pPr>
    </w:p>
    <w:p>
      <w:pPr>
        <w:snapToGrid w:val="0"/>
        <w:spacing w:before="156" w:beforeLines="50" w:after="50" w:line="360" w:lineRule="auto"/>
        <w:jc w:val="left"/>
        <w:rPr>
          <w:rFonts w:ascii="宋体" w:hAnsi="宋体" w:cs="仿宋_GB2312"/>
          <w:color w:val="auto"/>
          <w:sz w:val="24"/>
          <w:highlight w:val="none"/>
        </w:rPr>
      </w:pPr>
      <w:r>
        <w:rPr>
          <w:rFonts w:hint="eastAsia" w:ascii="宋体" w:hAnsi="宋体" w:cs="仿宋_GB2312"/>
          <w:color w:val="auto"/>
          <w:sz w:val="24"/>
          <w:highlight w:val="none"/>
        </w:rPr>
        <w:t>注：1</w:t>
      </w:r>
      <w:r>
        <w:rPr>
          <w:rFonts w:ascii="宋体" w:hAnsi="宋体" w:cs="仿宋_GB2312"/>
          <w:color w:val="auto"/>
          <w:sz w:val="24"/>
          <w:highlight w:val="none"/>
        </w:rPr>
        <w:t>.</w:t>
      </w:r>
      <w:r>
        <w:rPr>
          <w:rFonts w:hint="eastAsia" w:ascii="宋体" w:hAnsi="宋体" w:cs="仿宋_GB2312"/>
          <w:color w:val="auto"/>
          <w:sz w:val="24"/>
          <w:highlight w:val="none"/>
        </w:rPr>
        <w:t>自然人竞标的无需提供，联合体竞标的只需牵头人出具。</w:t>
      </w:r>
    </w:p>
    <w:p>
      <w:pPr>
        <w:snapToGrid w:val="0"/>
        <w:spacing w:before="156" w:beforeLines="50" w:after="50" w:line="360" w:lineRule="auto"/>
        <w:ind w:firstLine="480" w:firstLineChars="200"/>
        <w:jc w:val="left"/>
        <w:rPr>
          <w:rFonts w:ascii="仿宋_GB2312" w:hAnsi="仿宋_GB2312" w:eastAsia="仿宋_GB2312" w:cs="仿宋_GB2312"/>
          <w:b/>
          <w:color w:val="auto"/>
          <w:sz w:val="32"/>
          <w:szCs w:val="32"/>
          <w:highlight w:val="none"/>
        </w:rPr>
      </w:pPr>
      <w:r>
        <w:rPr>
          <w:rFonts w:hint="eastAsia" w:ascii="宋体" w:hAnsi="宋体" w:cs="仿宋_GB2312"/>
          <w:color w:val="auto"/>
          <w:sz w:val="24"/>
          <w:highlight w:val="none"/>
        </w:rPr>
        <w:t>2</w:t>
      </w:r>
      <w:r>
        <w:rPr>
          <w:rFonts w:ascii="宋体" w:hAnsi="宋体" w:cs="仿宋_GB2312"/>
          <w:color w:val="auto"/>
          <w:sz w:val="24"/>
          <w:highlight w:val="none"/>
        </w:rPr>
        <w:t>.</w:t>
      </w:r>
      <w:r>
        <w:rPr>
          <w:rFonts w:hint="eastAsia" w:ascii="宋体" w:hAnsi="宋体" w:cs="仿宋_GB2312"/>
          <w:color w:val="auto"/>
          <w:sz w:val="24"/>
          <w:highlight w:val="none"/>
        </w:rPr>
        <w:t>供应商为其他组织或者自然人时，本磋商文件规定的法定代表人指负责人或者自然人。本磋商文件所称负责人是指参加竞标的其他组织营业执照上的负责人，本磋商文件所称自然人指参与竞标的自然人本人。</w:t>
      </w:r>
    </w:p>
    <w:p>
      <w:pPr>
        <w:adjustRightInd w:val="0"/>
        <w:snapToGrid w:val="0"/>
        <w:spacing w:line="300" w:lineRule="auto"/>
        <w:jc w:val="left"/>
        <w:rPr>
          <w:rFonts w:ascii="宋体" w:hAnsi="宋体"/>
          <w:b/>
          <w:color w:val="auto"/>
          <w:szCs w:val="21"/>
          <w:highlight w:val="none"/>
        </w:rPr>
      </w:pPr>
    </w:p>
    <w:p>
      <w:pPr>
        <w:spacing w:line="50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r>
        <w:rPr>
          <w:rFonts w:ascii="方正小标宋简体" w:hAnsi="方正小标宋简体" w:eastAsia="方正小标宋简体" w:cs="方正小标宋简体"/>
          <w:color w:val="auto"/>
          <w:sz w:val="44"/>
          <w:szCs w:val="44"/>
          <w:highlight w:val="none"/>
        </w:rPr>
        <w:t xml:space="preserve"> </w:t>
      </w:r>
    </w:p>
    <w:p>
      <w:pPr>
        <w:spacing w:line="52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法定代表人授权委托书（非联合体竞标格式）</w:t>
      </w:r>
    </w:p>
    <w:p>
      <w:pPr>
        <w:spacing w:line="52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（如有委托时）</w:t>
      </w:r>
    </w:p>
    <w:p>
      <w:pPr>
        <w:spacing w:line="520" w:lineRule="exact"/>
        <w:rPr>
          <w:rFonts w:ascii="仿宋_GB2312" w:hAnsi="仿宋_GB2312" w:eastAsia="仿宋_GB2312" w:cs="仿宋_GB2312"/>
          <w:color w:val="auto"/>
          <w:sz w:val="32"/>
          <w:szCs w:val="32"/>
          <w:highlight w:val="none"/>
        </w:rPr>
      </w:pPr>
    </w:p>
    <w:p>
      <w:pPr>
        <w:spacing w:line="360" w:lineRule="auto"/>
        <w:rPr>
          <w:rFonts w:ascii="宋体" w:hAnsi="宋体" w:cs="仿宋_GB2312"/>
          <w:color w:val="auto"/>
          <w:sz w:val="24"/>
          <w:highlight w:val="none"/>
        </w:rPr>
      </w:pPr>
      <w:r>
        <w:rPr>
          <w:rFonts w:hint="eastAsia" w:ascii="宋体" w:hAnsi="宋体" w:cs="仿宋_GB2312"/>
          <w:color w:val="auto"/>
          <w:sz w:val="24"/>
          <w:highlight w:val="none"/>
        </w:rPr>
        <w:t>致：</w:t>
      </w:r>
      <w:r>
        <w:rPr>
          <w:rFonts w:hint="eastAsia" w:ascii="宋体" w:hAnsi="宋体" w:cs="仿宋_GB2312"/>
          <w:color w:val="auto"/>
          <w:sz w:val="24"/>
          <w:highlight w:val="none"/>
          <w:u w:val="single"/>
        </w:rPr>
        <w:t>（采购人名称）</w:t>
      </w:r>
      <w:r>
        <w:rPr>
          <w:rFonts w:hint="eastAsia" w:ascii="宋体" w:hAnsi="宋体" w:cs="仿宋_GB2312"/>
          <w:color w:val="auto"/>
          <w:sz w:val="24"/>
          <w:highlight w:val="none"/>
        </w:rPr>
        <w:t>：</w:t>
      </w:r>
    </w:p>
    <w:p>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我</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（供应商名称）  </w:t>
      </w:r>
      <w:r>
        <w:rPr>
          <w:rFonts w:hint="eastAsia" w:ascii="宋体" w:hAnsi="宋体" w:cs="仿宋_GB2312"/>
          <w:color w:val="auto"/>
          <w:sz w:val="24"/>
          <w:highlight w:val="none"/>
        </w:rPr>
        <w:t>的（</w:t>
      </w:r>
      <w:r>
        <w:rPr>
          <w:rFonts w:hint="eastAsia" w:ascii="宋体" w:hAnsi="宋体" w:cs="仿宋_GB2312"/>
          <w:color w:val="auto"/>
          <w:sz w:val="24"/>
          <w:highlight w:val="none"/>
          <w:u w:val="single"/>
        </w:rPr>
        <w:sym w:font="Wingdings 2" w:char="00A3"/>
      </w:r>
      <w:r>
        <w:rPr>
          <w:rFonts w:hint="eastAsia" w:ascii="宋体" w:hAnsi="宋体" w:cs="仿宋_GB2312"/>
          <w:color w:val="auto"/>
          <w:sz w:val="24"/>
          <w:highlight w:val="none"/>
          <w:u w:val="single"/>
        </w:rPr>
        <w:t>法定代表人/□负责人/□自然人本人</w:t>
      </w:r>
      <w:r>
        <w:rPr>
          <w:rFonts w:hint="eastAsia" w:ascii="宋体" w:hAnsi="宋体" w:cs="仿宋_GB2312"/>
          <w:color w:val="auto"/>
          <w:sz w:val="24"/>
          <w:highlight w:val="none"/>
        </w:rPr>
        <w:t>），现授权</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以我方的名义参加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项目的竞标活动，并代表我方全权办理针对上述项目的所有采购程序和环节的具体事务和签署相关文件。</w:t>
      </w:r>
    </w:p>
    <w:p>
      <w:pPr>
        <w:spacing w:line="360" w:lineRule="auto"/>
        <w:rPr>
          <w:rFonts w:ascii="宋体" w:hAnsi="宋体" w:cs="仿宋_GB2312"/>
          <w:color w:val="auto"/>
          <w:sz w:val="24"/>
          <w:highlight w:val="none"/>
        </w:rPr>
      </w:pPr>
      <w:r>
        <w:rPr>
          <w:rFonts w:hint="eastAsia" w:ascii="宋体" w:hAnsi="宋体" w:cs="仿宋_GB2312"/>
          <w:color w:val="auto"/>
          <w:sz w:val="24"/>
          <w:highlight w:val="none"/>
        </w:rPr>
        <w:t xml:space="preserve">    我方对委托代理人的签字事项负全部责任。</w:t>
      </w:r>
    </w:p>
    <w:p>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附：法定代表人身份证明书及委托代理人有效身份证正反面复印件</w:t>
      </w:r>
    </w:p>
    <w:p>
      <w:pPr>
        <w:spacing w:line="360" w:lineRule="auto"/>
        <w:rPr>
          <w:rFonts w:ascii="宋体" w:hAnsi="宋体" w:cs="仿宋_GB2312"/>
          <w:color w:val="auto"/>
          <w:sz w:val="24"/>
          <w:highlight w:val="none"/>
        </w:rPr>
      </w:pPr>
    </w:p>
    <w:p>
      <w:pPr>
        <w:spacing w:line="360" w:lineRule="auto"/>
        <w:rPr>
          <w:rFonts w:ascii="宋体" w:hAnsi="宋体" w:cs="仿宋_GB2312"/>
          <w:color w:val="auto"/>
          <w:sz w:val="24"/>
          <w:highlight w:val="none"/>
        </w:rPr>
      </w:pPr>
      <w:r>
        <w:rPr>
          <w:rFonts w:hint="eastAsia" w:ascii="宋体" w:hAnsi="宋体" w:cs="仿宋_GB2312"/>
          <w:color w:val="auto"/>
          <w:sz w:val="24"/>
          <w:highlight w:val="none"/>
        </w:rPr>
        <w:t xml:space="preserve">委托代理人（签字）：         法定代表人（签字）：                    </w:t>
      </w:r>
    </w:p>
    <w:p>
      <w:pPr>
        <w:spacing w:line="360" w:lineRule="auto"/>
        <w:rPr>
          <w:rFonts w:ascii="宋体" w:hAnsi="宋体" w:cs="仿宋_GB2312"/>
          <w:color w:val="auto"/>
          <w:sz w:val="24"/>
          <w:highlight w:val="none"/>
        </w:rPr>
      </w:pPr>
      <w:r>
        <w:rPr>
          <w:rFonts w:hint="eastAsia" w:ascii="宋体" w:hAnsi="宋体" w:cs="仿宋_GB2312"/>
          <w:color w:val="auto"/>
          <w:sz w:val="24"/>
          <w:highlight w:val="none"/>
        </w:rPr>
        <w:t xml:space="preserve">委托代理人身份证号码：                              </w:t>
      </w:r>
    </w:p>
    <w:p>
      <w:pPr>
        <w:spacing w:line="360" w:lineRule="auto"/>
        <w:rPr>
          <w:rFonts w:ascii="宋体" w:hAnsi="宋体" w:cs="仿宋_GB2312"/>
          <w:color w:val="auto"/>
          <w:sz w:val="24"/>
          <w:highlight w:val="none"/>
        </w:rPr>
      </w:pPr>
      <w:r>
        <w:rPr>
          <w:rFonts w:hint="eastAsia" w:ascii="宋体" w:hAnsi="宋体" w:cs="仿宋_GB2312"/>
          <w:color w:val="auto"/>
          <w:sz w:val="24"/>
          <w:highlight w:val="none"/>
        </w:rPr>
        <w:t xml:space="preserve">                                </w:t>
      </w:r>
    </w:p>
    <w:p>
      <w:pPr>
        <w:spacing w:line="360" w:lineRule="auto"/>
        <w:rPr>
          <w:rFonts w:ascii="宋体" w:hAnsi="宋体" w:cs="仿宋_GB2312"/>
          <w:color w:val="auto"/>
          <w:sz w:val="24"/>
          <w:highlight w:val="none"/>
        </w:rPr>
      </w:pPr>
      <w:r>
        <w:rPr>
          <w:rFonts w:hint="eastAsia" w:ascii="宋体" w:hAnsi="宋体" w:cs="仿宋_GB2312"/>
          <w:color w:val="auto"/>
          <w:sz w:val="24"/>
          <w:highlight w:val="none"/>
        </w:rPr>
        <w:t xml:space="preserve">                         供应商（盖公章）：                      </w:t>
      </w:r>
    </w:p>
    <w:p>
      <w:pPr>
        <w:spacing w:line="360" w:lineRule="auto"/>
        <w:rPr>
          <w:rFonts w:ascii="宋体" w:hAnsi="宋体" w:cs="仿宋_GB2312"/>
          <w:color w:val="auto"/>
          <w:sz w:val="24"/>
          <w:highlight w:val="none"/>
        </w:rPr>
      </w:pPr>
      <w:r>
        <w:rPr>
          <w:rFonts w:hint="eastAsia" w:ascii="宋体" w:hAnsi="宋体" w:cs="仿宋_GB2312"/>
          <w:color w:val="auto"/>
          <w:sz w:val="24"/>
          <w:highlight w:val="none"/>
        </w:rPr>
        <w:t xml:space="preserve">                                         年    月    日</w:t>
      </w:r>
    </w:p>
    <w:p>
      <w:pPr>
        <w:spacing w:line="360" w:lineRule="auto"/>
        <w:rPr>
          <w:rFonts w:ascii="宋体" w:hAnsi="宋体" w:cs="仿宋_GB2312"/>
          <w:color w:val="auto"/>
          <w:sz w:val="24"/>
          <w:highlight w:val="none"/>
        </w:rPr>
      </w:pPr>
    </w:p>
    <w:p>
      <w:pPr>
        <w:spacing w:line="500" w:lineRule="exact"/>
        <w:jc w:val="center"/>
        <w:rPr>
          <w:rFonts w:ascii="方正小标宋简体" w:hAnsi="方正小标宋简体" w:eastAsia="方正小标宋简体" w:cs="方正小标宋简体"/>
          <w:bCs/>
          <w:color w:val="auto"/>
          <w:sz w:val="44"/>
          <w:szCs w:val="44"/>
          <w:highlight w:val="none"/>
        </w:rPr>
      </w:pPr>
      <w:r>
        <w:rPr>
          <w:rFonts w:ascii="仿宋_GB2312" w:hAnsi="仿宋_GB2312" w:eastAsia="仿宋_GB2312" w:cs="仿宋_GB2312"/>
          <w:color w:val="auto"/>
          <w:szCs w:val="21"/>
          <w:highlight w:val="none"/>
        </w:rPr>
        <w:br w:type="page"/>
      </w:r>
      <w:r>
        <w:rPr>
          <w:rFonts w:hint="eastAsia" w:ascii="方正小标宋简体" w:hAnsi="方正小标宋简体" w:eastAsia="方正小标宋简体" w:cs="方正小标宋简体"/>
          <w:bCs/>
          <w:color w:val="auto"/>
          <w:sz w:val="44"/>
          <w:szCs w:val="44"/>
          <w:highlight w:val="none"/>
        </w:rPr>
        <w:t>商务条款偏离表格式</w:t>
      </w:r>
    </w:p>
    <w:p>
      <w:pPr>
        <w:spacing w:line="500" w:lineRule="exact"/>
        <w:jc w:val="center"/>
        <w:rPr>
          <w:rFonts w:ascii="宋体" w:hAnsi="宋体"/>
          <w:b/>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t>(注：按采购需求具体条款修改)</w:t>
      </w:r>
    </w:p>
    <w:p>
      <w:pPr>
        <w:snapToGrid w:val="0"/>
        <w:spacing w:before="50"/>
        <w:jc w:val="left"/>
        <w:rPr>
          <w:rFonts w:ascii="宋体" w:hAnsi="宋体"/>
          <w:color w:val="auto"/>
          <w:sz w:val="24"/>
          <w:highlight w:val="none"/>
        </w:rPr>
      </w:pPr>
    </w:p>
    <w:p>
      <w:pPr>
        <w:spacing w:line="360" w:lineRule="auto"/>
        <w:rPr>
          <w:rFonts w:ascii="宋体" w:hAnsi="宋体" w:cs="仿宋_GB2312"/>
          <w:color w:val="auto"/>
          <w:sz w:val="24"/>
          <w:highlight w:val="none"/>
          <w:u w:val="single"/>
        </w:rPr>
      </w:pPr>
      <w:r>
        <w:rPr>
          <w:rFonts w:hint="eastAsia" w:ascii="宋体" w:hAnsi="宋体" w:cs="仿宋_GB2312"/>
          <w:color w:val="auto"/>
          <w:sz w:val="24"/>
          <w:highlight w:val="none"/>
        </w:rPr>
        <w:t>采购项目编号：</w:t>
      </w:r>
      <w:r>
        <w:rPr>
          <w:rFonts w:hint="eastAsia" w:ascii="宋体" w:hAnsi="宋体" w:cs="仿宋_GB2312"/>
          <w:color w:val="auto"/>
          <w:sz w:val="24"/>
          <w:highlight w:val="none"/>
          <w:u w:val="single"/>
        </w:rPr>
        <w:t xml:space="preserve">                 </w:t>
      </w:r>
    </w:p>
    <w:p>
      <w:pPr>
        <w:spacing w:line="360" w:lineRule="auto"/>
        <w:rPr>
          <w:rFonts w:ascii="宋体" w:hAnsi="宋体" w:cs="仿宋_GB2312"/>
          <w:color w:val="auto"/>
          <w:sz w:val="24"/>
          <w:highlight w:val="none"/>
        </w:rPr>
      </w:pPr>
      <w:r>
        <w:rPr>
          <w:rFonts w:hint="eastAsia" w:ascii="宋体" w:hAnsi="宋体" w:cs="仿宋_GB2312"/>
          <w:color w:val="auto"/>
          <w:sz w:val="24"/>
          <w:highlight w:val="none"/>
        </w:rPr>
        <w:t>采购项目名称：</w:t>
      </w:r>
      <w:r>
        <w:rPr>
          <w:rFonts w:hint="eastAsia" w:ascii="宋体" w:hAnsi="宋体" w:cs="仿宋_GB2312"/>
          <w:color w:val="auto"/>
          <w:sz w:val="24"/>
          <w:highlight w:val="none"/>
          <w:u w:val="single"/>
        </w:rPr>
        <w:t xml:space="preserve">                 </w:t>
      </w:r>
    </w:p>
    <w:p>
      <w:pPr>
        <w:snapToGrid w:val="0"/>
        <w:spacing w:before="50" w:line="360" w:lineRule="auto"/>
        <w:jc w:val="left"/>
        <w:rPr>
          <w:rFonts w:ascii="宋体" w:hAnsi="宋体" w:cs="仿宋_GB2312"/>
          <w:color w:val="auto"/>
          <w:sz w:val="24"/>
          <w:highlight w:val="none"/>
          <w:u w:val="single"/>
        </w:rPr>
      </w:pPr>
    </w:p>
    <w:tbl>
      <w:tblPr>
        <w:tblStyle w:val="24"/>
        <w:tblpPr w:leftFromText="180" w:rightFromText="180" w:vertAnchor="text" w:horzAnchor="margin" w:tblpXSpec="left" w:tblpY="-9"/>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jc w:val="center"/>
              <w:rPr>
                <w:rFonts w:hint="eastAsia" w:ascii="宋体" w:hAnsi="宋体" w:eastAsia="宋体" w:cs="仿宋_GB2312"/>
                <w:color w:val="auto"/>
                <w:sz w:val="24"/>
                <w:highlight w:val="none"/>
                <w:lang w:eastAsia="zh-CN"/>
              </w:rPr>
            </w:pPr>
            <w:r>
              <w:rPr>
                <w:rFonts w:hint="eastAsia" w:ascii="宋体" w:hAnsi="宋体" w:cs="仿宋_GB2312"/>
                <w:color w:val="auto"/>
                <w:sz w:val="24"/>
                <w:highlight w:val="none"/>
                <w:lang w:eastAsia="zh-CN"/>
              </w:rPr>
              <w:t>序号</w:t>
            </w:r>
          </w:p>
        </w:tc>
        <w:tc>
          <w:tcPr>
            <w:tcW w:w="266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jc w:val="center"/>
              <w:rPr>
                <w:rFonts w:ascii="宋体" w:hAnsi="宋体" w:cs="仿宋_GB2312"/>
                <w:color w:val="auto"/>
                <w:sz w:val="24"/>
                <w:highlight w:val="none"/>
              </w:rPr>
            </w:pPr>
            <w:r>
              <w:rPr>
                <w:rFonts w:hint="eastAsia" w:ascii="宋体" w:hAnsi="宋体" w:cs="仿宋_GB2312"/>
                <w:color w:val="auto"/>
                <w:sz w:val="24"/>
                <w:highlight w:val="none"/>
              </w:rPr>
              <w:t>磋商文件商务条款要求</w:t>
            </w:r>
          </w:p>
        </w:tc>
        <w:tc>
          <w:tcPr>
            <w:tcW w:w="23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jc w:val="center"/>
              <w:rPr>
                <w:rFonts w:ascii="宋体" w:hAnsi="宋体" w:cs="仿宋_GB2312"/>
                <w:color w:val="auto"/>
                <w:sz w:val="24"/>
                <w:highlight w:val="none"/>
              </w:rPr>
            </w:pPr>
            <w:r>
              <w:rPr>
                <w:rFonts w:hint="eastAsia" w:ascii="宋体" w:hAnsi="宋体" w:cs="仿宋_GB2312"/>
                <w:color w:val="auto"/>
                <w:sz w:val="24"/>
                <w:highlight w:val="none"/>
              </w:rPr>
              <w:t>供应商的承诺</w:t>
            </w:r>
          </w:p>
        </w:tc>
        <w:tc>
          <w:tcPr>
            <w:tcW w:w="2112"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jc w:val="center"/>
              <w:rPr>
                <w:rFonts w:ascii="宋体" w:hAnsi="宋体" w:cs="仿宋_GB2312"/>
                <w:color w:val="auto"/>
                <w:sz w:val="24"/>
                <w:highlight w:val="none"/>
              </w:rPr>
            </w:pPr>
            <w:r>
              <w:rPr>
                <w:rFonts w:hint="eastAsia" w:ascii="宋体" w:hAnsi="宋体" w:cs="仿宋_GB2312"/>
                <w:color w:val="auto"/>
                <w:sz w:val="24"/>
                <w:highlight w:val="none"/>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仿宋_GB2312"/>
                <w:color w:val="auto"/>
                <w:sz w:val="24"/>
                <w:highlight w:val="none"/>
                <w:lang w:val="en-US" w:eastAsia="zh-CN"/>
              </w:rPr>
            </w:pPr>
            <w:r>
              <w:rPr>
                <w:rFonts w:hint="eastAsia" w:ascii="宋体" w:hAnsi="宋体" w:cs="仿宋_GB2312"/>
                <w:color w:val="auto"/>
                <w:sz w:val="24"/>
                <w:highlight w:val="none"/>
                <w:lang w:val="en-US" w:eastAsia="zh-CN"/>
              </w:rPr>
              <w:t>1</w:t>
            </w:r>
          </w:p>
        </w:tc>
        <w:tc>
          <w:tcPr>
            <w:tcW w:w="266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jc w:val="center"/>
              <w:rPr>
                <w:rFonts w:ascii="宋体" w:hAnsi="宋体" w:cs="仿宋_GB2312"/>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jc w:val="center"/>
              <w:rPr>
                <w:rFonts w:ascii="宋体" w:hAnsi="宋体" w:cs="仿宋_GB2312"/>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jc w:val="center"/>
              <w:rPr>
                <w:rFonts w:ascii="宋体" w:hAnsi="宋体"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仿宋_GB2312"/>
                <w:color w:val="auto"/>
                <w:sz w:val="24"/>
                <w:highlight w:val="none"/>
                <w:lang w:val="en-US" w:eastAsia="zh-CN"/>
              </w:rPr>
            </w:pPr>
            <w:r>
              <w:rPr>
                <w:rFonts w:hint="eastAsia" w:ascii="宋体" w:hAnsi="宋体" w:cs="仿宋_GB2312"/>
                <w:color w:val="auto"/>
                <w:sz w:val="24"/>
                <w:highlight w:val="none"/>
                <w:lang w:val="en-US" w:eastAsia="zh-CN"/>
              </w:rPr>
              <w:t>2</w:t>
            </w:r>
          </w:p>
        </w:tc>
        <w:tc>
          <w:tcPr>
            <w:tcW w:w="266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jc w:val="center"/>
              <w:rPr>
                <w:rFonts w:ascii="宋体" w:hAnsi="宋体" w:cs="仿宋_GB2312"/>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ind w:left="43"/>
              <w:jc w:val="center"/>
              <w:rPr>
                <w:rFonts w:ascii="宋体" w:hAnsi="宋体" w:cs="仿宋_GB2312"/>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ind w:left="43"/>
              <w:jc w:val="center"/>
              <w:rPr>
                <w:rFonts w:ascii="宋体" w:hAnsi="宋体"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17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仿宋_GB2312"/>
                <w:color w:val="auto"/>
                <w:sz w:val="24"/>
                <w:highlight w:val="none"/>
                <w:lang w:val="en-US" w:eastAsia="zh-CN"/>
              </w:rPr>
            </w:pPr>
            <w:r>
              <w:rPr>
                <w:rFonts w:hint="eastAsia" w:ascii="宋体" w:hAnsi="宋体" w:cs="仿宋_GB2312"/>
                <w:color w:val="auto"/>
                <w:sz w:val="24"/>
                <w:highlight w:val="none"/>
                <w:lang w:val="en-US" w:eastAsia="zh-CN"/>
              </w:rPr>
              <w:t>3</w:t>
            </w:r>
          </w:p>
        </w:tc>
        <w:tc>
          <w:tcPr>
            <w:tcW w:w="266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jc w:val="center"/>
              <w:rPr>
                <w:rFonts w:ascii="宋体" w:hAnsi="宋体" w:cs="仿宋_GB2312"/>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jc w:val="center"/>
              <w:rPr>
                <w:rFonts w:ascii="宋体" w:hAnsi="宋体" w:cs="仿宋_GB2312"/>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jc w:val="center"/>
              <w:rPr>
                <w:rFonts w:ascii="宋体" w:hAnsi="宋体"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jc w:val="center"/>
              <w:rPr>
                <w:rFonts w:ascii="宋体" w:hAnsi="宋体" w:cs="仿宋_GB2312"/>
                <w:color w:val="auto"/>
                <w:sz w:val="24"/>
                <w:highlight w:val="none"/>
              </w:rPr>
            </w:pPr>
            <w:r>
              <w:rPr>
                <w:rFonts w:hint="eastAsia" w:ascii="宋体" w:hAnsi="宋体" w:cs="仿宋_GB2312"/>
                <w:color w:val="auto"/>
                <w:sz w:val="24"/>
                <w:highlight w:val="none"/>
              </w:rPr>
              <w:t>…</w:t>
            </w:r>
          </w:p>
        </w:tc>
        <w:tc>
          <w:tcPr>
            <w:tcW w:w="266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jc w:val="center"/>
              <w:rPr>
                <w:rFonts w:ascii="宋体" w:hAnsi="宋体" w:cs="仿宋_GB2312"/>
                <w:color w:val="auto"/>
                <w:sz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jc w:val="center"/>
              <w:rPr>
                <w:rFonts w:ascii="宋体" w:hAnsi="宋体" w:cs="仿宋_GB2312"/>
                <w:color w:val="auto"/>
                <w:sz w:val="24"/>
                <w:highlight w:val="none"/>
              </w:rPr>
            </w:pPr>
          </w:p>
        </w:tc>
        <w:tc>
          <w:tcPr>
            <w:tcW w:w="2112"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jc w:val="center"/>
              <w:rPr>
                <w:rFonts w:ascii="宋体" w:hAnsi="宋体" w:cs="仿宋_GB2312"/>
                <w:color w:val="auto"/>
                <w:sz w:val="24"/>
                <w:highlight w:val="none"/>
              </w:rPr>
            </w:pPr>
          </w:p>
        </w:tc>
      </w:tr>
    </w:tbl>
    <w:p>
      <w:pPr>
        <w:pStyle w:val="12"/>
        <w:rPr>
          <w:rFonts w:ascii="宋体" w:hAnsi="宋体"/>
          <w:color w:val="auto"/>
          <w:kern w:val="0"/>
          <w:sz w:val="24"/>
          <w:szCs w:val="24"/>
          <w:highlight w:val="none"/>
        </w:rPr>
      </w:pPr>
      <w:r>
        <w:rPr>
          <w:rFonts w:hint="eastAsia" w:ascii="宋体" w:hAnsi="宋体"/>
          <w:color w:val="auto"/>
          <w:kern w:val="0"/>
          <w:sz w:val="24"/>
          <w:szCs w:val="24"/>
          <w:highlight w:val="none"/>
        </w:rPr>
        <w:t>注：</w:t>
      </w:r>
    </w:p>
    <w:p>
      <w:pPr>
        <w:pStyle w:val="12"/>
        <w:spacing w:line="360" w:lineRule="auto"/>
        <w:rPr>
          <w:rFonts w:ascii="宋体" w:hAnsi="宋体"/>
          <w:color w:val="auto"/>
          <w:kern w:val="0"/>
          <w:sz w:val="24"/>
          <w:szCs w:val="24"/>
          <w:highlight w:val="none"/>
        </w:rPr>
      </w:pPr>
      <w:r>
        <w:rPr>
          <w:rFonts w:hint="eastAsia" w:ascii="宋体" w:hAnsi="宋体"/>
          <w:color w:val="auto"/>
          <w:kern w:val="0"/>
          <w:sz w:val="24"/>
          <w:szCs w:val="24"/>
          <w:highlight w:val="none"/>
        </w:rPr>
        <w:t>1. 说明：应对照磋商文件“第三章 采购需求”中的商务条款逐条实质性响应，并作出偏离说明。</w:t>
      </w:r>
    </w:p>
    <w:p>
      <w:pPr>
        <w:snapToGrid w:val="0"/>
        <w:spacing w:before="50" w:line="360" w:lineRule="auto"/>
        <w:jc w:val="left"/>
        <w:rPr>
          <w:rFonts w:ascii="宋体" w:hAnsi="宋体" w:cs="仿宋_GB2312"/>
          <w:color w:val="auto"/>
          <w:sz w:val="24"/>
          <w:highlight w:val="none"/>
          <w:u w:val="single"/>
        </w:rPr>
      </w:pPr>
      <w:r>
        <w:rPr>
          <w:rFonts w:hint="eastAsia" w:ascii="宋体" w:hAnsi="宋体"/>
          <w:color w:val="auto"/>
          <w:kern w:val="0"/>
          <w:sz w:val="24"/>
          <w:highlight w:val="none"/>
        </w:rPr>
        <w:t>2.供应商应根据自身的承诺，对照磋商文件要求在“偏离说明”中注明“正偏离”、“负偏离”或者“无偏离”。既不属于“正偏离”也不属于“负偏离”即为“无偏离”。</w:t>
      </w:r>
    </w:p>
    <w:p>
      <w:pPr>
        <w:snapToGrid w:val="0"/>
        <w:spacing w:before="50" w:after="50" w:line="360" w:lineRule="auto"/>
        <w:ind w:right="-817" w:rightChars="-389"/>
        <w:rPr>
          <w:rFonts w:ascii="宋体" w:hAnsi="宋体" w:cs="仿宋_GB2312"/>
          <w:color w:val="auto"/>
          <w:sz w:val="24"/>
          <w:highlight w:val="none"/>
        </w:rPr>
      </w:pPr>
    </w:p>
    <w:p>
      <w:pPr>
        <w:spacing w:line="360" w:lineRule="auto"/>
        <w:ind w:right="-817" w:rightChars="-389"/>
        <w:contextualSpacing/>
        <w:jc w:val="center"/>
        <w:rPr>
          <w:rFonts w:hint="eastAsia" w:ascii="宋体" w:hAnsi="宋体" w:cs="仿宋_GB2312"/>
          <w:color w:val="auto"/>
          <w:sz w:val="24"/>
        </w:rPr>
      </w:pPr>
      <w:r>
        <w:rPr>
          <w:rFonts w:hint="eastAsia" w:ascii="宋体" w:hAnsi="宋体" w:cs="仿宋_GB2312"/>
          <w:color w:val="auto"/>
          <w:sz w:val="24"/>
        </w:rPr>
        <w:t>法定代表人或者委托代理人（签字或者电子签名）：</w:t>
      </w:r>
    </w:p>
    <w:p>
      <w:pPr>
        <w:snapToGrid w:val="0"/>
        <w:spacing w:before="50" w:after="50" w:line="360" w:lineRule="auto"/>
        <w:ind w:right="-817" w:rightChars="-389" w:firstLine="4080" w:firstLineChars="1700"/>
        <w:rPr>
          <w:rFonts w:hint="eastAsia" w:ascii="宋体" w:hAnsi="宋体" w:cs="仿宋_GB2312"/>
          <w:color w:val="auto"/>
          <w:sz w:val="24"/>
        </w:rPr>
      </w:pPr>
      <w:r>
        <w:rPr>
          <w:rFonts w:hint="eastAsia" w:ascii="宋体" w:hAnsi="宋体" w:cs="仿宋_GB2312"/>
          <w:color w:val="auto"/>
          <w:sz w:val="24"/>
        </w:rPr>
        <w:t xml:space="preserve">供应商（电子签章）：  </w:t>
      </w:r>
    </w:p>
    <w:p>
      <w:pPr>
        <w:snapToGrid w:val="0"/>
        <w:spacing w:before="50" w:after="50" w:line="360" w:lineRule="auto"/>
        <w:ind w:right="-817" w:rightChars="-389" w:firstLine="4080" w:firstLineChars="1700"/>
        <w:rPr>
          <w:rFonts w:ascii="仿宋_GB2312" w:hAnsi="仿宋_GB2312" w:eastAsia="仿宋_GB2312" w:cs="仿宋_GB2312"/>
          <w:b/>
          <w:color w:val="auto"/>
          <w:sz w:val="32"/>
          <w:szCs w:val="32"/>
          <w:highlight w:val="none"/>
        </w:rPr>
      </w:pPr>
      <w:r>
        <w:rPr>
          <w:rFonts w:hint="eastAsia" w:ascii="宋体" w:hAnsi="宋体" w:cs="仿宋_GB2312"/>
          <w:color w:val="auto"/>
          <w:sz w:val="24"/>
          <w:highlight w:val="none"/>
        </w:rPr>
        <w:t>日期：   年   月   日</w:t>
      </w:r>
    </w:p>
    <w:p>
      <w:pPr>
        <w:adjustRightInd w:val="0"/>
        <w:snapToGrid w:val="0"/>
        <w:spacing w:line="520" w:lineRule="exact"/>
        <w:ind w:firstLine="7040" w:firstLineChars="1600"/>
        <w:jc w:val="center"/>
        <w:rPr>
          <w:rFonts w:ascii="方正小标宋简体" w:hAnsi="方正小标宋简体" w:eastAsia="方正小标宋简体" w:cs="方正小标宋简体"/>
          <w:bCs/>
          <w:color w:val="auto"/>
          <w:sz w:val="44"/>
          <w:szCs w:val="44"/>
          <w:highlight w:val="none"/>
        </w:rPr>
      </w:pPr>
    </w:p>
    <w:p>
      <w:pPr>
        <w:adjustRightInd w:val="0"/>
        <w:snapToGrid w:val="0"/>
        <w:spacing w:line="520" w:lineRule="exact"/>
        <w:ind w:firstLine="7040" w:firstLineChars="1600"/>
        <w:jc w:val="center"/>
        <w:rPr>
          <w:rFonts w:ascii="方正小标宋简体" w:hAnsi="方正小标宋简体" w:eastAsia="方正小标宋简体" w:cs="方正小标宋简体"/>
          <w:bCs/>
          <w:color w:val="auto"/>
          <w:sz w:val="44"/>
          <w:szCs w:val="44"/>
          <w:highlight w:val="none"/>
        </w:rPr>
      </w:pPr>
    </w:p>
    <w:p>
      <w:pPr>
        <w:adjustRightInd w:val="0"/>
        <w:snapToGrid w:val="0"/>
        <w:spacing w:line="520" w:lineRule="exact"/>
        <w:ind w:firstLine="7040" w:firstLineChars="1600"/>
        <w:jc w:val="center"/>
        <w:rPr>
          <w:rFonts w:ascii="方正小标宋简体" w:hAnsi="方正小标宋简体" w:eastAsia="方正小标宋简体" w:cs="方正小标宋简体"/>
          <w:bCs/>
          <w:color w:val="auto"/>
          <w:sz w:val="44"/>
          <w:szCs w:val="44"/>
          <w:highlight w:val="none"/>
        </w:rPr>
      </w:pPr>
    </w:p>
    <w:p>
      <w:pPr>
        <w:adjustRightInd w:val="0"/>
        <w:snapToGrid w:val="0"/>
        <w:spacing w:line="520" w:lineRule="exact"/>
        <w:ind w:firstLine="7040" w:firstLineChars="1600"/>
        <w:jc w:val="center"/>
        <w:rPr>
          <w:rFonts w:ascii="方正小标宋简体" w:hAnsi="方正小标宋简体" w:eastAsia="方正小标宋简体" w:cs="方正小标宋简体"/>
          <w:bCs/>
          <w:color w:val="auto"/>
          <w:sz w:val="44"/>
          <w:szCs w:val="44"/>
          <w:highlight w:val="none"/>
        </w:rPr>
      </w:pPr>
    </w:p>
    <w:p>
      <w:pPr>
        <w:adjustRightInd w:val="0"/>
        <w:snapToGrid w:val="0"/>
        <w:spacing w:line="520" w:lineRule="exact"/>
        <w:rPr>
          <w:rFonts w:ascii="宋体" w:hAnsi="宋体"/>
          <w:color w:val="auto"/>
          <w:szCs w:val="21"/>
          <w:highlight w:val="none"/>
          <w:u w:val="single"/>
        </w:rPr>
      </w:pPr>
    </w:p>
    <w:p>
      <w:pPr>
        <w:adjustRightInd w:val="0"/>
        <w:snapToGrid w:val="0"/>
        <w:spacing w:line="300" w:lineRule="auto"/>
        <w:jc w:val="center"/>
        <w:rPr>
          <w:rFonts w:ascii="方正小标宋简体" w:hAnsi="方正小标宋简体" w:eastAsia="方正小标宋简体" w:cs="方正小标宋简体"/>
          <w:bCs/>
          <w:color w:val="auto"/>
          <w:sz w:val="44"/>
          <w:szCs w:val="44"/>
          <w:highlight w:val="none"/>
        </w:rPr>
      </w:pPr>
      <w:r>
        <w:rPr>
          <w:rFonts w:ascii="方正小标宋简体" w:hAnsi="方正小标宋简体" w:eastAsia="方正小标宋简体" w:cs="方正小标宋简体"/>
          <w:bCs/>
          <w:color w:val="auto"/>
          <w:sz w:val="44"/>
          <w:szCs w:val="44"/>
          <w:highlight w:val="none"/>
        </w:rPr>
        <w:br w:type="page"/>
      </w:r>
      <w:r>
        <w:rPr>
          <w:rFonts w:hint="eastAsia" w:ascii="方正小标宋简体" w:hAnsi="方正小标宋简体" w:eastAsia="方正小标宋简体" w:cs="方正小标宋简体"/>
          <w:bCs/>
          <w:color w:val="auto"/>
          <w:sz w:val="44"/>
          <w:szCs w:val="44"/>
          <w:highlight w:val="none"/>
          <w:lang w:val="en-US" w:eastAsia="zh-CN"/>
        </w:rPr>
        <w:t>技术条款</w:t>
      </w:r>
      <w:r>
        <w:rPr>
          <w:rFonts w:hint="eastAsia" w:ascii="方正小标宋简体" w:hAnsi="方正小标宋简体" w:eastAsia="方正小标宋简体" w:cs="方正小标宋简体"/>
          <w:bCs/>
          <w:color w:val="auto"/>
          <w:sz w:val="44"/>
          <w:szCs w:val="44"/>
          <w:highlight w:val="none"/>
        </w:rPr>
        <w:t>偏离表</w:t>
      </w:r>
    </w:p>
    <w:p>
      <w:pPr>
        <w:spacing w:line="520" w:lineRule="exact"/>
        <w:rPr>
          <w:rFonts w:ascii="仿宋_GB2312" w:hAnsi="仿宋_GB2312" w:eastAsia="仿宋_GB2312" w:cs="仿宋_GB2312"/>
          <w:color w:val="auto"/>
          <w:sz w:val="32"/>
          <w:szCs w:val="32"/>
          <w:highlight w:val="none"/>
        </w:rPr>
      </w:pPr>
    </w:p>
    <w:p>
      <w:pPr>
        <w:spacing w:line="360" w:lineRule="auto"/>
        <w:rPr>
          <w:rFonts w:ascii="宋体" w:hAnsi="宋体" w:cs="仿宋_GB2312"/>
          <w:color w:val="auto"/>
          <w:sz w:val="24"/>
          <w:highlight w:val="none"/>
          <w:u w:val="single"/>
        </w:rPr>
      </w:pPr>
      <w:r>
        <w:rPr>
          <w:rFonts w:hint="eastAsia" w:ascii="宋体" w:hAnsi="宋体" w:cs="仿宋_GB2312"/>
          <w:color w:val="auto"/>
          <w:sz w:val="24"/>
          <w:highlight w:val="none"/>
        </w:rPr>
        <w:t>采购项目编号：</w:t>
      </w:r>
      <w:r>
        <w:rPr>
          <w:rFonts w:hint="eastAsia" w:ascii="宋体" w:hAnsi="宋体" w:cs="仿宋_GB2312"/>
          <w:color w:val="auto"/>
          <w:sz w:val="24"/>
          <w:highlight w:val="none"/>
          <w:u w:val="single"/>
        </w:rPr>
        <w:t xml:space="preserve">                 </w:t>
      </w:r>
    </w:p>
    <w:p>
      <w:pPr>
        <w:spacing w:line="360" w:lineRule="auto"/>
        <w:rPr>
          <w:rFonts w:ascii="宋体" w:hAnsi="宋体" w:cs="仿宋_GB2312"/>
          <w:color w:val="auto"/>
          <w:sz w:val="24"/>
          <w:highlight w:val="none"/>
        </w:rPr>
      </w:pPr>
      <w:r>
        <w:rPr>
          <w:rFonts w:hint="eastAsia" w:ascii="宋体" w:hAnsi="宋体" w:cs="仿宋_GB2312"/>
          <w:color w:val="auto"/>
          <w:sz w:val="24"/>
          <w:highlight w:val="none"/>
        </w:rPr>
        <w:t>采购项目名称：</w:t>
      </w:r>
      <w:r>
        <w:rPr>
          <w:rFonts w:hint="eastAsia" w:ascii="宋体" w:hAnsi="宋体" w:cs="仿宋_GB2312"/>
          <w:color w:val="auto"/>
          <w:sz w:val="24"/>
          <w:highlight w:val="none"/>
          <w:u w:val="single"/>
        </w:rPr>
        <w:t xml:space="preserve">                 </w:t>
      </w:r>
    </w:p>
    <w:tbl>
      <w:tblPr>
        <w:tblStyle w:val="24"/>
        <w:tblW w:w="4668"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854"/>
        <w:gridCol w:w="2847"/>
        <w:gridCol w:w="2562"/>
        <w:gridCol w:w="169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854" w:type="dxa"/>
            <w:vAlign w:val="center"/>
          </w:tcPr>
          <w:p>
            <w:pPr>
              <w:snapToGrid w:val="0"/>
              <w:spacing w:before="156" w:beforeLines="50" w:line="360" w:lineRule="auto"/>
              <w:jc w:val="center"/>
              <w:rPr>
                <w:rFonts w:ascii="宋体" w:hAnsi="宋体" w:eastAsia="宋体" w:cs="仿宋_GB2312"/>
                <w:color w:val="auto"/>
                <w:kern w:val="2"/>
                <w:sz w:val="24"/>
                <w:szCs w:val="24"/>
                <w:highlight w:val="none"/>
              </w:rPr>
            </w:pPr>
            <w:r>
              <w:rPr>
                <w:rFonts w:hint="eastAsia" w:ascii="宋体" w:hAnsi="宋体" w:cs="仿宋_GB2312"/>
                <w:color w:val="auto"/>
                <w:sz w:val="24"/>
                <w:highlight w:val="none"/>
                <w:lang w:eastAsia="zh-CN"/>
              </w:rPr>
              <w:t>序号</w:t>
            </w:r>
          </w:p>
        </w:tc>
        <w:tc>
          <w:tcPr>
            <w:tcW w:w="2847" w:type="dxa"/>
            <w:tcBorders>
              <w:left w:val="single" w:color="auto" w:sz="4" w:space="0"/>
            </w:tcBorders>
            <w:vAlign w:val="center"/>
          </w:tcPr>
          <w:p>
            <w:pPr>
              <w:snapToGrid w:val="0"/>
              <w:spacing w:before="156" w:beforeLines="50" w:line="360" w:lineRule="auto"/>
              <w:jc w:val="center"/>
              <w:rPr>
                <w:rFonts w:hint="eastAsia" w:ascii="宋体" w:hAnsi="宋体" w:eastAsia="宋体" w:cs="仿宋_GB2312"/>
                <w:color w:val="auto"/>
                <w:kern w:val="2"/>
                <w:sz w:val="24"/>
                <w:szCs w:val="24"/>
                <w:highlight w:val="none"/>
                <w:lang w:eastAsia="zh-CN"/>
              </w:rPr>
            </w:pPr>
            <w:r>
              <w:rPr>
                <w:rFonts w:hint="eastAsia" w:ascii="宋体" w:hAnsi="宋体" w:cs="仿宋_GB2312"/>
                <w:color w:val="auto"/>
                <w:sz w:val="24"/>
                <w:highlight w:val="none"/>
              </w:rPr>
              <w:t>磋商文件商务条款要求</w:t>
            </w:r>
          </w:p>
        </w:tc>
        <w:tc>
          <w:tcPr>
            <w:tcW w:w="2562" w:type="dxa"/>
            <w:vAlign w:val="center"/>
          </w:tcPr>
          <w:p>
            <w:pPr>
              <w:snapToGrid w:val="0"/>
              <w:spacing w:before="156" w:beforeLines="50" w:line="360" w:lineRule="auto"/>
              <w:jc w:val="center"/>
              <w:rPr>
                <w:rFonts w:ascii="宋体" w:hAnsi="宋体" w:eastAsia="宋体" w:cs="仿宋_GB2312"/>
                <w:color w:val="auto"/>
                <w:kern w:val="2"/>
                <w:sz w:val="24"/>
                <w:szCs w:val="24"/>
                <w:highlight w:val="none"/>
              </w:rPr>
            </w:pPr>
            <w:r>
              <w:rPr>
                <w:rFonts w:hint="eastAsia" w:ascii="宋体" w:hAnsi="宋体" w:cs="仿宋_GB2312"/>
                <w:color w:val="auto"/>
                <w:sz w:val="24"/>
                <w:highlight w:val="none"/>
              </w:rPr>
              <w:t>供应商的承诺</w:t>
            </w:r>
          </w:p>
        </w:tc>
        <w:tc>
          <w:tcPr>
            <w:tcW w:w="1693" w:type="dxa"/>
            <w:vAlign w:val="center"/>
          </w:tcPr>
          <w:p>
            <w:pPr>
              <w:snapToGrid w:val="0"/>
              <w:spacing w:before="156" w:beforeLines="50" w:line="360" w:lineRule="auto"/>
              <w:jc w:val="center"/>
              <w:rPr>
                <w:rFonts w:ascii="宋体" w:hAnsi="宋体" w:eastAsia="宋体" w:cs="仿宋_GB2312"/>
                <w:color w:val="auto"/>
                <w:kern w:val="2"/>
                <w:sz w:val="24"/>
                <w:szCs w:val="24"/>
                <w:highlight w:val="none"/>
              </w:rPr>
            </w:pPr>
            <w:r>
              <w:rPr>
                <w:rFonts w:hint="eastAsia" w:ascii="宋体" w:hAnsi="宋体" w:cs="仿宋_GB2312"/>
                <w:color w:val="auto"/>
                <w:sz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37" w:type="pct"/>
            <w:vAlign w:val="center"/>
          </w:tcPr>
          <w:p>
            <w:pPr>
              <w:pStyle w:val="13"/>
              <w:spacing w:line="360" w:lineRule="auto"/>
              <w:ind w:firstLine="0" w:firstLineChars="0"/>
              <w:jc w:val="center"/>
              <w:rPr>
                <w:rFonts w:ascii="宋体" w:hAnsi="宋体" w:eastAsia="宋体" w:cs="仿宋_GB2312"/>
                <w:color w:val="auto"/>
                <w:kern w:val="2"/>
                <w:sz w:val="24"/>
                <w:szCs w:val="24"/>
                <w:highlight w:val="none"/>
              </w:rPr>
            </w:pPr>
            <w:bookmarkStart w:id="82" w:name="_Toc173211905"/>
            <w:bookmarkStart w:id="83" w:name="_Toc301781616"/>
            <w:bookmarkStart w:id="84" w:name="_Toc297193190"/>
            <w:bookmarkStart w:id="85" w:name="_Toc383699911"/>
            <w:bookmarkStart w:id="86" w:name="_Toc254970593"/>
            <w:bookmarkStart w:id="87" w:name="_Toc373333694"/>
            <w:bookmarkStart w:id="88" w:name="_Toc173066406"/>
            <w:bookmarkStart w:id="89" w:name="_Toc295404986"/>
            <w:bookmarkStart w:id="90" w:name="_Toc254970734"/>
            <w:r>
              <w:rPr>
                <w:rFonts w:hint="eastAsia" w:ascii="宋体" w:hAnsi="宋体" w:eastAsia="宋体" w:cs="仿宋_GB2312"/>
                <w:color w:val="auto"/>
                <w:kern w:val="2"/>
                <w:sz w:val="24"/>
                <w:szCs w:val="24"/>
                <w:highlight w:val="none"/>
              </w:rPr>
              <w:t>1</w:t>
            </w:r>
            <w:bookmarkEnd w:id="82"/>
            <w:bookmarkEnd w:id="83"/>
            <w:bookmarkEnd w:id="84"/>
            <w:bookmarkEnd w:id="85"/>
            <w:bookmarkEnd w:id="86"/>
            <w:bookmarkEnd w:id="87"/>
            <w:bookmarkEnd w:id="88"/>
            <w:bookmarkEnd w:id="89"/>
            <w:bookmarkEnd w:id="90"/>
          </w:p>
        </w:tc>
        <w:tc>
          <w:tcPr>
            <w:tcW w:w="1788" w:type="pct"/>
            <w:tcBorders>
              <w:left w:val="single" w:color="auto" w:sz="4" w:space="0"/>
            </w:tcBorders>
            <w:vAlign w:val="center"/>
          </w:tcPr>
          <w:p>
            <w:pPr>
              <w:pStyle w:val="13"/>
              <w:spacing w:line="360" w:lineRule="auto"/>
              <w:ind w:firstLine="0" w:firstLineChars="0"/>
              <w:jc w:val="center"/>
              <w:rPr>
                <w:rFonts w:ascii="宋体" w:hAnsi="宋体" w:eastAsia="宋体" w:cs="仿宋_GB2312"/>
                <w:color w:val="auto"/>
                <w:kern w:val="2"/>
                <w:sz w:val="24"/>
                <w:szCs w:val="24"/>
                <w:highlight w:val="none"/>
              </w:rPr>
            </w:pPr>
          </w:p>
        </w:tc>
        <w:tc>
          <w:tcPr>
            <w:tcW w:w="1609" w:type="pct"/>
            <w:vAlign w:val="center"/>
          </w:tcPr>
          <w:p>
            <w:pPr>
              <w:pStyle w:val="13"/>
              <w:spacing w:line="360" w:lineRule="auto"/>
              <w:ind w:firstLine="0" w:firstLineChars="0"/>
              <w:jc w:val="center"/>
              <w:rPr>
                <w:rFonts w:ascii="宋体" w:hAnsi="宋体" w:eastAsia="宋体" w:cs="仿宋_GB2312"/>
                <w:color w:val="auto"/>
                <w:kern w:val="2"/>
                <w:sz w:val="24"/>
                <w:szCs w:val="24"/>
                <w:highlight w:val="none"/>
              </w:rPr>
            </w:pPr>
          </w:p>
        </w:tc>
        <w:tc>
          <w:tcPr>
            <w:tcW w:w="1063" w:type="pct"/>
            <w:vAlign w:val="center"/>
          </w:tcPr>
          <w:p>
            <w:pPr>
              <w:pStyle w:val="13"/>
              <w:spacing w:line="360" w:lineRule="auto"/>
              <w:ind w:firstLine="0" w:firstLineChars="0"/>
              <w:jc w:val="center"/>
              <w:rPr>
                <w:rFonts w:ascii="宋体" w:hAnsi="宋体" w:eastAsia="宋体" w:cs="仿宋_GB2312"/>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37" w:type="pct"/>
            <w:vAlign w:val="center"/>
          </w:tcPr>
          <w:p>
            <w:pPr>
              <w:pStyle w:val="13"/>
              <w:spacing w:line="360" w:lineRule="auto"/>
              <w:ind w:firstLine="0" w:firstLineChars="0"/>
              <w:jc w:val="center"/>
              <w:rPr>
                <w:rFonts w:ascii="宋体" w:hAnsi="宋体" w:eastAsia="宋体" w:cs="仿宋_GB2312"/>
                <w:color w:val="auto"/>
                <w:kern w:val="2"/>
                <w:sz w:val="24"/>
                <w:szCs w:val="24"/>
                <w:highlight w:val="none"/>
              </w:rPr>
            </w:pPr>
            <w:bookmarkStart w:id="91" w:name="_Toc254970735"/>
            <w:bookmarkStart w:id="92" w:name="_Toc383699912"/>
            <w:bookmarkStart w:id="93" w:name="_Toc254970594"/>
            <w:bookmarkStart w:id="94" w:name="_Toc373333695"/>
            <w:bookmarkStart w:id="95" w:name="_Toc173066407"/>
            <w:bookmarkStart w:id="96" w:name="_Toc297193191"/>
            <w:bookmarkStart w:id="97" w:name="_Toc301781617"/>
            <w:bookmarkStart w:id="98" w:name="_Toc173211906"/>
            <w:bookmarkStart w:id="99" w:name="_Toc295404987"/>
            <w:r>
              <w:rPr>
                <w:rFonts w:hint="eastAsia" w:ascii="宋体" w:hAnsi="宋体" w:eastAsia="宋体" w:cs="仿宋_GB2312"/>
                <w:color w:val="auto"/>
                <w:kern w:val="2"/>
                <w:sz w:val="24"/>
                <w:szCs w:val="24"/>
                <w:highlight w:val="none"/>
              </w:rPr>
              <w:t>2</w:t>
            </w:r>
            <w:bookmarkEnd w:id="91"/>
            <w:bookmarkEnd w:id="92"/>
            <w:bookmarkEnd w:id="93"/>
            <w:bookmarkEnd w:id="94"/>
            <w:bookmarkEnd w:id="95"/>
            <w:bookmarkEnd w:id="96"/>
            <w:bookmarkEnd w:id="97"/>
            <w:bookmarkEnd w:id="98"/>
            <w:bookmarkEnd w:id="99"/>
          </w:p>
        </w:tc>
        <w:tc>
          <w:tcPr>
            <w:tcW w:w="1788" w:type="pct"/>
            <w:tcBorders>
              <w:left w:val="single" w:color="auto" w:sz="4" w:space="0"/>
            </w:tcBorders>
            <w:vAlign w:val="center"/>
          </w:tcPr>
          <w:p>
            <w:pPr>
              <w:pStyle w:val="13"/>
              <w:spacing w:line="360" w:lineRule="auto"/>
              <w:ind w:firstLine="0" w:firstLineChars="0"/>
              <w:jc w:val="center"/>
              <w:rPr>
                <w:rFonts w:ascii="宋体" w:hAnsi="宋体" w:eastAsia="宋体" w:cs="仿宋_GB2312"/>
                <w:color w:val="auto"/>
                <w:kern w:val="2"/>
                <w:sz w:val="24"/>
                <w:szCs w:val="24"/>
                <w:highlight w:val="none"/>
              </w:rPr>
            </w:pPr>
          </w:p>
        </w:tc>
        <w:tc>
          <w:tcPr>
            <w:tcW w:w="1609" w:type="pct"/>
            <w:vAlign w:val="center"/>
          </w:tcPr>
          <w:p>
            <w:pPr>
              <w:pStyle w:val="13"/>
              <w:spacing w:line="360" w:lineRule="auto"/>
              <w:ind w:firstLine="0" w:firstLineChars="0"/>
              <w:jc w:val="center"/>
              <w:rPr>
                <w:rFonts w:ascii="宋体" w:hAnsi="宋体" w:eastAsia="宋体" w:cs="仿宋_GB2312"/>
                <w:color w:val="auto"/>
                <w:kern w:val="2"/>
                <w:sz w:val="24"/>
                <w:szCs w:val="24"/>
                <w:highlight w:val="none"/>
              </w:rPr>
            </w:pPr>
          </w:p>
        </w:tc>
        <w:tc>
          <w:tcPr>
            <w:tcW w:w="1063" w:type="pct"/>
            <w:vAlign w:val="center"/>
          </w:tcPr>
          <w:p>
            <w:pPr>
              <w:pStyle w:val="13"/>
              <w:spacing w:line="360" w:lineRule="auto"/>
              <w:ind w:firstLine="0" w:firstLineChars="0"/>
              <w:jc w:val="center"/>
              <w:rPr>
                <w:rFonts w:ascii="宋体" w:hAnsi="宋体" w:eastAsia="宋体" w:cs="仿宋_GB2312"/>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37" w:type="pct"/>
            <w:vAlign w:val="center"/>
          </w:tcPr>
          <w:p>
            <w:pPr>
              <w:pStyle w:val="13"/>
              <w:spacing w:line="360" w:lineRule="auto"/>
              <w:ind w:firstLine="0" w:firstLineChars="0"/>
              <w:jc w:val="center"/>
              <w:rPr>
                <w:rFonts w:ascii="宋体" w:hAnsi="宋体" w:eastAsia="宋体" w:cs="仿宋_GB2312"/>
                <w:color w:val="auto"/>
                <w:kern w:val="2"/>
                <w:sz w:val="24"/>
                <w:szCs w:val="24"/>
                <w:highlight w:val="none"/>
              </w:rPr>
            </w:pPr>
            <w:bookmarkStart w:id="100" w:name="_Toc295404988"/>
            <w:bookmarkStart w:id="101" w:name="_Toc301781618"/>
            <w:bookmarkStart w:id="102" w:name="_Toc383699913"/>
            <w:bookmarkStart w:id="103" w:name="_Toc173066408"/>
            <w:bookmarkStart w:id="104" w:name="_Toc373333696"/>
            <w:bookmarkStart w:id="105" w:name="_Toc254970595"/>
            <w:bookmarkStart w:id="106" w:name="_Toc173211907"/>
            <w:bookmarkStart w:id="107" w:name="_Toc297193192"/>
            <w:bookmarkStart w:id="108" w:name="_Toc254970736"/>
            <w:r>
              <w:rPr>
                <w:rFonts w:hint="eastAsia" w:ascii="宋体" w:hAnsi="宋体" w:eastAsia="宋体" w:cs="仿宋_GB2312"/>
                <w:color w:val="auto"/>
                <w:kern w:val="2"/>
                <w:sz w:val="24"/>
                <w:szCs w:val="24"/>
                <w:highlight w:val="none"/>
              </w:rPr>
              <w:t>3</w:t>
            </w:r>
            <w:bookmarkEnd w:id="100"/>
            <w:bookmarkEnd w:id="101"/>
            <w:bookmarkEnd w:id="102"/>
            <w:bookmarkEnd w:id="103"/>
            <w:bookmarkEnd w:id="104"/>
            <w:bookmarkEnd w:id="105"/>
            <w:bookmarkEnd w:id="106"/>
            <w:bookmarkEnd w:id="107"/>
            <w:bookmarkEnd w:id="108"/>
          </w:p>
        </w:tc>
        <w:tc>
          <w:tcPr>
            <w:tcW w:w="1788" w:type="pct"/>
            <w:tcBorders>
              <w:left w:val="single" w:color="auto" w:sz="4" w:space="0"/>
            </w:tcBorders>
            <w:vAlign w:val="center"/>
          </w:tcPr>
          <w:p>
            <w:pPr>
              <w:pStyle w:val="13"/>
              <w:spacing w:line="360" w:lineRule="auto"/>
              <w:ind w:firstLine="0" w:firstLineChars="0"/>
              <w:jc w:val="center"/>
              <w:rPr>
                <w:rFonts w:ascii="宋体" w:hAnsi="宋体" w:eastAsia="宋体" w:cs="仿宋_GB2312"/>
                <w:color w:val="auto"/>
                <w:kern w:val="2"/>
                <w:sz w:val="24"/>
                <w:szCs w:val="24"/>
                <w:highlight w:val="none"/>
              </w:rPr>
            </w:pPr>
          </w:p>
        </w:tc>
        <w:tc>
          <w:tcPr>
            <w:tcW w:w="1609" w:type="pct"/>
            <w:vAlign w:val="center"/>
          </w:tcPr>
          <w:p>
            <w:pPr>
              <w:pStyle w:val="13"/>
              <w:spacing w:line="360" w:lineRule="auto"/>
              <w:ind w:firstLine="0" w:firstLineChars="0"/>
              <w:jc w:val="center"/>
              <w:rPr>
                <w:rFonts w:ascii="宋体" w:hAnsi="宋体" w:eastAsia="宋体" w:cs="仿宋_GB2312"/>
                <w:color w:val="auto"/>
                <w:kern w:val="2"/>
                <w:sz w:val="24"/>
                <w:szCs w:val="24"/>
                <w:highlight w:val="none"/>
              </w:rPr>
            </w:pPr>
          </w:p>
        </w:tc>
        <w:tc>
          <w:tcPr>
            <w:tcW w:w="1063" w:type="pct"/>
            <w:vAlign w:val="center"/>
          </w:tcPr>
          <w:p>
            <w:pPr>
              <w:pStyle w:val="13"/>
              <w:spacing w:line="360" w:lineRule="auto"/>
              <w:ind w:firstLine="0" w:firstLineChars="0"/>
              <w:jc w:val="center"/>
              <w:rPr>
                <w:rFonts w:ascii="宋体" w:hAnsi="宋体" w:eastAsia="宋体" w:cs="仿宋_GB2312"/>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37" w:type="pct"/>
            <w:vAlign w:val="center"/>
          </w:tcPr>
          <w:p>
            <w:pPr>
              <w:pStyle w:val="13"/>
              <w:spacing w:line="360" w:lineRule="auto"/>
              <w:ind w:firstLine="0" w:firstLineChars="0"/>
              <w:jc w:val="center"/>
              <w:rPr>
                <w:rFonts w:ascii="宋体" w:hAnsi="宋体" w:eastAsia="宋体" w:cs="仿宋_GB2312"/>
                <w:color w:val="auto"/>
                <w:kern w:val="2"/>
                <w:sz w:val="24"/>
                <w:szCs w:val="24"/>
                <w:highlight w:val="none"/>
              </w:rPr>
            </w:pPr>
            <w:bookmarkStart w:id="109" w:name="_Toc254970737"/>
            <w:bookmarkStart w:id="110" w:name="_Toc295404989"/>
            <w:bookmarkStart w:id="111" w:name="_Toc373333697"/>
            <w:bookmarkStart w:id="112" w:name="_Toc173211908"/>
            <w:bookmarkStart w:id="113" w:name="_Toc301781619"/>
            <w:bookmarkStart w:id="114" w:name="_Toc297193193"/>
            <w:bookmarkStart w:id="115" w:name="_Toc383699914"/>
            <w:bookmarkStart w:id="116" w:name="_Toc173066409"/>
            <w:bookmarkStart w:id="117" w:name="_Toc254970596"/>
            <w:r>
              <w:rPr>
                <w:rFonts w:hint="eastAsia" w:ascii="宋体" w:hAnsi="宋体" w:eastAsia="宋体" w:cs="仿宋_GB2312"/>
                <w:color w:val="auto"/>
                <w:kern w:val="2"/>
                <w:sz w:val="24"/>
                <w:szCs w:val="24"/>
                <w:highlight w:val="none"/>
              </w:rPr>
              <w:t>4</w:t>
            </w:r>
            <w:bookmarkEnd w:id="109"/>
            <w:bookmarkEnd w:id="110"/>
            <w:bookmarkEnd w:id="111"/>
            <w:bookmarkEnd w:id="112"/>
            <w:bookmarkEnd w:id="113"/>
            <w:bookmarkEnd w:id="114"/>
            <w:bookmarkEnd w:id="115"/>
            <w:bookmarkEnd w:id="116"/>
            <w:bookmarkEnd w:id="117"/>
          </w:p>
        </w:tc>
        <w:tc>
          <w:tcPr>
            <w:tcW w:w="1788" w:type="pct"/>
            <w:tcBorders>
              <w:left w:val="single" w:color="auto" w:sz="4" w:space="0"/>
            </w:tcBorders>
            <w:vAlign w:val="center"/>
          </w:tcPr>
          <w:p>
            <w:pPr>
              <w:pStyle w:val="13"/>
              <w:spacing w:line="360" w:lineRule="auto"/>
              <w:ind w:firstLine="0" w:firstLineChars="0"/>
              <w:jc w:val="center"/>
              <w:rPr>
                <w:rFonts w:ascii="宋体" w:hAnsi="宋体" w:eastAsia="宋体" w:cs="仿宋_GB2312"/>
                <w:color w:val="auto"/>
                <w:kern w:val="2"/>
                <w:sz w:val="24"/>
                <w:szCs w:val="24"/>
                <w:highlight w:val="none"/>
              </w:rPr>
            </w:pPr>
          </w:p>
        </w:tc>
        <w:tc>
          <w:tcPr>
            <w:tcW w:w="1609" w:type="pct"/>
            <w:vAlign w:val="center"/>
          </w:tcPr>
          <w:p>
            <w:pPr>
              <w:pStyle w:val="13"/>
              <w:spacing w:line="360" w:lineRule="auto"/>
              <w:ind w:firstLine="0" w:firstLineChars="0"/>
              <w:jc w:val="center"/>
              <w:rPr>
                <w:rFonts w:ascii="宋体" w:hAnsi="宋体" w:eastAsia="宋体" w:cs="仿宋_GB2312"/>
                <w:color w:val="auto"/>
                <w:kern w:val="2"/>
                <w:sz w:val="24"/>
                <w:szCs w:val="24"/>
                <w:highlight w:val="none"/>
              </w:rPr>
            </w:pPr>
          </w:p>
        </w:tc>
        <w:tc>
          <w:tcPr>
            <w:tcW w:w="1063" w:type="pct"/>
            <w:vAlign w:val="center"/>
          </w:tcPr>
          <w:p>
            <w:pPr>
              <w:pStyle w:val="13"/>
              <w:spacing w:line="360" w:lineRule="auto"/>
              <w:ind w:firstLine="0" w:firstLineChars="0"/>
              <w:jc w:val="center"/>
              <w:rPr>
                <w:rFonts w:ascii="宋体" w:hAnsi="宋体" w:eastAsia="宋体" w:cs="仿宋_GB2312"/>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37" w:type="pct"/>
            <w:vAlign w:val="center"/>
          </w:tcPr>
          <w:p>
            <w:pPr>
              <w:pStyle w:val="13"/>
              <w:spacing w:line="360" w:lineRule="auto"/>
              <w:ind w:firstLine="0" w:firstLineChars="0"/>
              <w:jc w:val="center"/>
              <w:rPr>
                <w:rFonts w:ascii="宋体" w:hAnsi="宋体" w:eastAsia="宋体" w:cs="仿宋_GB2312"/>
                <w:color w:val="auto"/>
                <w:kern w:val="2"/>
                <w:sz w:val="24"/>
                <w:szCs w:val="24"/>
                <w:highlight w:val="none"/>
              </w:rPr>
            </w:pPr>
            <w:bookmarkStart w:id="118" w:name="_Toc254970597"/>
            <w:bookmarkStart w:id="119" w:name="_Toc373333698"/>
            <w:bookmarkStart w:id="120" w:name="_Toc301781620"/>
            <w:bookmarkStart w:id="121" w:name="_Toc173211909"/>
            <w:bookmarkStart w:id="122" w:name="_Toc295404990"/>
            <w:bookmarkStart w:id="123" w:name="_Toc297193194"/>
            <w:bookmarkStart w:id="124" w:name="_Toc254970738"/>
            <w:bookmarkStart w:id="125" w:name="_Toc383699915"/>
            <w:bookmarkStart w:id="126" w:name="_Toc173066410"/>
            <w:r>
              <w:rPr>
                <w:rFonts w:hint="eastAsia" w:ascii="宋体" w:hAnsi="宋体" w:eastAsia="宋体" w:cs="仿宋_GB2312"/>
                <w:color w:val="auto"/>
                <w:kern w:val="2"/>
                <w:sz w:val="24"/>
                <w:szCs w:val="24"/>
                <w:highlight w:val="none"/>
              </w:rPr>
              <w:t>5</w:t>
            </w:r>
            <w:bookmarkEnd w:id="118"/>
            <w:bookmarkEnd w:id="119"/>
            <w:bookmarkEnd w:id="120"/>
            <w:bookmarkEnd w:id="121"/>
            <w:bookmarkEnd w:id="122"/>
            <w:bookmarkEnd w:id="123"/>
            <w:bookmarkEnd w:id="124"/>
            <w:bookmarkEnd w:id="125"/>
            <w:bookmarkEnd w:id="126"/>
          </w:p>
        </w:tc>
        <w:tc>
          <w:tcPr>
            <w:tcW w:w="1788" w:type="pct"/>
            <w:tcBorders>
              <w:left w:val="single" w:color="auto" w:sz="4" w:space="0"/>
            </w:tcBorders>
            <w:vAlign w:val="center"/>
          </w:tcPr>
          <w:p>
            <w:pPr>
              <w:pStyle w:val="13"/>
              <w:spacing w:line="360" w:lineRule="auto"/>
              <w:ind w:firstLine="0" w:firstLineChars="0"/>
              <w:jc w:val="center"/>
              <w:rPr>
                <w:rFonts w:ascii="宋体" w:hAnsi="宋体" w:eastAsia="宋体" w:cs="仿宋_GB2312"/>
                <w:color w:val="auto"/>
                <w:kern w:val="2"/>
                <w:sz w:val="24"/>
                <w:szCs w:val="24"/>
                <w:highlight w:val="none"/>
              </w:rPr>
            </w:pPr>
          </w:p>
        </w:tc>
        <w:tc>
          <w:tcPr>
            <w:tcW w:w="1609" w:type="pct"/>
            <w:vAlign w:val="center"/>
          </w:tcPr>
          <w:p>
            <w:pPr>
              <w:pStyle w:val="13"/>
              <w:spacing w:line="360" w:lineRule="auto"/>
              <w:ind w:firstLine="0" w:firstLineChars="0"/>
              <w:jc w:val="center"/>
              <w:rPr>
                <w:rFonts w:ascii="宋体" w:hAnsi="宋体" w:eastAsia="宋体" w:cs="仿宋_GB2312"/>
                <w:color w:val="auto"/>
                <w:kern w:val="2"/>
                <w:sz w:val="24"/>
                <w:szCs w:val="24"/>
                <w:highlight w:val="none"/>
              </w:rPr>
            </w:pPr>
          </w:p>
        </w:tc>
        <w:tc>
          <w:tcPr>
            <w:tcW w:w="1063" w:type="pct"/>
            <w:vAlign w:val="center"/>
          </w:tcPr>
          <w:p>
            <w:pPr>
              <w:pStyle w:val="13"/>
              <w:spacing w:line="360" w:lineRule="auto"/>
              <w:ind w:firstLine="0" w:firstLineChars="0"/>
              <w:jc w:val="center"/>
              <w:rPr>
                <w:rFonts w:ascii="宋体" w:hAnsi="宋体" w:eastAsia="宋体" w:cs="仿宋_GB2312"/>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537" w:type="pct"/>
            <w:vAlign w:val="center"/>
          </w:tcPr>
          <w:p>
            <w:pPr>
              <w:pStyle w:val="13"/>
              <w:spacing w:line="360" w:lineRule="auto"/>
              <w:ind w:firstLine="0" w:firstLineChars="0"/>
              <w:jc w:val="center"/>
              <w:rPr>
                <w:rFonts w:ascii="宋体" w:hAnsi="宋体" w:eastAsia="宋体" w:cs="仿宋_GB2312"/>
                <w:color w:val="auto"/>
                <w:kern w:val="2"/>
                <w:sz w:val="24"/>
                <w:szCs w:val="24"/>
                <w:highlight w:val="none"/>
              </w:rPr>
            </w:pPr>
            <w:bookmarkStart w:id="127" w:name="_Toc383699916"/>
            <w:bookmarkStart w:id="128" w:name="_Toc173211914"/>
            <w:bookmarkStart w:id="129" w:name="_Toc297193195"/>
            <w:bookmarkStart w:id="130" w:name="_Toc301781621"/>
            <w:bookmarkStart w:id="131" w:name="_Toc173066415"/>
            <w:bookmarkStart w:id="132" w:name="_Toc254970743"/>
            <w:bookmarkStart w:id="133" w:name="_Toc295404991"/>
            <w:bookmarkStart w:id="134" w:name="_Toc373333699"/>
            <w:bookmarkStart w:id="135" w:name="_Toc254970602"/>
            <w:r>
              <w:rPr>
                <w:rFonts w:hint="eastAsia" w:ascii="宋体" w:hAnsi="宋体" w:eastAsia="宋体" w:cs="仿宋_GB2312"/>
                <w:color w:val="auto"/>
                <w:kern w:val="2"/>
                <w:sz w:val="24"/>
                <w:szCs w:val="24"/>
                <w:highlight w:val="none"/>
              </w:rPr>
              <w:t>…</w:t>
            </w:r>
            <w:bookmarkEnd w:id="127"/>
            <w:bookmarkEnd w:id="128"/>
            <w:bookmarkEnd w:id="129"/>
            <w:bookmarkEnd w:id="130"/>
            <w:bookmarkEnd w:id="131"/>
            <w:bookmarkEnd w:id="132"/>
            <w:bookmarkEnd w:id="133"/>
            <w:bookmarkEnd w:id="134"/>
            <w:bookmarkEnd w:id="135"/>
          </w:p>
        </w:tc>
        <w:tc>
          <w:tcPr>
            <w:tcW w:w="1788" w:type="pct"/>
            <w:tcBorders>
              <w:left w:val="single" w:color="auto" w:sz="4" w:space="0"/>
            </w:tcBorders>
            <w:vAlign w:val="center"/>
          </w:tcPr>
          <w:p>
            <w:pPr>
              <w:pStyle w:val="13"/>
              <w:spacing w:line="360" w:lineRule="auto"/>
              <w:ind w:firstLine="0" w:firstLineChars="0"/>
              <w:jc w:val="center"/>
              <w:rPr>
                <w:rFonts w:ascii="宋体" w:hAnsi="宋体" w:eastAsia="宋体" w:cs="仿宋_GB2312"/>
                <w:color w:val="auto"/>
                <w:kern w:val="2"/>
                <w:sz w:val="24"/>
                <w:szCs w:val="24"/>
                <w:highlight w:val="none"/>
              </w:rPr>
            </w:pPr>
          </w:p>
        </w:tc>
        <w:tc>
          <w:tcPr>
            <w:tcW w:w="1609" w:type="pct"/>
            <w:vAlign w:val="center"/>
          </w:tcPr>
          <w:p>
            <w:pPr>
              <w:pStyle w:val="13"/>
              <w:spacing w:line="360" w:lineRule="auto"/>
              <w:ind w:firstLine="0" w:firstLineChars="0"/>
              <w:jc w:val="center"/>
              <w:rPr>
                <w:rFonts w:ascii="宋体" w:hAnsi="宋体" w:eastAsia="宋体" w:cs="仿宋_GB2312"/>
                <w:color w:val="auto"/>
                <w:kern w:val="2"/>
                <w:sz w:val="24"/>
                <w:szCs w:val="24"/>
                <w:highlight w:val="none"/>
              </w:rPr>
            </w:pPr>
          </w:p>
        </w:tc>
        <w:tc>
          <w:tcPr>
            <w:tcW w:w="1063" w:type="pct"/>
            <w:tcBorders>
              <w:right w:val="single" w:color="auto" w:sz="4" w:space="0"/>
            </w:tcBorders>
            <w:vAlign w:val="center"/>
          </w:tcPr>
          <w:p>
            <w:pPr>
              <w:pStyle w:val="13"/>
              <w:spacing w:line="360" w:lineRule="auto"/>
              <w:ind w:firstLine="0" w:firstLineChars="0"/>
              <w:jc w:val="center"/>
              <w:rPr>
                <w:rFonts w:ascii="宋体" w:hAnsi="宋体" w:eastAsia="宋体" w:cs="仿宋_GB2312"/>
                <w:color w:val="auto"/>
                <w:kern w:val="2"/>
                <w:sz w:val="24"/>
                <w:szCs w:val="24"/>
                <w:highlight w:val="none"/>
              </w:rPr>
            </w:pPr>
          </w:p>
        </w:tc>
      </w:tr>
    </w:tbl>
    <w:p>
      <w:pPr>
        <w:adjustRightInd w:val="0"/>
        <w:snapToGrid w:val="0"/>
        <w:spacing w:line="360" w:lineRule="auto"/>
        <w:rPr>
          <w:rFonts w:ascii="宋体" w:hAnsi="宋体" w:cs="仿宋_GB2312"/>
          <w:color w:val="auto"/>
          <w:sz w:val="24"/>
          <w:highlight w:val="none"/>
        </w:rPr>
      </w:pPr>
    </w:p>
    <w:p>
      <w:pPr>
        <w:pStyle w:val="13"/>
        <w:spacing w:line="360" w:lineRule="auto"/>
        <w:ind w:firstLine="0" w:firstLineChars="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注：</w:t>
      </w:r>
    </w:p>
    <w:p>
      <w:pPr>
        <w:pStyle w:val="13"/>
        <w:spacing w:line="360" w:lineRule="auto"/>
        <w:ind w:firstLine="0" w:firstLineChars="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1. 说明：应对照磋商文件“第三章 采购需求”中的</w:t>
      </w:r>
      <w:r>
        <w:rPr>
          <w:rFonts w:hint="eastAsia" w:ascii="宋体" w:hAnsi="宋体" w:eastAsia="宋体" w:cs="仿宋_GB2312"/>
          <w:color w:val="auto"/>
          <w:sz w:val="24"/>
          <w:szCs w:val="24"/>
          <w:highlight w:val="none"/>
          <w:lang w:eastAsia="zh-CN"/>
        </w:rPr>
        <w:t>服务要求</w:t>
      </w:r>
      <w:r>
        <w:rPr>
          <w:rFonts w:hint="eastAsia" w:ascii="宋体" w:hAnsi="宋体" w:eastAsia="宋体" w:cs="仿宋_GB2312"/>
          <w:color w:val="auto"/>
          <w:sz w:val="24"/>
          <w:szCs w:val="24"/>
          <w:highlight w:val="none"/>
        </w:rPr>
        <w:t>逐条实质性响应，并作出偏离说明。</w:t>
      </w:r>
    </w:p>
    <w:p>
      <w:pPr>
        <w:pStyle w:val="13"/>
        <w:spacing w:line="360" w:lineRule="auto"/>
        <w:ind w:firstLine="0" w:firstLineChars="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2.供应商应根据自身的承诺，对照磋商文件要求，在“偏离说明”中注明“正偏离”、“负偏离”或者“无偏离”。既不属于“正偏离”也不属于“负偏离”即为“无偏离”。</w:t>
      </w:r>
    </w:p>
    <w:p>
      <w:pPr>
        <w:pStyle w:val="16"/>
        <w:spacing w:line="360" w:lineRule="auto"/>
        <w:rPr>
          <w:rFonts w:hAnsi="宋体" w:cs="仿宋_GB2312"/>
          <w:color w:val="auto"/>
          <w:sz w:val="24"/>
          <w:szCs w:val="24"/>
          <w:highlight w:val="none"/>
        </w:rPr>
      </w:pPr>
    </w:p>
    <w:p>
      <w:pPr>
        <w:spacing w:line="360" w:lineRule="auto"/>
        <w:ind w:right="-817" w:rightChars="-389"/>
        <w:contextualSpacing/>
        <w:jc w:val="center"/>
        <w:rPr>
          <w:rFonts w:hint="eastAsia" w:ascii="宋体" w:hAnsi="宋体" w:cs="仿宋_GB2312"/>
          <w:color w:val="auto"/>
          <w:sz w:val="24"/>
        </w:rPr>
      </w:pPr>
      <w:r>
        <w:rPr>
          <w:rFonts w:hint="eastAsia" w:ascii="宋体" w:hAnsi="宋体" w:cs="仿宋_GB2312"/>
          <w:color w:val="auto"/>
          <w:sz w:val="24"/>
        </w:rPr>
        <w:t>法定代表人或者委托代理人（签字或者电子签名）：</w:t>
      </w:r>
    </w:p>
    <w:p>
      <w:pPr>
        <w:snapToGrid w:val="0"/>
        <w:spacing w:before="50" w:after="50" w:line="360" w:lineRule="auto"/>
        <w:ind w:right="-817" w:rightChars="-389" w:firstLine="4080" w:firstLineChars="1700"/>
        <w:rPr>
          <w:rFonts w:hint="eastAsia" w:ascii="宋体" w:hAnsi="宋体" w:cs="仿宋_GB2312"/>
          <w:color w:val="auto"/>
          <w:sz w:val="24"/>
        </w:rPr>
      </w:pPr>
      <w:r>
        <w:rPr>
          <w:rFonts w:hint="eastAsia" w:ascii="宋体" w:hAnsi="宋体" w:cs="仿宋_GB2312"/>
          <w:color w:val="auto"/>
          <w:sz w:val="24"/>
        </w:rPr>
        <w:t xml:space="preserve">供应商（电子签章）：  </w:t>
      </w:r>
    </w:p>
    <w:p>
      <w:pPr>
        <w:snapToGrid w:val="0"/>
        <w:spacing w:before="50" w:after="50" w:line="360" w:lineRule="auto"/>
        <w:ind w:right="-817" w:rightChars="-389" w:firstLine="4080" w:firstLineChars="1700"/>
        <w:rPr>
          <w:rFonts w:ascii="宋体" w:hAnsi="宋体" w:cs="仿宋_GB2312"/>
          <w:color w:val="auto"/>
          <w:sz w:val="24"/>
          <w:highlight w:val="none"/>
        </w:rPr>
      </w:pPr>
      <w:r>
        <w:rPr>
          <w:rFonts w:hint="eastAsia" w:ascii="宋体" w:hAnsi="宋体" w:cs="仿宋_GB2312"/>
          <w:color w:val="auto"/>
          <w:sz w:val="24"/>
          <w:highlight w:val="none"/>
        </w:rPr>
        <w:t>日期：   年   月   日</w:t>
      </w:r>
    </w:p>
    <w:p>
      <w:pPr>
        <w:snapToGrid w:val="0"/>
        <w:spacing w:before="156" w:beforeLines="50" w:after="50"/>
        <w:ind w:left="142"/>
        <w:jc w:val="left"/>
        <w:rPr>
          <w:rFonts w:hint="eastAsia" w:ascii="宋体" w:hAnsi="宋体"/>
          <w:b/>
          <w:color w:val="auto"/>
          <w:sz w:val="24"/>
        </w:rPr>
      </w:pPr>
    </w:p>
    <w:p>
      <w:pPr>
        <w:snapToGrid w:val="0"/>
        <w:spacing w:before="156" w:beforeLines="50" w:after="50"/>
        <w:ind w:left="142"/>
        <w:jc w:val="left"/>
        <w:rPr>
          <w:rFonts w:hint="eastAsia" w:ascii="宋体" w:hAnsi="宋体"/>
          <w:b/>
          <w:color w:val="auto"/>
          <w:sz w:val="24"/>
        </w:rPr>
      </w:pPr>
    </w:p>
    <w:p>
      <w:pPr>
        <w:snapToGrid w:val="0"/>
        <w:spacing w:before="156" w:beforeLines="50" w:after="50"/>
        <w:ind w:left="142"/>
        <w:jc w:val="left"/>
        <w:rPr>
          <w:rFonts w:hint="eastAsia" w:ascii="宋体" w:hAnsi="宋体"/>
          <w:b/>
          <w:color w:val="auto"/>
          <w:sz w:val="24"/>
        </w:rPr>
      </w:pPr>
    </w:p>
    <w:p>
      <w:pPr>
        <w:snapToGrid w:val="0"/>
        <w:spacing w:before="156" w:beforeLines="50" w:after="50"/>
        <w:ind w:left="142"/>
        <w:jc w:val="left"/>
        <w:rPr>
          <w:rFonts w:hint="eastAsia" w:ascii="宋体" w:hAnsi="宋体"/>
          <w:b/>
          <w:color w:val="auto"/>
          <w:sz w:val="24"/>
        </w:rPr>
      </w:pPr>
    </w:p>
    <w:p>
      <w:pPr>
        <w:snapToGrid w:val="0"/>
        <w:spacing w:before="156" w:beforeLines="50" w:after="50"/>
        <w:ind w:left="142"/>
        <w:jc w:val="left"/>
        <w:rPr>
          <w:rFonts w:hint="eastAsia" w:ascii="宋体" w:hAnsi="宋体"/>
          <w:b/>
          <w:color w:val="auto"/>
          <w:sz w:val="24"/>
        </w:rPr>
      </w:pPr>
    </w:p>
    <w:p>
      <w:pPr>
        <w:snapToGrid w:val="0"/>
        <w:spacing w:before="156" w:beforeLines="50" w:after="50"/>
        <w:ind w:left="142"/>
        <w:jc w:val="left"/>
        <w:rPr>
          <w:rFonts w:hint="eastAsia" w:ascii="宋体" w:hAnsi="宋体"/>
          <w:b/>
          <w:color w:val="auto"/>
          <w:sz w:val="24"/>
        </w:rPr>
      </w:pPr>
    </w:p>
    <w:p>
      <w:pPr>
        <w:snapToGrid w:val="0"/>
        <w:spacing w:before="156" w:beforeLines="50" w:after="50"/>
        <w:ind w:left="142"/>
        <w:jc w:val="left"/>
        <w:rPr>
          <w:rFonts w:hint="eastAsia" w:ascii="宋体" w:hAnsi="宋体"/>
          <w:b/>
          <w:color w:val="auto"/>
          <w:sz w:val="24"/>
        </w:rPr>
      </w:pPr>
      <w:r>
        <w:rPr>
          <w:rFonts w:hint="eastAsia" w:ascii="宋体" w:hAnsi="宋体"/>
          <w:b/>
          <w:color w:val="auto"/>
          <w:sz w:val="24"/>
        </w:rPr>
        <w:t>项目实施人员一览表格式</w:t>
      </w:r>
    </w:p>
    <w:p>
      <w:pPr>
        <w:snapToGrid w:val="0"/>
        <w:spacing w:before="156" w:beforeLines="50" w:after="50"/>
        <w:ind w:left="142"/>
        <w:jc w:val="left"/>
        <w:rPr>
          <w:rFonts w:hint="eastAsia" w:ascii="宋体" w:hAnsi="宋体"/>
          <w:b/>
          <w:color w:val="auto"/>
          <w:sz w:val="24"/>
        </w:rPr>
      </w:pPr>
    </w:p>
    <w:p>
      <w:pPr>
        <w:spacing w:line="360" w:lineRule="auto"/>
        <w:ind w:left="142"/>
        <w:contextualSpacing/>
        <w:jc w:val="center"/>
        <w:rPr>
          <w:rFonts w:hint="eastAsia" w:ascii="宋体" w:hAnsi="宋体"/>
          <w:b/>
          <w:color w:val="auto"/>
          <w:sz w:val="32"/>
          <w:szCs w:val="32"/>
        </w:rPr>
      </w:pPr>
      <w:r>
        <w:rPr>
          <w:rFonts w:hint="eastAsia" w:ascii="宋体" w:hAnsi="宋体"/>
          <w:b/>
          <w:color w:val="auto"/>
          <w:sz w:val="32"/>
          <w:szCs w:val="32"/>
        </w:rPr>
        <w:t>项目实施人员一览表</w:t>
      </w:r>
    </w:p>
    <w:p>
      <w:pPr>
        <w:pStyle w:val="16"/>
        <w:spacing w:line="360" w:lineRule="auto"/>
        <w:contextualSpacing/>
        <w:rPr>
          <w:rFonts w:hint="eastAsia"/>
          <w:color w:val="auto"/>
          <w:sz w:val="24"/>
          <w:szCs w:val="24"/>
        </w:rPr>
      </w:pPr>
      <w:r>
        <w:rPr>
          <w:rFonts w:hint="eastAsia"/>
          <w:color w:val="auto"/>
          <w:sz w:val="24"/>
          <w:szCs w:val="24"/>
        </w:rPr>
        <w:t>所竞分标：</w:t>
      </w:r>
      <w:r>
        <w:rPr>
          <w:rFonts w:hint="eastAsia"/>
          <w:color w:val="auto"/>
          <w:sz w:val="24"/>
          <w:szCs w:val="24"/>
          <w:u w:val="single"/>
        </w:rPr>
        <w:t xml:space="preserve">     </w:t>
      </w:r>
      <w:r>
        <w:rPr>
          <w:rFonts w:hint="eastAsia"/>
          <w:color w:val="auto"/>
          <w:sz w:val="24"/>
          <w:szCs w:val="24"/>
        </w:rPr>
        <w:t>分标</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096"/>
        <w:gridCol w:w="768"/>
        <w:gridCol w:w="798"/>
        <w:gridCol w:w="1453"/>
        <w:gridCol w:w="1485"/>
        <w:gridCol w:w="1672"/>
        <w:gridCol w:w="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4" w:type="dxa"/>
            <w:vAlign w:val="center"/>
          </w:tcPr>
          <w:p>
            <w:pPr>
              <w:snapToGrid w:val="0"/>
              <w:spacing w:before="50" w:after="156" w:afterLines="50"/>
              <w:jc w:val="center"/>
              <w:rPr>
                <w:rFonts w:hint="eastAsia" w:ascii="宋体" w:hAnsi="宋体" w:cs="宋体"/>
                <w:color w:val="auto"/>
                <w:sz w:val="24"/>
              </w:rPr>
            </w:pPr>
            <w:r>
              <w:rPr>
                <w:rFonts w:hint="eastAsia" w:ascii="宋体" w:hAnsi="宋体" w:cs="宋体"/>
                <w:color w:val="auto"/>
                <w:sz w:val="24"/>
              </w:rPr>
              <w:t>序号</w:t>
            </w:r>
          </w:p>
        </w:tc>
        <w:tc>
          <w:tcPr>
            <w:tcW w:w="1096" w:type="dxa"/>
            <w:vAlign w:val="center"/>
          </w:tcPr>
          <w:p>
            <w:pPr>
              <w:snapToGrid w:val="0"/>
              <w:spacing w:before="50" w:after="156" w:afterLines="50"/>
              <w:jc w:val="center"/>
              <w:rPr>
                <w:rFonts w:hint="eastAsia" w:ascii="宋体" w:hAnsi="宋体" w:cs="宋体"/>
                <w:color w:val="auto"/>
                <w:sz w:val="24"/>
              </w:rPr>
            </w:pPr>
            <w:r>
              <w:rPr>
                <w:rFonts w:hint="eastAsia" w:ascii="宋体" w:hAnsi="宋体" w:cs="宋体"/>
                <w:color w:val="auto"/>
                <w:sz w:val="24"/>
              </w:rPr>
              <w:t>姓名</w:t>
            </w:r>
          </w:p>
        </w:tc>
        <w:tc>
          <w:tcPr>
            <w:tcW w:w="768" w:type="dxa"/>
            <w:vAlign w:val="center"/>
          </w:tcPr>
          <w:p>
            <w:pPr>
              <w:jc w:val="center"/>
              <w:rPr>
                <w:rFonts w:hint="eastAsia" w:ascii="宋体" w:hAnsi="宋体" w:cs="宋体"/>
                <w:color w:val="auto"/>
                <w:kern w:val="1"/>
                <w:sz w:val="24"/>
              </w:rPr>
            </w:pPr>
            <w:r>
              <w:rPr>
                <w:rFonts w:hint="eastAsia" w:ascii="宋体" w:hAnsi="宋体" w:cs="宋体"/>
                <w:color w:val="auto"/>
                <w:kern w:val="1"/>
                <w:sz w:val="24"/>
              </w:rPr>
              <w:t>年龄</w:t>
            </w:r>
          </w:p>
        </w:tc>
        <w:tc>
          <w:tcPr>
            <w:tcW w:w="798" w:type="dxa"/>
            <w:vAlign w:val="center"/>
          </w:tcPr>
          <w:p>
            <w:pPr>
              <w:jc w:val="center"/>
              <w:rPr>
                <w:rFonts w:hint="eastAsia" w:ascii="宋体" w:hAnsi="宋体" w:cs="宋体"/>
                <w:color w:val="auto"/>
                <w:kern w:val="1"/>
                <w:sz w:val="24"/>
              </w:rPr>
            </w:pPr>
            <w:r>
              <w:rPr>
                <w:rFonts w:hint="eastAsia" w:ascii="宋体" w:hAnsi="宋体" w:cs="宋体"/>
                <w:color w:val="auto"/>
                <w:kern w:val="1"/>
                <w:sz w:val="24"/>
              </w:rPr>
              <w:t>性别</w:t>
            </w:r>
          </w:p>
        </w:tc>
        <w:tc>
          <w:tcPr>
            <w:tcW w:w="1453" w:type="dxa"/>
            <w:vAlign w:val="center"/>
          </w:tcPr>
          <w:p>
            <w:pPr>
              <w:snapToGrid w:val="0"/>
              <w:spacing w:before="50" w:after="156" w:afterLines="50"/>
              <w:jc w:val="center"/>
              <w:rPr>
                <w:rFonts w:hint="eastAsia" w:ascii="宋体" w:hAnsi="宋体" w:cs="宋体"/>
                <w:color w:val="auto"/>
                <w:sz w:val="24"/>
              </w:rPr>
            </w:pPr>
            <w:r>
              <w:rPr>
                <w:rFonts w:hint="eastAsia" w:ascii="宋体" w:hAnsi="宋体" w:cs="宋体"/>
                <w:color w:val="auto"/>
                <w:sz w:val="24"/>
              </w:rPr>
              <w:t>职称</w:t>
            </w:r>
          </w:p>
        </w:tc>
        <w:tc>
          <w:tcPr>
            <w:tcW w:w="1485" w:type="dxa"/>
            <w:vAlign w:val="center"/>
          </w:tcPr>
          <w:p>
            <w:pPr>
              <w:snapToGrid w:val="0"/>
              <w:spacing w:before="50" w:after="156" w:afterLines="50"/>
              <w:jc w:val="center"/>
              <w:rPr>
                <w:rFonts w:hint="eastAsia" w:ascii="宋体" w:hAnsi="宋体" w:cs="宋体"/>
                <w:color w:val="auto"/>
                <w:sz w:val="24"/>
              </w:rPr>
            </w:pPr>
            <w:r>
              <w:rPr>
                <w:rFonts w:hint="eastAsia" w:ascii="宋体" w:hAnsi="宋体" w:cs="宋体"/>
                <w:color w:val="auto"/>
                <w:sz w:val="24"/>
              </w:rPr>
              <w:t>职务</w:t>
            </w:r>
          </w:p>
        </w:tc>
        <w:tc>
          <w:tcPr>
            <w:tcW w:w="1672" w:type="dxa"/>
            <w:vAlign w:val="center"/>
          </w:tcPr>
          <w:p>
            <w:pPr>
              <w:snapToGrid w:val="0"/>
              <w:spacing w:before="50" w:after="156" w:afterLines="50"/>
              <w:jc w:val="center"/>
              <w:rPr>
                <w:rFonts w:hint="eastAsia" w:ascii="宋体" w:hAnsi="宋体" w:cs="宋体"/>
                <w:color w:val="auto"/>
                <w:sz w:val="24"/>
              </w:rPr>
            </w:pPr>
            <w:r>
              <w:rPr>
                <w:rFonts w:hint="eastAsia" w:ascii="宋体" w:hAnsi="宋体" w:cs="宋体"/>
                <w:color w:val="auto"/>
                <w:sz w:val="24"/>
              </w:rPr>
              <w:t>专业技术资格</w:t>
            </w:r>
          </w:p>
        </w:tc>
        <w:tc>
          <w:tcPr>
            <w:tcW w:w="811" w:type="dxa"/>
            <w:vAlign w:val="center"/>
          </w:tcPr>
          <w:p>
            <w:pPr>
              <w:snapToGrid w:val="0"/>
              <w:spacing w:before="50" w:after="156" w:afterLines="50"/>
              <w:jc w:val="center"/>
              <w:rPr>
                <w:rFonts w:hint="eastAsia" w:ascii="宋体" w:hAnsi="宋体" w:cs="宋体"/>
                <w:color w:val="auto"/>
                <w:sz w:val="24"/>
              </w:rPr>
            </w:pPr>
            <w:r>
              <w:rPr>
                <w:rFonts w:hint="eastAsia" w:ascii="宋体" w:hAnsi="宋体" w:cs="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824" w:type="dxa"/>
            <w:vAlign w:val="center"/>
          </w:tcPr>
          <w:p>
            <w:pPr>
              <w:widowControl/>
              <w:jc w:val="center"/>
              <w:textAlignment w:val="center"/>
              <w:rPr>
                <w:rFonts w:hint="eastAsia" w:ascii="宋体" w:hAnsi="宋体" w:cs="宋体"/>
                <w:color w:val="auto"/>
                <w:kern w:val="0"/>
                <w:sz w:val="24"/>
              </w:rPr>
            </w:pPr>
          </w:p>
        </w:tc>
        <w:tc>
          <w:tcPr>
            <w:tcW w:w="1096" w:type="dxa"/>
            <w:vAlign w:val="center"/>
          </w:tcPr>
          <w:p>
            <w:pPr>
              <w:widowControl/>
              <w:jc w:val="center"/>
              <w:textAlignment w:val="center"/>
              <w:rPr>
                <w:rFonts w:hint="eastAsia" w:ascii="宋体" w:hAnsi="宋体" w:cs="宋体"/>
                <w:color w:val="auto"/>
                <w:sz w:val="24"/>
              </w:rPr>
            </w:pPr>
          </w:p>
        </w:tc>
        <w:tc>
          <w:tcPr>
            <w:tcW w:w="768" w:type="dxa"/>
            <w:vAlign w:val="center"/>
          </w:tcPr>
          <w:p>
            <w:pPr>
              <w:jc w:val="center"/>
              <w:rPr>
                <w:rFonts w:hint="eastAsia" w:ascii="宋体" w:hAnsi="宋体" w:cs="宋体"/>
                <w:color w:val="auto"/>
                <w:kern w:val="1"/>
                <w:sz w:val="24"/>
              </w:rPr>
            </w:pPr>
          </w:p>
        </w:tc>
        <w:tc>
          <w:tcPr>
            <w:tcW w:w="798" w:type="dxa"/>
            <w:vAlign w:val="center"/>
          </w:tcPr>
          <w:p>
            <w:pPr>
              <w:jc w:val="center"/>
              <w:rPr>
                <w:rFonts w:hint="eastAsia" w:ascii="宋体" w:hAnsi="宋体" w:cs="宋体"/>
                <w:color w:val="auto"/>
                <w:kern w:val="1"/>
                <w:sz w:val="24"/>
              </w:rPr>
            </w:pPr>
          </w:p>
        </w:tc>
        <w:tc>
          <w:tcPr>
            <w:tcW w:w="1453" w:type="dxa"/>
            <w:vAlign w:val="center"/>
          </w:tcPr>
          <w:p>
            <w:pPr>
              <w:widowControl/>
              <w:jc w:val="center"/>
              <w:textAlignment w:val="center"/>
              <w:rPr>
                <w:rFonts w:hint="eastAsia" w:ascii="宋体" w:hAnsi="宋体" w:cs="宋体"/>
                <w:color w:val="auto"/>
                <w:kern w:val="0"/>
                <w:sz w:val="24"/>
              </w:rPr>
            </w:pPr>
          </w:p>
        </w:tc>
        <w:tc>
          <w:tcPr>
            <w:tcW w:w="1485" w:type="dxa"/>
            <w:vAlign w:val="center"/>
          </w:tcPr>
          <w:p>
            <w:pPr>
              <w:widowControl/>
              <w:jc w:val="center"/>
              <w:textAlignment w:val="center"/>
              <w:rPr>
                <w:rFonts w:hint="eastAsia" w:ascii="宋体" w:hAnsi="宋体" w:cs="宋体"/>
                <w:color w:val="auto"/>
                <w:kern w:val="0"/>
                <w:sz w:val="24"/>
              </w:rPr>
            </w:pPr>
          </w:p>
        </w:tc>
        <w:tc>
          <w:tcPr>
            <w:tcW w:w="1672" w:type="dxa"/>
            <w:vAlign w:val="center"/>
          </w:tcPr>
          <w:p>
            <w:pPr>
              <w:widowControl/>
              <w:jc w:val="center"/>
              <w:textAlignment w:val="center"/>
              <w:rPr>
                <w:rFonts w:hint="eastAsia" w:ascii="宋体" w:hAnsi="宋体" w:cs="宋体"/>
                <w:color w:val="auto"/>
                <w:kern w:val="0"/>
                <w:sz w:val="24"/>
              </w:rPr>
            </w:pPr>
          </w:p>
        </w:tc>
        <w:tc>
          <w:tcPr>
            <w:tcW w:w="811" w:type="dxa"/>
            <w:vAlign w:val="center"/>
          </w:tcPr>
          <w:p>
            <w:pPr>
              <w:snapToGrid w:val="0"/>
              <w:spacing w:before="50" w:after="156" w:afterLines="50"/>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824" w:type="dxa"/>
            <w:vAlign w:val="center"/>
          </w:tcPr>
          <w:p>
            <w:pPr>
              <w:widowControl/>
              <w:jc w:val="center"/>
              <w:textAlignment w:val="center"/>
              <w:rPr>
                <w:rFonts w:hint="eastAsia" w:ascii="宋体" w:hAnsi="宋体" w:cs="宋体"/>
                <w:color w:val="auto"/>
                <w:kern w:val="0"/>
                <w:sz w:val="24"/>
              </w:rPr>
            </w:pPr>
          </w:p>
        </w:tc>
        <w:tc>
          <w:tcPr>
            <w:tcW w:w="1096" w:type="dxa"/>
            <w:vAlign w:val="center"/>
          </w:tcPr>
          <w:p>
            <w:pPr>
              <w:widowControl/>
              <w:jc w:val="center"/>
              <w:textAlignment w:val="center"/>
              <w:rPr>
                <w:rFonts w:hint="eastAsia" w:ascii="宋体" w:hAnsi="宋体" w:cs="宋体"/>
                <w:color w:val="auto"/>
                <w:sz w:val="24"/>
              </w:rPr>
            </w:pPr>
          </w:p>
        </w:tc>
        <w:tc>
          <w:tcPr>
            <w:tcW w:w="768" w:type="dxa"/>
            <w:vAlign w:val="center"/>
          </w:tcPr>
          <w:p>
            <w:pPr>
              <w:jc w:val="center"/>
              <w:rPr>
                <w:rFonts w:hint="eastAsia" w:ascii="宋体" w:hAnsi="宋体" w:cs="宋体"/>
                <w:color w:val="auto"/>
                <w:kern w:val="1"/>
                <w:sz w:val="24"/>
              </w:rPr>
            </w:pPr>
          </w:p>
        </w:tc>
        <w:tc>
          <w:tcPr>
            <w:tcW w:w="798" w:type="dxa"/>
            <w:vAlign w:val="center"/>
          </w:tcPr>
          <w:p>
            <w:pPr>
              <w:jc w:val="center"/>
              <w:rPr>
                <w:rFonts w:hint="eastAsia" w:ascii="宋体" w:hAnsi="宋体" w:cs="宋体"/>
                <w:color w:val="auto"/>
                <w:kern w:val="1"/>
                <w:sz w:val="24"/>
              </w:rPr>
            </w:pPr>
          </w:p>
        </w:tc>
        <w:tc>
          <w:tcPr>
            <w:tcW w:w="1453" w:type="dxa"/>
            <w:vAlign w:val="center"/>
          </w:tcPr>
          <w:p>
            <w:pPr>
              <w:widowControl/>
              <w:jc w:val="center"/>
              <w:textAlignment w:val="center"/>
              <w:rPr>
                <w:rFonts w:hint="eastAsia" w:ascii="宋体" w:hAnsi="宋体" w:cs="宋体"/>
                <w:color w:val="auto"/>
                <w:kern w:val="0"/>
                <w:sz w:val="24"/>
              </w:rPr>
            </w:pPr>
          </w:p>
        </w:tc>
        <w:tc>
          <w:tcPr>
            <w:tcW w:w="1485" w:type="dxa"/>
            <w:vAlign w:val="center"/>
          </w:tcPr>
          <w:p>
            <w:pPr>
              <w:widowControl/>
              <w:jc w:val="center"/>
              <w:textAlignment w:val="center"/>
              <w:rPr>
                <w:rFonts w:hint="eastAsia" w:ascii="宋体" w:hAnsi="宋体" w:cs="宋体"/>
                <w:color w:val="auto"/>
                <w:kern w:val="0"/>
                <w:sz w:val="24"/>
              </w:rPr>
            </w:pPr>
          </w:p>
        </w:tc>
        <w:tc>
          <w:tcPr>
            <w:tcW w:w="1672" w:type="dxa"/>
            <w:vAlign w:val="center"/>
          </w:tcPr>
          <w:p>
            <w:pPr>
              <w:widowControl/>
              <w:jc w:val="center"/>
              <w:textAlignment w:val="center"/>
              <w:rPr>
                <w:rFonts w:hint="eastAsia" w:ascii="宋体" w:hAnsi="宋体" w:cs="宋体"/>
                <w:color w:val="auto"/>
                <w:kern w:val="0"/>
                <w:sz w:val="24"/>
              </w:rPr>
            </w:pPr>
          </w:p>
        </w:tc>
        <w:tc>
          <w:tcPr>
            <w:tcW w:w="811" w:type="dxa"/>
            <w:vAlign w:val="center"/>
          </w:tcPr>
          <w:p>
            <w:pPr>
              <w:snapToGrid w:val="0"/>
              <w:spacing w:before="50" w:after="156" w:afterLines="50"/>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824" w:type="dxa"/>
            <w:vAlign w:val="center"/>
          </w:tcPr>
          <w:p>
            <w:pPr>
              <w:widowControl/>
              <w:jc w:val="center"/>
              <w:textAlignment w:val="center"/>
              <w:rPr>
                <w:rFonts w:hint="eastAsia" w:ascii="宋体" w:hAnsi="宋体" w:cs="宋体"/>
                <w:color w:val="auto"/>
                <w:kern w:val="0"/>
                <w:sz w:val="24"/>
              </w:rPr>
            </w:pPr>
          </w:p>
        </w:tc>
        <w:tc>
          <w:tcPr>
            <w:tcW w:w="1096" w:type="dxa"/>
            <w:vAlign w:val="center"/>
          </w:tcPr>
          <w:p>
            <w:pPr>
              <w:widowControl/>
              <w:jc w:val="center"/>
              <w:textAlignment w:val="center"/>
              <w:rPr>
                <w:rFonts w:hint="eastAsia" w:ascii="宋体" w:hAnsi="宋体" w:cs="宋体"/>
                <w:color w:val="auto"/>
                <w:sz w:val="24"/>
              </w:rPr>
            </w:pPr>
          </w:p>
        </w:tc>
        <w:tc>
          <w:tcPr>
            <w:tcW w:w="768" w:type="dxa"/>
            <w:vAlign w:val="center"/>
          </w:tcPr>
          <w:p>
            <w:pPr>
              <w:jc w:val="center"/>
              <w:rPr>
                <w:rFonts w:hint="eastAsia" w:ascii="宋体" w:hAnsi="宋体" w:cs="宋体"/>
                <w:color w:val="auto"/>
                <w:kern w:val="1"/>
                <w:sz w:val="24"/>
              </w:rPr>
            </w:pPr>
          </w:p>
        </w:tc>
        <w:tc>
          <w:tcPr>
            <w:tcW w:w="798" w:type="dxa"/>
            <w:vAlign w:val="center"/>
          </w:tcPr>
          <w:p>
            <w:pPr>
              <w:jc w:val="center"/>
              <w:rPr>
                <w:rFonts w:hint="eastAsia" w:ascii="宋体" w:hAnsi="宋体" w:cs="宋体"/>
                <w:color w:val="auto"/>
                <w:kern w:val="1"/>
                <w:sz w:val="24"/>
              </w:rPr>
            </w:pPr>
          </w:p>
        </w:tc>
        <w:tc>
          <w:tcPr>
            <w:tcW w:w="1453" w:type="dxa"/>
            <w:vAlign w:val="center"/>
          </w:tcPr>
          <w:p>
            <w:pPr>
              <w:widowControl/>
              <w:jc w:val="center"/>
              <w:textAlignment w:val="center"/>
              <w:rPr>
                <w:rFonts w:hint="eastAsia" w:ascii="宋体" w:hAnsi="宋体" w:cs="宋体"/>
                <w:color w:val="auto"/>
                <w:kern w:val="0"/>
                <w:sz w:val="24"/>
              </w:rPr>
            </w:pPr>
          </w:p>
        </w:tc>
        <w:tc>
          <w:tcPr>
            <w:tcW w:w="1485" w:type="dxa"/>
            <w:vAlign w:val="center"/>
          </w:tcPr>
          <w:p>
            <w:pPr>
              <w:widowControl/>
              <w:jc w:val="center"/>
              <w:textAlignment w:val="center"/>
              <w:rPr>
                <w:rFonts w:hint="eastAsia" w:ascii="宋体" w:hAnsi="宋体" w:cs="宋体"/>
                <w:color w:val="auto"/>
                <w:kern w:val="0"/>
                <w:sz w:val="24"/>
              </w:rPr>
            </w:pPr>
          </w:p>
        </w:tc>
        <w:tc>
          <w:tcPr>
            <w:tcW w:w="1672" w:type="dxa"/>
            <w:vAlign w:val="center"/>
          </w:tcPr>
          <w:p>
            <w:pPr>
              <w:widowControl/>
              <w:jc w:val="center"/>
              <w:textAlignment w:val="center"/>
              <w:rPr>
                <w:rFonts w:hint="eastAsia" w:ascii="宋体" w:hAnsi="宋体" w:cs="宋体"/>
                <w:color w:val="auto"/>
                <w:kern w:val="0"/>
                <w:sz w:val="24"/>
              </w:rPr>
            </w:pPr>
          </w:p>
        </w:tc>
        <w:tc>
          <w:tcPr>
            <w:tcW w:w="811" w:type="dxa"/>
            <w:vAlign w:val="center"/>
          </w:tcPr>
          <w:p>
            <w:pPr>
              <w:snapToGrid w:val="0"/>
              <w:spacing w:before="50" w:after="156" w:afterLines="50"/>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824" w:type="dxa"/>
            <w:vAlign w:val="center"/>
          </w:tcPr>
          <w:p>
            <w:pPr>
              <w:widowControl/>
              <w:jc w:val="center"/>
              <w:textAlignment w:val="center"/>
              <w:rPr>
                <w:rFonts w:hint="eastAsia" w:ascii="宋体" w:hAnsi="宋体" w:cs="宋体"/>
                <w:color w:val="auto"/>
                <w:kern w:val="0"/>
                <w:sz w:val="24"/>
              </w:rPr>
            </w:pPr>
          </w:p>
        </w:tc>
        <w:tc>
          <w:tcPr>
            <w:tcW w:w="1096" w:type="dxa"/>
            <w:vAlign w:val="center"/>
          </w:tcPr>
          <w:p>
            <w:pPr>
              <w:widowControl/>
              <w:jc w:val="center"/>
              <w:textAlignment w:val="center"/>
              <w:rPr>
                <w:rFonts w:hint="eastAsia" w:ascii="宋体" w:hAnsi="宋体" w:cs="宋体"/>
                <w:color w:val="auto"/>
                <w:sz w:val="24"/>
              </w:rPr>
            </w:pPr>
          </w:p>
        </w:tc>
        <w:tc>
          <w:tcPr>
            <w:tcW w:w="768" w:type="dxa"/>
            <w:vAlign w:val="center"/>
          </w:tcPr>
          <w:p>
            <w:pPr>
              <w:jc w:val="center"/>
              <w:rPr>
                <w:rFonts w:hint="eastAsia" w:ascii="宋体" w:hAnsi="宋体" w:cs="宋体"/>
                <w:color w:val="auto"/>
                <w:kern w:val="1"/>
                <w:sz w:val="24"/>
              </w:rPr>
            </w:pPr>
          </w:p>
        </w:tc>
        <w:tc>
          <w:tcPr>
            <w:tcW w:w="798" w:type="dxa"/>
            <w:vAlign w:val="center"/>
          </w:tcPr>
          <w:p>
            <w:pPr>
              <w:jc w:val="center"/>
              <w:rPr>
                <w:rFonts w:hint="eastAsia" w:ascii="宋体" w:hAnsi="宋体" w:cs="宋体"/>
                <w:color w:val="auto"/>
                <w:kern w:val="1"/>
                <w:sz w:val="24"/>
              </w:rPr>
            </w:pPr>
          </w:p>
        </w:tc>
        <w:tc>
          <w:tcPr>
            <w:tcW w:w="1453" w:type="dxa"/>
            <w:vAlign w:val="center"/>
          </w:tcPr>
          <w:p>
            <w:pPr>
              <w:widowControl/>
              <w:jc w:val="center"/>
              <w:textAlignment w:val="center"/>
              <w:rPr>
                <w:rFonts w:hint="eastAsia" w:ascii="宋体" w:hAnsi="宋体" w:cs="宋体"/>
                <w:color w:val="auto"/>
                <w:kern w:val="0"/>
                <w:sz w:val="24"/>
              </w:rPr>
            </w:pPr>
          </w:p>
        </w:tc>
        <w:tc>
          <w:tcPr>
            <w:tcW w:w="1485" w:type="dxa"/>
            <w:vAlign w:val="center"/>
          </w:tcPr>
          <w:p>
            <w:pPr>
              <w:widowControl/>
              <w:jc w:val="center"/>
              <w:textAlignment w:val="center"/>
              <w:rPr>
                <w:rFonts w:hint="eastAsia" w:ascii="宋体" w:hAnsi="宋体" w:cs="宋体"/>
                <w:color w:val="auto"/>
                <w:kern w:val="0"/>
                <w:sz w:val="24"/>
              </w:rPr>
            </w:pPr>
          </w:p>
        </w:tc>
        <w:tc>
          <w:tcPr>
            <w:tcW w:w="1672" w:type="dxa"/>
            <w:vAlign w:val="center"/>
          </w:tcPr>
          <w:p>
            <w:pPr>
              <w:widowControl/>
              <w:jc w:val="center"/>
              <w:textAlignment w:val="center"/>
              <w:rPr>
                <w:rFonts w:hint="eastAsia" w:ascii="宋体" w:hAnsi="宋体" w:cs="宋体"/>
                <w:color w:val="auto"/>
                <w:kern w:val="0"/>
                <w:sz w:val="24"/>
              </w:rPr>
            </w:pPr>
          </w:p>
        </w:tc>
        <w:tc>
          <w:tcPr>
            <w:tcW w:w="811" w:type="dxa"/>
            <w:vAlign w:val="center"/>
          </w:tcPr>
          <w:p>
            <w:pPr>
              <w:snapToGrid w:val="0"/>
              <w:spacing w:before="50" w:after="156" w:afterLines="50"/>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824" w:type="dxa"/>
            <w:vAlign w:val="center"/>
          </w:tcPr>
          <w:p>
            <w:pPr>
              <w:widowControl/>
              <w:jc w:val="center"/>
              <w:textAlignment w:val="center"/>
              <w:rPr>
                <w:rFonts w:hint="eastAsia" w:ascii="宋体" w:hAnsi="宋体" w:cs="宋体"/>
                <w:color w:val="auto"/>
                <w:kern w:val="0"/>
                <w:sz w:val="24"/>
              </w:rPr>
            </w:pPr>
          </w:p>
        </w:tc>
        <w:tc>
          <w:tcPr>
            <w:tcW w:w="1096" w:type="dxa"/>
            <w:vAlign w:val="center"/>
          </w:tcPr>
          <w:p>
            <w:pPr>
              <w:widowControl/>
              <w:jc w:val="center"/>
              <w:textAlignment w:val="center"/>
              <w:rPr>
                <w:rFonts w:hint="eastAsia" w:ascii="宋体" w:hAnsi="宋体" w:cs="宋体"/>
                <w:color w:val="auto"/>
                <w:sz w:val="24"/>
              </w:rPr>
            </w:pPr>
          </w:p>
        </w:tc>
        <w:tc>
          <w:tcPr>
            <w:tcW w:w="768" w:type="dxa"/>
            <w:vAlign w:val="center"/>
          </w:tcPr>
          <w:p>
            <w:pPr>
              <w:jc w:val="center"/>
              <w:rPr>
                <w:rFonts w:hint="eastAsia" w:ascii="宋体" w:hAnsi="宋体" w:cs="宋体"/>
                <w:color w:val="auto"/>
                <w:kern w:val="1"/>
                <w:sz w:val="24"/>
              </w:rPr>
            </w:pPr>
          </w:p>
        </w:tc>
        <w:tc>
          <w:tcPr>
            <w:tcW w:w="798" w:type="dxa"/>
            <w:vAlign w:val="center"/>
          </w:tcPr>
          <w:p>
            <w:pPr>
              <w:jc w:val="center"/>
              <w:rPr>
                <w:rFonts w:hint="eastAsia" w:ascii="宋体" w:hAnsi="宋体" w:cs="宋体"/>
                <w:color w:val="auto"/>
                <w:kern w:val="1"/>
                <w:sz w:val="24"/>
              </w:rPr>
            </w:pPr>
          </w:p>
        </w:tc>
        <w:tc>
          <w:tcPr>
            <w:tcW w:w="1453" w:type="dxa"/>
            <w:vAlign w:val="center"/>
          </w:tcPr>
          <w:p>
            <w:pPr>
              <w:widowControl/>
              <w:jc w:val="center"/>
              <w:textAlignment w:val="center"/>
              <w:rPr>
                <w:rFonts w:hint="eastAsia" w:ascii="宋体" w:hAnsi="宋体" w:cs="宋体"/>
                <w:color w:val="auto"/>
                <w:kern w:val="0"/>
                <w:sz w:val="24"/>
              </w:rPr>
            </w:pPr>
          </w:p>
        </w:tc>
        <w:tc>
          <w:tcPr>
            <w:tcW w:w="1485" w:type="dxa"/>
            <w:vAlign w:val="center"/>
          </w:tcPr>
          <w:p>
            <w:pPr>
              <w:widowControl/>
              <w:jc w:val="center"/>
              <w:textAlignment w:val="center"/>
              <w:rPr>
                <w:rFonts w:hint="eastAsia" w:ascii="宋体" w:hAnsi="宋体" w:cs="宋体"/>
                <w:color w:val="auto"/>
                <w:kern w:val="0"/>
                <w:sz w:val="24"/>
              </w:rPr>
            </w:pPr>
          </w:p>
        </w:tc>
        <w:tc>
          <w:tcPr>
            <w:tcW w:w="1672" w:type="dxa"/>
            <w:vAlign w:val="center"/>
          </w:tcPr>
          <w:p>
            <w:pPr>
              <w:widowControl/>
              <w:jc w:val="center"/>
              <w:textAlignment w:val="center"/>
              <w:rPr>
                <w:rFonts w:hint="eastAsia" w:ascii="宋体" w:hAnsi="宋体" w:cs="宋体"/>
                <w:color w:val="auto"/>
                <w:kern w:val="0"/>
                <w:sz w:val="24"/>
              </w:rPr>
            </w:pPr>
          </w:p>
        </w:tc>
        <w:tc>
          <w:tcPr>
            <w:tcW w:w="811" w:type="dxa"/>
            <w:vAlign w:val="center"/>
          </w:tcPr>
          <w:p>
            <w:pPr>
              <w:snapToGrid w:val="0"/>
              <w:spacing w:before="50" w:after="156" w:afterLines="50"/>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824" w:type="dxa"/>
            <w:vAlign w:val="center"/>
          </w:tcPr>
          <w:p>
            <w:pPr>
              <w:widowControl/>
              <w:jc w:val="center"/>
              <w:textAlignment w:val="center"/>
              <w:rPr>
                <w:rFonts w:hint="eastAsia" w:ascii="宋体" w:hAnsi="宋体" w:cs="宋体"/>
                <w:color w:val="auto"/>
                <w:kern w:val="0"/>
                <w:sz w:val="24"/>
              </w:rPr>
            </w:pPr>
          </w:p>
        </w:tc>
        <w:tc>
          <w:tcPr>
            <w:tcW w:w="1096" w:type="dxa"/>
            <w:vAlign w:val="center"/>
          </w:tcPr>
          <w:p>
            <w:pPr>
              <w:widowControl/>
              <w:jc w:val="center"/>
              <w:textAlignment w:val="center"/>
              <w:rPr>
                <w:rFonts w:hint="eastAsia" w:ascii="宋体" w:hAnsi="宋体" w:cs="宋体"/>
                <w:color w:val="auto"/>
                <w:sz w:val="24"/>
              </w:rPr>
            </w:pPr>
          </w:p>
        </w:tc>
        <w:tc>
          <w:tcPr>
            <w:tcW w:w="768" w:type="dxa"/>
            <w:vAlign w:val="center"/>
          </w:tcPr>
          <w:p>
            <w:pPr>
              <w:jc w:val="center"/>
              <w:rPr>
                <w:rFonts w:hint="eastAsia" w:ascii="宋体" w:hAnsi="宋体" w:cs="宋体"/>
                <w:color w:val="auto"/>
                <w:kern w:val="1"/>
                <w:sz w:val="24"/>
              </w:rPr>
            </w:pPr>
          </w:p>
        </w:tc>
        <w:tc>
          <w:tcPr>
            <w:tcW w:w="798" w:type="dxa"/>
            <w:vAlign w:val="center"/>
          </w:tcPr>
          <w:p>
            <w:pPr>
              <w:jc w:val="center"/>
              <w:rPr>
                <w:rFonts w:hint="eastAsia" w:ascii="宋体" w:hAnsi="宋体" w:cs="宋体"/>
                <w:color w:val="auto"/>
                <w:kern w:val="1"/>
                <w:sz w:val="24"/>
              </w:rPr>
            </w:pPr>
          </w:p>
        </w:tc>
        <w:tc>
          <w:tcPr>
            <w:tcW w:w="1453" w:type="dxa"/>
            <w:vAlign w:val="center"/>
          </w:tcPr>
          <w:p>
            <w:pPr>
              <w:widowControl/>
              <w:jc w:val="center"/>
              <w:textAlignment w:val="center"/>
              <w:rPr>
                <w:rFonts w:hint="eastAsia" w:ascii="宋体" w:hAnsi="宋体" w:cs="宋体"/>
                <w:color w:val="auto"/>
                <w:kern w:val="0"/>
                <w:sz w:val="24"/>
              </w:rPr>
            </w:pPr>
          </w:p>
        </w:tc>
        <w:tc>
          <w:tcPr>
            <w:tcW w:w="1485" w:type="dxa"/>
            <w:vAlign w:val="center"/>
          </w:tcPr>
          <w:p>
            <w:pPr>
              <w:widowControl/>
              <w:jc w:val="center"/>
              <w:textAlignment w:val="center"/>
              <w:rPr>
                <w:rFonts w:hint="eastAsia" w:ascii="宋体" w:hAnsi="宋体" w:cs="宋体"/>
                <w:color w:val="auto"/>
                <w:kern w:val="0"/>
                <w:sz w:val="24"/>
              </w:rPr>
            </w:pPr>
          </w:p>
        </w:tc>
        <w:tc>
          <w:tcPr>
            <w:tcW w:w="1672" w:type="dxa"/>
            <w:vAlign w:val="center"/>
          </w:tcPr>
          <w:p>
            <w:pPr>
              <w:widowControl/>
              <w:jc w:val="center"/>
              <w:textAlignment w:val="center"/>
              <w:rPr>
                <w:rFonts w:hint="eastAsia" w:ascii="宋体" w:hAnsi="宋体" w:cs="宋体"/>
                <w:color w:val="auto"/>
                <w:kern w:val="0"/>
                <w:sz w:val="24"/>
              </w:rPr>
            </w:pPr>
          </w:p>
        </w:tc>
        <w:tc>
          <w:tcPr>
            <w:tcW w:w="811" w:type="dxa"/>
            <w:vAlign w:val="center"/>
          </w:tcPr>
          <w:p>
            <w:pPr>
              <w:snapToGrid w:val="0"/>
              <w:spacing w:before="50" w:after="156" w:afterLines="50"/>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824" w:type="dxa"/>
            <w:vAlign w:val="center"/>
          </w:tcPr>
          <w:p>
            <w:pPr>
              <w:widowControl/>
              <w:jc w:val="center"/>
              <w:textAlignment w:val="center"/>
              <w:rPr>
                <w:rFonts w:hint="eastAsia" w:ascii="宋体" w:hAnsi="宋体" w:cs="宋体"/>
                <w:color w:val="auto"/>
                <w:kern w:val="0"/>
                <w:sz w:val="24"/>
              </w:rPr>
            </w:pPr>
          </w:p>
        </w:tc>
        <w:tc>
          <w:tcPr>
            <w:tcW w:w="1096" w:type="dxa"/>
            <w:vAlign w:val="center"/>
          </w:tcPr>
          <w:p>
            <w:pPr>
              <w:widowControl/>
              <w:jc w:val="center"/>
              <w:textAlignment w:val="center"/>
              <w:rPr>
                <w:rFonts w:hint="eastAsia" w:ascii="宋体" w:hAnsi="宋体" w:cs="宋体"/>
                <w:color w:val="auto"/>
                <w:sz w:val="24"/>
              </w:rPr>
            </w:pPr>
          </w:p>
        </w:tc>
        <w:tc>
          <w:tcPr>
            <w:tcW w:w="768" w:type="dxa"/>
            <w:vAlign w:val="center"/>
          </w:tcPr>
          <w:p>
            <w:pPr>
              <w:jc w:val="center"/>
              <w:rPr>
                <w:rFonts w:hint="eastAsia" w:ascii="宋体" w:hAnsi="宋体" w:cs="宋体"/>
                <w:color w:val="auto"/>
                <w:kern w:val="1"/>
                <w:sz w:val="24"/>
              </w:rPr>
            </w:pPr>
          </w:p>
        </w:tc>
        <w:tc>
          <w:tcPr>
            <w:tcW w:w="798" w:type="dxa"/>
            <w:vAlign w:val="center"/>
          </w:tcPr>
          <w:p>
            <w:pPr>
              <w:jc w:val="center"/>
              <w:rPr>
                <w:rFonts w:hint="eastAsia" w:ascii="宋体" w:hAnsi="宋体" w:cs="宋体"/>
                <w:color w:val="auto"/>
                <w:kern w:val="1"/>
                <w:sz w:val="24"/>
              </w:rPr>
            </w:pPr>
          </w:p>
        </w:tc>
        <w:tc>
          <w:tcPr>
            <w:tcW w:w="1453" w:type="dxa"/>
            <w:vAlign w:val="center"/>
          </w:tcPr>
          <w:p>
            <w:pPr>
              <w:widowControl/>
              <w:jc w:val="center"/>
              <w:textAlignment w:val="center"/>
              <w:rPr>
                <w:rFonts w:hint="eastAsia" w:ascii="宋体" w:hAnsi="宋体" w:cs="宋体"/>
                <w:color w:val="auto"/>
                <w:kern w:val="0"/>
                <w:sz w:val="24"/>
              </w:rPr>
            </w:pPr>
          </w:p>
        </w:tc>
        <w:tc>
          <w:tcPr>
            <w:tcW w:w="1485" w:type="dxa"/>
            <w:vAlign w:val="center"/>
          </w:tcPr>
          <w:p>
            <w:pPr>
              <w:widowControl/>
              <w:jc w:val="center"/>
              <w:textAlignment w:val="center"/>
              <w:rPr>
                <w:rFonts w:hint="eastAsia" w:ascii="宋体" w:hAnsi="宋体" w:cs="宋体"/>
                <w:color w:val="auto"/>
                <w:kern w:val="0"/>
                <w:sz w:val="24"/>
              </w:rPr>
            </w:pPr>
          </w:p>
        </w:tc>
        <w:tc>
          <w:tcPr>
            <w:tcW w:w="1672" w:type="dxa"/>
            <w:vAlign w:val="center"/>
          </w:tcPr>
          <w:p>
            <w:pPr>
              <w:widowControl/>
              <w:jc w:val="center"/>
              <w:textAlignment w:val="center"/>
              <w:rPr>
                <w:rFonts w:hint="eastAsia" w:ascii="宋体" w:hAnsi="宋体" w:cs="宋体"/>
                <w:color w:val="auto"/>
                <w:kern w:val="0"/>
                <w:sz w:val="24"/>
              </w:rPr>
            </w:pPr>
          </w:p>
        </w:tc>
        <w:tc>
          <w:tcPr>
            <w:tcW w:w="811" w:type="dxa"/>
            <w:vAlign w:val="center"/>
          </w:tcPr>
          <w:p>
            <w:pPr>
              <w:snapToGrid w:val="0"/>
              <w:spacing w:before="50" w:after="156" w:afterLines="50"/>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824" w:type="dxa"/>
            <w:vAlign w:val="center"/>
          </w:tcPr>
          <w:p>
            <w:pPr>
              <w:widowControl/>
              <w:jc w:val="center"/>
              <w:textAlignment w:val="center"/>
              <w:rPr>
                <w:rFonts w:hint="eastAsia" w:ascii="宋体" w:hAnsi="宋体" w:cs="宋体"/>
                <w:color w:val="auto"/>
                <w:kern w:val="0"/>
                <w:sz w:val="24"/>
              </w:rPr>
            </w:pPr>
          </w:p>
        </w:tc>
        <w:tc>
          <w:tcPr>
            <w:tcW w:w="1096" w:type="dxa"/>
            <w:vAlign w:val="center"/>
          </w:tcPr>
          <w:p>
            <w:pPr>
              <w:widowControl/>
              <w:jc w:val="center"/>
              <w:textAlignment w:val="center"/>
              <w:rPr>
                <w:rFonts w:hint="eastAsia" w:ascii="宋体" w:hAnsi="宋体" w:cs="宋体"/>
                <w:color w:val="auto"/>
                <w:sz w:val="24"/>
              </w:rPr>
            </w:pPr>
          </w:p>
        </w:tc>
        <w:tc>
          <w:tcPr>
            <w:tcW w:w="768" w:type="dxa"/>
            <w:vAlign w:val="center"/>
          </w:tcPr>
          <w:p>
            <w:pPr>
              <w:jc w:val="center"/>
              <w:rPr>
                <w:rFonts w:hint="eastAsia" w:ascii="宋体" w:hAnsi="宋体" w:cs="宋体"/>
                <w:color w:val="auto"/>
                <w:kern w:val="1"/>
                <w:sz w:val="24"/>
              </w:rPr>
            </w:pPr>
          </w:p>
        </w:tc>
        <w:tc>
          <w:tcPr>
            <w:tcW w:w="798" w:type="dxa"/>
            <w:vAlign w:val="center"/>
          </w:tcPr>
          <w:p>
            <w:pPr>
              <w:jc w:val="center"/>
              <w:rPr>
                <w:rFonts w:hint="eastAsia" w:ascii="宋体" w:hAnsi="宋体" w:cs="宋体"/>
                <w:color w:val="auto"/>
                <w:kern w:val="1"/>
                <w:sz w:val="24"/>
              </w:rPr>
            </w:pPr>
          </w:p>
        </w:tc>
        <w:tc>
          <w:tcPr>
            <w:tcW w:w="1453" w:type="dxa"/>
            <w:vAlign w:val="center"/>
          </w:tcPr>
          <w:p>
            <w:pPr>
              <w:widowControl/>
              <w:jc w:val="center"/>
              <w:textAlignment w:val="center"/>
              <w:rPr>
                <w:rFonts w:hint="eastAsia" w:ascii="宋体" w:hAnsi="宋体" w:cs="宋体"/>
                <w:color w:val="auto"/>
                <w:kern w:val="0"/>
                <w:sz w:val="24"/>
              </w:rPr>
            </w:pPr>
          </w:p>
        </w:tc>
        <w:tc>
          <w:tcPr>
            <w:tcW w:w="1485" w:type="dxa"/>
            <w:vAlign w:val="center"/>
          </w:tcPr>
          <w:p>
            <w:pPr>
              <w:widowControl/>
              <w:jc w:val="center"/>
              <w:textAlignment w:val="center"/>
              <w:rPr>
                <w:rFonts w:hint="eastAsia" w:ascii="宋体" w:hAnsi="宋体" w:cs="宋体"/>
                <w:color w:val="auto"/>
                <w:kern w:val="0"/>
                <w:sz w:val="24"/>
              </w:rPr>
            </w:pPr>
          </w:p>
        </w:tc>
        <w:tc>
          <w:tcPr>
            <w:tcW w:w="1672" w:type="dxa"/>
            <w:vAlign w:val="center"/>
          </w:tcPr>
          <w:p>
            <w:pPr>
              <w:widowControl/>
              <w:jc w:val="center"/>
              <w:textAlignment w:val="center"/>
              <w:rPr>
                <w:rFonts w:hint="eastAsia" w:ascii="宋体" w:hAnsi="宋体" w:cs="宋体"/>
                <w:color w:val="auto"/>
                <w:kern w:val="0"/>
                <w:sz w:val="24"/>
              </w:rPr>
            </w:pPr>
          </w:p>
        </w:tc>
        <w:tc>
          <w:tcPr>
            <w:tcW w:w="811" w:type="dxa"/>
            <w:vAlign w:val="center"/>
          </w:tcPr>
          <w:p>
            <w:pPr>
              <w:snapToGrid w:val="0"/>
              <w:spacing w:before="50" w:after="156" w:afterLines="50"/>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824" w:type="dxa"/>
            <w:vAlign w:val="center"/>
          </w:tcPr>
          <w:p>
            <w:pPr>
              <w:widowControl/>
              <w:jc w:val="center"/>
              <w:textAlignment w:val="center"/>
              <w:rPr>
                <w:rFonts w:hint="eastAsia" w:ascii="宋体" w:hAnsi="宋体" w:cs="宋体"/>
                <w:color w:val="auto"/>
                <w:kern w:val="0"/>
                <w:sz w:val="24"/>
              </w:rPr>
            </w:pPr>
          </w:p>
        </w:tc>
        <w:tc>
          <w:tcPr>
            <w:tcW w:w="1096" w:type="dxa"/>
            <w:vAlign w:val="center"/>
          </w:tcPr>
          <w:p>
            <w:pPr>
              <w:widowControl/>
              <w:jc w:val="center"/>
              <w:textAlignment w:val="center"/>
              <w:rPr>
                <w:rFonts w:hint="eastAsia" w:ascii="宋体" w:hAnsi="宋体" w:cs="宋体"/>
                <w:color w:val="auto"/>
                <w:sz w:val="24"/>
              </w:rPr>
            </w:pPr>
          </w:p>
        </w:tc>
        <w:tc>
          <w:tcPr>
            <w:tcW w:w="768" w:type="dxa"/>
            <w:vAlign w:val="center"/>
          </w:tcPr>
          <w:p>
            <w:pPr>
              <w:jc w:val="center"/>
              <w:rPr>
                <w:rFonts w:hint="eastAsia" w:ascii="宋体" w:hAnsi="宋体" w:cs="宋体"/>
                <w:color w:val="auto"/>
                <w:kern w:val="1"/>
                <w:sz w:val="24"/>
              </w:rPr>
            </w:pPr>
          </w:p>
        </w:tc>
        <w:tc>
          <w:tcPr>
            <w:tcW w:w="798" w:type="dxa"/>
            <w:vAlign w:val="center"/>
          </w:tcPr>
          <w:p>
            <w:pPr>
              <w:jc w:val="center"/>
              <w:rPr>
                <w:rFonts w:hint="eastAsia" w:ascii="宋体" w:hAnsi="宋体" w:cs="宋体"/>
                <w:color w:val="auto"/>
                <w:kern w:val="1"/>
                <w:sz w:val="24"/>
              </w:rPr>
            </w:pPr>
          </w:p>
        </w:tc>
        <w:tc>
          <w:tcPr>
            <w:tcW w:w="1453" w:type="dxa"/>
            <w:vAlign w:val="center"/>
          </w:tcPr>
          <w:p>
            <w:pPr>
              <w:widowControl/>
              <w:jc w:val="center"/>
              <w:textAlignment w:val="center"/>
              <w:rPr>
                <w:rFonts w:hint="eastAsia" w:ascii="宋体" w:hAnsi="宋体" w:cs="宋体"/>
                <w:color w:val="auto"/>
                <w:kern w:val="0"/>
                <w:sz w:val="24"/>
              </w:rPr>
            </w:pPr>
          </w:p>
        </w:tc>
        <w:tc>
          <w:tcPr>
            <w:tcW w:w="1485" w:type="dxa"/>
            <w:vAlign w:val="center"/>
          </w:tcPr>
          <w:p>
            <w:pPr>
              <w:widowControl/>
              <w:jc w:val="center"/>
              <w:textAlignment w:val="center"/>
              <w:rPr>
                <w:rFonts w:hint="eastAsia" w:ascii="宋体" w:hAnsi="宋体" w:cs="宋体"/>
                <w:color w:val="auto"/>
                <w:kern w:val="0"/>
                <w:sz w:val="24"/>
              </w:rPr>
            </w:pPr>
          </w:p>
        </w:tc>
        <w:tc>
          <w:tcPr>
            <w:tcW w:w="1672" w:type="dxa"/>
            <w:vAlign w:val="center"/>
          </w:tcPr>
          <w:p>
            <w:pPr>
              <w:widowControl/>
              <w:jc w:val="center"/>
              <w:textAlignment w:val="center"/>
              <w:rPr>
                <w:rFonts w:hint="eastAsia" w:ascii="宋体" w:hAnsi="宋体" w:cs="宋体"/>
                <w:color w:val="auto"/>
                <w:kern w:val="0"/>
                <w:sz w:val="24"/>
              </w:rPr>
            </w:pPr>
          </w:p>
        </w:tc>
        <w:tc>
          <w:tcPr>
            <w:tcW w:w="811" w:type="dxa"/>
            <w:vAlign w:val="center"/>
          </w:tcPr>
          <w:p>
            <w:pPr>
              <w:snapToGrid w:val="0"/>
              <w:spacing w:before="50" w:after="156" w:afterLines="50"/>
              <w:jc w:val="center"/>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824" w:type="dxa"/>
            <w:vAlign w:val="center"/>
          </w:tcPr>
          <w:p>
            <w:pPr>
              <w:widowControl/>
              <w:jc w:val="center"/>
              <w:textAlignment w:val="center"/>
              <w:rPr>
                <w:rFonts w:hint="eastAsia" w:ascii="宋体" w:hAnsi="宋体" w:cs="宋体"/>
                <w:color w:val="auto"/>
                <w:kern w:val="0"/>
                <w:sz w:val="24"/>
              </w:rPr>
            </w:pPr>
          </w:p>
        </w:tc>
        <w:tc>
          <w:tcPr>
            <w:tcW w:w="1096" w:type="dxa"/>
            <w:vAlign w:val="center"/>
          </w:tcPr>
          <w:p>
            <w:pPr>
              <w:widowControl/>
              <w:jc w:val="center"/>
              <w:textAlignment w:val="center"/>
              <w:rPr>
                <w:rFonts w:hint="eastAsia" w:ascii="宋体" w:hAnsi="宋体" w:cs="宋体"/>
                <w:color w:val="auto"/>
                <w:sz w:val="24"/>
              </w:rPr>
            </w:pPr>
          </w:p>
        </w:tc>
        <w:tc>
          <w:tcPr>
            <w:tcW w:w="768" w:type="dxa"/>
            <w:vAlign w:val="center"/>
          </w:tcPr>
          <w:p>
            <w:pPr>
              <w:jc w:val="center"/>
              <w:rPr>
                <w:rFonts w:hint="eastAsia" w:ascii="宋体" w:hAnsi="宋体" w:cs="宋体"/>
                <w:color w:val="auto"/>
                <w:kern w:val="1"/>
                <w:sz w:val="24"/>
              </w:rPr>
            </w:pPr>
          </w:p>
        </w:tc>
        <w:tc>
          <w:tcPr>
            <w:tcW w:w="798" w:type="dxa"/>
            <w:vAlign w:val="center"/>
          </w:tcPr>
          <w:p>
            <w:pPr>
              <w:jc w:val="center"/>
              <w:rPr>
                <w:rFonts w:hint="eastAsia" w:ascii="宋体" w:hAnsi="宋体" w:cs="宋体"/>
                <w:color w:val="auto"/>
                <w:kern w:val="1"/>
                <w:sz w:val="24"/>
              </w:rPr>
            </w:pPr>
          </w:p>
        </w:tc>
        <w:tc>
          <w:tcPr>
            <w:tcW w:w="1453" w:type="dxa"/>
            <w:vAlign w:val="center"/>
          </w:tcPr>
          <w:p>
            <w:pPr>
              <w:widowControl/>
              <w:jc w:val="center"/>
              <w:textAlignment w:val="center"/>
              <w:rPr>
                <w:rFonts w:hint="eastAsia" w:ascii="宋体" w:hAnsi="宋体" w:cs="宋体"/>
                <w:color w:val="auto"/>
                <w:kern w:val="0"/>
                <w:sz w:val="24"/>
              </w:rPr>
            </w:pPr>
          </w:p>
        </w:tc>
        <w:tc>
          <w:tcPr>
            <w:tcW w:w="1485" w:type="dxa"/>
            <w:vAlign w:val="center"/>
          </w:tcPr>
          <w:p>
            <w:pPr>
              <w:widowControl/>
              <w:jc w:val="center"/>
              <w:textAlignment w:val="center"/>
              <w:rPr>
                <w:rFonts w:hint="eastAsia" w:ascii="宋体" w:hAnsi="宋体" w:cs="宋体"/>
                <w:color w:val="auto"/>
                <w:kern w:val="0"/>
                <w:sz w:val="24"/>
              </w:rPr>
            </w:pPr>
          </w:p>
        </w:tc>
        <w:tc>
          <w:tcPr>
            <w:tcW w:w="1672" w:type="dxa"/>
            <w:vAlign w:val="center"/>
          </w:tcPr>
          <w:p>
            <w:pPr>
              <w:widowControl/>
              <w:jc w:val="center"/>
              <w:textAlignment w:val="center"/>
              <w:rPr>
                <w:rFonts w:hint="eastAsia" w:ascii="宋体" w:hAnsi="宋体" w:cs="宋体"/>
                <w:color w:val="auto"/>
                <w:kern w:val="0"/>
                <w:sz w:val="24"/>
              </w:rPr>
            </w:pPr>
          </w:p>
        </w:tc>
        <w:tc>
          <w:tcPr>
            <w:tcW w:w="811" w:type="dxa"/>
            <w:vAlign w:val="center"/>
          </w:tcPr>
          <w:p>
            <w:pPr>
              <w:snapToGrid w:val="0"/>
              <w:spacing w:before="50" w:after="156" w:afterLines="50"/>
              <w:jc w:val="center"/>
              <w:rPr>
                <w:rFonts w:hint="eastAsia" w:ascii="宋体" w:hAnsi="宋体" w:cs="宋体"/>
                <w:color w:val="auto"/>
                <w:sz w:val="24"/>
              </w:rPr>
            </w:pPr>
          </w:p>
        </w:tc>
      </w:tr>
    </w:tbl>
    <w:p>
      <w:pPr>
        <w:spacing w:line="360" w:lineRule="auto"/>
        <w:contextualSpacing/>
        <w:jc w:val="left"/>
        <w:rPr>
          <w:rFonts w:ascii="宋体" w:hAnsi="宋体"/>
          <w:color w:val="auto"/>
          <w:sz w:val="24"/>
          <w:szCs w:val="20"/>
        </w:rPr>
      </w:pPr>
      <w:r>
        <w:rPr>
          <w:rFonts w:hint="eastAsia" w:ascii="宋体" w:hAnsi="宋体"/>
          <w:color w:val="auto"/>
          <w:sz w:val="24"/>
          <w:szCs w:val="20"/>
        </w:rPr>
        <w:t>注：</w:t>
      </w:r>
    </w:p>
    <w:p>
      <w:pPr>
        <w:spacing w:line="360" w:lineRule="auto"/>
        <w:contextualSpacing/>
        <w:jc w:val="left"/>
        <w:rPr>
          <w:rFonts w:ascii="宋体" w:hAnsi="宋体"/>
          <w:color w:val="auto"/>
          <w:sz w:val="24"/>
          <w:szCs w:val="20"/>
        </w:rPr>
      </w:pPr>
      <w:r>
        <w:rPr>
          <w:rFonts w:hint="eastAsia" w:ascii="宋体" w:hAnsi="宋体"/>
          <w:color w:val="auto"/>
          <w:sz w:val="24"/>
          <w:szCs w:val="20"/>
        </w:rPr>
        <w:t>1</w:t>
      </w:r>
      <w:r>
        <w:rPr>
          <w:rFonts w:ascii="宋体" w:hAnsi="宋体"/>
          <w:color w:val="auto"/>
          <w:sz w:val="24"/>
          <w:szCs w:val="20"/>
        </w:rPr>
        <w:t>.</w:t>
      </w:r>
      <w:r>
        <w:rPr>
          <w:rFonts w:hint="eastAsia" w:ascii="宋体" w:hAnsi="宋体"/>
          <w:color w:val="auto"/>
          <w:sz w:val="24"/>
          <w:szCs w:val="20"/>
        </w:rPr>
        <w:t>在填写时，如本表格不适合供应商的实际情况，可根据本表格式自行制表填写。</w:t>
      </w:r>
    </w:p>
    <w:p>
      <w:pPr>
        <w:spacing w:line="360" w:lineRule="auto"/>
        <w:contextualSpacing/>
        <w:jc w:val="left"/>
        <w:rPr>
          <w:rFonts w:hint="eastAsia" w:ascii="宋体" w:hAnsi="宋体"/>
          <w:color w:val="auto"/>
          <w:sz w:val="24"/>
          <w:szCs w:val="20"/>
        </w:rPr>
      </w:pPr>
      <w:r>
        <w:rPr>
          <w:rFonts w:ascii="宋体" w:hAnsi="宋体"/>
          <w:color w:val="auto"/>
          <w:sz w:val="24"/>
          <w:szCs w:val="20"/>
        </w:rPr>
        <w:t>2.</w:t>
      </w:r>
      <w:r>
        <w:rPr>
          <w:rFonts w:hint="eastAsia" w:ascii="宋体" w:hAnsi="宋体"/>
          <w:color w:val="auto"/>
          <w:sz w:val="24"/>
          <w:szCs w:val="20"/>
        </w:rPr>
        <w:t>供应商应当附本表所列证书的复印件并加盖供应商电子签章。</w:t>
      </w:r>
    </w:p>
    <w:p>
      <w:pPr>
        <w:spacing w:line="360" w:lineRule="auto"/>
        <w:contextualSpacing/>
        <w:rPr>
          <w:rFonts w:hint="eastAsia" w:ascii="宋体" w:hAnsi="宋体"/>
          <w:color w:val="auto"/>
          <w:spacing w:val="20"/>
          <w:sz w:val="24"/>
          <w:szCs w:val="20"/>
          <w:u w:val="single"/>
        </w:rPr>
      </w:pPr>
      <w:r>
        <w:rPr>
          <w:rFonts w:hint="eastAsia" w:ascii="宋体" w:hAnsi="宋体"/>
          <w:color w:val="auto"/>
          <w:sz w:val="24"/>
        </w:rPr>
        <w:t>法定代表人或者委托代理人</w:t>
      </w:r>
      <w:r>
        <w:rPr>
          <w:rFonts w:hint="eastAsia" w:ascii="宋体" w:hAnsi="宋体"/>
          <w:color w:val="auto"/>
          <w:spacing w:val="20"/>
          <w:sz w:val="24"/>
        </w:rPr>
        <w:t>签字：</w:t>
      </w:r>
      <w:r>
        <w:rPr>
          <w:rFonts w:hint="eastAsia" w:ascii="宋体" w:hAnsi="宋体"/>
          <w:color w:val="auto"/>
          <w:spacing w:val="20"/>
          <w:sz w:val="24"/>
          <w:u w:val="single"/>
        </w:rPr>
        <w:t xml:space="preserve">        </w:t>
      </w:r>
    </w:p>
    <w:p>
      <w:pPr>
        <w:spacing w:line="360" w:lineRule="auto"/>
        <w:contextualSpacing/>
        <w:jc w:val="left"/>
        <w:rPr>
          <w:rFonts w:hint="eastAsia" w:ascii="宋体" w:hAnsi="宋体"/>
          <w:color w:val="auto"/>
          <w:sz w:val="24"/>
          <w:szCs w:val="20"/>
        </w:rPr>
      </w:pPr>
      <w:r>
        <w:rPr>
          <w:rFonts w:hint="eastAsia" w:ascii="宋体" w:hAnsi="宋体"/>
          <w:color w:val="auto"/>
          <w:spacing w:val="20"/>
          <w:sz w:val="24"/>
        </w:rPr>
        <w:t>供应商（电子签章）：</w:t>
      </w:r>
      <w:r>
        <w:rPr>
          <w:rFonts w:hint="eastAsia" w:ascii="宋体" w:hAnsi="宋体"/>
          <w:color w:val="auto"/>
          <w:spacing w:val="20"/>
          <w:sz w:val="24"/>
          <w:u w:val="single"/>
        </w:rPr>
        <w:t xml:space="preserve">            </w:t>
      </w:r>
      <w:r>
        <w:rPr>
          <w:rFonts w:hint="eastAsia" w:ascii="宋体" w:hAnsi="宋体"/>
          <w:color w:val="auto"/>
          <w:spacing w:val="20"/>
          <w:sz w:val="24"/>
        </w:rPr>
        <w:t xml:space="preserve">              日 期：</w:t>
      </w:r>
      <w:r>
        <w:rPr>
          <w:rFonts w:hint="eastAsia" w:ascii="宋体" w:hAnsi="宋体"/>
          <w:color w:val="auto"/>
          <w:spacing w:val="20"/>
          <w:sz w:val="24"/>
          <w:u w:val="single"/>
        </w:rPr>
        <w:t xml:space="preserve">         </w:t>
      </w:r>
    </w:p>
    <w:p>
      <w:pPr>
        <w:snapToGrid w:val="0"/>
        <w:spacing w:before="50" w:after="156" w:afterLines="50"/>
        <w:jc w:val="left"/>
        <w:rPr>
          <w:rFonts w:hint="eastAsia" w:ascii="宋体" w:hAnsi="宋体"/>
          <w:color w:val="auto"/>
          <w:sz w:val="24"/>
          <w:szCs w:val="20"/>
        </w:rPr>
      </w:pPr>
    </w:p>
    <w:p>
      <w:pPr>
        <w:spacing w:line="300" w:lineRule="auto"/>
        <w:rPr>
          <w:rFonts w:ascii="宋体" w:hAnsi="宋体"/>
          <w:color w:val="auto"/>
          <w:szCs w:val="21"/>
          <w:highlight w:val="none"/>
        </w:rPr>
      </w:pPr>
      <w:r>
        <w:rPr>
          <w:rFonts w:ascii="宋体" w:hAnsi="宋体" w:cs="仿宋_GB2312"/>
          <w:color w:val="auto"/>
          <w:sz w:val="24"/>
          <w:highlight w:val="none"/>
        </w:rPr>
        <w:br w:type="page"/>
      </w:r>
      <w:r>
        <w:rPr>
          <w:rFonts w:hint="eastAsia" w:ascii="宋体" w:hAnsi="宋体"/>
          <w:b/>
          <w:bCs/>
          <w:color w:val="auto"/>
          <w:sz w:val="24"/>
          <w:highlight w:val="none"/>
        </w:rPr>
        <w:t>其他文书、文件格式</w:t>
      </w:r>
    </w:p>
    <w:p>
      <w:pPr>
        <w:spacing w:line="520" w:lineRule="exact"/>
        <w:jc w:val="center"/>
        <w:rPr>
          <w:rFonts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中小企业声明函</w:t>
      </w:r>
    </w:p>
    <w:p>
      <w:pPr>
        <w:spacing w:line="520" w:lineRule="exact"/>
        <w:rPr>
          <w:rFonts w:ascii="仿宋_GB2312" w:hAnsi="仿宋_GB2312" w:eastAsia="仿宋_GB2312" w:cs="仿宋_GB2312"/>
          <w:color w:val="auto"/>
          <w:sz w:val="32"/>
          <w:szCs w:val="32"/>
          <w:highlight w:val="none"/>
        </w:rPr>
      </w:pPr>
    </w:p>
    <w:p>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本公司郑重声明，根据《政府采购促进中小企业发展管理办法》(财库〔2020〕46号的规定，本公司为</w:t>
      </w:r>
      <w:bookmarkStart w:id="136" w:name="OLE_LINK5"/>
      <w:bookmarkStart w:id="137" w:name="OLE_LINK2"/>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（请填写：中型、小型、微型）企业</w:t>
      </w:r>
      <w:bookmarkEnd w:id="136"/>
      <w:bookmarkEnd w:id="137"/>
      <w:r>
        <w:rPr>
          <w:rFonts w:hint="eastAsia" w:ascii="宋体" w:hAnsi="宋体" w:cs="仿宋_GB2312"/>
          <w:color w:val="auto"/>
          <w:sz w:val="24"/>
          <w:highlight w:val="none"/>
        </w:rPr>
        <w:t>。即本公司同时满足以下条件：</w:t>
      </w:r>
    </w:p>
    <w:p>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1.根据《工业和信息化部、国家统计局、国家发展和改革委员会、财政部关于印发中小企业划型标准规定的通知》（工信部联企业</w:t>
      </w:r>
      <w:r>
        <w:rPr>
          <w:rFonts w:hint="eastAsia" w:ascii="宋体" w:hAnsi="宋体" w:cs="宋体"/>
          <w:color w:val="auto"/>
          <w:sz w:val="24"/>
          <w:highlight w:val="none"/>
        </w:rPr>
        <w:t>〔</w:t>
      </w:r>
      <w:r>
        <w:rPr>
          <w:rFonts w:hint="eastAsia" w:ascii="宋体" w:hAnsi="宋体" w:cs="仿宋_GB2312"/>
          <w:color w:val="auto"/>
          <w:sz w:val="24"/>
          <w:highlight w:val="none"/>
        </w:rPr>
        <w:t>2011</w:t>
      </w:r>
      <w:r>
        <w:rPr>
          <w:rFonts w:hint="eastAsia" w:ascii="宋体" w:hAnsi="宋体" w:cs="宋体"/>
          <w:color w:val="auto"/>
          <w:sz w:val="24"/>
          <w:highlight w:val="none"/>
        </w:rPr>
        <w:t>〕</w:t>
      </w:r>
      <w:r>
        <w:rPr>
          <w:rFonts w:hint="eastAsia" w:ascii="宋体" w:hAnsi="宋体" w:cs="仿宋_GB2312"/>
          <w:color w:val="auto"/>
          <w:sz w:val="24"/>
          <w:highlight w:val="none"/>
        </w:rPr>
        <w:t>300号）规定的划分标准，本公司为</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（请填写：中型、小型、微型）企业。</w:t>
      </w:r>
    </w:p>
    <w:p>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2.本公司参加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单位的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项目采购活动提供本企业制造的货物，由本企业承担工程、提供服务，或者提供其他</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（请填写：中型、小型、微型）企业制造的货物。本条所称货物不包括使用大型企业注册商标的货物。</w:t>
      </w:r>
    </w:p>
    <w:p>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本公司对上述声明的真实性负责。如有虚假，将依法承担相应责任。</w:t>
      </w:r>
    </w:p>
    <w:p>
      <w:pPr>
        <w:spacing w:line="360" w:lineRule="auto"/>
        <w:rPr>
          <w:rFonts w:ascii="宋体" w:hAnsi="宋体" w:cs="仿宋_GB2312"/>
          <w:color w:val="auto"/>
          <w:sz w:val="24"/>
          <w:highlight w:val="none"/>
        </w:rPr>
      </w:pPr>
    </w:p>
    <w:p>
      <w:pPr>
        <w:spacing w:line="360" w:lineRule="auto"/>
        <w:rPr>
          <w:rFonts w:ascii="宋体" w:hAnsi="宋体" w:cs="仿宋_GB2312"/>
          <w:color w:val="auto"/>
          <w:sz w:val="24"/>
          <w:highlight w:val="none"/>
        </w:rPr>
      </w:pPr>
    </w:p>
    <w:p>
      <w:pPr>
        <w:spacing w:line="360" w:lineRule="auto"/>
        <w:rPr>
          <w:rFonts w:ascii="宋体" w:hAnsi="宋体" w:cs="仿宋_GB2312"/>
          <w:color w:val="auto"/>
          <w:sz w:val="24"/>
          <w:highlight w:val="none"/>
        </w:rPr>
      </w:pPr>
    </w:p>
    <w:p>
      <w:pPr>
        <w:spacing w:line="360" w:lineRule="auto"/>
        <w:rPr>
          <w:rFonts w:ascii="宋体" w:hAnsi="宋体" w:cs="仿宋_GB2312"/>
          <w:color w:val="auto"/>
          <w:sz w:val="24"/>
          <w:highlight w:val="none"/>
        </w:rPr>
      </w:pPr>
      <w:r>
        <w:rPr>
          <w:rFonts w:hint="eastAsia" w:ascii="宋体" w:hAnsi="宋体" w:cs="仿宋_GB2312"/>
          <w:color w:val="auto"/>
          <w:sz w:val="24"/>
          <w:highlight w:val="none"/>
        </w:rPr>
        <w:t xml:space="preserve">                     企业名称（盖章）： </w:t>
      </w:r>
    </w:p>
    <w:p>
      <w:pPr>
        <w:spacing w:line="360" w:lineRule="auto"/>
        <w:rPr>
          <w:rFonts w:ascii="宋体" w:hAnsi="宋体" w:cs="仿宋_GB2312"/>
          <w:color w:val="auto"/>
          <w:sz w:val="24"/>
          <w:highlight w:val="none"/>
        </w:rPr>
      </w:pPr>
      <w:r>
        <w:rPr>
          <w:rFonts w:hint="eastAsia" w:ascii="宋体" w:hAnsi="宋体" w:cs="仿宋_GB2312"/>
          <w:color w:val="auto"/>
          <w:sz w:val="24"/>
          <w:highlight w:val="none"/>
        </w:rPr>
        <w:t xml:space="preserve">                               日  期：         </w:t>
      </w:r>
    </w:p>
    <w:p>
      <w:pPr>
        <w:spacing w:line="360" w:lineRule="auto"/>
        <w:rPr>
          <w:rFonts w:ascii="宋体" w:hAnsi="宋体" w:cs="仿宋_GB2312"/>
          <w:color w:val="auto"/>
          <w:sz w:val="24"/>
          <w:highlight w:val="none"/>
        </w:rPr>
      </w:pPr>
    </w:p>
    <w:p>
      <w:pPr>
        <w:spacing w:line="360" w:lineRule="auto"/>
        <w:rPr>
          <w:rFonts w:ascii="宋体" w:hAnsi="宋体" w:cs="仿宋_GB2312"/>
          <w:color w:val="auto"/>
          <w:sz w:val="24"/>
          <w:highlight w:val="none"/>
        </w:rPr>
      </w:pPr>
    </w:p>
    <w:p>
      <w:pPr>
        <w:spacing w:line="360" w:lineRule="auto"/>
        <w:rPr>
          <w:rFonts w:ascii="宋体" w:hAnsi="宋体" w:cs="仿宋_GB2312"/>
          <w:color w:val="auto"/>
          <w:sz w:val="24"/>
          <w:highlight w:val="none"/>
        </w:rPr>
      </w:pPr>
    </w:p>
    <w:p>
      <w:pPr>
        <w:spacing w:line="360" w:lineRule="auto"/>
        <w:rPr>
          <w:rFonts w:ascii="仿宋_GB2312" w:hAnsi="仿宋_GB2312" w:eastAsia="仿宋_GB2312" w:cs="仿宋_GB2312"/>
          <w:color w:val="auto"/>
          <w:sz w:val="32"/>
          <w:szCs w:val="32"/>
          <w:highlight w:val="none"/>
        </w:rPr>
      </w:pPr>
      <w:r>
        <w:rPr>
          <w:rFonts w:hint="eastAsia" w:ascii="宋体" w:hAnsi="宋体" w:cs="仿宋_GB2312"/>
          <w:color w:val="auto"/>
          <w:sz w:val="24"/>
          <w:highlight w:val="none"/>
        </w:rPr>
        <w:t>注：请根据自己的真实情况出具《中小企业声明函》。依法享受中小企业优惠政策的，采购人或者采购代理机构在公告中标结果时，同时公告其《中小企业声明函》，接受社会监督。</w:t>
      </w:r>
    </w:p>
    <w:p>
      <w:pPr>
        <w:spacing w:line="520" w:lineRule="exact"/>
        <w:jc w:val="center"/>
        <w:rPr>
          <w:rFonts w:ascii="仿宋_GB2312" w:hAnsi="仿宋_GB2312" w:eastAsia="仿宋_GB2312" w:cs="仿宋_GB2312"/>
          <w:color w:val="auto"/>
          <w:sz w:val="32"/>
          <w:szCs w:val="32"/>
          <w:highlight w:val="none"/>
        </w:rPr>
      </w:pPr>
      <w:r>
        <w:rPr>
          <w:rFonts w:ascii="宋体" w:hAnsi="宋体"/>
          <w:color w:val="auto"/>
          <w:sz w:val="24"/>
          <w:highlight w:val="none"/>
        </w:rPr>
        <w:br w:type="page"/>
      </w:r>
      <w:r>
        <w:rPr>
          <w:rFonts w:hint="eastAsia" w:ascii="方正小标宋简体" w:hAnsi="方正小标宋简体" w:eastAsia="方正小标宋简体" w:cs="方正小标宋简体"/>
          <w:color w:val="auto"/>
          <w:sz w:val="44"/>
          <w:szCs w:val="44"/>
          <w:highlight w:val="none"/>
        </w:rPr>
        <w:t>残疾人福利性单位声明函</w:t>
      </w:r>
    </w:p>
    <w:p>
      <w:pPr>
        <w:spacing w:line="520" w:lineRule="exact"/>
        <w:rPr>
          <w:rFonts w:ascii="仿宋_GB2312" w:hAnsi="仿宋_GB2312" w:eastAsia="仿宋_GB2312" w:cs="仿宋_GB2312"/>
          <w:color w:val="auto"/>
          <w:sz w:val="32"/>
          <w:szCs w:val="32"/>
          <w:highlight w:val="none"/>
        </w:rPr>
      </w:pPr>
    </w:p>
    <w:p>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单位的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本单位对上述声明的真实性负责。如有虚假，将依法承担相应责任。</w:t>
      </w:r>
    </w:p>
    <w:p>
      <w:pPr>
        <w:spacing w:line="360" w:lineRule="auto"/>
        <w:rPr>
          <w:rFonts w:ascii="宋体" w:hAnsi="宋体" w:cs="仿宋_GB2312"/>
          <w:color w:val="auto"/>
          <w:sz w:val="24"/>
          <w:highlight w:val="none"/>
        </w:rPr>
      </w:pPr>
    </w:p>
    <w:p>
      <w:pPr>
        <w:spacing w:line="360" w:lineRule="auto"/>
        <w:rPr>
          <w:rFonts w:ascii="宋体" w:hAnsi="宋体" w:cs="仿宋_GB2312"/>
          <w:color w:val="auto"/>
          <w:sz w:val="24"/>
          <w:highlight w:val="none"/>
        </w:rPr>
      </w:pPr>
    </w:p>
    <w:p>
      <w:pPr>
        <w:spacing w:line="360" w:lineRule="auto"/>
        <w:rPr>
          <w:rFonts w:ascii="宋体" w:hAnsi="宋体" w:cs="仿宋_GB2312"/>
          <w:color w:val="auto"/>
          <w:sz w:val="24"/>
          <w:highlight w:val="none"/>
        </w:rPr>
      </w:pPr>
    </w:p>
    <w:p>
      <w:pPr>
        <w:spacing w:line="360" w:lineRule="auto"/>
        <w:ind w:firstLine="2400" w:firstLineChars="1000"/>
        <w:rPr>
          <w:rFonts w:ascii="宋体" w:hAnsi="宋体" w:cs="仿宋_GB2312"/>
          <w:color w:val="auto"/>
          <w:sz w:val="24"/>
          <w:highlight w:val="none"/>
        </w:rPr>
      </w:pPr>
      <w:r>
        <w:rPr>
          <w:rFonts w:hint="eastAsia" w:ascii="宋体" w:hAnsi="宋体" w:cs="仿宋_GB2312"/>
          <w:color w:val="auto"/>
          <w:sz w:val="24"/>
          <w:highlight w:val="none"/>
        </w:rPr>
        <w:t>单位名称（盖章）：</w:t>
      </w:r>
    </w:p>
    <w:p>
      <w:pPr>
        <w:spacing w:line="360" w:lineRule="auto"/>
        <w:ind w:firstLine="3600" w:firstLineChars="1500"/>
        <w:rPr>
          <w:rFonts w:ascii="宋体" w:hAnsi="宋体" w:cs="仿宋_GB2312"/>
          <w:color w:val="auto"/>
          <w:sz w:val="24"/>
          <w:highlight w:val="none"/>
        </w:rPr>
      </w:pPr>
      <w:r>
        <w:rPr>
          <w:rFonts w:hint="eastAsia" w:ascii="宋体" w:hAnsi="宋体" w:cs="仿宋_GB2312"/>
          <w:color w:val="auto"/>
          <w:sz w:val="24"/>
          <w:highlight w:val="none"/>
        </w:rPr>
        <w:t>日  期：</w:t>
      </w:r>
    </w:p>
    <w:p>
      <w:pPr>
        <w:spacing w:line="360" w:lineRule="auto"/>
        <w:rPr>
          <w:rFonts w:ascii="宋体" w:hAnsi="宋体" w:cs="仿宋_GB2312"/>
          <w:color w:val="auto"/>
          <w:sz w:val="24"/>
          <w:highlight w:val="none"/>
        </w:rPr>
      </w:pPr>
    </w:p>
    <w:p>
      <w:pPr>
        <w:spacing w:line="360" w:lineRule="auto"/>
        <w:rPr>
          <w:rFonts w:ascii="宋体" w:hAnsi="宋体" w:cs="仿宋_GB2312"/>
          <w:color w:val="auto"/>
          <w:sz w:val="24"/>
          <w:highlight w:val="none"/>
        </w:rPr>
      </w:pPr>
    </w:p>
    <w:p>
      <w:pPr>
        <w:spacing w:line="360" w:lineRule="auto"/>
        <w:rPr>
          <w:rFonts w:ascii="宋体" w:hAnsi="宋体" w:cs="仿宋_GB2312"/>
          <w:color w:val="auto"/>
          <w:sz w:val="24"/>
          <w:highlight w:val="none"/>
        </w:rPr>
      </w:pPr>
    </w:p>
    <w:p>
      <w:pPr>
        <w:spacing w:line="360" w:lineRule="auto"/>
        <w:rPr>
          <w:rFonts w:ascii="宋体" w:hAnsi="宋体" w:cs="仿宋_GB2312"/>
          <w:color w:val="auto"/>
          <w:sz w:val="24"/>
          <w:highlight w:val="none"/>
        </w:rPr>
      </w:pPr>
      <w:r>
        <w:rPr>
          <w:rFonts w:hint="eastAsia" w:ascii="宋体" w:hAnsi="宋体" w:cs="仿宋_GB2312"/>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pPr>
        <w:pStyle w:val="7"/>
        <w:numPr>
          <w:ilvl w:val="0"/>
          <w:numId w:val="4"/>
        </w:numPr>
        <w:spacing w:line="520" w:lineRule="exact"/>
        <w:jc w:val="center"/>
        <w:rPr>
          <w:rFonts w:hint="eastAsia"/>
          <w:color w:val="auto"/>
          <w:highlight w:val="none"/>
        </w:rPr>
      </w:pPr>
      <w:r>
        <w:rPr>
          <w:rFonts w:ascii="宋体" w:hAnsi="宋体" w:cs="仿宋_GB2312"/>
          <w:color w:val="auto"/>
          <w:sz w:val="24"/>
          <w:highlight w:val="none"/>
        </w:rPr>
        <w:br w:type="page"/>
      </w:r>
      <w:bookmarkStart w:id="138" w:name="_Toc44229900"/>
      <w:r>
        <w:rPr>
          <w:rFonts w:hint="eastAsia"/>
          <w:color w:val="auto"/>
          <w:highlight w:val="none"/>
        </w:rPr>
        <w:t>合同文本</w:t>
      </w:r>
      <w:bookmarkEnd w:id="138"/>
    </w:p>
    <w:p>
      <w:pPr>
        <w:ind w:left="3560" w:hanging="1400" w:hangingChars="500"/>
        <w:rPr>
          <w:rFonts w:hint="eastAsia" w:ascii="黑体" w:eastAsia="黑体"/>
          <w:bCs/>
          <w:color w:val="auto"/>
          <w:sz w:val="28"/>
          <w:szCs w:val="22"/>
        </w:rPr>
      </w:pPr>
    </w:p>
    <w:p>
      <w:pPr>
        <w:jc w:val="center"/>
        <w:rPr>
          <w:rFonts w:hint="eastAsia" w:ascii="方正小标宋简体" w:hAnsi="Arial" w:eastAsia="方正小标宋简体" w:cs="Arial"/>
          <w:b/>
          <w:bCs/>
          <w:color w:val="auto"/>
          <w:sz w:val="72"/>
          <w:szCs w:val="72"/>
        </w:rPr>
      </w:pPr>
      <w:r>
        <w:rPr>
          <w:rFonts w:hint="eastAsia" w:ascii="方正小标宋简体" w:hAnsi="Arial" w:eastAsia="方正小标宋简体" w:cs="Arial"/>
          <w:b/>
          <w:bCs/>
          <w:color w:val="auto"/>
          <w:spacing w:val="136"/>
          <w:kern w:val="0"/>
          <w:sz w:val="72"/>
          <w:szCs w:val="72"/>
          <w:lang w:val="en-US" w:eastAsia="zh-CN"/>
        </w:rPr>
        <w:t>物业</w:t>
      </w:r>
      <w:r>
        <w:rPr>
          <w:rFonts w:hint="eastAsia" w:ascii="方正小标宋简体" w:hAnsi="Arial" w:eastAsia="方正小标宋简体" w:cs="Arial"/>
          <w:b/>
          <w:bCs/>
          <w:color w:val="auto"/>
          <w:spacing w:val="136"/>
          <w:kern w:val="0"/>
          <w:sz w:val="72"/>
          <w:szCs w:val="72"/>
        </w:rPr>
        <w:t>合同</w:t>
      </w:r>
    </w:p>
    <w:p>
      <w:pPr>
        <w:rPr>
          <w:rFonts w:ascii="Arial" w:hAnsi="Arial" w:cs="Arial"/>
          <w:color w:val="auto"/>
          <w:sz w:val="28"/>
        </w:rPr>
      </w:pPr>
    </w:p>
    <w:p>
      <w:pPr>
        <w:pStyle w:val="29"/>
        <w:rPr>
          <w:rFonts w:ascii="Arial" w:hAnsi="Arial" w:cs="Arial"/>
          <w:color w:val="auto"/>
          <w:sz w:val="28"/>
        </w:rPr>
      </w:pPr>
    </w:p>
    <w:p>
      <w:pPr>
        <w:rPr>
          <w:color w:val="auto"/>
        </w:rPr>
      </w:pPr>
    </w:p>
    <w:p>
      <w:pPr>
        <w:spacing w:line="360" w:lineRule="auto"/>
        <w:ind w:firstLine="1260" w:firstLineChars="600"/>
        <w:rPr>
          <w:rFonts w:ascii="Arial" w:hAnsi="Arial" w:cs="Arial"/>
          <w:color w:val="auto"/>
          <w:szCs w:val="30"/>
        </w:rPr>
      </w:pPr>
    </w:p>
    <w:p>
      <w:pPr>
        <w:spacing w:line="360" w:lineRule="auto"/>
        <w:rPr>
          <w:rFonts w:hint="eastAsia" w:ascii="Arial" w:hAnsi="Arial" w:cs="Arial"/>
          <w:color w:val="auto"/>
          <w:szCs w:val="30"/>
        </w:rPr>
      </w:pPr>
    </w:p>
    <w:p>
      <w:pPr>
        <w:pStyle w:val="16"/>
        <w:snapToGrid w:val="0"/>
        <w:spacing w:line="360" w:lineRule="auto"/>
        <w:rPr>
          <w:rFonts w:hint="eastAsia" w:ascii="仿宋_GB2312" w:hAnsi="宋体" w:eastAsia="仿宋_GB2312"/>
          <w:b/>
          <w:bCs/>
          <w:color w:val="auto"/>
          <w:sz w:val="30"/>
          <w:szCs w:val="30"/>
          <w:highlight w:val="none"/>
        </w:rPr>
      </w:pPr>
    </w:p>
    <w:p>
      <w:pPr>
        <w:pStyle w:val="16"/>
        <w:snapToGrid w:val="0"/>
        <w:spacing w:line="360" w:lineRule="auto"/>
        <w:ind w:firstLine="1285" w:firstLineChars="400"/>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rPr>
        <w:t>项目</w:t>
      </w:r>
      <w:r>
        <w:rPr>
          <w:rFonts w:hint="eastAsia" w:ascii="宋体" w:hAnsi="宋体" w:eastAsia="宋体" w:cs="宋体"/>
          <w:b/>
          <w:bCs/>
          <w:color w:val="auto"/>
          <w:w w:val="95"/>
          <w:sz w:val="32"/>
          <w:szCs w:val="32"/>
          <w:highlight w:val="none"/>
        </w:rPr>
        <w:t>名称</w:t>
      </w:r>
      <w:r>
        <w:rPr>
          <w:rFonts w:hint="eastAsia" w:ascii="宋体" w:hAnsi="宋体" w:eastAsia="宋体" w:cs="宋体"/>
          <w:b/>
          <w:bCs/>
          <w:color w:val="auto"/>
          <w:sz w:val="32"/>
          <w:szCs w:val="32"/>
          <w:highlight w:val="none"/>
        </w:rPr>
        <w:t>：</w:t>
      </w:r>
      <w:r>
        <w:rPr>
          <w:rFonts w:hint="eastAsia" w:ascii="宋体" w:hAnsi="宋体" w:eastAsia="宋体" w:cs="宋体"/>
          <w:b/>
          <w:bCs/>
          <w:color w:val="auto"/>
          <w:sz w:val="32"/>
          <w:szCs w:val="32"/>
          <w:highlight w:val="none"/>
          <w:lang w:eastAsia="zh-CN"/>
        </w:rPr>
        <w:t>物业服务采购项目</w:t>
      </w:r>
    </w:p>
    <w:p>
      <w:pPr>
        <w:snapToGrid w:val="0"/>
        <w:spacing w:line="360" w:lineRule="auto"/>
        <w:rPr>
          <w:rFonts w:hint="eastAsia" w:ascii="宋体" w:hAnsi="宋体" w:eastAsia="宋体" w:cs="宋体"/>
          <w:b/>
          <w:bCs/>
          <w:color w:val="auto"/>
          <w:w w:val="95"/>
          <w:sz w:val="32"/>
          <w:szCs w:val="32"/>
          <w:highlight w:val="none"/>
        </w:rPr>
      </w:pPr>
    </w:p>
    <w:p>
      <w:pPr>
        <w:snapToGrid w:val="0"/>
        <w:spacing w:line="360" w:lineRule="auto"/>
        <w:ind w:firstLine="1221" w:firstLineChars="400"/>
        <w:rPr>
          <w:rFonts w:hint="eastAsia" w:ascii="宋体" w:hAnsi="宋体" w:eastAsia="宋体" w:cs="宋体"/>
          <w:b/>
          <w:bCs/>
          <w:color w:val="auto"/>
          <w:w w:val="95"/>
          <w:sz w:val="32"/>
          <w:szCs w:val="32"/>
          <w:highlight w:val="none"/>
        </w:rPr>
      </w:pPr>
      <w:r>
        <w:rPr>
          <w:rFonts w:hint="eastAsia" w:ascii="宋体" w:hAnsi="宋体" w:eastAsia="宋体" w:cs="宋体"/>
          <w:b/>
          <w:bCs/>
          <w:color w:val="auto"/>
          <w:w w:val="95"/>
          <w:sz w:val="32"/>
          <w:szCs w:val="32"/>
          <w:highlight w:val="none"/>
        </w:rPr>
        <w:t>项目</w:t>
      </w:r>
      <w:r>
        <w:rPr>
          <w:rFonts w:hint="eastAsia" w:ascii="宋体" w:hAnsi="宋体" w:eastAsia="宋体" w:cs="宋体"/>
          <w:b/>
          <w:bCs/>
          <w:color w:val="auto"/>
          <w:sz w:val="32"/>
          <w:szCs w:val="32"/>
          <w:highlight w:val="none"/>
        </w:rPr>
        <w:t>编号</w:t>
      </w:r>
      <w:r>
        <w:rPr>
          <w:rFonts w:hint="eastAsia" w:ascii="宋体" w:hAnsi="宋体" w:eastAsia="宋体" w:cs="宋体"/>
          <w:b/>
          <w:bCs/>
          <w:color w:val="auto"/>
          <w:w w:val="95"/>
          <w:sz w:val="32"/>
          <w:szCs w:val="32"/>
          <w:highlight w:val="none"/>
        </w:rPr>
        <w:t>：</w:t>
      </w:r>
    </w:p>
    <w:p>
      <w:pPr>
        <w:spacing w:line="360" w:lineRule="auto"/>
        <w:rPr>
          <w:rFonts w:hint="eastAsia" w:ascii="Arial" w:hAnsi="Arial" w:cs="Arial"/>
          <w:color w:val="auto"/>
          <w:szCs w:val="30"/>
        </w:rPr>
      </w:pPr>
    </w:p>
    <w:p>
      <w:pPr>
        <w:adjustRightInd w:val="0"/>
        <w:snapToGrid w:val="0"/>
        <w:spacing w:line="540" w:lineRule="exact"/>
        <w:rPr>
          <w:rFonts w:hint="eastAsia" w:ascii="宋体" w:hAnsi="宋体" w:eastAsia="宋体" w:cs="宋体"/>
          <w:b/>
          <w:color w:val="auto"/>
          <w:sz w:val="32"/>
          <w:szCs w:val="32"/>
          <w:u w:val="none"/>
        </w:rPr>
      </w:pPr>
      <w:r>
        <w:rPr>
          <w:rFonts w:hint="eastAsia" w:ascii="宋体" w:hAnsi="宋体" w:eastAsia="宋体" w:cs="宋体"/>
          <w:b/>
          <w:color w:val="auto"/>
          <w:sz w:val="32"/>
          <w:szCs w:val="32"/>
          <w:u w:val="none"/>
        </w:rPr>
        <w:t xml:space="preserve">   </w:t>
      </w:r>
    </w:p>
    <w:p>
      <w:pPr>
        <w:adjustRightInd w:val="0"/>
        <w:snapToGrid w:val="0"/>
        <w:spacing w:line="540" w:lineRule="exact"/>
        <w:ind w:firstLine="964" w:firstLineChars="300"/>
        <w:rPr>
          <w:rFonts w:hint="eastAsia" w:ascii="宋体" w:hAnsi="宋体" w:eastAsia="宋体" w:cs="宋体"/>
          <w:b/>
          <w:color w:val="auto"/>
          <w:sz w:val="32"/>
          <w:szCs w:val="32"/>
          <w:u w:val="single"/>
        </w:rPr>
      </w:pPr>
      <w:r>
        <w:rPr>
          <w:rFonts w:hint="eastAsia" w:ascii="宋体" w:hAnsi="宋体" w:eastAsia="宋体" w:cs="宋体"/>
          <w:b/>
          <w:color w:val="auto"/>
          <w:sz w:val="32"/>
          <w:szCs w:val="32"/>
        </w:rPr>
        <w:t>委 托 方：</w:t>
      </w:r>
    </w:p>
    <w:p>
      <w:pPr>
        <w:adjustRightInd w:val="0"/>
        <w:snapToGrid w:val="0"/>
        <w:spacing w:line="540" w:lineRule="exact"/>
        <w:ind w:firstLine="964" w:firstLineChars="300"/>
        <w:rPr>
          <w:rFonts w:hint="eastAsia" w:ascii="宋体" w:hAnsi="宋体" w:eastAsia="宋体" w:cs="宋体"/>
          <w:b/>
          <w:bCs/>
          <w:color w:val="auto"/>
          <w:w w:val="95"/>
          <w:sz w:val="32"/>
          <w:szCs w:val="32"/>
          <w:u w:val="single"/>
          <w:lang w:val="en-US" w:eastAsia="zh-CN"/>
        </w:rPr>
      </w:pPr>
      <w:r>
        <w:rPr>
          <w:rFonts w:hint="eastAsia" w:ascii="宋体" w:hAnsi="宋体" w:eastAsia="宋体" w:cs="宋体"/>
          <w:b/>
          <w:color w:val="auto"/>
          <w:sz w:val="32"/>
          <w:szCs w:val="32"/>
        </w:rPr>
        <w:t>（甲 方）：</w:t>
      </w:r>
      <w:r>
        <w:rPr>
          <w:rFonts w:hint="eastAsia" w:ascii="宋体" w:hAnsi="宋体" w:eastAsia="宋体" w:cs="宋体"/>
          <w:b/>
          <w:bCs/>
          <w:color w:val="auto"/>
          <w:w w:val="95"/>
          <w:sz w:val="32"/>
          <w:szCs w:val="32"/>
          <w:u w:val="single"/>
          <w:lang w:val="en-US" w:eastAsia="zh-CN"/>
        </w:rPr>
        <w:t xml:space="preserve">                                     </w:t>
      </w:r>
    </w:p>
    <w:p>
      <w:pPr>
        <w:adjustRightInd w:val="0"/>
        <w:snapToGrid w:val="0"/>
        <w:spacing w:line="540" w:lineRule="exact"/>
        <w:ind w:firstLine="964" w:firstLineChars="300"/>
        <w:rPr>
          <w:rFonts w:hint="eastAsia" w:ascii="宋体" w:hAnsi="宋体" w:eastAsia="宋体" w:cs="宋体"/>
          <w:b/>
          <w:color w:val="auto"/>
          <w:sz w:val="32"/>
          <w:szCs w:val="32"/>
        </w:rPr>
      </w:pPr>
      <w:r>
        <w:rPr>
          <w:rFonts w:hint="eastAsia" w:ascii="宋体" w:hAnsi="宋体" w:eastAsia="宋体" w:cs="宋体"/>
          <w:b/>
          <w:color w:val="auto"/>
          <w:sz w:val="32"/>
          <w:szCs w:val="32"/>
        </w:rPr>
        <w:t>受 托 方：</w:t>
      </w:r>
    </w:p>
    <w:p>
      <w:pPr>
        <w:adjustRightInd w:val="0"/>
        <w:snapToGrid w:val="0"/>
        <w:spacing w:line="540" w:lineRule="exact"/>
        <w:ind w:firstLine="964" w:firstLineChars="300"/>
        <w:rPr>
          <w:rFonts w:hint="eastAsia" w:ascii="宋体" w:hAnsi="宋体" w:eastAsia="宋体" w:cs="宋体"/>
          <w:b/>
          <w:color w:val="auto"/>
          <w:sz w:val="32"/>
          <w:szCs w:val="32"/>
          <w:u w:val="single"/>
        </w:rPr>
      </w:pPr>
      <w:r>
        <w:rPr>
          <w:rFonts w:hint="eastAsia" w:ascii="宋体" w:hAnsi="宋体" w:eastAsia="宋体" w:cs="宋体"/>
          <w:b/>
          <w:color w:val="auto"/>
          <w:sz w:val="32"/>
          <w:szCs w:val="32"/>
        </w:rPr>
        <w:t>（乙 方）：</w:t>
      </w:r>
      <w:r>
        <w:rPr>
          <w:rFonts w:hint="eastAsia" w:ascii="宋体" w:hAnsi="宋体" w:eastAsia="宋体" w:cs="宋体"/>
          <w:b/>
          <w:color w:val="auto"/>
          <w:sz w:val="32"/>
          <w:szCs w:val="32"/>
          <w:u w:val="single"/>
        </w:rPr>
        <w:t xml:space="preserve">     </w:t>
      </w:r>
      <w:r>
        <w:rPr>
          <w:rFonts w:hint="default" w:ascii="宋体" w:hAnsi="宋体" w:eastAsia="宋体" w:cs="宋体"/>
          <w:b/>
          <w:color w:val="auto"/>
          <w:sz w:val="32"/>
          <w:szCs w:val="32"/>
          <w:u w:val="single"/>
          <w:lang w:val="en-US"/>
        </w:rPr>
        <w:t xml:space="preserve">                   </w:t>
      </w:r>
      <w:r>
        <w:rPr>
          <w:rFonts w:hint="eastAsia" w:ascii="宋体" w:hAnsi="宋体" w:eastAsia="宋体" w:cs="宋体"/>
          <w:b/>
          <w:color w:val="auto"/>
          <w:sz w:val="32"/>
          <w:szCs w:val="32"/>
          <w:u w:val="single"/>
        </w:rPr>
        <w:t xml:space="preserve">           </w:t>
      </w:r>
    </w:p>
    <w:p>
      <w:pPr>
        <w:adjustRightInd w:val="0"/>
        <w:snapToGrid w:val="0"/>
        <w:spacing w:line="540" w:lineRule="exact"/>
        <w:ind w:firstLine="964" w:firstLineChars="300"/>
        <w:rPr>
          <w:rFonts w:hint="default" w:ascii="宋体" w:hAnsi="宋体" w:eastAsia="宋体" w:cs="宋体"/>
          <w:b/>
          <w:color w:val="auto"/>
          <w:sz w:val="32"/>
          <w:szCs w:val="32"/>
          <w:lang w:val="en-US" w:eastAsia="zh-CN"/>
        </w:rPr>
      </w:pPr>
      <w:r>
        <w:rPr>
          <w:rFonts w:hint="eastAsia" w:ascii="宋体" w:hAnsi="宋体" w:eastAsia="宋体" w:cs="宋体"/>
          <w:b/>
          <w:color w:val="auto"/>
          <w:sz w:val="32"/>
          <w:szCs w:val="32"/>
        </w:rPr>
        <w:t>签订时间：</w:t>
      </w:r>
      <w:r>
        <w:rPr>
          <w:rFonts w:hint="eastAsia" w:ascii="宋体" w:hAnsi="宋体" w:eastAsia="宋体" w:cs="宋体"/>
          <w:b/>
          <w:color w:val="auto"/>
          <w:sz w:val="32"/>
          <w:szCs w:val="32"/>
          <w:u w:val="single"/>
        </w:rPr>
        <w:t xml:space="preserve">                            </w:t>
      </w:r>
      <w:r>
        <w:rPr>
          <w:rFonts w:hint="eastAsia" w:ascii="宋体" w:hAnsi="宋体" w:eastAsia="宋体" w:cs="宋体"/>
          <w:b/>
          <w:color w:val="auto"/>
          <w:sz w:val="32"/>
          <w:szCs w:val="32"/>
          <w:u w:val="single"/>
          <w:lang w:val="en-US" w:eastAsia="zh-CN"/>
        </w:rPr>
        <w:t xml:space="preserve">        </w:t>
      </w:r>
    </w:p>
    <w:p>
      <w:pPr>
        <w:adjustRightInd w:val="0"/>
        <w:snapToGrid w:val="0"/>
        <w:spacing w:line="540" w:lineRule="exact"/>
        <w:ind w:firstLine="964" w:firstLineChars="300"/>
        <w:rPr>
          <w:rFonts w:hint="eastAsia" w:ascii="宋体" w:hAnsi="宋体" w:eastAsia="宋体" w:cs="宋体"/>
          <w:color w:val="auto"/>
          <w:sz w:val="32"/>
          <w:szCs w:val="32"/>
        </w:rPr>
      </w:pPr>
      <w:r>
        <w:rPr>
          <w:rFonts w:hint="eastAsia" w:ascii="宋体" w:hAnsi="宋体" w:eastAsia="宋体" w:cs="宋体"/>
          <w:b/>
          <w:color w:val="auto"/>
          <w:sz w:val="32"/>
          <w:szCs w:val="32"/>
        </w:rPr>
        <w:t>签订地点：</w:t>
      </w:r>
      <w:r>
        <w:rPr>
          <w:rFonts w:hint="eastAsia" w:ascii="宋体" w:hAnsi="宋体" w:eastAsia="宋体" w:cs="宋体"/>
          <w:b/>
          <w:color w:val="auto"/>
          <w:sz w:val="32"/>
          <w:szCs w:val="32"/>
          <w:u w:val="single"/>
        </w:rPr>
        <w:t xml:space="preserve">       </w:t>
      </w:r>
      <w:r>
        <w:rPr>
          <w:rFonts w:hint="eastAsia" w:ascii="宋体" w:hAnsi="宋体" w:eastAsia="宋体" w:cs="宋体"/>
          <w:b/>
          <w:color w:val="auto"/>
          <w:sz w:val="32"/>
          <w:szCs w:val="32"/>
          <w:u w:val="single"/>
          <w:lang w:val="en-US" w:eastAsia="zh-CN"/>
        </w:rPr>
        <w:t xml:space="preserve">      </w:t>
      </w:r>
      <w:r>
        <w:rPr>
          <w:rFonts w:hint="eastAsia" w:ascii="宋体" w:hAnsi="宋体" w:eastAsia="宋体" w:cs="宋体"/>
          <w:b/>
          <w:color w:val="auto"/>
          <w:sz w:val="32"/>
          <w:szCs w:val="32"/>
          <w:u w:val="single"/>
        </w:rPr>
        <w:t xml:space="preserve">             </w:t>
      </w:r>
      <w:r>
        <w:rPr>
          <w:rFonts w:hint="eastAsia" w:ascii="宋体" w:hAnsi="宋体" w:eastAsia="宋体" w:cs="宋体"/>
          <w:b/>
          <w:color w:val="auto"/>
          <w:sz w:val="32"/>
          <w:szCs w:val="32"/>
          <w:u w:val="single"/>
          <w:lang w:val="en-US" w:eastAsia="zh-CN"/>
        </w:rPr>
        <w:t xml:space="preserve">        </w:t>
      </w:r>
      <w:r>
        <w:rPr>
          <w:rFonts w:hint="eastAsia" w:ascii="宋体" w:hAnsi="宋体" w:eastAsia="宋体" w:cs="宋体"/>
          <w:b/>
          <w:color w:val="auto"/>
          <w:sz w:val="32"/>
          <w:szCs w:val="32"/>
          <w:u w:val="single"/>
        </w:rPr>
        <w:t xml:space="preserve">  </w:t>
      </w:r>
    </w:p>
    <w:p>
      <w:pPr>
        <w:snapToGrid w:val="0"/>
        <w:spacing w:line="440" w:lineRule="exact"/>
        <w:ind w:firstLine="480" w:firstLineChars="200"/>
        <w:rPr>
          <w:rFonts w:hint="eastAsia" w:ascii="宋体" w:hAnsi="宋体" w:cs="宋体"/>
          <w:color w:val="auto"/>
          <w:sz w:val="24"/>
          <w:szCs w:val="24"/>
        </w:rPr>
      </w:pPr>
    </w:p>
    <w:p>
      <w:pPr>
        <w:snapToGrid w:val="0"/>
        <w:spacing w:line="440" w:lineRule="exact"/>
        <w:rPr>
          <w:rFonts w:hint="eastAsia" w:ascii="宋体" w:hAnsi="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8"/>
          <w:szCs w:val="28"/>
        </w:rPr>
      </w:pPr>
    </w:p>
    <w:p>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委 托 方（甲方）</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520" w:lineRule="exact"/>
        <w:textAlignment w:val="auto"/>
        <w:rPr>
          <w:rFonts w:hint="eastAsia" w:ascii="宋体" w:hAnsi="宋体" w:eastAsia="宋体" w:cs="宋体"/>
          <w:color w:val="auto"/>
          <w:sz w:val="28"/>
          <w:szCs w:val="28"/>
          <w:u w:val="single"/>
        </w:rPr>
      </w:pPr>
      <w:r>
        <w:rPr>
          <w:rFonts w:hint="eastAsia" w:ascii="宋体" w:hAnsi="宋体" w:eastAsia="宋体" w:cs="宋体"/>
          <w:color w:val="auto"/>
          <w:sz w:val="28"/>
          <w:szCs w:val="28"/>
        </w:rPr>
        <w:t>受 托 方（乙方）</w:t>
      </w:r>
      <w:r>
        <w:rPr>
          <w:rFonts w:hint="eastAsia" w:ascii="宋体" w:hAnsi="宋体" w:eastAsia="宋体" w:cs="宋体"/>
          <w:color w:val="auto"/>
          <w:sz w:val="28"/>
          <w:szCs w:val="28"/>
          <w:u w:val="single"/>
        </w:rPr>
        <w:t xml:space="preserve">   </w:t>
      </w:r>
      <w:r>
        <w:rPr>
          <w:rFonts w:hint="default" w:ascii="宋体" w:hAnsi="宋体" w:eastAsia="宋体" w:cs="宋体"/>
          <w:color w:val="auto"/>
          <w:sz w:val="28"/>
          <w:szCs w:val="28"/>
          <w:u w:val="single"/>
          <w:lang w:val="en-US"/>
        </w:rPr>
        <w:t xml:space="preserve">              </w:t>
      </w:r>
      <w:r>
        <w:rPr>
          <w:rFonts w:hint="eastAsia" w:ascii="宋体" w:hAnsi="宋体" w:eastAsia="宋体" w:cs="宋体"/>
          <w:color w:val="auto"/>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根据《中华人民共和国</w:t>
      </w:r>
      <w:r>
        <w:rPr>
          <w:rFonts w:hint="eastAsia" w:ascii="宋体" w:hAnsi="宋体" w:eastAsia="宋体" w:cs="宋体"/>
          <w:color w:val="auto"/>
          <w:sz w:val="28"/>
          <w:szCs w:val="28"/>
          <w:lang w:eastAsia="zh-CN"/>
        </w:rPr>
        <w:t>民法典</w:t>
      </w:r>
      <w:r>
        <w:rPr>
          <w:rFonts w:hint="eastAsia" w:ascii="宋体" w:hAnsi="宋体" w:eastAsia="宋体" w:cs="宋体"/>
          <w:color w:val="auto"/>
          <w:sz w:val="28"/>
          <w:szCs w:val="28"/>
        </w:rPr>
        <w:t>》、物业管理条例等国家、地方有关物业管理法律、法规和政策，在平等、自愿、协商一致的基础上，就甲方委托乙方对</w:t>
      </w:r>
      <w:r>
        <w:rPr>
          <w:rFonts w:hint="default" w:ascii="宋体" w:hAnsi="宋体" w:eastAsia="宋体" w:cs="宋体"/>
          <w:color w:val="auto"/>
          <w:sz w:val="28"/>
          <w:szCs w:val="28"/>
          <w:lang w:val="en-US"/>
        </w:rPr>
        <w:t>__________________</w:t>
      </w:r>
      <w:r>
        <w:rPr>
          <w:rFonts w:hint="eastAsia" w:ascii="宋体" w:hAnsi="宋体" w:eastAsia="宋体" w:cs="宋体"/>
          <w:color w:val="auto"/>
          <w:sz w:val="28"/>
          <w:szCs w:val="28"/>
        </w:rPr>
        <w:t>的物业管理订立本</w:t>
      </w:r>
      <w:r>
        <w:rPr>
          <w:rFonts w:hint="eastAsia" w:ascii="宋体" w:hAnsi="宋体" w:eastAsia="宋体" w:cs="宋体"/>
          <w:color w:val="auto"/>
          <w:sz w:val="28"/>
          <w:szCs w:val="28"/>
          <w:lang w:val="en-US" w:eastAsia="zh-CN"/>
        </w:rPr>
        <w:t>物业</w:t>
      </w:r>
      <w:r>
        <w:rPr>
          <w:rFonts w:hint="eastAsia" w:ascii="宋体" w:hAnsi="宋体" w:eastAsia="宋体" w:cs="宋体"/>
          <w:color w:val="auto"/>
          <w:sz w:val="28"/>
          <w:szCs w:val="28"/>
        </w:rPr>
        <w:t>合同。</w:t>
      </w:r>
    </w:p>
    <w:p>
      <w:pPr>
        <w:keepNext w:val="0"/>
        <w:keepLines w:val="0"/>
        <w:pageBreakBefore w:val="0"/>
        <w:widowControl w:val="0"/>
        <w:kinsoku/>
        <w:wordWrap/>
        <w:overflowPunct/>
        <w:topLinePunct w:val="0"/>
        <w:autoSpaceDE/>
        <w:autoSpaceDN/>
        <w:bidi w:val="0"/>
        <w:adjustRightInd/>
        <w:spacing w:line="520" w:lineRule="exact"/>
        <w:ind w:firstLine="562" w:firstLineChars="200"/>
        <w:textAlignment w:val="auto"/>
        <w:rPr>
          <w:rFonts w:hint="eastAsia" w:ascii="宋体" w:hAnsi="宋体" w:eastAsia="宋体" w:cs="宋体"/>
          <w:b/>
          <w:bCs/>
          <w:color w:val="auto"/>
          <w:sz w:val="28"/>
          <w:szCs w:val="28"/>
        </w:rPr>
      </w:pPr>
      <w:r>
        <w:rPr>
          <w:rFonts w:hint="eastAsia" w:ascii="宋体" w:hAnsi="宋体" w:cs="宋体"/>
          <w:b/>
          <w:bCs/>
          <w:color w:val="auto"/>
          <w:sz w:val="28"/>
          <w:szCs w:val="28"/>
          <w:lang w:val="en-US" w:eastAsia="zh-CN"/>
        </w:rPr>
        <w:t xml:space="preserve">第一条 </w:t>
      </w:r>
      <w:r>
        <w:rPr>
          <w:rFonts w:hint="eastAsia" w:ascii="宋体" w:hAnsi="宋体" w:eastAsia="宋体" w:cs="宋体"/>
          <w:b/>
          <w:bCs/>
          <w:color w:val="auto"/>
          <w:sz w:val="28"/>
          <w:szCs w:val="28"/>
        </w:rPr>
        <w:t>物业基本情况</w:t>
      </w:r>
    </w:p>
    <w:p>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1.1</w:t>
      </w:r>
      <w:r>
        <w:rPr>
          <w:rFonts w:hint="eastAsia" w:ascii="宋体" w:hAnsi="宋体" w:eastAsia="宋体" w:cs="宋体"/>
          <w:color w:val="auto"/>
          <w:sz w:val="28"/>
          <w:szCs w:val="28"/>
        </w:rPr>
        <w:t>物业概况：</w:t>
      </w:r>
      <w:r>
        <w:rPr>
          <w:rFonts w:hint="eastAsia" w:ascii="宋体" w:hAnsi="宋体" w:cs="宋体"/>
          <w:color w:val="auto"/>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pacing w:line="520" w:lineRule="exact"/>
        <w:ind w:firstLine="560" w:firstLineChars="200"/>
        <w:textAlignment w:val="auto"/>
        <w:rPr>
          <w:rFonts w:hint="eastAsia" w:ascii="宋体" w:hAnsi="宋体" w:eastAsia="宋体" w:cs="宋体"/>
          <w:color w:val="auto"/>
          <w:sz w:val="28"/>
          <w:szCs w:val="28"/>
          <w:u w:val="single"/>
          <w:lang w:eastAsia="zh-CN"/>
        </w:rPr>
      </w:pPr>
      <w:r>
        <w:rPr>
          <w:rFonts w:hint="eastAsia" w:ascii="宋体" w:hAnsi="宋体" w:cs="宋体"/>
          <w:color w:val="auto"/>
          <w:sz w:val="28"/>
          <w:szCs w:val="28"/>
          <w:highlight w:val="none"/>
          <w:lang w:val="en-US" w:eastAsia="zh-CN"/>
        </w:rPr>
        <w:t>1.2物业坐落位置：</w:t>
      </w:r>
      <w:r>
        <w:rPr>
          <w:rFonts w:hint="eastAsia" w:ascii="宋体" w:hAnsi="宋体" w:cs="宋体"/>
          <w:color w:val="auto"/>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pacing w:line="520" w:lineRule="exact"/>
        <w:ind w:firstLine="562" w:firstLineChars="200"/>
        <w:textAlignment w:val="auto"/>
        <w:rPr>
          <w:rFonts w:hint="default" w:ascii="宋体" w:hAnsi="宋体" w:cs="宋体"/>
          <w:b/>
          <w:bCs/>
          <w:color w:val="auto"/>
          <w:sz w:val="28"/>
          <w:szCs w:val="28"/>
          <w:lang w:val="en-US" w:eastAsia="zh-CN"/>
        </w:rPr>
      </w:pPr>
      <w:r>
        <w:rPr>
          <w:rFonts w:hint="eastAsia" w:ascii="宋体" w:hAnsi="宋体" w:cs="宋体"/>
          <w:b/>
          <w:bCs/>
          <w:color w:val="auto"/>
          <w:sz w:val="28"/>
          <w:szCs w:val="28"/>
          <w:lang w:val="en-US" w:eastAsia="zh-CN"/>
        </w:rPr>
        <w:t>第二条 服务内容</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2.1</w:t>
      </w:r>
      <w:r>
        <w:rPr>
          <w:rFonts w:hint="eastAsia" w:ascii="宋体" w:hAnsi="宋体" w:eastAsia="宋体" w:cs="宋体"/>
          <w:color w:val="auto"/>
          <w:sz w:val="28"/>
          <w:szCs w:val="28"/>
          <w:highlight w:val="none"/>
          <w:lang w:val="en-US" w:eastAsia="zh-CN"/>
        </w:rPr>
        <w:t>食堂</w:t>
      </w:r>
      <w:r>
        <w:rPr>
          <w:rFonts w:hint="eastAsia" w:ascii="宋体" w:hAnsi="宋体" w:cs="宋体"/>
          <w:color w:val="auto"/>
          <w:sz w:val="28"/>
          <w:szCs w:val="28"/>
          <w:highlight w:val="none"/>
          <w:lang w:val="en-US" w:eastAsia="zh-CN"/>
        </w:rPr>
        <w:t>管理</w:t>
      </w:r>
      <w:r>
        <w:rPr>
          <w:rFonts w:hint="eastAsia" w:ascii="宋体" w:hAnsi="宋体" w:eastAsia="宋体" w:cs="宋体"/>
          <w:color w:val="auto"/>
          <w:sz w:val="28"/>
          <w:szCs w:val="28"/>
          <w:highlight w:val="none"/>
          <w:lang w:val="en-US" w:eastAsia="zh-CN"/>
        </w:rPr>
        <w:t>服务</w:t>
      </w:r>
    </w:p>
    <w:p>
      <w:pPr>
        <w:keepNext w:val="0"/>
        <w:keepLines w:val="0"/>
        <w:pageBreakBefore w:val="0"/>
        <w:widowControl w:val="0"/>
        <w:numPr>
          <w:ilvl w:val="0"/>
          <w:numId w:val="0"/>
        </w:numPr>
        <w:tabs>
          <w:tab w:val="left" w:pos="993"/>
        </w:tabs>
        <w:kinsoku/>
        <w:wordWrap/>
        <w:overflowPunct/>
        <w:topLinePunct w:val="0"/>
        <w:autoSpaceDE/>
        <w:autoSpaceDN/>
        <w:bidi w:val="0"/>
        <w:adjustRightInd/>
        <w:spacing w:line="520" w:lineRule="exact"/>
        <w:ind w:right="0" w:rightChars="0" w:firstLine="560" w:firstLineChars="200"/>
        <w:jc w:val="left"/>
        <w:textAlignment w:val="auto"/>
        <w:outlineLvl w:val="9"/>
        <w:rPr>
          <w:rFonts w:hint="default" w:ascii="宋体" w:hAnsi="宋体" w:cs="宋体"/>
          <w:b w:val="0"/>
          <w:bCs w:val="0"/>
          <w:color w:val="auto"/>
          <w:sz w:val="28"/>
          <w:szCs w:val="28"/>
          <w:lang w:val="en-US" w:eastAsia="zh-CN"/>
        </w:rPr>
      </w:pPr>
      <w:r>
        <w:rPr>
          <w:rFonts w:hint="eastAsia" w:ascii="宋体" w:hAnsi="宋体" w:cs="宋体"/>
          <w:b w:val="0"/>
          <w:bCs w:val="0"/>
          <w:color w:val="auto"/>
          <w:sz w:val="28"/>
          <w:szCs w:val="28"/>
          <w:lang w:val="en-US" w:eastAsia="zh-CN"/>
        </w:rPr>
        <w:t>2.1.1甲方职工食堂早、中、晚三餐的供餐服务。</w:t>
      </w:r>
    </w:p>
    <w:p>
      <w:pPr>
        <w:pStyle w:val="20"/>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eastAsia="宋体"/>
          <w:color w:val="auto"/>
          <w:lang w:val="en-US" w:eastAsia="zh-CN"/>
        </w:rPr>
      </w:pPr>
      <w:r>
        <w:rPr>
          <w:rFonts w:hint="eastAsia" w:ascii="宋体" w:hAnsi="宋体" w:cs="宋体"/>
          <w:b w:val="0"/>
          <w:bCs w:val="0"/>
          <w:color w:val="auto"/>
          <w:sz w:val="28"/>
          <w:szCs w:val="28"/>
          <w:lang w:val="en-US" w:eastAsia="zh-CN"/>
        </w:rPr>
        <w:t>2.1.2甲方</w:t>
      </w:r>
      <w:r>
        <w:rPr>
          <w:rFonts w:hint="eastAsia" w:ascii="宋体" w:hAnsi="宋体" w:cs="宋体"/>
          <w:color w:val="auto"/>
          <w:sz w:val="28"/>
          <w:szCs w:val="28"/>
        </w:rPr>
        <w:t>职工食堂内现有的设备、厨具、餐具</w:t>
      </w:r>
      <w:r>
        <w:rPr>
          <w:rFonts w:hint="eastAsia" w:ascii="宋体" w:hAnsi="宋体" w:cs="宋体"/>
          <w:color w:val="auto"/>
          <w:sz w:val="28"/>
          <w:szCs w:val="28"/>
          <w:lang w:val="en-US" w:eastAsia="zh-CN"/>
        </w:rPr>
        <w:t>日常</w:t>
      </w:r>
      <w:r>
        <w:rPr>
          <w:rFonts w:hint="eastAsia" w:ascii="宋体" w:hAnsi="宋体" w:cs="宋体"/>
          <w:color w:val="auto"/>
          <w:sz w:val="28"/>
          <w:szCs w:val="28"/>
        </w:rPr>
        <w:t>维护保养</w:t>
      </w:r>
      <w:r>
        <w:rPr>
          <w:rFonts w:hint="eastAsia" w:ascii="宋体" w:hAnsi="宋体" w:cs="宋体"/>
          <w:color w:val="auto"/>
          <w:sz w:val="28"/>
          <w:szCs w:val="28"/>
          <w:lang w:eastAsia="zh-CN"/>
        </w:rPr>
        <w:t>。</w:t>
      </w:r>
    </w:p>
    <w:p>
      <w:pPr>
        <w:keepNext w:val="0"/>
        <w:keepLines w:val="0"/>
        <w:pageBreakBefore w:val="0"/>
        <w:widowControl w:val="0"/>
        <w:numPr>
          <w:ilvl w:val="0"/>
          <w:numId w:val="0"/>
        </w:numPr>
        <w:tabs>
          <w:tab w:val="left" w:pos="993"/>
        </w:tabs>
        <w:kinsoku/>
        <w:wordWrap/>
        <w:overflowPunct/>
        <w:topLinePunct w:val="0"/>
        <w:autoSpaceDE/>
        <w:autoSpaceDN/>
        <w:bidi w:val="0"/>
        <w:adjustRightInd/>
        <w:spacing w:line="520" w:lineRule="exact"/>
        <w:ind w:right="0" w:rightChars="0" w:firstLine="560" w:firstLineChars="200"/>
        <w:jc w:val="left"/>
        <w:textAlignment w:val="auto"/>
        <w:outlineLvl w:val="9"/>
        <w:rPr>
          <w:rFonts w:hint="eastAsia" w:ascii="宋体" w:hAnsi="宋体" w:cs="宋体"/>
          <w:b w:val="0"/>
          <w:bCs w:val="0"/>
          <w:color w:val="auto"/>
          <w:sz w:val="28"/>
          <w:szCs w:val="28"/>
          <w:lang w:val="en-US" w:eastAsia="zh-CN"/>
        </w:rPr>
      </w:pPr>
      <w:r>
        <w:rPr>
          <w:rFonts w:hint="eastAsia" w:ascii="宋体" w:hAnsi="宋体" w:cs="宋体"/>
          <w:b w:val="0"/>
          <w:bCs w:val="0"/>
          <w:color w:val="auto"/>
          <w:sz w:val="28"/>
          <w:szCs w:val="28"/>
          <w:lang w:val="en-US" w:eastAsia="zh-CN"/>
        </w:rPr>
        <w:t>2.1.3甲方职工食堂用餐环境、厨房卫生清洁。</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default"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2.2日常维修服务</w:t>
      </w:r>
    </w:p>
    <w:p>
      <w:pPr>
        <w:keepNext w:val="0"/>
        <w:keepLines w:val="0"/>
        <w:pageBreakBefore w:val="0"/>
        <w:widowControl w:val="0"/>
        <w:numPr>
          <w:ilvl w:val="0"/>
          <w:numId w:val="0"/>
        </w:numPr>
        <w:tabs>
          <w:tab w:val="left" w:pos="993"/>
        </w:tabs>
        <w:kinsoku/>
        <w:wordWrap/>
        <w:overflowPunct/>
        <w:topLinePunct w:val="0"/>
        <w:autoSpaceDE/>
        <w:autoSpaceDN/>
        <w:bidi w:val="0"/>
        <w:adjustRightInd/>
        <w:spacing w:line="520" w:lineRule="exact"/>
        <w:ind w:right="0" w:rightChars="0" w:firstLine="560" w:firstLineChars="200"/>
        <w:jc w:val="left"/>
        <w:textAlignment w:val="auto"/>
        <w:outlineLvl w:val="9"/>
        <w:rPr>
          <w:rFonts w:hint="default" w:ascii="宋体" w:hAnsi="宋体" w:cs="宋体"/>
          <w:color w:val="auto"/>
          <w:sz w:val="28"/>
          <w:szCs w:val="28"/>
          <w:lang w:val="en-US" w:eastAsia="zh-CN"/>
        </w:rPr>
      </w:pPr>
      <w:r>
        <w:rPr>
          <w:rFonts w:hint="eastAsia" w:ascii="宋体" w:hAnsi="宋体" w:cs="宋体"/>
          <w:color w:val="auto"/>
          <w:sz w:val="28"/>
          <w:szCs w:val="28"/>
          <w:lang w:val="en-US" w:eastAsia="zh-CN"/>
        </w:rPr>
        <w:t>2.2.1物业服务区域内的水电日常维护检修和水电节能管理。</w:t>
      </w:r>
    </w:p>
    <w:p>
      <w:pPr>
        <w:keepNext w:val="0"/>
        <w:keepLines w:val="0"/>
        <w:pageBreakBefore w:val="0"/>
        <w:widowControl w:val="0"/>
        <w:numPr>
          <w:ilvl w:val="0"/>
          <w:numId w:val="0"/>
        </w:numPr>
        <w:tabs>
          <w:tab w:val="left" w:pos="993"/>
        </w:tabs>
        <w:kinsoku/>
        <w:wordWrap/>
        <w:overflowPunct/>
        <w:topLinePunct w:val="0"/>
        <w:autoSpaceDE/>
        <w:autoSpaceDN/>
        <w:bidi w:val="0"/>
        <w:adjustRightInd/>
        <w:spacing w:line="520" w:lineRule="exact"/>
        <w:ind w:right="0" w:rightChars="0" w:firstLine="560" w:firstLineChars="200"/>
        <w:jc w:val="left"/>
        <w:textAlignment w:val="auto"/>
        <w:outlineLvl w:val="9"/>
        <w:rPr>
          <w:rFonts w:hint="eastAsia" w:ascii="宋体" w:hAnsi="宋体" w:eastAsia="宋体" w:cs="宋体"/>
          <w:b w:val="0"/>
          <w:bCs w:val="0"/>
          <w:color w:val="auto"/>
          <w:sz w:val="28"/>
          <w:szCs w:val="28"/>
          <w:lang w:eastAsia="zh-CN"/>
        </w:rPr>
      </w:pPr>
      <w:r>
        <w:rPr>
          <w:rFonts w:hint="eastAsia" w:ascii="宋体" w:hAnsi="宋体" w:cs="宋体"/>
          <w:color w:val="auto"/>
          <w:sz w:val="28"/>
          <w:szCs w:val="28"/>
          <w:lang w:val="en-US" w:eastAsia="zh-CN"/>
        </w:rPr>
        <w:t>2</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2</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2</w:t>
      </w:r>
      <w:r>
        <w:rPr>
          <w:rFonts w:hint="eastAsia" w:ascii="宋体" w:hAnsi="宋体" w:eastAsia="宋体" w:cs="宋体"/>
          <w:color w:val="auto"/>
          <w:sz w:val="28"/>
          <w:szCs w:val="28"/>
        </w:rPr>
        <w:t>物业</w:t>
      </w:r>
      <w:r>
        <w:rPr>
          <w:rFonts w:hint="eastAsia" w:ascii="宋体" w:hAnsi="宋体" w:eastAsia="宋体" w:cs="宋体"/>
          <w:color w:val="auto"/>
          <w:sz w:val="28"/>
          <w:szCs w:val="28"/>
          <w:lang w:val="en-US" w:eastAsia="zh-CN"/>
        </w:rPr>
        <w:t>服务</w:t>
      </w:r>
      <w:r>
        <w:rPr>
          <w:rFonts w:hint="eastAsia" w:ascii="宋体" w:hAnsi="宋体" w:eastAsia="宋体" w:cs="宋体"/>
          <w:color w:val="auto"/>
          <w:sz w:val="28"/>
          <w:szCs w:val="28"/>
        </w:rPr>
        <w:t>区域内</w:t>
      </w:r>
      <w:r>
        <w:rPr>
          <w:rFonts w:hint="eastAsia" w:ascii="宋体" w:hAnsi="宋体" w:eastAsia="宋体" w:cs="宋体"/>
          <w:color w:val="auto"/>
          <w:sz w:val="28"/>
          <w:szCs w:val="28"/>
          <w:lang w:val="en-US" w:eastAsia="zh-CN"/>
        </w:rPr>
        <w:t>单</w:t>
      </w:r>
      <w:r>
        <w:rPr>
          <w:rFonts w:hint="eastAsia" w:ascii="宋体" w:hAnsi="宋体" w:cs="宋体"/>
          <w:color w:val="auto"/>
          <w:sz w:val="28"/>
          <w:szCs w:val="28"/>
          <w:lang w:val="en-US" w:eastAsia="zh-CN"/>
        </w:rPr>
        <w:t>项</w:t>
      </w:r>
      <w:r>
        <w:rPr>
          <w:rFonts w:hint="eastAsia" w:ascii="宋体" w:hAnsi="宋体" w:eastAsia="宋体" w:cs="宋体"/>
          <w:color w:val="auto"/>
          <w:sz w:val="28"/>
          <w:szCs w:val="28"/>
          <w:lang w:val="en-US" w:eastAsia="zh-CN"/>
        </w:rPr>
        <w:t>维修（含人工及材料费）金额在400</w:t>
      </w:r>
      <w:r>
        <w:rPr>
          <w:rFonts w:hint="eastAsia" w:ascii="宋体" w:hAnsi="宋体" w:eastAsia="宋体" w:cs="宋体"/>
          <w:color w:val="auto"/>
          <w:sz w:val="28"/>
          <w:szCs w:val="28"/>
        </w:rPr>
        <w:t>元</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含400元</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以下的灯具、开关、龙头、闸、阀等小五金的</w:t>
      </w:r>
      <w:r>
        <w:rPr>
          <w:rFonts w:hint="eastAsia" w:ascii="宋体" w:hAnsi="宋体" w:eastAsia="宋体" w:cs="宋体"/>
          <w:color w:val="auto"/>
          <w:sz w:val="28"/>
          <w:szCs w:val="28"/>
          <w:lang w:val="en-US" w:eastAsia="zh-CN"/>
        </w:rPr>
        <w:t>日常维修服务</w:t>
      </w:r>
      <w:r>
        <w:rPr>
          <w:rFonts w:hint="eastAsia" w:ascii="宋体" w:hAnsi="宋体" w:eastAsia="宋体" w:cs="宋体"/>
          <w:color w:val="auto"/>
          <w:sz w:val="28"/>
          <w:szCs w:val="28"/>
          <w:lang w:eastAsia="zh-CN"/>
        </w:rPr>
        <w:t>。</w:t>
      </w:r>
    </w:p>
    <w:p>
      <w:pPr>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520" w:lineRule="exact"/>
        <w:ind w:right="0" w:rightChars="0" w:firstLine="560" w:firstLineChars="200"/>
        <w:jc w:val="left"/>
        <w:textAlignment w:val="auto"/>
        <w:outlineLvl w:val="9"/>
        <w:rPr>
          <w:rFonts w:hint="eastAsia" w:ascii="宋体" w:hAnsi="宋体" w:eastAsia="宋体" w:cs="宋体"/>
          <w:color w:val="auto"/>
          <w:sz w:val="28"/>
          <w:szCs w:val="28"/>
          <w:lang w:eastAsia="zh-CN"/>
        </w:rPr>
      </w:pPr>
      <w:r>
        <w:rPr>
          <w:rFonts w:hint="eastAsia" w:ascii="宋体" w:hAnsi="宋体" w:cs="宋体"/>
          <w:color w:val="auto"/>
          <w:sz w:val="28"/>
          <w:szCs w:val="28"/>
          <w:lang w:val="en-US" w:eastAsia="zh-CN"/>
        </w:rPr>
        <w:t>2.2.3</w:t>
      </w:r>
      <w:r>
        <w:rPr>
          <w:rFonts w:hint="eastAsia" w:ascii="宋体" w:hAnsi="宋体" w:eastAsia="宋体" w:cs="宋体"/>
          <w:color w:val="auto"/>
          <w:sz w:val="28"/>
          <w:szCs w:val="28"/>
        </w:rPr>
        <w:t>物业</w:t>
      </w:r>
      <w:r>
        <w:rPr>
          <w:rFonts w:hint="eastAsia" w:ascii="宋体" w:hAnsi="宋体" w:eastAsia="宋体" w:cs="宋体"/>
          <w:color w:val="auto"/>
          <w:sz w:val="28"/>
          <w:szCs w:val="28"/>
          <w:lang w:val="en-US" w:eastAsia="zh-CN"/>
        </w:rPr>
        <w:t>服务</w:t>
      </w:r>
      <w:r>
        <w:rPr>
          <w:rFonts w:hint="eastAsia" w:ascii="宋体" w:hAnsi="宋体" w:eastAsia="宋体" w:cs="宋体"/>
          <w:color w:val="auto"/>
          <w:sz w:val="28"/>
          <w:szCs w:val="28"/>
        </w:rPr>
        <w:t>区域内</w:t>
      </w:r>
      <w:r>
        <w:rPr>
          <w:rFonts w:hint="eastAsia" w:ascii="宋体" w:hAnsi="宋体" w:eastAsia="宋体" w:cs="宋体"/>
          <w:color w:val="auto"/>
          <w:sz w:val="28"/>
          <w:szCs w:val="28"/>
          <w:lang w:val="en-US" w:eastAsia="zh-CN"/>
        </w:rPr>
        <w:t>单</w:t>
      </w:r>
      <w:r>
        <w:rPr>
          <w:rFonts w:hint="eastAsia" w:ascii="宋体" w:hAnsi="宋体" w:cs="宋体"/>
          <w:color w:val="auto"/>
          <w:sz w:val="28"/>
          <w:szCs w:val="28"/>
          <w:lang w:val="en-US" w:eastAsia="zh-CN"/>
        </w:rPr>
        <w:t>项</w:t>
      </w:r>
      <w:r>
        <w:rPr>
          <w:rFonts w:hint="eastAsia" w:ascii="宋体" w:hAnsi="宋体" w:eastAsia="宋体" w:cs="宋体"/>
          <w:color w:val="auto"/>
          <w:sz w:val="28"/>
          <w:szCs w:val="28"/>
          <w:lang w:val="en-US" w:eastAsia="zh-CN"/>
        </w:rPr>
        <w:t>维修（含人工及材料费）金额在400</w:t>
      </w:r>
      <w:r>
        <w:rPr>
          <w:rFonts w:hint="eastAsia" w:ascii="宋体" w:hAnsi="宋体" w:eastAsia="宋体" w:cs="宋体"/>
          <w:color w:val="auto"/>
          <w:sz w:val="28"/>
          <w:szCs w:val="28"/>
        </w:rPr>
        <w:t>元</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含400元</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以下的开水器、热水器、空调</w:t>
      </w:r>
      <w:r>
        <w:rPr>
          <w:rFonts w:hint="eastAsia" w:ascii="宋体" w:hAnsi="宋体" w:eastAsia="宋体" w:cs="宋体"/>
          <w:color w:val="auto"/>
          <w:sz w:val="28"/>
          <w:szCs w:val="28"/>
          <w:lang w:val="en-US" w:eastAsia="zh-CN"/>
        </w:rPr>
        <w:t>等</w:t>
      </w:r>
      <w:r>
        <w:rPr>
          <w:rFonts w:hint="eastAsia" w:ascii="宋体" w:hAnsi="宋体" w:eastAsia="宋体" w:cs="宋体"/>
          <w:color w:val="auto"/>
          <w:sz w:val="28"/>
          <w:szCs w:val="28"/>
        </w:rPr>
        <w:t>电器的</w:t>
      </w:r>
      <w:r>
        <w:rPr>
          <w:rFonts w:hint="eastAsia" w:ascii="宋体" w:hAnsi="宋体" w:eastAsia="宋体" w:cs="宋体"/>
          <w:color w:val="auto"/>
          <w:sz w:val="28"/>
          <w:szCs w:val="28"/>
          <w:lang w:val="en-US" w:eastAsia="zh-CN"/>
        </w:rPr>
        <w:t>日常维修服务</w:t>
      </w:r>
      <w:r>
        <w:rPr>
          <w:rFonts w:hint="eastAsia" w:ascii="宋体" w:hAnsi="宋体" w:eastAsia="宋体" w:cs="宋体"/>
          <w:color w:val="auto"/>
          <w:sz w:val="28"/>
          <w:szCs w:val="28"/>
          <w:lang w:eastAsia="zh-CN"/>
        </w:rPr>
        <w:t>。</w:t>
      </w:r>
    </w:p>
    <w:p>
      <w:pPr>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520" w:lineRule="exact"/>
        <w:ind w:right="0" w:rightChars="0" w:firstLine="560" w:firstLineChars="200"/>
        <w:jc w:val="left"/>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w:t>
      </w:r>
      <w:r>
        <w:rPr>
          <w:rFonts w:hint="eastAsia" w:ascii="宋体" w:hAnsi="宋体" w:cs="宋体"/>
          <w:color w:val="auto"/>
          <w:sz w:val="28"/>
          <w:szCs w:val="28"/>
          <w:lang w:val="en-US" w:eastAsia="zh-CN"/>
        </w:rPr>
        <w:t>2</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4</w:t>
      </w:r>
      <w:r>
        <w:rPr>
          <w:rFonts w:hint="eastAsia" w:ascii="宋体" w:hAnsi="宋体" w:eastAsia="宋体" w:cs="宋体"/>
          <w:color w:val="auto"/>
          <w:sz w:val="28"/>
          <w:szCs w:val="28"/>
          <w:lang w:val="en-US" w:eastAsia="zh-CN"/>
        </w:rPr>
        <w:t>物业服务区域内单</w:t>
      </w:r>
      <w:r>
        <w:rPr>
          <w:rFonts w:hint="eastAsia" w:ascii="宋体" w:hAnsi="宋体" w:cs="宋体"/>
          <w:color w:val="auto"/>
          <w:sz w:val="28"/>
          <w:szCs w:val="28"/>
          <w:lang w:val="en-US" w:eastAsia="zh-CN"/>
        </w:rPr>
        <w:t>项</w:t>
      </w:r>
      <w:r>
        <w:rPr>
          <w:rFonts w:hint="eastAsia" w:ascii="宋体" w:hAnsi="宋体" w:eastAsia="宋体" w:cs="宋体"/>
          <w:color w:val="auto"/>
          <w:sz w:val="28"/>
          <w:szCs w:val="28"/>
          <w:lang w:val="en-US" w:eastAsia="zh-CN"/>
        </w:rPr>
        <w:t>维修（含人工及材料费）金额在400元</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含400元</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以下的办公桌、文件柜、更衣柜、窗帘等办公家具的日常维修服务。</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第三条 服务人员配置</w:t>
      </w:r>
    </w:p>
    <w:p>
      <w:pPr>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520" w:lineRule="exact"/>
        <w:ind w:right="0" w:rightChars="0" w:firstLine="560" w:firstLineChars="200"/>
        <w:jc w:val="left"/>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乙方按甲方要求配置服务人员2名，其中：厨师1名、厨工1名。</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default"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第四条 合同服务期限</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color w:val="auto"/>
          <w:sz w:val="28"/>
          <w:szCs w:val="28"/>
        </w:rPr>
        <w:t>本合同</w:t>
      </w:r>
      <w:r>
        <w:rPr>
          <w:rFonts w:hint="eastAsia" w:ascii="宋体" w:hAnsi="宋体" w:eastAsia="宋体" w:cs="宋体"/>
          <w:color w:val="auto"/>
          <w:sz w:val="28"/>
          <w:szCs w:val="28"/>
          <w:lang w:val="en-US" w:eastAsia="zh-CN"/>
        </w:rPr>
        <w:t>服务</w:t>
      </w:r>
      <w:r>
        <w:rPr>
          <w:rFonts w:hint="eastAsia" w:ascii="宋体" w:hAnsi="宋体" w:eastAsia="宋体" w:cs="宋体"/>
          <w:color w:val="auto"/>
          <w:sz w:val="28"/>
          <w:szCs w:val="28"/>
        </w:rPr>
        <w:t>期限</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u w:val="single"/>
          <w:lang w:val="en-US" w:eastAsia="zh-CN"/>
        </w:rPr>
        <w:t>X年</w:t>
      </w:r>
      <w:r>
        <w:rPr>
          <w:rFonts w:hint="eastAsia" w:ascii="宋体" w:hAnsi="宋体" w:eastAsia="宋体" w:cs="宋体"/>
          <w:color w:val="auto"/>
          <w:sz w:val="28"/>
          <w:szCs w:val="28"/>
          <w:u w:val="none"/>
          <w:lang w:val="en-US" w:eastAsia="zh-CN"/>
        </w:rPr>
        <w:t>。自</w:t>
      </w:r>
      <w:r>
        <w:rPr>
          <w:rFonts w:hint="eastAsia" w:ascii="宋体" w:hAnsi="宋体" w:eastAsia="宋体" w:cs="宋体"/>
          <w:color w:val="auto"/>
          <w:sz w:val="28"/>
          <w:szCs w:val="28"/>
          <w:u w:val="single"/>
          <w:lang w:val="en-US" w:eastAsia="zh-CN"/>
        </w:rPr>
        <w:t>X</w:t>
      </w:r>
      <w:r>
        <w:rPr>
          <w:rFonts w:hint="eastAsia" w:ascii="宋体" w:hAnsi="宋体" w:eastAsia="宋体" w:cs="宋体"/>
          <w:color w:val="auto"/>
          <w:sz w:val="28"/>
          <w:szCs w:val="28"/>
          <w:u w:val="none"/>
        </w:rPr>
        <w:t>年</w:t>
      </w:r>
      <w:r>
        <w:rPr>
          <w:rFonts w:hint="eastAsia" w:ascii="宋体" w:hAnsi="宋体" w:eastAsia="宋体" w:cs="宋体"/>
          <w:color w:val="auto"/>
          <w:sz w:val="28"/>
          <w:szCs w:val="28"/>
          <w:u w:val="single"/>
          <w:lang w:val="en-US" w:eastAsia="zh-CN"/>
        </w:rPr>
        <w:t>X</w:t>
      </w:r>
      <w:r>
        <w:rPr>
          <w:rFonts w:hint="eastAsia" w:ascii="宋体" w:hAnsi="宋体" w:eastAsia="宋体" w:cs="宋体"/>
          <w:color w:val="auto"/>
          <w:sz w:val="28"/>
          <w:szCs w:val="28"/>
          <w:u w:val="none"/>
        </w:rPr>
        <w:t>月</w:t>
      </w:r>
      <w:r>
        <w:rPr>
          <w:rFonts w:hint="eastAsia" w:ascii="宋体" w:hAnsi="宋体" w:eastAsia="宋体" w:cs="宋体"/>
          <w:color w:val="auto"/>
          <w:sz w:val="28"/>
          <w:szCs w:val="28"/>
          <w:u w:val="single"/>
          <w:lang w:val="en-US" w:eastAsia="zh-CN"/>
        </w:rPr>
        <w:t>X</w:t>
      </w:r>
      <w:r>
        <w:rPr>
          <w:rFonts w:hint="eastAsia" w:ascii="宋体" w:hAnsi="宋体" w:eastAsia="宋体" w:cs="宋体"/>
          <w:color w:val="auto"/>
          <w:sz w:val="28"/>
          <w:szCs w:val="28"/>
          <w:u w:val="none"/>
        </w:rPr>
        <w:t>日</w:t>
      </w:r>
      <w:r>
        <w:rPr>
          <w:rFonts w:hint="eastAsia" w:ascii="宋体" w:hAnsi="宋体" w:eastAsia="宋体" w:cs="宋体"/>
          <w:color w:val="auto"/>
          <w:sz w:val="28"/>
          <w:szCs w:val="28"/>
          <w:u w:val="none"/>
          <w:lang w:val="en-US" w:eastAsia="zh-CN"/>
        </w:rPr>
        <w:t>起至</w:t>
      </w:r>
      <w:r>
        <w:rPr>
          <w:rFonts w:hint="eastAsia" w:ascii="宋体" w:hAnsi="宋体" w:eastAsia="宋体" w:cs="宋体"/>
          <w:color w:val="auto"/>
          <w:sz w:val="28"/>
          <w:szCs w:val="28"/>
          <w:u w:val="single"/>
          <w:lang w:val="en-US" w:eastAsia="zh-CN"/>
        </w:rPr>
        <w:t>X</w:t>
      </w:r>
      <w:r>
        <w:rPr>
          <w:rFonts w:hint="eastAsia" w:ascii="宋体" w:hAnsi="宋体" w:eastAsia="宋体" w:cs="宋体"/>
          <w:color w:val="auto"/>
          <w:sz w:val="28"/>
          <w:szCs w:val="28"/>
          <w:u w:val="none"/>
        </w:rPr>
        <w:t>年</w:t>
      </w:r>
      <w:r>
        <w:rPr>
          <w:rFonts w:hint="eastAsia" w:ascii="宋体" w:hAnsi="宋体" w:eastAsia="宋体" w:cs="宋体"/>
          <w:color w:val="auto"/>
          <w:sz w:val="28"/>
          <w:szCs w:val="28"/>
          <w:u w:val="single"/>
          <w:lang w:val="en-US" w:eastAsia="zh-CN"/>
        </w:rPr>
        <w:t>X</w:t>
      </w:r>
      <w:r>
        <w:rPr>
          <w:rFonts w:hint="eastAsia" w:ascii="宋体" w:hAnsi="宋体" w:eastAsia="宋体" w:cs="宋体"/>
          <w:color w:val="auto"/>
          <w:sz w:val="28"/>
          <w:szCs w:val="28"/>
          <w:u w:val="none"/>
        </w:rPr>
        <w:t>月</w:t>
      </w:r>
      <w:r>
        <w:rPr>
          <w:rFonts w:hint="eastAsia" w:ascii="宋体" w:hAnsi="宋体" w:eastAsia="宋体" w:cs="宋体"/>
          <w:color w:val="auto"/>
          <w:sz w:val="28"/>
          <w:szCs w:val="28"/>
          <w:u w:val="single"/>
          <w:lang w:val="en-US" w:eastAsia="zh-CN"/>
        </w:rPr>
        <w:t>X</w:t>
      </w:r>
      <w:r>
        <w:rPr>
          <w:rFonts w:hint="eastAsia" w:ascii="宋体" w:hAnsi="宋体" w:eastAsia="宋体" w:cs="宋体"/>
          <w:color w:val="auto"/>
          <w:sz w:val="28"/>
          <w:szCs w:val="28"/>
          <w:u w:val="none"/>
        </w:rPr>
        <w:t>日</w:t>
      </w:r>
      <w:r>
        <w:rPr>
          <w:rFonts w:hint="eastAsia" w:ascii="宋体" w:hAnsi="宋体" w:eastAsia="宋体" w:cs="宋体"/>
          <w:color w:val="auto"/>
          <w:sz w:val="28"/>
          <w:szCs w:val="28"/>
          <w:u w:val="none"/>
          <w:lang w:val="en-US" w:eastAsia="zh-CN"/>
        </w:rPr>
        <w:t>止。</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default"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第五条 合同价款及支付方式</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5.1本合同价款为人民币</w:t>
      </w:r>
      <w:r>
        <w:rPr>
          <w:rFonts w:hint="eastAsia" w:ascii="宋体" w:hAnsi="宋体" w:eastAsia="宋体" w:cs="宋体"/>
          <w:color w:val="auto"/>
          <w:sz w:val="28"/>
          <w:szCs w:val="28"/>
          <w:u w:val="none"/>
          <w:lang w:val="en-US" w:eastAsia="zh-CN"/>
        </w:rPr>
        <w:t>（大写）</w:t>
      </w:r>
      <w:r>
        <w:rPr>
          <w:rFonts w:hint="default" w:ascii="宋体" w:hAnsi="宋体" w:eastAsia="宋体" w:cs="宋体"/>
          <w:color w:val="auto"/>
          <w:sz w:val="28"/>
          <w:szCs w:val="28"/>
          <w:u w:val="none"/>
          <w:lang w:val="en-US" w:eastAsia="zh-CN"/>
        </w:rPr>
        <w:t>___________</w:t>
      </w:r>
      <w:r>
        <w:rPr>
          <w:rFonts w:hint="eastAsia" w:ascii="宋体" w:hAnsi="宋体" w:eastAsia="宋体" w:cs="宋体"/>
          <w:color w:val="auto"/>
          <w:sz w:val="28"/>
          <w:szCs w:val="28"/>
          <w:lang w:val="en-US" w:eastAsia="zh-CN"/>
        </w:rPr>
        <w:t>（</w:t>
      </w:r>
      <w:r>
        <w:rPr>
          <w:rFonts w:hint="eastAsia" w:ascii="宋体" w:hAnsi="宋体" w:eastAsia="宋体" w:cs="宋体"/>
          <w:b/>
          <w:bCs/>
          <w:color w:val="auto"/>
          <w:sz w:val="28"/>
          <w:szCs w:val="28"/>
          <w:u w:val="single"/>
          <w:lang w:val="en-US" w:eastAsia="zh-CN"/>
        </w:rPr>
        <w:t>¥</w:t>
      </w:r>
      <w:r>
        <w:rPr>
          <w:rFonts w:hint="default" w:ascii="宋体" w:hAnsi="宋体" w:eastAsia="宋体" w:cs="宋体"/>
          <w:b/>
          <w:bCs/>
          <w:color w:val="auto"/>
          <w:sz w:val="28"/>
          <w:szCs w:val="28"/>
          <w:u w:val="single"/>
          <w:lang w:val="en-US" w:eastAsia="zh-CN"/>
        </w:rPr>
        <w:t xml:space="preserve">        </w:t>
      </w:r>
      <w:r>
        <w:rPr>
          <w:rFonts w:hint="eastAsia" w:ascii="宋体" w:hAnsi="宋体" w:eastAsia="宋体" w:cs="宋体"/>
          <w:b/>
          <w:bCs/>
          <w:i w:val="0"/>
          <w:iCs w:val="0"/>
          <w:color w:val="auto"/>
          <w:kern w:val="0"/>
          <w:sz w:val="28"/>
          <w:szCs w:val="28"/>
          <w:u w:val="single"/>
          <w:lang w:val="en-US" w:eastAsia="zh-CN"/>
        </w:rPr>
        <w:t>元</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该合同价款为含税价，其中税率为X%。</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5.2本项目合同款支付方式为按季度支付，签订合同之日起10日内甲方支付合同价款的30%作为项目预付款，该笔预付款由甲方在按季度付款时进行相应付款金额抵扣，直至预付款抵扣完毕，该笔预付款抵扣完毕后，剩余未付的服务费由甲方按季度支付给乙方。乙方于每季度月初前开具上一季度服务费发票给甲方，甲方收到发票后5个工作日内支付服务费，由甲方直接转入乙方账户。</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color w:val="auto"/>
          <w:sz w:val="28"/>
          <w:szCs w:val="28"/>
          <w:lang w:val="en-US" w:eastAsia="zh-CN"/>
        </w:rPr>
      </w:pPr>
      <w:r>
        <w:rPr>
          <w:rFonts w:hint="eastAsia" w:ascii="宋体" w:hAnsi="宋体" w:cs="宋体"/>
          <w:color w:val="auto"/>
          <w:sz w:val="28"/>
          <w:szCs w:val="28"/>
          <w:highlight w:val="none"/>
          <w:lang w:val="en-US" w:eastAsia="zh-CN"/>
        </w:rPr>
        <w:t>5.3</w:t>
      </w:r>
      <w:r>
        <w:rPr>
          <w:rFonts w:hint="eastAsia" w:ascii="宋体" w:hAnsi="宋体" w:eastAsia="宋体" w:cs="宋体"/>
          <w:color w:val="auto"/>
          <w:sz w:val="28"/>
          <w:szCs w:val="28"/>
          <w:highlight w:val="none"/>
          <w:lang w:val="en-US" w:eastAsia="zh-CN"/>
        </w:rPr>
        <w:t>物业服务区域内单</w:t>
      </w:r>
      <w:r>
        <w:rPr>
          <w:rFonts w:hint="eastAsia" w:ascii="宋体" w:hAnsi="宋体" w:cs="宋体"/>
          <w:color w:val="auto"/>
          <w:sz w:val="28"/>
          <w:szCs w:val="28"/>
          <w:highlight w:val="none"/>
          <w:lang w:val="en-US" w:eastAsia="zh-CN"/>
        </w:rPr>
        <w:t>项</w:t>
      </w:r>
      <w:r>
        <w:rPr>
          <w:rFonts w:hint="eastAsia" w:ascii="宋体" w:hAnsi="宋体" w:eastAsia="宋体" w:cs="宋体"/>
          <w:color w:val="auto"/>
          <w:sz w:val="28"/>
          <w:szCs w:val="28"/>
          <w:highlight w:val="none"/>
          <w:lang w:val="en-US" w:eastAsia="zh-CN"/>
        </w:rPr>
        <w:t>维修（含人工及材料费）金额</w:t>
      </w:r>
      <w:r>
        <w:rPr>
          <w:rFonts w:hint="eastAsia" w:ascii="宋体" w:hAnsi="宋体" w:eastAsia="宋体" w:cs="宋体"/>
          <w:color w:val="auto"/>
          <w:sz w:val="28"/>
          <w:szCs w:val="28"/>
          <w:lang w:val="en-US" w:eastAsia="zh-CN"/>
        </w:rPr>
        <w:t>在400元</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不含400元</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以上的维修服务如需开展，乙方需报备甲方审批同意后，方能实施，费用由甲方承担。</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5.4本合同服务过程中所产生的水费、电费</w:t>
      </w:r>
      <w:r>
        <w:rPr>
          <w:rFonts w:hint="eastAsia" w:ascii="宋体" w:hAnsi="宋体" w:eastAsia="宋体" w:cs="宋体"/>
          <w:color w:val="auto"/>
          <w:sz w:val="28"/>
          <w:szCs w:val="28"/>
        </w:rPr>
        <w:t>、煤气费</w:t>
      </w:r>
      <w:r>
        <w:rPr>
          <w:rFonts w:hint="eastAsia" w:ascii="宋体" w:hAnsi="宋体" w:eastAsia="宋体" w:cs="宋体"/>
          <w:color w:val="auto"/>
          <w:sz w:val="28"/>
          <w:szCs w:val="28"/>
          <w:lang w:val="en-US" w:eastAsia="zh-CN"/>
        </w:rPr>
        <w:t>或燃气费</w:t>
      </w:r>
      <w:r>
        <w:rPr>
          <w:rFonts w:hint="eastAsia" w:ascii="宋体" w:hAnsi="宋体" w:eastAsia="宋体" w:cs="宋体"/>
          <w:color w:val="auto"/>
          <w:sz w:val="28"/>
          <w:szCs w:val="28"/>
        </w:rPr>
        <w:t>、电视收视费、网络费</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垃圾清运费</w:t>
      </w:r>
      <w:r>
        <w:rPr>
          <w:rFonts w:hint="eastAsia" w:ascii="宋体" w:hAnsi="宋体" w:eastAsia="宋体" w:cs="宋体"/>
          <w:color w:val="auto"/>
          <w:sz w:val="28"/>
          <w:szCs w:val="28"/>
        </w:rPr>
        <w:t>等由甲方自行支付</w:t>
      </w:r>
      <w:r>
        <w:rPr>
          <w:rFonts w:hint="eastAsia" w:ascii="宋体" w:hAnsi="宋体" w:eastAsia="宋体" w:cs="宋体"/>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第六条 甲方的权利和义务</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6.1</w:t>
      </w:r>
      <w:r>
        <w:rPr>
          <w:rFonts w:hint="eastAsia" w:ascii="宋体" w:hAnsi="宋体" w:eastAsia="宋体" w:cs="宋体"/>
          <w:color w:val="auto"/>
          <w:sz w:val="28"/>
          <w:szCs w:val="28"/>
        </w:rPr>
        <w:t>与乙方议定年度管理计划、年度费用概预算、决算报告。</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6.2</w:t>
      </w:r>
      <w:r>
        <w:rPr>
          <w:rFonts w:hint="eastAsia" w:ascii="宋体" w:hAnsi="宋体" w:eastAsia="宋体" w:cs="宋体"/>
          <w:color w:val="auto"/>
          <w:sz w:val="28"/>
          <w:szCs w:val="28"/>
        </w:rPr>
        <w:t>对乙方的管理实施监督检查，如因乙方管理不善管理失误，引发群体事件或造成重大经济损失，有权终止合同。</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6.3</w:t>
      </w:r>
      <w:r>
        <w:rPr>
          <w:rFonts w:hint="eastAsia" w:ascii="宋体" w:hAnsi="宋体" w:eastAsia="宋体" w:cs="宋体"/>
          <w:color w:val="auto"/>
          <w:sz w:val="28"/>
          <w:szCs w:val="28"/>
        </w:rPr>
        <w:t>甲方在合同生效之日起</w:t>
      </w:r>
      <w:r>
        <w:rPr>
          <w:rFonts w:hint="eastAsia" w:ascii="宋体" w:hAnsi="宋体" w:eastAsia="宋体" w:cs="宋体"/>
          <w:color w:val="auto"/>
          <w:sz w:val="28"/>
          <w:szCs w:val="28"/>
          <w:u w:val="single"/>
        </w:rPr>
        <w:t xml:space="preserve"> 7 </w:t>
      </w:r>
      <w:r>
        <w:rPr>
          <w:rFonts w:hint="eastAsia" w:ascii="宋体" w:hAnsi="宋体" w:eastAsia="宋体" w:cs="宋体"/>
          <w:color w:val="auto"/>
          <w:sz w:val="28"/>
          <w:szCs w:val="28"/>
        </w:rPr>
        <w:t>日内按规定向乙方提供本物业所有的物业管理工作档案、资料，并在乙方管理期满时予以收回。</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6.4</w:t>
      </w:r>
      <w:r>
        <w:rPr>
          <w:rFonts w:hint="eastAsia" w:ascii="宋体" w:hAnsi="宋体" w:eastAsia="宋体" w:cs="宋体"/>
          <w:color w:val="auto"/>
          <w:sz w:val="28"/>
          <w:szCs w:val="28"/>
        </w:rPr>
        <w:t>不得干涉乙方依法或依本合同规定内容所进行的管理活动。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6.5</w:t>
      </w:r>
      <w:r>
        <w:rPr>
          <w:rFonts w:hint="eastAsia" w:ascii="宋体" w:hAnsi="宋体" w:eastAsia="宋体" w:cs="宋体"/>
          <w:color w:val="auto"/>
          <w:sz w:val="28"/>
          <w:szCs w:val="28"/>
        </w:rPr>
        <w:t>协助乙方做好物业管理工作。</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6.6针对不服从安排或不胜任工作的物业服务人员，甲方有权要求乙方更换。</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6.7</w:t>
      </w:r>
      <w:r>
        <w:rPr>
          <w:rFonts w:hint="eastAsia" w:ascii="宋体" w:hAnsi="宋体" w:eastAsia="宋体" w:cs="宋体"/>
          <w:color w:val="auto"/>
          <w:sz w:val="28"/>
          <w:szCs w:val="28"/>
        </w:rPr>
        <w:t>法规政策规定由甲方承担的其他责任。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6.8按合同约定按时、足额支付服务费。</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第七条 乙方的权利和义务</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7.1</w:t>
      </w:r>
      <w:r>
        <w:rPr>
          <w:rFonts w:hint="eastAsia" w:ascii="宋体" w:hAnsi="宋体" w:eastAsia="宋体" w:cs="宋体"/>
          <w:color w:val="auto"/>
          <w:sz w:val="28"/>
          <w:szCs w:val="28"/>
        </w:rPr>
        <w:t>根据有关法律、法规政策及本合同的规定，制订该物业的各项管理办法、规章制度、实施细则，自主开展各项管理活动。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7.2</w:t>
      </w:r>
      <w:r>
        <w:rPr>
          <w:rFonts w:hint="eastAsia" w:ascii="宋体" w:hAnsi="宋体" w:eastAsia="宋体" w:cs="宋体"/>
          <w:color w:val="auto"/>
          <w:sz w:val="28"/>
          <w:szCs w:val="28"/>
        </w:rPr>
        <w:t>遵照国家、地方物业管理服务收费规定，按物业管理的服务项目、服务内容、服务深度，测算物业管理服务收费标准，并向甲方提供测算依据，严格按合同规定的收费标准收取，不得擅自加价</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7.3不得将整体或部分管理责任及利益转让给其他人或单位。</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7.4接受物业管理主管部门及有关政府部门的监督、指导，并接受甲方的监督。</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7.5对本物业的公用设施不得擅自占用和改变使用功能。</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7.6建立本物业的物业管理档案并负责及时记载有关变更情况。</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7.7本合同终止时，乙方必须向甲方移交原委托管理的全部物业及其各类管理档案、财务等资料。</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7.8在合同履行期间，乙方所有人员因履行服务或意外发生的任何人身伤亡事故均由乙方负责。</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7.9乙方所有到甲方处提供物业服务的人员均需缴纳社会保险。</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第八条 服务质量考核</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8.1</w:t>
      </w:r>
      <w:r>
        <w:rPr>
          <w:rFonts w:hint="eastAsia" w:ascii="宋体" w:hAnsi="宋体" w:eastAsia="宋体" w:cs="宋体"/>
          <w:color w:val="auto"/>
          <w:sz w:val="28"/>
          <w:szCs w:val="28"/>
        </w:rPr>
        <w:t>考核：在每期付款日满前</w:t>
      </w:r>
      <w:r>
        <w:rPr>
          <w:rFonts w:hint="eastAsia" w:ascii="宋体" w:hAnsi="宋体" w:eastAsia="宋体" w:cs="宋体"/>
          <w:color w:val="auto"/>
          <w:sz w:val="28"/>
          <w:szCs w:val="28"/>
          <w:lang w:val="en-US" w:eastAsia="zh-CN"/>
        </w:rPr>
        <w:t>15日</w:t>
      </w:r>
      <w:r>
        <w:rPr>
          <w:rFonts w:hint="eastAsia" w:ascii="宋体" w:hAnsi="宋体" w:eastAsia="宋体" w:cs="宋体"/>
          <w:color w:val="auto"/>
          <w:sz w:val="28"/>
          <w:szCs w:val="28"/>
        </w:rPr>
        <w:t>，由</w:t>
      </w:r>
      <w:r>
        <w:rPr>
          <w:rFonts w:hint="eastAsia" w:ascii="宋体" w:hAnsi="宋体" w:cs="宋体"/>
          <w:color w:val="auto"/>
          <w:sz w:val="28"/>
          <w:szCs w:val="28"/>
          <w:lang w:val="en-US" w:eastAsia="zh-CN"/>
        </w:rPr>
        <w:t>甲方</w:t>
      </w:r>
      <w:r>
        <w:rPr>
          <w:rFonts w:hint="eastAsia" w:ascii="宋体" w:hAnsi="宋体" w:eastAsia="宋体" w:cs="宋体"/>
          <w:color w:val="auto"/>
          <w:sz w:val="28"/>
          <w:szCs w:val="28"/>
        </w:rPr>
        <w:t>组织相关部门人员对</w:t>
      </w:r>
      <w:r>
        <w:rPr>
          <w:rFonts w:hint="eastAsia" w:ascii="宋体" w:hAnsi="宋体" w:cs="宋体"/>
          <w:color w:val="auto"/>
          <w:sz w:val="28"/>
          <w:szCs w:val="28"/>
          <w:lang w:val="en-US" w:eastAsia="zh-CN"/>
        </w:rPr>
        <w:t>乙方的</w:t>
      </w:r>
      <w:r>
        <w:rPr>
          <w:rFonts w:hint="eastAsia" w:ascii="宋体" w:hAnsi="宋体" w:eastAsia="宋体" w:cs="宋体"/>
          <w:color w:val="auto"/>
          <w:sz w:val="28"/>
          <w:szCs w:val="28"/>
        </w:rPr>
        <w:t>合同</w:t>
      </w:r>
      <w:r>
        <w:rPr>
          <w:rFonts w:hint="eastAsia" w:ascii="宋体" w:hAnsi="宋体" w:cs="宋体"/>
          <w:color w:val="auto"/>
          <w:sz w:val="28"/>
          <w:szCs w:val="28"/>
          <w:lang w:val="en-US" w:eastAsia="zh-CN"/>
        </w:rPr>
        <w:t>履约</w:t>
      </w:r>
      <w:r>
        <w:rPr>
          <w:rFonts w:hint="eastAsia" w:ascii="宋体" w:hAnsi="宋体" w:eastAsia="宋体" w:cs="宋体"/>
          <w:color w:val="auto"/>
          <w:sz w:val="28"/>
          <w:szCs w:val="28"/>
        </w:rPr>
        <w:t>情况、</w:t>
      </w:r>
      <w:r>
        <w:rPr>
          <w:rFonts w:hint="eastAsia" w:ascii="宋体" w:hAnsi="宋体" w:cs="宋体"/>
          <w:color w:val="auto"/>
          <w:sz w:val="28"/>
          <w:szCs w:val="28"/>
          <w:lang w:val="en-US" w:eastAsia="zh-CN"/>
        </w:rPr>
        <w:t>人员在</w:t>
      </w:r>
      <w:r>
        <w:rPr>
          <w:rFonts w:hint="eastAsia" w:ascii="宋体" w:hAnsi="宋体" w:eastAsia="宋体" w:cs="宋体"/>
          <w:color w:val="auto"/>
          <w:sz w:val="28"/>
          <w:szCs w:val="28"/>
        </w:rPr>
        <w:t>岗情况</w:t>
      </w:r>
      <w:r>
        <w:rPr>
          <w:rFonts w:hint="eastAsia" w:ascii="宋体" w:hAnsi="宋体" w:cs="宋体"/>
          <w:color w:val="auto"/>
          <w:sz w:val="28"/>
          <w:szCs w:val="28"/>
          <w:lang w:eastAsia="zh-CN"/>
        </w:rPr>
        <w:t>、</w:t>
      </w:r>
      <w:r>
        <w:rPr>
          <w:rFonts w:hint="eastAsia" w:ascii="宋体" w:hAnsi="宋体" w:eastAsia="宋体" w:cs="宋体"/>
          <w:color w:val="auto"/>
          <w:sz w:val="28"/>
          <w:szCs w:val="28"/>
        </w:rPr>
        <w:t>服务态度</w:t>
      </w:r>
      <w:r>
        <w:rPr>
          <w:rFonts w:hint="eastAsia" w:ascii="宋体" w:hAnsi="宋体" w:cs="宋体"/>
          <w:color w:val="auto"/>
          <w:sz w:val="28"/>
          <w:szCs w:val="28"/>
          <w:lang w:val="en-US" w:eastAsia="zh-CN"/>
        </w:rPr>
        <w:t>等</w:t>
      </w:r>
      <w:r>
        <w:rPr>
          <w:rFonts w:hint="eastAsia" w:ascii="宋体" w:hAnsi="宋体" w:eastAsia="宋体" w:cs="宋体"/>
          <w:color w:val="auto"/>
          <w:sz w:val="28"/>
          <w:szCs w:val="28"/>
        </w:rPr>
        <w:t>进行考核</w:t>
      </w:r>
      <w:r>
        <w:rPr>
          <w:rFonts w:hint="eastAsia" w:ascii="宋体" w:hAnsi="宋体" w:eastAsia="宋体" w:cs="宋体"/>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8.2</w:t>
      </w:r>
      <w:r>
        <w:rPr>
          <w:rFonts w:hint="eastAsia" w:ascii="宋体" w:hAnsi="宋体" w:eastAsia="宋体" w:cs="宋体"/>
          <w:color w:val="auto"/>
          <w:sz w:val="28"/>
          <w:szCs w:val="28"/>
          <w:lang w:val="en-US" w:eastAsia="zh-CN"/>
        </w:rPr>
        <w:t>甲</w:t>
      </w:r>
      <w:r>
        <w:rPr>
          <w:rFonts w:hint="eastAsia" w:ascii="宋体" w:hAnsi="宋体" w:eastAsia="宋体" w:cs="宋体"/>
          <w:color w:val="auto"/>
          <w:sz w:val="28"/>
          <w:szCs w:val="28"/>
        </w:rPr>
        <w:t>方将考核结果</w:t>
      </w:r>
      <w:r>
        <w:rPr>
          <w:rFonts w:hint="eastAsia" w:ascii="宋体" w:hAnsi="宋体" w:eastAsia="宋体" w:cs="宋体"/>
          <w:color w:val="auto"/>
          <w:sz w:val="28"/>
          <w:szCs w:val="28"/>
          <w:lang w:val="en-US" w:eastAsia="zh-CN"/>
        </w:rPr>
        <w:t>作为</w:t>
      </w:r>
      <w:r>
        <w:rPr>
          <w:rFonts w:hint="eastAsia" w:ascii="宋体" w:hAnsi="宋体" w:eastAsia="宋体" w:cs="宋体"/>
          <w:color w:val="auto"/>
          <w:sz w:val="28"/>
          <w:szCs w:val="28"/>
        </w:rPr>
        <w:t>付款结论用书面形式提前</w:t>
      </w:r>
      <w:r>
        <w:rPr>
          <w:rFonts w:hint="eastAsia" w:ascii="宋体" w:hAnsi="宋体" w:cs="宋体"/>
          <w:color w:val="auto"/>
          <w:sz w:val="28"/>
          <w:szCs w:val="28"/>
          <w:lang w:val="en-US" w:eastAsia="zh-CN"/>
        </w:rPr>
        <w:t>3日</w:t>
      </w:r>
      <w:r>
        <w:rPr>
          <w:rFonts w:hint="eastAsia" w:ascii="宋体" w:hAnsi="宋体" w:eastAsia="宋体" w:cs="宋体"/>
          <w:color w:val="auto"/>
          <w:sz w:val="28"/>
          <w:szCs w:val="28"/>
        </w:rPr>
        <w:t>通知</w:t>
      </w:r>
      <w:r>
        <w:rPr>
          <w:rFonts w:hint="eastAsia" w:ascii="宋体" w:hAnsi="宋体" w:eastAsia="宋体" w:cs="宋体"/>
          <w:color w:val="auto"/>
          <w:sz w:val="28"/>
          <w:szCs w:val="28"/>
          <w:lang w:val="en-US" w:eastAsia="zh-CN"/>
        </w:rPr>
        <w:t>乙方</w:t>
      </w:r>
      <w:r>
        <w:rPr>
          <w:rFonts w:hint="eastAsia" w:ascii="宋体" w:hAnsi="宋体" w:eastAsia="宋体" w:cs="宋体"/>
          <w:color w:val="auto"/>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8.3</w:t>
      </w:r>
      <w:r>
        <w:rPr>
          <w:rFonts w:hint="eastAsia" w:ascii="宋体" w:hAnsi="宋体" w:eastAsia="宋体" w:cs="宋体"/>
          <w:color w:val="auto"/>
          <w:sz w:val="28"/>
          <w:szCs w:val="28"/>
        </w:rPr>
        <w:t>乙方自收到书面考核结果起，</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个工作日内应对未达标项进行整改。</w:t>
      </w:r>
      <w:r>
        <w:rPr>
          <w:rFonts w:hint="eastAsia" w:ascii="宋体" w:hAnsi="宋体" w:eastAsia="宋体" w:cs="宋体"/>
          <w:color w:val="auto"/>
          <w:sz w:val="28"/>
          <w:szCs w:val="28"/>
          <w:lang w:val="en-US" w:eastAsia="zh-CN"/>
        </w:rPr>
        <w:t>如乙方超时未完成整改且无正当理由或未能完成整改的材料支撑，则甲方有权扣减服务费，每扣1分，折合人民币100元整，从当期支付款中扣除。</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第九条 违约责任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9.1</w:t>
      </w:r>
      <w:r>
        <w:rPr>
          <w:rFonts w:hint="eastAsia" w:ascii="宋体" w:hAnsi="宋体" w:eastAsia="宋体" w:cs="宋体"/>
          <w:color w:val="auto"/>
          <w:sz w:val="28"/>
          <w:szCs w:val="28"/>
        </w:rPr>
        <w:t>如因甲方原因，直接造成乙方经济损失的，甲方应给予乙方相应补偿；乙方有权要求甲方限期整改，并有权终止合同。</w:t>
      </w:r>
      <w:r>
        <w:rPr>
          <w:rFonts w:hint="eastAsia" w:ascii="宋体" w:hAnsi="宋体" w:cs="宋体"/>
          <w:b w:val="0"/>
          <w:bCs w:val="0"/>
          <w:color w:val="auto"/>
          <w:sz w:val="30"/>
          <w:szCs w:val="30"/>
          <w:lang w:val="en-US" w:eastAsia="zh-CN"/>
        </w:rPr>
        <w:t>若甲方拖延支付服务费，每逾期一日，应向乙方支付应付服务费的日万分之三的违约金。</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9.2</w:t>
      </w:r>
      <w:r>
        <w:rPr>
          <w:rFonts w:hint="eastAsia" w:ascii="宋体" w:hAnsi="宋体" w:eastAsia="宋体" w:cs="宋体"/>
          <w:color w:val="auto"/>
          <w:sz w:val="28"/>
          <w:szCs w:val="28"/>
        </w:rPr>
        <w:t>如因乙方原因，直接造成甲方经济损失的，乙方应给予甲方相应补偿。甲方有权要求乙方限期整改，并有权终止合同。</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9.3</w:t>
      </w:r>
      <w:r>
        <w:rPr>
          <w:rFonts w:hint="eastAsia" w:ascii="宋体" w:hAnsi="宋体" w:eastAsia="宋体" w:cs="宋体"/>
          <w:color w:val="auto"/>
          <w:sz w:val="28"/>
          <w:szCs w:val="28"/>
        </w:rPr>
        <w:t>因甲方房屋建筑、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9.4</w:t>
      </w:r>
      <w:r>
        <w:rPr>
          <w:rFonts w:hint="eastAsia" w:ascii="宋体" w:hAnsi="宋体" w:eastAsia="宋体" w:cs="宋体"/>
          <w:color w:val="auto"/>
          <w:sz w:val="28"/>
          <w:szCs w:val="28"/>
        </w:rPr>
        <w:t>对于物业服务区域内发生的财物丢失、损坏等进行的赔偿，应根据责任大小实行“责任赔偿”，赔偿责任的确定，由执法部门裁定进行确认，由乙方根据确认结果实施赔偿。被丢失、损失的物品价值的确定，按市场价格和相关规定的使用折旧情况综合确定，即按实际价值确定。</w:t>
      </w:r>
      <w:bookmarkStart w:id="139" w:name="_GoBack"/>
      <w:bookmarkEnd w:id="139"/>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9.5</w:t>
      </w:r>
      <w:r>
        <w:rPr>
          <w:rFonts w:hint="eastAsia" w:ascii="宋体" w:hAnsi="宋体" w:eastAsia="宋体" w:cs="宋体"/>
          <w:color w:val="auto"/>
          <w:sz w:val="28"/>
          <w:szCs w:val="28"/>
        </w:rPr>
        <w:t>如果甲方提出索赔通知后30天内乙方未能予以答复，该索赔应视为已被乙方接受。若乙方未能在甲方提出索赔通知的30天内或甲方同意的更长一些的时间内，按甲方同意的上述任何一种方式处理索赔事宜，甲方将从付款或乙方提供的发给履约保证金中扣回索赔金额，同时保留进一步要求赔偿的权利。</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第十条 其他约定</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10.1</w:t>
      </w:r>
      <w:r>
        <w:rPr>
          <w:rFonts w:hint="eastAsia" w:ascii="宋体" w:hAnsi="宋体" w:eastAsia="宋体" w:cs="宋体"/>
          <w:color w:val="auto"/>
          <w:sz w:val="28"/>
          <w:szCs w:val="28"/>
        </w:rPr>
        <w:t>双方可对本合同的条款进行修订更改或补充，但应书面签订补充协议，补充协议与本合同具有同等效力。</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10.2</w:t>
      </w:r>
      <w:r>
        <w:rPr>
          <w:rFonts w:hint="eastAsia" w:ascii="宋体" w:hAnsi="宋体" w:eastAsia="宋体" w:cs="宋体"/>
          <w:color w:val="auto"/>
          <w:sz w:val="28"/>
          <w:szCs w:val="28"/>
        </w:rPr>
        <w:t>合同规定的服务期满，本合同自然终止。</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10.3</w:t>
      </w:r>
      <w:r>
        <w:rPr>
          <w:rFonts w:hint="eastAsia" w:ascii="宋体" w:hAnsi="宋体" w:eastAsia="宋体" w:cs="宋体"/>
          <w:color w:val="auto"/>
          <w:sz w:val="28"/>
          <w:szCs w:val="28"/>
        </w:rPr>
        <w:t>本合同执行期间如遇不可抗力，致使合同无法履行时，双方均不承担违约责任并按有关法规及时协商处理。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10.4</w:t>
      </w:r>
      <w:r>
        <w:rPr>
          <w:rFonts w:hint="eastAsia" w:ascii="宋体" w:hAnsi="宋体" w:eastAsia="宋体" w:cs="宋体"/>
          <w:color w:val="auto"/>
          <w:sz w:val="28"/>
          <w:szCs w:val="28"/>
        </w:rPr>
        <w:t>本合同在履行中如发生争议，双方应协商解决；协商不成时，提请物业管理主管部门调解；调解不成的，可向</w:t>
      </w:r>
      <w:r>
        <w:rPr>
          <w:rFonts w:hint="eastAsia" w:ascii="宋体" w:hAnsi="宋体" w:cs="宋体"/>
          <w:color w:val="auto"/>
          <w:sz w:val="28"/>
          <w:szCs w:val="28"/>
          <w:lang w:val="en-US" w:eastAsia="zh-CN"/>
        </w:rPr>
        <w:t>甲方所在</w:t>
      </w:r>
      <w:r>
        <w:rPr>
          <w:rFonts w:hint="eastAsia" w:ascii="宋体" w:hAnsi="宋体" w:eastAsia="宋体" w:cs="宋体"/>
          <w:color w:val="auto"/>
          <w:sz w:val="28"/>
          <w:szCs w:val="28"/>
        </w:rPr>
        <w:t>地人民法院提起诉讼。</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10.5</w:t>
      </w:r>
      <w:r>
        <w:rPr>
          <w:rFonts w:hint="eastAsia" w:ascii="宋体" w:hAnsi="宋体" w:eastAsia="宋体" w:cs="宋体"/>
          <w:color w:val="auto"/>
          <w:sz w:val="28"/>
          <w:szCs w:val="28"/>
        </w:rPr>
        <w:t>本合同之附件均为合同有效组成部分，本合同及其附件内空格部分填写的文字与印刷文字具有同等效力。本合同及其附件和补充协议中未规定的事项，均遵照中华人民共和国有关法律、法规和政策执行。</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cs="宋体"/>
          <w:color w:val="auto"/>
          <w:sz w:val="28"/>
          <w:szCs w:val="28"/>
          <w:lang w:val="en-US" w:eastAsia="zh-CN"/>
        </w:rPr>
      </w:pPr>
      <w:r>
        <w:rPr>
          <w:rFonts w:hint="eastAsia" w:ascii="宋体" w:hAnsi="宋体" w:cs="宋体"/>
          <w:color w:val="auto"/>
          <w:sz w:val="28"/>
          <w:szCs w:val="28"/>
          <w:lang w:val="en-US" w:eastAsia="zh-CN"/>
        </w:rPr>
        <w:t>10.6其他约定：</w:t>
      </w:r>
      <w:r>
        <w:rPr>
          <w:rFonts w:hint="eastAsia" w:ascii="宋体" w:hAnsi="宋体" w:cs="宋体"/>
          <w:color w:val="auto"/>
          <w:sz w:val="28"/>
          <w:szCs w:val="28"/>
          <w:u w:val="single"/>
          <w:lang w:val="en-US" w:eastAsia="zh-CN"/>
        </w:rPr>
        <w:t>由双方协商进行约定，如无，则“/”</w:t>
      </w:r>
      <w:r>
        <w:rPr>
          <w:rFonts w:hint="eastAsia" w:ascii="宋体" w:hAnsi="宋体" w:cs="宋体"/>
          <w:color w:val="auto"/>
          <w:sz w:val="28"/>
          <w:szCs w:val="28"/>
          <w:u w:val="none"/>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lang w:val="en-US" w:eastAsia="zh-CN"/>
        </w:rPr>
      </w:pPr>
      <w:r>
        <w:rPr>
          <w:rFonts w:hint="eastAsia" w:ascii="宋体" w:hAnsi="宋体" w:eastAsia="宋体" w:cs="宋体"/>
          <w:color w:val="auto"/>
          <w:sz w:val="28"/>
          <w:szCs w:val="28"/>
          <w:lang w:val="en-US" w:eastAsia="zh-CN"/>
        </w:rPr>
        <w:t>10.7本合同</w:t>
      </w:r>
      <w:r>
        <w:rPr>
          <w:rFonts w:hint="eastAsia" w:ascii="宋体" w:hAnsi="宋体" w:eastAsia="宋体" w:cs="宋体"/>
          <w:color w:val="auto"/>
          <w:sz w:val="28"/>
          <w:szCs w:val="28"/>
        </w:rPr>
        <w:t>经双方</w:t>
      </w:r>
      <w:r>
        <w:rPr>
          <w:rFonts w:hint="eastAsia" w:ascii="宋体" w:hAnsi="宋体" w:eastAsia="宋体" w:cs="宋体"/>
          <w:color w:val="auto"/>
          <w:sz w:val="28"/>
          <w:szCs w:val="28"/>
          <w:lang w:val="en-US" w:eastAsia="zh-CN"/>
        </w:rPr>
        <w:t>法定代表人（负责人）或</w:t>
      </w:r>
      <w:r>
        <w:rPr>
          <w:rFonts w:hint="eastAsia" w:ascii="宋体" w:hAnsi="宋体" w:eastAsia="宋体" w:cs="宋体"/>
          <w:color w:val="auto"/>
          <w:sz w:val="28"/>
          <w:szCs w:val="28"/>
        </w:rPr>
        <w:t>授权代表签字并</w:t>
      </w:r>
      <w:r>
        <w:rPr>
          <w:rFonts w:hint="eastAsia" w:ascii="宋体" w:hAnsi="宋体" w:eastAsia="宋体" w:cs="宋体"/>
          <w:color w:val="auto"/>
          <w:sz w:val="28"/>
          <w:szCs w:val="28"/>
          <w:lang w:val="en-US" w:eastAsia="zh-CN"/>
        </w:rPr>
        <w:t>加</w:t>
      </w:r>
      <w:r>
        <w:rPr>
          <w:rFonts w:hint="eastAsia" w:ascii="宋体" w:hAnsi="宋体" w:eastAsia="宋体" w:cs="宋体"/>
          <w:color w:val="auto"/>
          <w:sz w:val="28"/>
          <w:szCs w:val="28"/>
        </w:rPr>
        <w:t>盖</w:t>
      </w:r>
      <w:r>
        <w:rPr>
          <w:rFonts w:hint="eastAsia" w:ascii="宋体" w:hAnsi="宋体" w:eastAsia="宋体" w:cs="宋体"/>
          <w:color w:val="auto"/>
          <w:sz w:val="28"/>
          <w:szCs w:val="28"/>
          <w:lang w:val="en-US" w:eastAsia="zh-CN"/>
        </w:rPr>
        <w:t>公</w:t>
      </w:r>
      <w:r>
        <w:rPr>
          <w:rFonts w:hint="eastAsia" w:ascii="宋体" w:hAnsi="宋体" w:eastAsia="宋体" w:cs="宋体"/>
          <w:color w:val="auto"/>
          <w:sz w:val="28"/>
          <w:szCs w:val="28"/>
        </w:rPr>
        <w:t>章</w:t>
      </w:r>
      <w:r>
        <w:rPr>
          <w:rFonts w:hint="eastAsia" w:ascii="宋体" w:hAnsi="宋体" w:eastAsia="宋体" w:cs="宋体"/>
          <w:color w:val="auto"/>
          <w:sz w:val="28"/>
          <w:szCs w:val="28"/>
          <w:lang w:val="en-US" w:eastAsia="zh-CN"/>
        </w:rPr>
        <w:t>或合同专用章</w:t>
      </w:r>
      <w:r>
        <w:rPr>
          <w:rFonts w:hint="eastAsia" w:ascii="宋体" w:hAnsi="宋体" w:eastAsia="宋体" w:cs="宋体"/>
          <w:color w:val="auto"/>
          <w:sz w:val="28"/>
          <w:szCs w:val="28"/>
        </w:rPr>
        <w:t>之日</w:t>
      </w:r>
      <w:r>
        <w:rPr>
          <w:rFonts w:hint="eastAsia" w:ascii="宋体" w:hAnsi="宋体" w:eastAsia="宋体" w:cs="宋体"/>
          <w:color w:val="auto"/>
          <w:sz w:val="28"/>
          <w:szCs w:val="28"/>
          <w:lang w:val="en-US" w:eastAsia="zh-CN"/>
        </w:rPr>
        <w:t>起</w:t>
      </w:r>
      <w:r>
        <w:rPr>
          <w:rFonts w:hint="eastAsia" w:ascii="宋体" w:hAnsi="宋体" w:eastAsia="宋体" w:cs="宋体"/>
          <w:color w:val="auto"/>
          <w:sz w:val="28"/>
          <w:szCs w:val="28"/>
          <w:u w:val="none"/>
          <w:shd w:val="clear" w:color="auto" w:fill="auto"/>
          <w:lang w:val="en-US" w:eastAsia="zh-CN"/>
        </w:rPr>
        <w:t>生效，</w:t>
      </w:r>
      <w:r>
        <w:rPr>
          <w:rFonts w:hint="eastAsia" w:ascii="宋体" w:hAnsi="宋体" w:eastAsia="宋体" w:cs="宋体"/>
          <w:color w:val="auto"/>
          <w:sz w:val="28"/>
          <w:szCs w:val="28"/>
        </w:rPr>
        <w:t>未尽事宜双方可协商并签署补充协议做出约定</w:t>
      </w:r>
      <w:r>
        <w:rPr>
          <w:rFonts w:hint="eastAsia" w:ascii="宋体" w:hAnsi="宋体" w:eastAsia="宋体" w:cs="宋体"/>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10.8 本合同附件包括</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none"/>
          <w:lang w:val="en-US" w:eastAsia="zh-CN"/>
        </w:rPr>
        <w:t>，</w:t>
      </w:r>
      <w:r>
        <w:rPr>
          <w:rFonts w:hint="eastAsia" w:ascii="宋体" w:hAnsi="宋体" w:eastAsia="宋体" w:cs="宋体"/>
          <w:color w:val="auto"/>
          <w:sz w:val="28"/>
          <w:szCs w:val="28"/>
        </w:rPr>
        <w:t>均为合同组成部分，具有与本合同同等法律效力。</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eastAsia="zh-CN"/>
        </w:rPr>
      </w:pPr>
      <w:r>
        <w:rPr>
          <w:rFonts w:hint="eastAsia" w:ascii="宋体" w:hAnsi="宋体" w:cs="宋体"/>
          <w:color w:val="auto"/>
          <w:sz w:val="28"/>
          <w:szCs w:val="28"/>
          <w:lang w:val="en-US" w:eastAsia="zh-CN"/>
        </w:rPr>
        <w:t>10.9</w:t>
      </w:r>
      <w:r>
        <w:rPr>
          <w:rFonts w:hint="eastAsia" w:ascii="宋体" w:hAnsi="宋体" w:eastAsia="宋体" w:cs="宋体"/>
          <w:color w:val="auto"/>
          <w:sz w:val="28"/>
          <w:szCs w:val="28"/>
        </w:rPr>
        <w:t>本合同一式</w:t>
      </w:r>
      <w:r>
        <w:rPr>
          <w:rFonts w:hint="eastAsia" w:ascii="宋体" w:hAnsi="宋体" w:eastAsia="宋体" w:cs="宋体"/>
          <w:color w:val="auto"/>
          <w:sz w:val="28"/>
          <w:szCs w:val="28"/>
          <w:lang w:val="en-US" w:eastAsia="zh-CN"/>
        </w:rPr>
        <w:t>肆</w:t>
      </w:r>
      <w:r>
        <w:rPr>
          <w:rFonts w:hint="eastAsia" w:ascii="宋体" w:hAnsi="宋体" w:eastAsia="宋体" w:cs="宋体"/>
          <w:color w:val="auto"/>
          <w:sz w:val="28"/>
          <w:szCs w:val="28"/>
        </w:rPr>
        <w:t>份，甲</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乙</w:t>
      </w:r>
      <w:r>
        <w:rPr>
          <w:rFonts w:hint="eastAsia" w:ascii="宋体" w:hAnsi="宋体" w:eastAsia="宋体" w:cs="宋体"/>
          <w:color w:val="auto"/>
          <w:sz w:val="28"/>
          <w:szCs w:val="28"/>
          <w:lang w:val="en-US" w:eastAsia="zh-CN"/>
        </w:rPr>
        <w:t>双</w:t>
      </w:r>
      <w:r>
        <w:rPr>
          <w:rFonts w:hint="eastAsia" w:ascii="宋体" w:hAnsi="宋体" w:eastAsia="宋体" w:cs="宋体"/>
          <w:color w:val="auto"/>
          <w:sz w:val="28"/>
          <w:szCs w:val="28"/>
        </w:rPr>
        <w:t>方</w:t>
      </w:r>
      <w:r>
        <w:rPr>
          <w:rFonts w:hint="eastAsia" w:ascii="宋体" w:hAnsi="宋体" w:eastAsia="宋体" w:cs="宋体"/>
          <w:color w:val="auto"/>
          <w:sz w:val="28"/>
          <w:szCs w:val="28"/>
          <w:lang w:val="en-US" w:eastAsia="zh-CN"/>
        </w:rPr>
        <w:t>各</w:t>
      </w:r>
      <w:r>
        <w:rPr>
          <w:rFonts w:hint="eastAsia" w:ascii="宋体" w:hAnsi="宋体" w:cs="宋体"/>
          <w:color w:val="auto"/>
          <w:sz w:val="28"/>
          <w:szCs w:val="28"/>
          <w:lang w:val="en-US" w:eastAsia="zh-CN"/>
        </w:rPr>
        <w:t>贰</w:t>
      </w:r>
      <w:r>
        <w:rPr>
          <w:rFonts w:hint="eastAsia" w:ascii="宋体" w:hAnsi="宋体" w:eastAsia="宋体" w:cs="宋体"/>
          <w:color w:val="auto"/>
          <w:sz w:val="28"/>
          <w:szCs w:val="28"/>
        </w:rPr>
        <w:t>份</w:t>
      </w:r>
      <w:r>
        <w:rPr>
          <w:rFonts w:hint="eastAsia" w:ascii="宋体" w:hAnsi="宋体" w:cs="宋体"/>
          <w:color w:val="auto"/>
          <w:sz w:val="28"/>
          <w:szCs w:val="28"/>
          <w:lang w:eastAsia="zh-CN"/>
        </w:rPr>
        <w:t>，</w:t>
      </w:r>
      <w:r>
        <w:rPr>
          <w:rFonts w:hint="eastAsia" w:ascii="宋体" w:hAnsi="宋体" w:eastAsia="宋体" w:cs="宋体"/>
          <w:color w:val="auto"/>
          <w:sz w:val="28"/>
          <w:szCs w:val="28"/>
        </w:rPr>
        <w:t>具有同等法律效力</w:t>
      </w:r>
      <w:r>
        <w:rPr>
          <w:rFonts w:hint="eastAsia" w:ascii="宋体" w:hAnsi="宋体" w:eastAsia="宋体" w:cs="宋体"/>
          <w:color w:val="auto"/>
          <w:sz w:val="28"/>
          <w:szCs w:val="28"/>
          <w:lang w:eastAsia="zh-CN"/>
        </w:rPr>
        <w:t>。</w:t>
      </w:r>
    </w:p>
    <w:p>
      <w:pPr>
        <w:pStyle w:val="20"/>
        <w:keepNext w:val="0"/>
        <w:keepLines w:val="0"/>
        <w:pageBreakBefore w:val="0"/>
        <w:kinsoku/>
        <w:wordWrap/>
        <w:overflowPunct/>
        <w:topLinePunct w:val="0"/>
        <w:autoSpaceDE/>
        <w:autoSpaceDN/>
        <w:bidi w:val="0"/>
        <w:adjustRightInd/>
        <w:spacing w:line="520" w:lineRule="exact"/>
        <w:textAlignment w:val="auto"/>
        <w:rPr>
          <w:rFonts w:hint="eastAsia" w:ascii="宋体" w:hAnsi="宋体" w:eastAsia="宋体" w:cs="宋体"/>
          <w:color w:val="auto"/>
          <w:sz w:val="28"/>
          <w:szCs w:val="28"/>
          <w:lang w:eastAsia="zh-CN"/>
        </w:rPr>
        <w:sectPr>
          <w:footerReference r:id="rId4" w:type="default"/>
          <w:pgSz w:w="11906" w:h="16838"/>
          <w:pgMar w:top="1440" w:right="1800" w:bottom="1440" w:left="1800" w:header="851" w:footer="992" w:gutter="0"/>
          <w:cols w:space="425" w:num="1"/>
          <w:docGrid w:type="lines" w:linePitch="312" w:charSpace="0"/>
        </w:sect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以下无正文</w:t>
      </w:r>
      <w:r>
        <w:rPr>
          <w:rFonts w:hint="eastAsia" w:ascii="宋体" w:hAnsi="宋体" w:eastAsia="宋体" w:cs="宋体"/>
          <w:color w:val="auto"/>
          <w:sz w:val="28"/>
          <w:szCs w:val="28"/>
          <w:lang w:eastAsia="zh-CN"/>
        </w:rPr>
        <w:t>）</w:t>
      </w:r>
    </w:p>
    <w:p>
      <w:pPr>
        <w:pStyle w:val="20"/>
        <w:rPr>
          <w:rFonts w:hint="default"/>
          <w:color w:val="auto"/>
          <w:lang w:val="en-US" w:eastAsia="zh-CN"/>
        </w:rPr>
      </w:pPr>
      <w:r>
        <w:rPr>
          <w:rFonts w:hint="eastAsia"/>
          <w:color w:val="auto"/>
          <w:lang w:val="en-US" w:eastAsia="zh-CN"/>
        </w:rPr>
        <w:t>本页为</w:t>
      </w:r>
      <w:r>
        <w:rPr>
          <w:rFonts w:hint="eastAsia" w:ascii="宋体" w:hAnsi="宋体" w:eastAsia="宋体" w:cs="宋体"/>
          <w:color w:val="auto"/>
          <w:u w:val="single"/>
          <w:lang w:val="en-US" w:eastAsia="zh-CN"/>
        </w:rPr>
        <w:t xml:space="preserve">                             </w:t>
      </w:r>
      <w:r>
        <w:rPr>
          <w:rFonts w:hint="eastAsia"/>
          <w:color w:val="auto"/>
          <w:lang w:val="en-US" w:eastAsia="zh-CN"/>
        </w:rPr>
        <w:t>合同签署页</w:t>
      </w:r>
    </w:p>
    <w:tbl>
      <w:tblPr>
        <w:tblStyle w:val="24"/>
        <w:tblW w:w="90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1" w:hRule="atLeast"/>
          <w:jc w:val="center"/>
        </w:trPr>
        <w:tc>
          <w:tcPr>
            <w:tcW w:w="4516" w:type="dxa"/>
            <w:vAlign w:val="center"/>
          </w:tcPr>
          <w:p>
            <w:pPr>
              <w:snapToGrid w:val="0"/>
              <w:spacing w:line="440" w:lineRule="exact"/>
              <w:rPr>
                <w:rFonts w:ascii="宋体" w:hAnsi="宋体" w:cs="宋体"/>
                <w:color w:val="auto"/>
                <w:sz w:val="24"/>
                <w:szCs w:val="24"/>
              </w:rPr>
            </w:pPr>
            <w:r>
              <w:rPr>
                <w:rFonts w:hint="eastAsia" w:ascii="宋体" w:hAnsi="宋体" w:cs="宋体"/>
                <w:color w:val="auto"/>
                <w:sz w:val="24"/>
                <w:szCs w:val="24"/>
              </w:rPr>
              <w:t>甲方（</w:t>
            </w:r>
            <w:r>
              <w:rPr>
                <w:rFonts w:hint="eastAsia" w:ascii="宋体" w:hAnsi="宋体" w:cs="宋体"/>
                <w:color w:val="auto"/>
                <w:sz w:val="24"/>
                <w:szCs w:val="24"/>
                <w:lang w:val="en-US" w:eastAsia="zh-CN"/>
              </w:rPr>
              <w:t>公</w:t>
            </w:r>
            <w:r>
              <w:rPr>
                <w:rFonts w:hint="eastAsia" w:ascii="宋体" w:hAnsi="宋体" w:cs="宋体"/>
                <w:color w:val="auto"/>
                <w:sz w:val="24"/>
                <w:szCs w:val="24"/>
              </w:rPr>
              <w:t>章</w:t>
            </w:r>
            <w:r>
              <w:rPr>
                <w:rFonts w:hint="eastAsia" w:ascii="宋体" w:hAnsi="宋体" w:cs="宋体"/>
                <w:color w:val="auto"/>
                <w:sz w:val="24"/>
                <w:szCs w:val="24"/>
                <w:lang w:val="en-US" w:eastAsia="zh-CN"/>
              </w:rPr>
              <w:t>或合同专用章</w:t>
            </w:r>
            <w:r>
              <w:rPr>
                <w:rFonts w:hint="eastAsia" w:ascii="宋体" w:hAnsi="宋体" w:cs="宋体"/>
                <w:color w:val="auto"/>
                <w:sz w:val="24"/>
                <w:szCs w:val="24"/>
              </w:rPr>
              <w:t>）</w:t>
            </w:r>
            <w:r>
              <w:rPr>
                <w:rFonts w:hint="eastAsia" w:ascii="宋体" w:hAnsi="宋体" w:cs="宋体"/>
                <w:color w:val="auto"/>
                <w:sz w:val="24"/>
                <w:szCs w:val="24"/>
                <w:lang w:eastAsia="zh-CN"/>
              </w:rPr>
              <w:t>：</w:t>
            </w:r>
          </w:p>
        </w:tc>
        <w:tc>
          <w:tcPr>
            <w:tcW w:w="4517" w:type="dxa"/>
            <w:vAlign w:val="center"/>
          </w:tcPr>
          <w:p>
            <w:pPr>
              <w:snapToGrid w:val="0"/>
              <w:spacing w:line="440" w:lineRule="exact"/>
              <w:rPr>
                <w:rFonts w:ascii="宋体" w:hAnsi="宋体" w:cs="宋体"/>
                <w:color w:val="auto"/>
                <w:sz w:val="24"/>
                <w:szCs w:val="24"/>
              </w:rPr>
            </w:pPr>
            <w:r>
              <w:rPr>
                <w:rFonts w:hint="eastAsia" w:ascii="宋体" w:hAnsi="宋体" w:cs="宋体"/>
                <w:color w:val="auto"/>
                <w:sz w:val="24"/>
                <w:szCs w:val="24"/>
              </w:rPr>
              <w:t>乙方（</w:t>
            </w:r>
            <w:r>
              <w:rPr>
                <w:rFonts w:hint="eastAsia" w:ascii="宋体" w:hAnsi="宋体" w:cs="宋体"/>
                <w:color w:val="auto"/>
                <w:sz w:val="24"/>
                <w:szCs w:val="24"/>
                <w:lang w:val="en-US" w:eastAsia="zh-CN"/>
              </w:rPr>
              <w:t>公</w:t>
            </w:r>
            <w:r>
              <w:rPr>
                <w:rFonts w:hint="eastAsia" w:ascii="宋体" w:hAnsi="宋体" w:cs="宋体"/>
                <w:color w:val="auto"/>
                <w:sz w:val="24"/>
                <w:szCs w:val="24"/>
              </w:rPr>
              <w:t>章</w:t>
            </w:r>
            <w:r>
              <w:rPr>
                <w:rFonts w:hint="eastAsia" w:ascii="宋体" w:hAnsi="宋体" w:cs="宋体"/>
                <w:color w:val="auto"/>
                <w:sz w:val="24"/>
                <w:szCs w:val="24"/>
                <w:lang w:val="en-US" w:eastAsia="zh-CN"/>
              </w:rPr>
              <w:t>或合同专用章</w:t>
            </w:r>
            <w:r>
              <w:rPr>
                <w:rFonts w:hint="eastAsia" w:ascii="宋体" w:hAnsi="宋体" w:cs="宋体"/>
                <w:color w:val="auto"/>
                <w:sz w:val="24"/>
                <w:szCs w:val="24"/>
              </w:rPr>
              <w:t>）</w:t>
            </w:r>
            <w:r>
              <w:rPr>
                <w:rFonts w:hint="eastAsia" w:ascii="宋体" w:hAnsi="宋体" w:cs="宋体"/>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1" w:hRule="atLeast"/>
          <w:jc w:val="center"/>
        </w:trPr>
        <w:tc>
          <w:tcPr>
            <w:tcW w:w="4516" w:type="dxa"/>
            <w:vAlign w:val="center"/>
          </w:tcPr>
          <w:p>
            <w:pPr>
              <w:snapToGrid w:val="0"/>
              <w:spacing w:line="440" w:lineRule="exact"/>
              <w:rPr>
                <w:rFonts w:ascii="宋体" w:hAnsi="宋体" w:cs="宋体"/>
                <w:color w:val="auto"/>
                <w:sz w:val="24"/>
                <w:szCs w:val="24"/>
              </w:rPr>
            </w:pPr>
            <w:r>
              <w:rPr>
                <w:rFonts w:hint="eastAsia" w:ascii="宋体" w:hAnsi="宋体" w:cs="宋体"/>
                <w:color w:val="auto"/>
                <w:sz w:val="24"/>
                <w:szCs w:val="24"/>
              </w:rPr>
              <w:t>单位地址：</w:t>
            </w:r>
          </w:p>
        </w:tc>
        <w:tc>
          <w:tcPr>
            <w:tcW w:w="4517" w:type="dxa"/>
            <w:vAlign w:val="center"/>
          </w:tcPr>
          <w:p>
            <w:pPr>
              <w:snapToGrid w:val="0"/>
              <w:spacing w:line="440" w:lineRule="exact"/>
              <w:rPr>
                <w:rFonts w:hint="default" w:ascii="宋体" w:hAnsi="宋体" w:eastAsia="宋体" w:cs="宋体"/>
                <w:color w:val="auto"/>
                <w:sz w:val="24"/>
                <w:szCs w:val="24"/>
                <w:lang w:val="en-US" w:eastAsia="zh-CN"/>
              </w:rPr>
            </w:pPr>
            <w:r>
              <w:rPr>
                <w:rFonts w:hint="eastAsia" w:ascii="宋体" w:hAnsi="宋体" w:cs="宋体"/>
                <w:color w:val="auto"/>
                <w:sz w:val="24"/>
                <w:szCs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1" w:hRule="atLeast"/>
          <w:jc w:val="center"/>
        </w:trPr>
        <w:tc>
          <w:tcPr>
            <w:tcW w:w="4516" w:type="dxa"/>
            <w:vAlign w:val="center"/>
          </w:tcPr>
          <w:p>
            <w:pPr>
              <w:snapToGrid w:val="0"/>
              <w:spacing w:line="440" w:lineRule="exact"/>
              <w:rPr>
                <w:rFonts w:ascii="宋体" w:hAnsi="宋体" w:cs="宋体"/>
                <w:color w:val="auto"/>
                <w:sz w:val="24"/>
                <w:szCs w:val="24"/>
              </w:rPr>
            </w:pPr>
            <w:r>
              <w:rPr>
                <w:rFonts w:hint="eastAsia" w:ascii="宋体" w:hAnsi="宋体" w:cs="宋体"/>
                <w:color w:val="auto"/>
                <w:sz w:val="24"/>
                <w:szCs w:val="24"/>
              </w:rPr>
              <w:t>法定代表人</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签章</w:t>
            </w:r>
            <w:r>
              <w:rPr>
                <w:rFonts w:hint="eastAsia" w:ascii="宋体" w:hAnsi="宋体" w:cs="宋体"/>
                <w:color w:val="auto"/>
                <w:sz w:val="24"/>
                <w:szCs w:val="24"/>
                <w:lang w:eastAsia="zh-CN"/>
              </w:rPr>
              <w:t>）</w:t>
            </w:r>
            <w:r>
              <w:rPr>
                <w:rFonts w:hint="eastAsia" w:ascii="宋体" w:hAnsi="宋体" w:cs="宋体"/>
                <w:color w:val="auto"/>
                <w:sz w:val="24"/>
                <w:szCs w:val="24"/>
              </w:rPr>
              <w:t>：</w:t>
            </w:r>
          </w:p>
        </w:tc>
        <w:tc>
          <w:tcPr>
            <w:tcW w:w="4517" w:type="dxa"/>
            <w:vAlign w:val="center"/>
          </w:tcPr>
          <w:p>
            <w:pPr>
              <w:snapToGrid w:val="0"/>
              <w:spacing w:line="440" w:lineRule="exact"/>
              <w:rPr>
                <w:rFonts w:ascii="宋体" w:hAnsi="宋体" w:cs="宋体"/>
                <w:color w:val="auto"/>
                <w:sz w:val="24"/>
                <w:szCs w:val="24"/>
              </w:rPr>
            </w:pPr>
            <w:r>
              <w:rPr>
                <w:rFonts w:hint="eastAsia" w:ascii="宋体" w:hAnsi="宋体" w:cs="宋体"/>
                <w:color w:val="auto"/>
                <w:sz w:val="24"/>
                <w:szCs w:val="24"/>
              </w:rPr>
              <w:t>法定代表人</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签章</w:t>
            </w:r>
            <w:r>
              <w:rPr>
                <w:rFonts w:hint="eastAsia" w:ascii="宋体" w:hAnsi="宋体" w:cs="宋体"/>
                <w:color w:val="auto"/>
                <w:sz w:val="24"/>
                <w:szCs w:val="24"/>
                <w:lang w:eastAsia="zh-CN"/>
              </w:rPr>
              <w:t>）</w:t>
            </w:r>
            <w:r>
              <w:rPr>
                <w:rFonts w:hint="eastAsia" w:ascii="宋体" w:hAnsi="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1" w:hRule="atLeast"/>
          <w:jc w:val="center"/>
        </w:trPr>
        <w:tc>
          <w:tcPr>
            <w:tcW w:w="4516" w:type="dxa"/>
            <w:vAlign w:val="center"/>
          </w:tcPr>
          <w:p>
            <w:pPr>
              <w:snapToGrid w:val="0"/>
              <w:spacing w:line="440" w:lineRule="exact"/>
              <w:rPr>
                <w:rFonts w:ascii="宋体" w:hAnsi="宋体" w:cs="宋体"/>
                <w:color w:val="auto"/>
                <w:sz w:val="24"/>
                <w:szCs w:val="24"/>
              </w:rPr>
            </w:pPr>
            <w:r>
              <w:rPr>
                <w:rFonts w:hint="eastAsia" w:ascii="宋体" w:hAnsi="宋体" w:cs="宋体"/>
                <w:color w:val="auto"/>
                <w:sz w:val="24"/>
                <w:szCs w:val="24"/>
              </w:rPr>
              <w:t>委托代理人</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签章</w:t>
            </w:r>
            <w:r>
              <w:rPr>
                <w:rFonts w:hint="eastAsia" w:ascii="宋体" w:hAnsi="宋体" w:cs="宋体"/>
                <w:color w:val="auto"/>
                <w:sz w:val="24"/>
                <w:szCs w:val="24"/>
                <w:lang w:eastAsia="zh-CN"/>
              </w:rPr>
              <w:t>）</w:t>
            </w:r>
            <w:r>
              <w:rPr>
                <w:rFonts w:hint="eastAsia" w:ascii="宋体" w:hAnsi="宋体" w:cs="宋体"/>
                <w:color w:val="auto"/>
                <w:sz w:val="24"/>
                <w:szCs w:val="24"/>
              </w:rPr>
              <w:t>：</w:t>
            </w:r>
          </w:p>
        </w:tc>
        <w:tc>
          <w:tcPr>
            <w:tcW w:w="4517" w:type="dxa"/>
            <w:vAlign w:val="center"/>
          </w:tcPr>
          <w:p>
            <w:pPr>
              <w:snapToGrid w:val="0"/>
              <w:spacing w:line="440" w:lineRule="exact"/>
              <w:rPr>
                <w:rFonts w:hint="eastAsia" w:ascii="宋体" w:hAnsi="宋体" w:eastAsia="宋体" w:cs="宋体"/>
                <w:color w:val="auto"/>
                <w:sz w:val="24"/>
                <w:szCs w:val="24"/>
                <w:lang w:eastAsia="zh-CN"/>
              </w:rPr>
            </w:pPr>
            <w:r>
              <w:rPr>
                <w:rFonts w:hint="eastAsia" w:ascii="宋体" w:hAnsi="宋体" w:cs="宋体"/>
                <w:color w:val="auto"/>
                <w:sz w:val="24"/>
                <w:szCs w:val="24"/>
              </w:rPr>
              <w:t>委托代理人</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签章</w:t>
            </w:r>
            <w:r>
              <w:rPr>
                <w:rFonts w:hint="eastAsia" w:ascii="宋体" w:hAnsi="宋体" w:cs="宋体"/>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1" w:hRule="atLeast"/>
          <w:jc w:val="center"/>
        </w:trPr>
        <w:tc>
          <w:tcPr>
            <w:tcW w:w="4516" w:type="dxa"/>
            <w:vAlign w:val="center"/>
          </w:tcPr>
          <w:p>
            <w:pPr>
              <w:snapToGrid w:val="0"/>
              <w:spacing w:line="440" w:lineRule="exact"/>
              <w:rPr>
                <w:rFonts w:ascii="宋体" w:hAnsi="宋体" w:cs="宋体"/>
                <w:color w:val="auto"/>
                <w:sz w:val="24"/>
                <w:szCs w:val="24"/>
              </w:rPr>
            </w:pPr>
            <w:r>
              <w:rPr>
                <w:rFonts w:hint="eastAsia" w:ascii="宋体" w:hAnsi="宋体" w:cs="宋体"/>
                <w:color w:val="auto"/>
                <w:sz w:val="24"/>
                <w:szCs w:val="24"/>
              </w:rPr>
              <w:t>电话：</w:t>
            </w:r>
          </w:p>
        </w:tc>
        <w:tc>
          <w:tcPr>
            <w:tcW w:w="4517" w:type="dxa"/>
            <w:vAlign w:val="center"/>
          </w:tcPr>
          <w:p>
            <w:pPr>
              <w:snapToGrid w:val="0"/>
              <w:spacing w:line="440" w:lineRule="exact"/>
              <w:rPr>
                <w:rFonts w:hint="default" w:ascii="宋体" w:hAnsi="宋体" w:eastAsia="宋体" w:cs="宋体"/>
                <w:color w:val="auto"/>
                <w:sz w:val="24"/>
                <w:szCs w:val="24"/>
                <w:lang w:val="en-US" w:eastAsia="zh-CN"/>
              </w:rPr>
            </w:pPr>
            <w:r>
              <w:rPr>
                <w:rFonts w:hint="eastAsia" w:ascii="宋体" w:hAnsi="宋体" w:cs="宋体"/>
                <w:color w:val="auto"/>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1" w:hRule="atLeast"/>
          <w:jc w:val="center"/>
        </w:trPr>
        <w:tc>
          <w:tcPr>
            <w:tcW w:w="4516" w:type="dxa"/>
            <w:vAlign w:val="center"/>
          </w:tcPr>
          <w:p>
            <w:pPr>
              <w:snapToGrid w:val="0"/>
              <w:spacing w:line="440" w:lineRule="exact"/>
              <w:rPr>
                <w:rFonts w:ascii="宋体" w:hAnsi="宋体" w:cs="宋体"/>
                <w:color w:val="auto"/>
                <w:sz w:val="24"/>
                <w:szCs w:val="24"/>
              </w:rPr>
            </w:pPr>
            <w:r>
              <w:rPr>
                <w:rFonts w:hint="eastAsia" w:ascii="宋体" w:hAnsi="宋体" w:cs="宋体"/>
                <w:color w:val="auto"/>
                <w:sz w:val="24"/>
                <w:szCs w:val="24"/>
              </w:rPr>
              <w:t>电子邮箱：</w:t>
            </w:r>
          </w:p>
        </w:tc>
        <w:tc>
          <w:tcPr>
            <w:tcW w:w="4517" w:type="dxa"/>
            <w:vAlign w:val="center"/>
          </w:tcPr>
          <w:p>
            <w:pPr>
              <w:snapToGrid w:val="0"/>
              <w:spacing w:line="440" w:lineRule="exact"/>
              <w:rPr>
                <w:rFonts w:ascii="宋体" w:hAnsi="宋体" w:cs="宋体"/>
                <w:color w:val="auto"/>
                <w:sz w:val="24"/>
                <w:szCs w:val="24"/>
              </w:rPr>
            </w:pPr>
            <w:r>
              <w:rPr>
                <w:rFonts w:hint="eastAsia" w:ascii="宋体" w:hAnsi="宋体" w:cs="宋体"/>
                <w:color w:val="auto"/>
                <w:sz w:val="24"/>
                <w:szCs w:val="24"/>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1" w:hRule="atLeast"/>
          <w:jc w:val="center"/>
        </w:trPr>
        <w:tc>
          <w:tcPr>
            <w:tcW w:w="4516" w:type="dxa"/>
            <w:vAlign w:val="center"/>
          </w:tcPr>
          <w:p>
            <w:pPr>
              <w:snapToGrid w:val="0"/>
              <w:spacing w:line="440" w:lineRule="exact"/>
              <w:rPr>
                <w:rFonts w:ascii="宋体" w:hAnsi="宋体" w:cs="宋体"/>
                <w:color w:val="auto"/>
                <w:sz w:val="24"/>
                <w:szCs w:val="24"/>
              </w:rPr>
            </w:pPr>
            <w:r>
              <w:rPr>
                <w:rFonts w:hint="eastAsia" w:ascii="宋体" w:hAnsi="宋体" w:cs="宋体"/>
                <w:color w:val="auto"/>
                <w:sz w:val="24"/>
                <w:szCs w:val="24"/>
              </w:rPr>
              <w:t>开户银行：</w:t>
            </w:r>
          </w:p>
        </w:tc>
        <w:tc>
          <w:tcPr>
            <w:tcW w:w="4517" w:type="dxa"/>
            <w:vAlign w:val="center"/>
          </w:tcPr>
          <w:p>
            <w:pPr>
              <w:snapToGrid w:val="0"/>
              <w:spacing w:line="440" w:lineRule="exact"/>
              <w:rPr>
                <w:rFonts w:ascii="宋体" w:hAnsi="宋体" w:cs="宋体"/>
                <w:color w:val="auto"/>
                <w:sz w:val="24"/>
                <w:szCs w:val="24"/>
              </w:rPr>
            </w:pPr>
            <w:r>
              <w:rPr>
                <w:rFonts w:hint="eastAsia" w:ascii="宋体" w:hAnsi="宋体" w:cs="宋体"/>
                <w:color w:val="auto"/>
                <w:sz w:val="24"/>
                <w:szCs w:val="24"/>
              </w:rPr>
              <w:t>开户银行</w:t>
            </w:r>
            <w:r>
              <w:rPr>
                <w:rFonts w:hint="default" w:ascii="宋体" w:hAnsi="宋体" w:cs="宋体"/>
                <w:color w:val="auto"/>
                <w:sz w:val="24"/>
                <w:szCs w:val="24"/>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1" w:hRule="atLeast"/>
          <w:jc w:val="center"/>
        </w:trPr>
        <w:tc>
          <w:tcPr>
            <w:tcW w:w="4516" w:type="dxa"/>
            <w:vAlign w:val="center"/>
          </w:tcPr>
          <w:p>
            <w:pPr>
              <w:snapToGrid w:val="0"/>
              <w:spacing w:line="440" w:lineRule="exact"/>
              <w:rPr>
                <w:rFonts w:ascii="宋体" w:hAnsi="宋体" w:cs="宋体"/>
                <w:color w:val="auto"/>
                <w:sz w:val="24"/>
                <w:szCs w:val="24"/>
              </w:rPr>
            </w:pPr>
            <w:r>
              <w:rPr>
                <w:rFonts w:hint="eastAsia" w:ascii="宋体" w:hAnsi="宋体" w:cs="宋体"/>
                <w:color w:val="auto"/>
                <w:sz w:val="24"/>
                <w:szCs w:val="24"/>
              </w:rPr>
              <w:t>账号：</w:t>
            </w:r>
          </w:p>
        </w:tc>
        <w:tc>
          <w:tcPr>
            <w:tcW w:w="4517" w:type="dxa"/>
            <w:vAlign w:val="center"/>
          </w:tcPr>
          <w:p>
            <w:pPr>
              <w:snapToGrid w:val="0"/>
              <w:spacing w:line="440" w:lineRule="exact"/>
              <w:rPr>
                <w:rFonts w:ascii="宋体" w:hAnsi="宋体" w:cs="宋体"/>
                <w:color w:val="auto"/>
                <w:sz w:val="24"/>
                <w:szCs w:val="24"/>
              </w:rPr>
            </w:pPr>
            <w:r>
              <w:rPr>
                <w:rFonts w:hint="eastAsia" w:ascii="宋体" w:hAnsi="宋体" w:cs="宋体"/>
                <w:color w:val="auto"/>
                <w:sz w:val="24"/>
                <w:szCs w:val="24"/>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1" w:hRule="atLeast"/>
          <w:jc w:val="center"/>
        </w:trPr>
        <w:tc>
          <w:tcPr>
            <w:tcW w:w="4516" w:type="dxa"/>
            <w:vAlign w:val="center"/>
          </w:tcPr>
          <w:p>
            <w:pPr>
              <w:snapToGrid w:val="0"/>
              <w:spacing w:line="440" w:lineRule="exact"/>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联系人：</w:t>
            </w:r>
          </w:p>
        </w:tc>
        <w:tc>
          <w:tcPr>
            <w:tcW w:w="4517" w:type="dxa"/>
            <w:vAlign w:val="center"/>
          </w:tcPr>
          <w:p>
            <w:pPr>
              <w:snapToGrid w:val="0"/>
              <w:spacing w:line="440" w:lineRule="exact"/>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1" w:hRule="atLeast"/>
          <w:jc w:val="center"/>
        </w:trPr>
        <w:tc>
          <w:tcPr>
            <w:tcW w:w="4516" w:type="dxa"/>
            <w:vAlign w:val="center"/>
          </w:tcPr>
          <w:p>
            <w:pPr>
              <w:snapToGrid w:val="0"/>
              <w:spacing w:line="440" w:lineRule="exact"/>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联系人电话：</w:t>
            </w:r>
          </w:p>
        </w:tc>
        <w:tc>
          <w:tcPr>
            <w:tcW w:w="4517" w:type="dxa"/>
            <w:vAlign w:val="center"/>
          </w:tcPr>
          <w:p>
            <w:pPr>
              <w:snapToGrid w:val="0"/>
              <w:spacing w:line="440" w:lineRule="exact"/>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联系人电话：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1" w:hRule="atLeast"/>
          <w:jc w:val="center"/>
        </w:trPr>
        <w:tc>
          <w:tcPr>
            <w:tcW w:w="4516" w:type="dxa"/>
            <w:vAlign w:val="center"/>
          </w:tcPr>
          <w:p>
            <w:pPr>
              <w:snapToGrid w:val="0"/>
              <w:spacing w:line="440" w:lineRule="exact"/>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签订日期：      年     月     日</w:t>
            </w:r>
          </w:p>
        </w:tc>
        <w:tc>
          <w:tcPr>
            <w:tcW w:w="4517" w:type="dxa"/>
            <w:vAlign w:val="center"/>
          </w:tcPr>
          <w:p>
            <w:pPr>
              <w:snapToGrid w:val="0"/>
              <w:spacing w:line="440" w:lineRule="exact"/>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签订日期：      年     月     日</w:t>
            </w:r>
          </w:p>
        </w:tc>
      </w:tr>
    </w:tbl>
    <w:p>
      <w:pPr>
        <w:rPr>
          <w:rFonts w:hint="default"/>
          <w:color w:val="auto"/>
          <w:lang w:val="en-US" w:eastAsia="zh-CN"/>
        </w:rPr>
        <w:sectPr>
          <w:pgSz w:w="11906" w:h="16838"/>
          <w:pgMar w:top="1440" w:right="1800" w:bottom="1440" w:left="1800" w:header="851" w:footer="992" w:gutter="0"/>
          <w:cols w:space="425" w:num="1"/>
          <w:docGrid w:type="lines" w:linePitch="312" w:charSpace="0"/>
        </w:sectPr>
      </w:pPr>
    </w:p>
    <w:p>
      <w:pPr>
        <w:pStyle w:val="20"/>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b/>
          <w:bCs/>
          <w:color w:val="auto"/>
          <w:sz w:val="28"/>
          <w:szCs w:val="28"/>
          <w:lang w:val="en-US" w:eastAsia="zh-CN"/>
        </w:rPr>
      </w:pPr>
      <w:r>
        <w:rPr>
          <w:rFonts w:hint="eastAsia"/>
          <w:b/>
          <w:bCs/>
          <w:color w:val="auto"/>
          <w:sz w:val="28"/>
          <w:szCs w:val="28"/>
          <w:lang w:val="en-US" w:eastAsia="zh-CN"/>
        </w:rPr>
        <w:t>附件1《服务质量考核》</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考核：在每期付款日满前</w:t>
      </w:r>
      <w:r>
        <w:rPr>
          <w:rFonts w:hint="eastAsia" w:ascii="宋体" w:hAnsi="宋体" w:eastAsia="宋体" w:cs="宋体"/>
          <w:color w:val="auto"/>
          <w:sz w:val="28"/>
          <w:szCs w:val="28"/>
          <w:lang w:val="en-US" w:eastAsia="zh-CN"/>
        </w:rPr>
        <w:t>15日</w:t>
      </w:r>
      <w:r>
        <w:rPr>
          <w:rFonts w:hint="eastAsia" w:ascii="宋体" w:hAnsi="宋体" w:eastAsia="宋体" w:cs="宋体"/>
          <w:color w:val="auto"/>
          <w:sz w:val="28"/>
          <w:szCs w:val="28"/>
        </w:rPr>
        <w:t>，由</w:t>
      </w:r>
      <w:r>
        <w:rPr>
          <w:rFonts w:hint="eastAsia" w:ascii="宋体" w:hAnsi="宋体" w:eastAsia="宋体" w:cs="宋体"/>
          <w:color w:val="auto"/>
          <w:sz w:val="28"/>
          <w:szCs w:val="28"/>
          <w:lang w:val="en-US" w:eastAsia="zh-CN"/>
        </w:rPr>
        <w:t>甲方</w:t>
      </w:r>
      <w:r>
        <w:rPr>
          <w:rFonts w:hint="eastAsia" w:ascii="宋体" w:hAnsi="宋体" w:eastAsia="宋体" w:cs="宋体"/>
          <w:color w:val="auto"/>
          <w:sz w:val="28"/>
          <w:szCs w:val="28"/>
        </w:rPr>
        <w:t>组织相关部门人员对</w:t>
      </w:r>
      <w:r>
        <w:rPr>
          <w:rFonts w:hint="eastAsia" w:ascii="宋体" w:hAnsi="宋体" w:eastAsia="宋体" w:cs="宋体"/>
          <w:color w:val="auto"/>
          <w:sz w:val="28"/>
          <w:szCs w:val="28"/>
          <w:lang w:val="en-US" w:eastAsia="zh-CN"/>
        </w:rPr>
        <w:t>乙方的</w:t>
      </w:r>
      <w:r>
        <w:rPr>
          <w:rFonts w:hint="eastAsia" w:ascii="宋体" w:hAnsi="宋体" w:eastAsia="宋体" w:cs="宋体"/>
          <w:color w:val="auto"/>
          <w:sz w:val="28"/>
          <w:szCs w:val="28"/>
        </w:rPr>
        <w:t>合同</w:t>
      </w:r>
      <w:r>
        <w:rPr>
          <w:rFonts w:hint="eastAsia" w:ascii="宋体" w:hAnsi="宋体" w:eastAsia="宋体" w:cs="宋体"/>
          <w:color w:val="auto"/>
          <w:sz w:val="28"/>
          <w:szCs w:val="28"/>
          <w:lang w:val="en-US" w:eastAsia="zh-CN"/>
        </w:rPr>
        <w:t>履约</w:t>
      </w:r>
      <w:r>
        <w:rPr>
          <w:rFonts w:hint="eastAsia" w:ascii="宋体" w:hAnsi="宋体" w:eastAsia="宋体" w:cs="宋体"/>
          <w:color w:val="auto"/>
          <w:sz w:val="28"/>
          <w:szCs w:val="28"/>
        </w:rPr>
        <w:t>情况、</w:t>
      </w:r>
      <w:r>
        <w:rPr>
          <w:rFonts w:hint="eastAsia" w:ascii="宋体" w:hAnsi="宋体" w:eastAsia="宋体" w:cs="宋体"/>
          <w:color w:val="auto"/>
          <w:sz w:val="28"/>
          <w:szCs w:val="28"/>
          <w:lang w:val="en-US" w:eastAsia="zh-CN"/>
        </w:rPr>
        <w:t>人员在</w:t>
      </w:r>
      <w:r>
        <w:rPr>
          <w:rFonts w:hint="eastAsia" w:ascii="宋体" w:hAnsi="宋体" w:eastAsia="宋体" w:cs="宋体"/>
          <w:color w:val="auto"/>
          <w:sz w:val="28"/>
          <w:szCs w:val="28"/>
        </w:rPr>
        <w:t>岗情况</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服务态度</w:t>
      </w:r>
      <w:r>
        <w:rPr>
          <w:rFonts w:hint="eastAsia" w:ascii="宋体" w:hAnsi="宋体" w:eastAsia="宋体" w:cs="宋体"/>
          <w:color w:val="auto"/>
          <w:sz w:val="28"/>
          <w:szCs w:val="28"/>
          <w:lang w:val="en-US" w:eastAsia="zh-CN"/>
        </w:rPr>
        <w:t>等</w:t>
      </w:r>
      <w:r>
        <w:rPr>
          <w:rFonts w:hint="eastAsia" w:ascii="宋体" w:hAnsi="宋体" w:eastAsia="宋体" w:cs="宋体"/>
          <w:color w:val="auto"/>
          <w:sz w:val="28"/>
          <w:szCs w:val="28"/>
        </w:rPr>
        <w:t>进行考核</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为便于甲方考核，特制定本考核标准，按总分100分进行考核。</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2.甲</w:t>
      </w:r>
      <w:r>
        <w:rPr>
          <w:rFonts w:hint="eastAsia" w:ascii="宋体" w:hAnsi="宋体" w:eastAsia="宋体" w:cs="宋体"/>
          <w:color w:val="auto"/>
          <w:sz w:val="28"/>
          <w:szCs w:val="28"/>
        </w:rPr>
        <w:t>方将考核结果</w:t>
      </w:r>
      <w:r>
        <w:rPr>
          <w:rFonts w:hint="eastAsia" w:ascii="宋体" w:hAnsi="宋体" w:eastAsia="宋体" w:cs="宋体"/>
          <w:color w:val="auto"/>
          <w:sz w:val="28"/>
          <w:szCs w:val="28"/>
          <w:lang w:val="en-US" w:eastAsia="zh-CN"/>
        </w:rPr>
        <w:t>作为</w:t>
      </w:r>
      <w:r>
        <w:rPr>
          <w:rFonts w:hint="eastAsia" w:ascii="宋体" w:hAnsi="宋体" w:eastAsia="宋体" w:cs="宋体"/>
          <w:color w:val="auto"/>
          <w:sz w:val="28"/>
          <w:szCs w:val="28"/>
        </w:rPr>
        <w:t>付款结论用书面形式提前</w:t>
      </w:r>
      <w:r>
        <w:rPr>
          <w:rFonts w:hint="eastAsia" w:ascii="宋体" w:hAnsi="宋体" w:eastAsia="宋体" w:cs="宋体"/>
          <w:color w:val="auto"/>
          <w:sz w:val="28"/>
          <w:szCs w:val="28"/>
          <w:lang w:val="en-US" w:eastAsia="zh-CN"/>
        </w:rPr>
        <w:t>3日</w:t>
      </w:r>
      <w:r>
        <w:rPr>
          <w:rFonts w:hint="eastAsia" w:ascii="宋体" w:hAnsi="宋体" w:eastAsia="宋体" w:cs="宋体"/>
          <w:color w:val="auto"/>
          <w:sz w:val="28"/>
          <w:szCs w:val="28"/>
        </w:rPr>
        <w:t>通知</w:t>
      </w:r>
      <w:r>
        <w:rPr>
          <w:rFonts w:hint="eastAsia" w:ascii="宋体" w:hAnsi="宋体" w:eastAsia="宋体" w:cs="宋体"/>
          <w:color w:val="auto"/>
          <w:sz w:val="28"/>
          <w:szCs w:val="28"/>
          <w:lang w:val="en-US" w:eastAsia="zh-CN"/>
        </w:rPr>
        <w:t>乙方</w:t>
      </w:r>
      <w:r>
        <w:rPr>
          <w:rFonts w:hint="eastAsia" w:ascii="宋体" w:hAnsi="宋体" w:eastAsia="宋体" w:cs="宋体"/>
          <w:color w:val="auto"/>
          <w:sz w:val="28"/>
          <w:szCs w:val="28"/>
        </w:rPr>
        <w:t>。</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宋体" w:hAnsi="宋体" w:eastAsia="宋体" w:cs="宋体"/>
          <w:b/>
          <w:bCs/>
          <w:color w:val="auto"/>
          <w:sz w:val="28"/>
          <w:szCs w:val="28"/>
          <w:lang w:val="en-US" w:eastAsia="zh-CN"/>
        </w:rPr>
      </w:pP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乙方自收到书面考核结果起，</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个工作日内应对未达标项进行整改。</w:t>
      </w:r>
      <w:r>
        <w:rPr>
          <w:rFonts w:hint="eastAsia" w:ascii="宋体" w:hAnsi="宋体" w:eastAsia="宋体" w:cs="宋体"/>
          <w:color w:val="auto"/>
          <w:sz w:val="28"/>
          <w:szCs w:val="28"/>
          <w:lang w:val="en-US" w:eastAsia="zh-CN"/>
        </w:rPr>
        <w:t>如乙方超时未完成整改且无正当理由或未能完成整改的材料支撑，则甲方有权扣减服务费，每扣1分，折合人民币100元整，从当期支付款中扣除。</w:t>
      </w:r>
    </w:p>
    <w:tbl>
      <w:tblPr>
        <w:tblStyle w:val="24"/>
        <w:tblW w:w="10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3053"/>
        <w:gridCol w:w="2923"/>
        <w:gridCol w:w="722"/>
        <w:gridCol w:w="1125"/>
        <w:gridCol w:w="862"/>
        <w:gridCol w:w="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06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val="0"/>
                <w:color w:val="auto"/>
                <w:sz w:val="28"/>
                <w:szCs w:val="28"/>
              </w:rPr>
            </w:pPr>
            <w:r>
              <w:rPr>
                <w:rFonts w:hint="eastAsia" w:ascii="宋体" w:hAnsi="宋体" w:eastAsia="宋体" w:cs="宋体"/>
                <w:b/>
                <w:bCs w:val="0"/>
                <w:color w:val="auto"/>
                <w:sz w:val="28"/>
                <w:szCs w:val="28"/>
              </w:rPr>
              <w:t>考核内容</w:t>
            </w:r>
          </w:p>
        </w:tc>
        <w:tc>
          <w:tcPr>
            <w:tcW w:w="305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b/>
                <w:bCs w:val="0"/>
                <w:color w:val="auto"/>
                <w:sz w:val="28"/>
                <w:szCs w:val="28"/>
                <w:lang w:val="en-US" w:eastAsia="zh-CN"/>
              </w:rPr>
            </w:pPr>
            <w:r>
              <w:rPr>
                <w:rFonts w:hint="eastAsia" w:ascii="宋体" w:hAnsi="宋体" w:cs="宋体"/>
                <w:b/>
                <w:bCs w:val="0"/>
                <w:color w:val="auto"/>
                <w:sz w:val="28"/>
                <w:szCs w:val="28"/>
                <w:lang w:val="en-US" w:eastAsia="zh-CN"/>
              </w:rPr>
              <w:t>服务内容及要求</w:t>
            </w:r>
          </w:p>
        </w:tc>
        <w:tc>
          <w:tcPr>
            <w:tcW w:w="292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b/>
                <w:bCs w:val="0"/>
                <w:color w:val="auto"/>
                <w:sz w:val="28"/>
                <w:szCs w:val="28"/>
                <w:lang w:val="en-US" w:eastAsia="zh-CN"/>
              </w:rPr>
            </w:pPr>
            <w:r>
              <w:rPr>
                <w:rFonts w:hint="eastAsia" w:ascii="宋体" w:hAnsi="宋体" w:cs="宋体"/>
                <w:b/>
                <w:bCs w:val="0"/>
                <w:color w:val="auto"/>
                <w:sz w:val="28"/>
                <w:szCs w:val="28"/>
                <w:lang w:val="en-US" w:eastAsia="zh-CN"/>
              </w:rPr>
              <w:t>检查内容</w:t>
            </w:r>
          </w:p>
        </w:tc>
        <w:tc>
          <w:tcPr>
            <w:tcW w:w="72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b/>
                <w:bCs w:val="0"/>
                <w:color w:val="auto"/>
                <w:sz w:val="28"/>
                <w:szCs w:val="28"/>
                <w:lang w:val="en-US" w:eastAsia="zh-CN"/>
              </w:rPr>
            </w:pPr>
            <w:r>
              <w:rPr>
                <w:rFonts w:hint="eastAsia" w:ascii="宋体" w:hAnsi="宋体" w:cs="宋体"/>
                <w:b/>
                <w:bCs w:val="0"/>
                <w:color w:val="auto"/>
                <w:sz w:val="28"/>
                <w:szCs w:val="28"/>
                <w:lang w:val="en-US" w:eastAsia="zh-CN"/>
              </w:rPr>
              <w:t>考核分值</w:t>
            </w:r>
          </w:p>
        </w:tc>
        <w:tc>
          <w:tcPr>
            <w:tcW w:w="1125"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b/>
                <w:bCs w:val="0"/>
                <w:color w:val="auto"/>
                <w:kern w:val="2"/>
                <w:sz w:val="28"/>
                <w:szCs w:val="28"/>
                <w:lang w:val="en-US" w:eastAsia="zh-CN" w:bidi="ar-SA"/>
              </w:rPr>
            </w:pPr>
            <w:r>
              <w:rPr>
                <w:rFonts w:hint="eastAsia" w:ascii="宋体" w:hAnsi="宋体" w:cs="宋体"/>
                <w:b/>
                <w:bCs w:val="0"/>
                <w:color w:val="auto"/>
                <w:sz w:val="28"/>
                <w:szCs w:val="28"/>
                <w:lang w:val="en-US" w:eastAsia="zh-CN"/>
              </w:rPr>
              <w:t>考核情况及扣分</w:t>
            </w:r>
          </w:p>
        </w:tc>
        <w:tc>
          <w:tcPr>
            <w:tcW w:w="862"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b/>
                <w:bCs w:val="0"/>
                <w:color w:val="auto"/>
                <w:kern w:val="2"/>
                <w:sz w:val="28"/>
                <w:szCs w:val="28"/>
                <w:lang w:val="en-US" w:eastAsia="zh-CN" w:bidi="ar-SA"/>
              </w:rPr>
            </w:pPr>
            <w:r>
              <w:rPr>
                <w:rFonts w:hint="eastAsia" w:ascii="宋体" w:hAnsi="宋体" w:cs="宋体"/>
                <w:b/>
                <w:bCs w:val="0"/>
                <w:color w:val="auto"/>
                <w:sz w:val="28"/>
                <w:szCs w:val="28"/>
                <w:lang w:val="en-US" w:eastAsia="zh-CN"/>
              </w:rPr>
              <w:t>整改完成情况</w:t>
            </w:r>
          </w:p>
        </w:tc>
        <w:tc>
          <w:tcPr>
            <w:tcW w:w="78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cs="宋体"/>
                <w:b/>
                <w:bCs w:val="0"/>
                <w:color w:val="auto"/>
                <w:sz w:val="28"/>
                <w:szCs w:val="28"/>
                <w:lang w:val="en-US" w:eastAsia="zh-CN"/>
              </w:rPr>
            </w:pPr>
            <w:r>
              <w:rPr>
                <w:rFonts w:hint="eastAsia" w:ascii="宋体" w:hAnsi="宋体" w:cs="宋体"/>
                <w:b/>
                <w:bCs w:val="0"/>
                <w:color w:val="auto"/>
                <w:sz w:val="28"/>
                <w:szCs w:val="2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6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cs="宋体"/>
                <w:color w:val="auto"/>
                <w:sz w:val="28"/>
                <w:szCs w:val="28"/>
                <w:lang w:val="en-US" w:eastAsia="zh-CN"/>
              </w:rPr>
            </w:pPr>
            <w:r>
              <w:rPr>
                <w:rFonts w:hint="eastAsia" w:ascii="宋体" w:hAnsi="宋体" w:cs="宋体"/>
                <w:color w:val="auto"/>
                <w:sz w:val="28"/>
                <w:szCs w:val="28"/>
                <w:lang w:val="en-US" w:eastAsia="zh-CN"/>
              </w:rPr>
              <w:t>合同履约情况</w:t>
            </w:r>
          </w:p>
        </w:tc>
        <w:tc>
          <w:tcPr>
            <w:tcW w:w="305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每日对甲方职工食堂内的餐厅、餐桌椅、</w:t>
            </w:r>
            <w:r>
              <w:rPr>
                <w:rFonts w:hint="eastAsia" w:ascii="宋体" w:hAnsi="宋体" w:cs="宋体"/>
                <w:color w:val="auto"/>
                <w:kern w:val="0"/>
                <w:sz w:val="28"/>
                <w:szCs w:val="28"/>
                <w:highlight w:val="none"/>
              </w:rPr>
              <w:t>洗菜池、灶台、</w:t>
            </w:r>
            <w:r>
              <w:rPr>
                <w:rFonts w:hint="eastAsia" w:ascii="宋体" w:hAnsi="宋体" w:cs="宋体"/>
                <w:color w:val="auto"/>
                <w:kern w:val="0"/>
                <w:sz w:val="28"/>
                <w:szCs w:val="28"/>
                <w:highlight w:val="none"/>
                <w:lang w:val="en-US" w:eastAsia="zh-CN"/>
              </w:rPr>
              <w:t>操作台</w:t>
            </w:r>
            <w:r>
              <w:rPr>
                <w:rFonts w:hint="eastAsia" w:ascii="宋体" w:hAnsi="宋体" w:cs="宋体"/>
                <w:color w:val="auto"/>
                <w:kern w:val="0"/>
                <w:sz w:val="28"/>
                <w:szCs w:val="28"/>
                <w:highlight w:val="none"/>
              </w:rPr>
              <w:t>、地面</w:t>
            </w:r>
            <w:r>
              <w:rPr>
                <w:rFonts w:hint="eastAsia" w:ascii="宋体" w:hAnsi="宋体" w:cs="宋体"/>
                <w:color w:val="auto"/>
                <w:kern w:val="0"/>
                <w:sz w:val="28"/>
                <w:szCs w:val="28"/>
                <w:highlight w:val="none"/>
                <w:lang w:val="en-US" w:eastAsia="zh-CN"/>
              </w:rPr>
              <w:t>等进行清洁。</w:t>
            </w:r>
          </w:p>
        </w:tc>
        <w:tc>
          <w:tcPr>
            <w:tcW w:w="292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未按要求开展清洁工作。考核发现扣1分/次。</w:t>
            </w:r>
          </w:p>
        </w:tc>
        <w:tc>
          <w:tcPr>
            <w:tcW w:w="72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10</w:t>
            </w:r>
          </w:p>
        </w:tc>
        <w:tc>
          <w:tcPr>
            <w:tcW w:w="1125"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rPr>
            </w:pPr>
          </w:p>
        </w:tc>
        <w:tc>
          <w:tcPr>
            <w:tcW w:w="862"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rPr>
            </w:pPr>
          </w:p>
        </w:tc>
        <w:tc>
          <w:tcPr>
            <w:tcW w:w="786"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0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sz w:val="28"/>
                <w:szCs w:val="28"/>
                <w:lang w:val="en-US" w:eastAsia="zh-CN"/>
              </w:rPr>
            </w:pPr>
          </w:p>
        </w:tc>
        <w:tc>
          <w:tcPr>
            <w:tcW w:w="305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cs="宋体"/>
                <w:color w:val="auto"/>
                <w:sz w:val="28"/>
                <w:szCs w:val="28"/>
                <w:lang w:val="en-US" w:eastAsia="zh-CN"/>
              </w:rPr>
            </w:pPr>
            <w:r>
              <w:rPr>
                <w:rFonts w:hint="eastAsia" w:ascii="宋体" w:hAnsi="宋体" w:cs="宋体"/>
                <w:color w:val="auto"/>
                <w:sz w:val="28"/>
                <w:szCs w:val="28"/>
                <w:lang w:val="en-US" w:eastAsia="zh-CN"/>
              </w:rPr>
              <w:t>每日对甲方职工食堂的</w:t>
            </w:r>
            <w:r>
              <w:rPr>
                <w:rFonts w:hint="eastAsia" w:ascii="新宋体" w:hAnsi="新宋体" w:eastAsia="新宋体" w:cs="新宋体"/>
                <w:color w:val="auto"/>
                <w:sz w:val="28"/>
                <w:szCs w:val="28"/>
                <w:lang w:val="en-US" w:eastAsia="zh-CN"/>
              </w:rPr>
              <w:t>刀具、砧板、餐具进行消毒。</w:t>
            </w:r>
          </w:p>
        </w:tc>
        <w:tc>
          <w:tcPr>
            <w:tcW w:w="292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未按要求开展消毒工作。考核发现扣1分/次。</w:t>
            </w:r>
          </w:p>
        </w:tc>
        <w:tc>
          <w:tcPr>
            <w:tcW w:w="72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10</w:t>
            </w:r>
          </w:p>
        </w:tc>
        <w:tc>
          <w:tcPr>
            <w:tcW w:w="1125"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rPr>
            </w:pPr>
          </w:p>
        </w:tc>
        <w:tc>
          <w:tcPr>
            <w:tcW w:w="862"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rPr>
            </w:pPr>
          </w:p>
        </w:tc>
        <w:tc>
          <w:tcPr>
            <w:tcW w:w="786"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0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sz w:val="28"/>
                <w:szCs w:val="28"/>
                <w:lang w:val="en-US" w:eastAsia="zh-CN"/>
              </w:rPr>
            </w:pPr>
          </w:p>
        </w:tc>
        <w:tc>
          <w:tcPr>
            <w:tcW w:w="305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auto"/>
                <w:sz w:val="28"/>
                <w:szCs w:val="28"/>
                <w:lang w:val="en-US" w:eastAsia="zh-CN"/>
              </w:rPr>
            </w:pPr>
            <w:r>
              <w:rPr>
                <w:rFonts w:hint="eastAsia" w:ascii="新宋体" w:hAnsi="新宋体" w:eastAsia="新宋体" w:cs="新宋体"/>
                <w:color w:val="auto"/>
                <w:sz w:val="28"/>
                <w:szCs w:val="28"/>
                <w:lang w:val="en-US" w:eastAsia="zh-CN"/>
              </w:rPr>
              <w:t>定期对甲方职工食堂内的</w:t>
            </w:r>
            <w:r>
              <w:rPr>
                <w:rFonts w:hint="eastAsia" w:ascii="新宋体" w:hAnsi="新宋体" w:eastAsia="新宋体" w:cs="新宋体"/>
                <w:color w:val="auto"/>
                <w:sz w:val="28"/>
                <w:szCs w:val="28"/>
                <w:lang w:eastAsia="zh-CN"/>
              </w:rPr>
              <w:t>设备、厨具、餐具</w:t>
            </w:r>
            <w:r>
              <w:rPr>
                <w:rFonts w:hint="eastAsia" w:ascii="新宋体" w:hAnsi="新宋体" w:eastAsia="新宋体" w:cs="新宋体"/>
                <w:color w:val="auto"/>
                <w:sz w:val="28"/>
                <w:szCs w:val="28"/>
                <w:lang w:val="en-US" w:eastAsia="zh-CN"/>
              </w:rPr>
              <w:t>进行日常</w:t>
            </w:r>
            <w:r>
              <w:rPr>
                <w:rFonts w:hint="eastAsia" w:ascii="新宋体" w:hAnsi="新宋体" w:eastAsia="新宋体" w:cs="新宋体"/>
                <w:color w:val="auto"/>
                <w:sz w:val="28"/>
                <w:szCs w:val="28"/>
                <w:lang w:eastAsia="zh-CN"/>
              </w:rPr>
              <w:t>维护保养。</w:t>
            </w:r>
          </w:p>
        </w:tc>
        <w:tc>
          <w:tcPr>
            <w:tcW w:w="292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未按要求开展日常维护保养工作。考核发现扣1分/次。</w:t>
            </w:r>
          </w:p>
        </w:tc>
        <w:tc>
          <w:tcPr>
            <w:tcW w:w="72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cs="宋体"/>
                <w:color w:val="auto"/>
                <w:sz w:val="28"/>
                <w:szCs w:val="28"/>
                <w:lang w:val="en-US" w:eastAsia="zh-CN"/>
              </w:rPr>
            </w:pPr>
            <w:r>
              <w:rPr>
                <w:rFonts w:hint="eastAsia" w:ascii="宋体" w:hAnsi="宋体" w:cs="宋体"/>
                <w:color w:val="auto"/>
                <w:sz w:val="28"/>
                <w:szCs w:val="28"/>
                <w:lang w:val="en-US" w:eastAsia="zh-CN"/>
              </w:rPr>
              <w:t>10</w:t>
            </w:r>
          </w:p>
        </w:tc>
        <w:tc>
          <w:tcPr>
            <w:tcW w:w="1125"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rPr>
            </w:pPr>
          </w:p>
        </w:tc>
        <w:tc>
          <w:tcPr>
            <w:tcW w:w="862"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rPr>
            </w:pPr>
          </w:p>
        </w:tc>
        <w:tc>
          <w:tcPr>
            <w:tcW w:w="786"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0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sz w:val="28"/>
                <w:szCs w:val="28"/>
                <w:lang w:val="en-US" w:eastAsia="zh-CN"/>
              </w:rPr>
            </w:pPr>
          </w:p>
        </w:tc>
        <w:tc>
          <w:tcPr>
            <w:tcW w:w="305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cs="宋体"/>
                <w:color w:val="auto"/>
                <w:sz w:val="28"/>
                <w:szCs w:val="28"/>
                <w:lang w:val="en-US" w:eastAsia="zh-CN"/>
              </w:rPr>
            </w:pPr>
            <w:r>
              <w:rPr>
                <w:rFonts w:hint="eastAsia" w:ascii="宋体" w:hAnsi="宋体" w:cs="宋体"/>
                <w:color w:val="auto"/>
                <w:sz w:val="28"/>
                <w:szCs w:val="28"/>
                <w:lang w:val="en-US" w:eastAsia="zh-CN"/>
              </w:rPr>
              <w:t>每日按时开餐</w:t>
            </w:r>
          </w:p>
        </w:tc>
        <w:tc>
          <w:tcPr>
            <w:tcW w:w="292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cs="宋体"/>
                <w:color w:val="auto"/>
                <w:sz w:val="28"/>
                <w:szCs w:val="28"/>
                <w:lang w:val="en-US" w:eastAsia="zh-CN"/>
              </w:rPr>
            </w:pPr>
            <w:r>
              <w:rPr>
                <w:rFonts w:hint="eastAsia" w:ascii="宋体" w:hAnsi="宋体" w:cs="宋体"/>
                <w:color w:val="auto"/>
                <w:sz w:val="28"/>
                <w:szCs w:val="28"/>
                <w:lang w:val="en-US" w:eastAsia="zh-CN"/>
              </w:rPr>
              <w:t>未按时开餐，开餐延误超30分钟。考核发现扣1分/次。</w:t>
            </w:r>
          </w:p>
        </w:tc>
        <w:tc>
          <w:tcPr>
            <w:tcW w:w="72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10</w:t>
            </w:r>
          </w:p>
        </w:tc>
        <w:tc>
          <w:tcPr>
            <w:tcW w:w="1125"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rPr>
            </w:pPr>
          </w:p>
        </w:tc>
        <w:tc>
          <w:tcPr>
            <w:tcW w:w="862"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rPr>
            </w:pPr>
          </w:p>
        </w:tc>
        <w:tc>
          <w:tcPr>
            <w:tcW w:w="786"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0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sz w:val="28"/>
                <w:szCs w:val="28"/>
                <w:lang w:val="en-US" w:eastAsia="zh-CN"/>
              </w:rPr>
            </w:pPr>
          </w:p>
        </w:tc>
        <w:tc>
          <w:tcPr>
            <w:tcW w:w="305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cs="宋体"/>
                <w:color w:val="auto"/>
                <w:sz w:val="28"/>
                <w:szCs w:val="28"/>
                <w:lang w:val="en-US" w:eastAsia="zh-CN"/>
              </w:rPr>
            </w:pPr>
            <w:r>
              <w:rPr>
                <w:rFonts w:hint="eastAsia" w:ascii="宋体" w:hAnsi="宋体" w:cs="宋体"/>
                <w:color w:val="auto"/>
                <w:sz w:val="28"/>
                <w:szCs w:val="28"/>
                <w:lang w:val="en-US" w:eastAsia="zh-CN"/>
              </w:rPr>
              <w:t>对甲方上报的日常维修服务在60分钟内给予到场响应服务，24小时内给予解决，如遇特殊情况超时未能解决，需向甲方报备后另行约定完成时间。</w:t>
            </w:r>
          </w:p>
        </w:tc>
        <w:tc>
          <w:tcPr>
            <w:tcW w:w="292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cs="宋体"/>
                <w:color w:val="auto"/>
                <w:sz w:val="28"/>
                <w:szCs w:val="28"/>
                <w:lang w:val="en-US" w:eastAsia="zh-CN"/>
              </w:rPr>
            </w:pPr>
            <w:r>
              <w:rPr>
                <w:rFonts w:hint="eastAsia" w:ascii="宋体" w:hAnsi="宋体" w:cs="宋体"/>
                <w:color w:val="auto"/>
                <w:sz w:val="28"/>
                <w:szCs w:val="28"/>
                <w:lang w:val="en-US" w:eastAsia="zh-CN"/>
              </w:rPr>
              <w:t>60分钟内未响应甲方的维修需求，超24小时未解决且未向甲方报备。考核发现扣1分/次。</w:t>
            </w:r>
          </w:p>
        </w:tc>
        <w:tc>
          <w:tcPr>
            <w:tcW w:w="72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10</w:t>
            </w:r>
          </w:p>
        </w:tc>
        <w:tc>
          <w:tcPr>
            <w:tcW w:w="1125"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rPr>
            </w:pPr>
          </w:p>
        </w:tc>
        <w:tc>
          <w:tcPr>
            <w:tcW w:w="862"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rPr>
            </w:pPr>
          </w:p>
        </w:tc>
        <w:tc>
          <w:tcPr>
            <w:tcW w:w="786"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0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sz w:val="28"/>
                <w:szCs w:val="28"/>
                <w:lang w:val="en-US" w:eastAsia="zh-CN"/>
              </w:rPr>
            </w:pPr>
          </w:p>
        </w:tc>
        <w:tc>
          <w:tcPr>
            <w:tcW w:w="305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cs="宋体"/>
                <w:color w:val="auto"/>
                <w:sz w:val="28"/>
                <w:szCs w:val="28"/>
                <w:lang w:val="en-US" w:eastAsia="zh-CN"/>
              </w:rPr>
            </w:pPr>
            <w:r>
              <w:rPr>
                <w:rFonts w:hint="eastAsia" w:ascii="宋体" w:hAnsi="宋体" w:cs="宋体"/>
                <w:color w:val="auto"/>
                <w:sz w:val="28"/>
                <w:szCs w:val="28"/>
                <w:lang w:val="en-US" w:eastAsia="zh-CN"/>
              </w:rPr>
              <w:t>每日清理服务过程中所产生的垃圾。</w:t>
            </w:r>
          </w:p>
        </w:tc>
        <w:tc>
          <w:tcPr>
            <w:tcW w:w="292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cs="宋体"/>
                <w:color w:val="auto"/>
                <w:sz w:val="28"/>
                <w:szCs w:val="28"/>
                <w:lang w:val="en-US" w:eastAsia="zh-CN"/>
              </w:rPr>
            </w:pPr>
            <w:r>
              <w:rPr>
                <w:rFonts w:hint="eastAsia" w:ascii="宋体" w:hAnsi="宋体" w:cs="宋体"/>
                <w:color w:val="auto"/>
                <w:sz w:val="28"/>
                <w:szCs w:val="28"/>
                <w:lang w:val="en-US" w:eastAsia="zh-CN"/>
              </w:rPr>
              <w:t>未按要求清理垃圾。考核发现扣1分/次。</w:t>
            </w:r>
          </w:p>
        </w:tc>
        <w:tc>
          <w:tcPr>
            <w:tcW w:w="72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10</w:t>
            </w:r>
          </w:p>
        </w:tc>
        <w:tc>
          <w:tcPr>
            <w:tcW w:w="1125"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rPr>
            </w:pPr>
          </w:p>
        </w:tc>
        <w:tc>
          <w:tcPr>
            <w:tcW w:w="862"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rPr>
            </w:pPr>
          </w:p>
        </w:tc>
        <w:tc>
          <w:tcPr>
            <w:tcW w:w="786"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06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人员</w:t>
            </w:r>
            <w:r>
              <w:rPr>
                <w:rFonts w:hint="eastAsia" w:ascii="宋体" w:hAnsi="宋体" w:cs="宋体"/>
                <w:color w:val="auto"/>
                <w:sz w:val="28"/>
                <w:szCs w:val="28"/>
                <w:lang w:val="en-US" w:eastAsia="zh-CN"/>
              </w:rPr>
              <w:t>在岗情况</w:t>
            </w:r>
          </w:p>
        </w:tc>
        <w:tc>
          <w:tcPr>
            <w:tcW w:w="305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服务</w:t>
            </w:r>
            <w:r>
              <w:rPr>
                <w:rFonts w:hint="eastAsia" w:ascii="宋体" w:hAnsi="宋体" w:eastAsia="宋体" w:cs="宋体"/>
                <w:color w:val="auto"/>
                <w:sz w:val="28"/>
                <w:szCs w:val="28"/>
              </w:rPr>
              <w:t>人员配置到位。</w:t>
            </w:r>
          </w:p>
        </w:tc>
        <w:tc>
          <w:tcPr>
            <w:tcW w:w="292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服务人员缺岗</w:t>
            </w:r>
            <w:r>
              <w:rPr>
                <w:rFonts w:hint="eastAsia" w:ascii="宋体" w:hAnsi="宋体" w:eastAsia="宋体" w:cs="宋体"/>
                <w:color w:val="auto"/>
                <w:sz w:val="28"/>
                <w:szCs w:val="28"/>
              </w:rPr>
              <w:t>。</w:t>
            </w:r>
            <w:r>
              <w:rPr>
                <w:rFonts w:hint="eastAsia" w:ascii="宋体" w:hAnsi="宋体" w:cs="宋体"/>
                <w:color w:val="auto"/>
                <w:sz w:val="28"/>
                <w:szCs w:val="28"/>
                <w:lang w:val="en-US" w:eastAsia="zh-CN"/>
              </w:rPr>
              <w:t>考核发现扣1分/人次。</w:t>
            </w:r>
          </w:p>
        </w:tc>
        <w:tc>
          <w:tcPr>
            <w:tcW w:w="72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10</w:t>
            </w:r>
          </w:p>
        </w:tc>
        <w:tc>
          <w:tcPr>
            <w:tcW w:w="1125"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rPr>
            </w:pPr>
          </w:p>
        </w:tc>
        <w:tc>
          <w:tcPr>
            <w:tcW w:w="862"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rPr>
            </w:pPr>
          </w:p>
        </w:tc>
        <w:tc>
          <w:tcPr>
            <w:tcW w:w="786"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06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服务态度</w:t>
            </w:r>
          </w:p>
        </w:tc>
        <w:tc>
          <w:tcPr>
            <w:tcW w:w="305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w:t>
            </w:r>
            <w:r>
              <w:rPr>
                <w:rFonts w:hint="eastAsia" w:ascii="宋体" w:hAnsi="宋体" w:cs="宋体"/>
                <w:color w:val="auto"/>
                <w:sz w:val="28"/>
                <w:szCs w:val="28"/>
                <w:lang w:val="en-US" w:eastAsia="zh-CN"/>
              </w:rPr>
              <w:t>服务人员</w:t>
            </w:r>
            <w:r>
              <w:rPr>
                <w:rFonts w:hint="eastAsia" w:ascii="宋体" w:hAnsi="宋体" w:eastAsia="宋体" w:cs="宋体"/>
                <w:color w:val="auto"/>
                <w:sz w:val="28"/>
                <w:szCs w:val="28"/>
              </w:rPr>
              <w:t>工作中着装规范，注重仪表，热情、周到、真诚、有问必答，使用文明用语。</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2.耐心听取</w:t>
            </w:r>
            <w:r>
              <w:rPr>
                <w:rFonts w:hint="eastAsia" w:ascii="宋体" w:hAnsi="宋体" w:cs="宋体"/>
                <w:color w:val="auto"/>
                <w:sz w:val="28"/>
                <w:szCs w:val="28"/>
                <w:lang w:val="en-US" w:eastAsia="zh-CN"/>
              </w:rPr>
              <w:t>甲方</w:t>
            </w:r>
            <w:r>
              <w:rPr>
                <w:rFonts w:hint="eastAsia" w:ascii="宋体" w:hAnsi="宋体" w:eastAsia="宋体" w:cs="宋体"/>
                <w:color w:val="auto"/>
                <w:sz w:val="28"/>
                <w:szCs w:val="28"/>
              </w:rPr>
              <w:t>投诉（需求）或意见建议内容，并详细记录对方的联系电话、部门、姓名等信息，能解决的问题，尽快给以解决，不能马上解决的问题须向</w:t>
            </w:r>
            <w:r>
              <w:rPr>
                <w:rFonts w:hint="eastAsia" w:ascii="宋体" w:hAnsi="宋体" w:cs="宋体"/>
                <w:color w:val="auto"/>
                <w:sz w:val="28"/>
                <w:szCs w:val="28"/>
                <w:lang w:val="en-US" w:eastAsia="zh-CN"/>
              </w:rPr>
              <w:t>甲方</w:t>
            </w:r>
            <w:r>
              <w:rPr>
                <w:rFonts w:hint="eastAsia" w:ascii="宋体" w:hAnsi="宋体" w:eastAsia="宋体" w:cs="宋体"/>
                <w:color w:val="auto"/>
                <w:sz w:val="28"/>
                <w:szCs w:val="28"/>
              </w:rPr>
              <w:t>说明回复时间</w:t>
            </w:r>
            <w:r>
              <w:rPr>
                <w:rFonts w:hint="eastAsia" w:ascii="宋体" w:hAnsi="宋体" w:cs="宋体"/>
                <w:color w:val="auto"/>
                <w:sz w:val="28"/>
                <w:szCs w:val="28"/>
                <w:lang w:eastAsia="zh-CN"/>
              </w:rPr>
              <w:t>。</w:t>
            </w:r>
          </w:p>
        </w:tc>
        <w:tc>
          <w:tcPr>
            <w:tcW w:w="292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服务人员</w:t>
            </w:r>
            <w:r>
              <w:rPr>
                <w:rFonts w:hint="eastAsia" w:ascii="宋体" w:hAnsi="宋体" w:eastAsia="宋体" w:cs="宋体"/>
                <w:color w:val="auto"/>
                <w:sz w:val="28"/>
                <w:szCs w:val="28"/>
              </w:rPr>
              <w:t>着装不整齐、不整洁，仪容仪表不端正。</w:t>
            </w:r>
            <w:r>
              <w:rPr>
                <w:rFonts w:hint="eastAsia" w:ascii="宋体" w:hAnsi="宋体" w:cs="宋体"/>
                <w:color w:val="auto"/>
                <w:sz w:val="28"/>
                <w:szCs w:val="28"/>
                <w:lang w:val="en-US" w:eastAsia="zh-CN"/>
              </w:rPr>
              <w:t>考核发现扣1分/人次。</w:t>
            </w:r>
          </w:p>
        </w:tc>
        <w:tc>
          <w:tcPr>
            <w:tcW w:w="72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6</w:t>
            </w:r>
          </w:p>
        </w:tc>
        <w:tc>
          <w:tcPr>
            <w:tcW w:w="1125"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rPr>
            </w:pPr>
          </w:p>
        </w:tc>
        <w:tc>
          <w:tcPr>
            <w:tcW w:w="862"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rPr>
            </w:pPr>
          </w:p>
        </w:tc>
        <w:tc>
          <w:tcPr>
            <w:tcW w:w="786"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0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8"/>
                <w:szCs w:val="28"/>
              </w:rPr>
            </w:pPr>
          </w:p>
        </w:tc>
        <w:tc>
          <w:tcPr>
            <w:tcW w:w="305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8"/>
                <w:szCs w:val="28"/>
              </w:rPr>
            </w:pPr>
          </w:p>
        </w:tc>
        <w:tc>
          <w:tcPr>
            <w:tcW w:w="292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服务人员</w:t>
            </w:r>
            <w:r>
              <w:rPr>
                <w:rFonts w:hint="eastAsia" w:ascii="宋体" w:hAnsi="宋体" w:eastAsia="宋体" w:cs="宋体"/>
                <w:color w:val="auto"/>
                <w:sz w:val="28"/>
                <w:szCs w:val="28"/>
              </w:rPr>
              <w:t>不使用文明用语，</w:t>
            </w:r>
            <w:r>
              <w:rPr>
                <w:rFonts w:hint="eastAsia" w:ascii="宋体" w:hAnsi="宋体" w:cs="宋体"/>
                <w:color w:val="auto"/>
                <w:sz w:val="28"/>
                <w:szCs w:val="28"/>
                <w:lang w:val="en-US" w:eastAsia="zh-CN"/>
              </w:rPr>
              <w:t>态度恶劣不端正</w:t>
            </w:r>
            <w:r>
              <w:rPr>
                <w:rFonts w:hint="eastAsia" w:ascii="宋体" w:hAnsi="宋体" w:eastAsia="宋体" w:cs="宋体"/>
                <w:color w:val="auto"/>
                <w:sz w:val="28"/>
                <w:szCs w:val="28"/>
              </w:rPr>
              <w:t>。</w:t>
            </w:r>
            <w:r>
              <w:rPr>
                <w:rFonts w:hint="eastAsia" w:ascii="宋体" w:hAnsi="宋体" w:cs="宋体"/>
                <w:color w:val="auto"/>
                <w:sz w:val="28"/>
                <w:szCs w:val="28"/>
                <w:lang w:val="en-US" w:eastAsia="zh-CN"/>
              </w:rPr>
              <w:t>考核发现扣1分/人次。</w:t>
            </w:r>
          </w:p>
        </w:tc>
        <w:tc>
          <w:tcPr>
            <w:tcW w:w="72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6</w:t>
            </w:r>
          </w:p>
        </w:tc>
        <w:tc>
          <w:tcPr>
            <w:tcW w:w="1125"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rPr>
            </w:pPr>
          </w:p>
        </w:tc>
        <w:tc>
          <w:tcPr>
            <w:tcW w:w="862"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rPr>
            </w:pPr>
          </w:p>
        </w:tc>
        <w:tc>
          <w:tcPr>
            <w:tcW w:w="786"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0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8"/>
                <w:szCs w:val="28"/>
              </w:rPr>
            </w:pPr>
          </w:p>
        </w:tc>
        <w:tc>
          <w:tcPr>
            <w:tcW w:w="305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8"/>
                <w:szCs w:val="28"/>
              </w:rPr>
            </w:pPr>
          </w:p>
        </w:tc>
        <w:tc>
          <w:tcPr>
            <w:tcW w:w="292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针对投诉服务质量问题未认真记录，敷衍塞责。</w:t>
            </w:r>
            <w:r>
              <w:rPr>
                <w:rFonts w:hint="eastAsia" w:ascii="宋体" w:hAnsi="宋体" w:cs="宋体"/>
                <w:color w:val="auto"/>
                <w:sz w:val="28"/>
                <w:szCs w:val="28"/>
                <w:lang w:val="en-US" w:eastAsia="zh-CN"/>
              </w:rPr>
              <w:t>考核发现扣1分/次。</w:t>
            </w:r>
          </w:p>
        </w:tc>
        <w:tc>
          <w:tcPr>
            <w:tcW w:w="72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6</w:t>
            </w:r>
          </w:p>
        </w:tc>
        <w:tc>
          <w:tcPr>
            <w:tcW w:w="1125"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rPr>
            </w:pPr>
          </w:p>
        </w:tc>
        <w:tc>
          <w:tcPr>
            <w:tcW w:w="862"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rPr>
            </w:pPr>
          </w:p>
        </w:tc>
        <w:tc>
          <w:tcPr>
            <w:tcW w:w="786"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0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8"/>
                <w:szCs w:val="28"/>
              </w:rPr>
            </w:pPr>
          </w:p>
        </w:tc>
        <w:tc>
          <w:tcPr>
            <w:tcW w:w="305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8"/>
                <w:szCs w:val="28"/>
              </w:rPr>
            </w:pPr>
          </w:p>
        </w:tc>
        <w:tc>
          <w:tcPr>
            <w:tcW w:w="292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针对投诉的服务质量问题，未认真落实整改措施。</w:t>
            </w:r>
            <w:r>
              <w:rPr>
                <w:rFonts w:hint="eastAsia" w:ascii="宋体" w:hAnsi="宋体" w:cs="宋体"/>
                <w:color w:val="auto"/>
                <w:sz w:val="28"/>
                <w:szCs w:val="28"/>
                <w:lang w:val="en-US" w:eastAsia="zh-CN"/>
              </w:rPr>
              <w:t>考核发现扣1分/次。</w:t>
            </w:r>
          </w:p>
        </w:tc>
        <w:tc>
          <w:tcPr>
            <w:tcW w:w="72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6</w:t>
            </w:r>
          </w:p>
        </w:tc>
        <w:tc>
          <w:tcPr>
            <w:tcW w:w="1125"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rPr>
            </w:pPr>
          </w:p>
        </w:tc>
        <w:tc>
          <w:tcPr>
            <w:tcW w:w="862"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rPr>
            </w:pPr>
          </w:p>
        </w:tc>
        <w:tc>
          <w:tcPr>
            <w:tcW w:w="786"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0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8"/>
                <w:szCs w:val="28"/>
              </w:rPr>
            </w:pPr>
          </w:p>
        </w:tc>
        <w:tc>
          <w:tcPr>
            <w:tcW w:w="305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8"/>
                <w:szCs w:val="28"/>
              </w:rPr>
            </w:pPr>
          </w:p>
        </w:tc>
        <w:tc>
          <w:tcPr>
            <w:tcW w:w="292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对于提出的服务需求、意见建议，未第一时间响应或答复。</w:t>
            </w:r>
            <w:r>
              <w:rPr>
                <w:rFonts w:hint="eastAsia" w:ascii="宋体" w:hAnsi="宋体" w:cs="宋体"/>
                <w:color w:val="auto"/>
                <w:sz w:val="28"/>
                <w:szCs w:val="28"/>
                <w:lang w:val="en-US" w:eastAsia="zh-CN"/>
              </w:rPr>
              <w:t>考核发现扣1分/次。</w:t>
            </w:r>
          </w:p>
        </w:tc>
        <w:tc>
          <w:tcPr>
            <w:tcW w:w="72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6</w:t>
            </w:r>
          </w:p>
        </w:tc>
        <w:tc>
          <w:tcPr>
            <w:tcW w:w="1125"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rPr>
            </w:pPr>
          </w:p>
        </w:tc>
        <w:tc>
          <w:tcPr>
            <w:tcW w:w="862"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rPr>
            </w:pPr>
          </w:p>
        </w:tc>
        <w:tc>
          <w:tcPr>
            <w:tcW w:w="786"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8883"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 xml:space="preserve">甲方考核意见：   </w:t>
            </w:r>
          </w:p>
          <w:p>
            <w:pPr>
              <w:pStyle w:val="29"/>
              <w:keepNext w:val="0"/>
              <w:keepLines w:val="0"/>
              <w:pageBreakBefore w:val="0"/>
              <w:widowControl w:val="0"/>
              <w:kinsoku/>
              <w:wordWrap/>
              <w:overflowPunct/>
              <w:topLinePunct w:val="0"/>
              <w:autoSpaceDE/>
              <w:autoSpaceDN/>
              <w:bidi w:val="0"/>
              <w:adjustRightInd/>
              <w:snapToGrid/>
              <w:spacing w:line="440" w:lineRule="exact"/>
              <w:ind w:firstLine="7000" w:firstLineChars="2500"/>
              <w:textAlignment w:val="auto"/>
              <w:rPr>
                <w:rFonts w:hint="eastAsia"/>
                <w:color w:val="auto"/>
                <w:sz w:val="28"/>
                <w:szCs w:val="28"/>
                <w:lang w:val="en-US" w:eastAsia="zh-CN"/>
              </w:rPr>
            </w:pPr>
            <w:r>
              <w:rPr>
                <w:rFonts w:hint="eastAsia"/>
                <w:color w:val="auto"/>
                <w:sz w:val="28"/>
                <w:szCs w:val="28"/>
                <w:lang w:val="en-US" w:eastAsia="zh-CN"/>
              </w:rPr>
              <w:t>甲方考核人员（签名）：</w:t>
            </w:r>
          </w:p>
          <w:p>
            <w:pPr>
              <w:keepNext w:val="0"/>
              <w:keepLines w:val="0"/>
              <w:pageBreakBefore w:val="0"/>
              <w:widowControl w:val="0"/>
              <w:kinsoku/>
              <w:wordWrap/>
              <w:overflowPunct/>
              <w:topLinePunct w:val="0"/>
              <w:autoSpaceDE/>
              <w:autoSpaceDN/>
              <w:bidi w:val="0"/>
              <w:adjustRightInd/>
              <w:snapToGrid/>
              <w:spacing w:line="440" w:lineRule="exact"/>
              <w:ind w:firstLine="7560" w:firstLineChars="2700"/>
              <w:textAlignment w:val="auto"/>
              <w:rPr>
                <w:rFonts w:hint="default"/>
                <w:color w:val="auto"/>
                <w:sz w:val="28"/>
                <w:szCs w:val="28"/>
                <w:lang w:val="en-US" w:eastAsia="zh-CN"/>
              </w:rPr>
            </w:pPr>
            <w:r>
              <w:rPr>
                <w:rFonts w:hint="eastAsia"/>
                <w:color w:val="auto"/>
                <w:sz w:val="28"/>
                <w:szCs w:val="28"/>
                <w:lang w:val="en-US" w:eastAsia="zh-CN"/>
              </w:rPr>
              <w:t>日期：</w:t>
            </w:r>
          </w:p>
        </w:tc>
        <w:tc>
          <w:tcPr>
            <w:tcW w:w="86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7560" w:firstLineChars="2700"/>
              <w:textAlignment w:val="auto"/>
              <w:rPr>
                <w:rFonts w:hint="eastAsia"/>
                <w:color w:val="auto"/>
                <w:sz w:val="28"/>
                <w:szCs w:val="28"/>
                <w:lang w:val="en-US" w:eastAsia="zh-CN"/>
              </w:rPr>
            </w:pPr>
          </w:p>
        </w:tc>
        <w:tc>
          <w:tcPr>
            <w:tcW w:w="786"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7560" w:firstLineChars="2700"/>
              <w:textAlignment w:val="auto"/>
              <w:rPr>
                <w:rFonts w:hint="eastAsia"/>
                <w:color w:val="auto"/>
                <w:sz w:val="28"/>
                <w:szCs w:val="28"/>
                <w:lang w:val="en-US" w:eastAsia="zh-CN"/>
              </w:rPr>
            </w:pPr>
          </w:p>
        </w:tc>
      </w:tr>
    </w:tbl>
    <w:p>
      <w:pPr>
        <w:keepNext w:val="0"/>
        <w:keepLines w:val="0"/>
        <w:pageBreakBefore w:val="0"/>
        <w:kinsoku/>
        <w:wordWrap/>
        <w:overflowPunct/>
        <w:topLinePunct w:val="0"/>
        <w:autoSpaceDE/>
        <w:autoSpaceDN/>
        <w:bidi w:val="0"/>
        <w:adjustRightInd/>
        <w:snapToGrid/>
        <w:spacing w:line="240" w:lineRule="auto"/>
        <w:textAlignment w:val="auto"/>
        <w:rPr>
          <w:rFonts w:hint="default"/>
          <w:color w:val="auto"/>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right="0" w:rightChars="0"/>
        <w:jc w:val="center"/>
        <w:textAlignment w:val="auto"/>
        <w:outlineLvl w:val="9"/>
        <w:rPr>
          <w:rFonts w:hint="eastAsia" w:ascii="宋体" w:hAnsi="宋体" w:eastAsia="宋体" w:cs="宋体"/>
          <w:b/>
          <w:bCs/>
          <w:color w:val="auto"/>
          <w:sz w:val="24"/>
          <w:szCs w:val="24"/>
          <w:lang w:val="en-US" w:eastAsia="zh-CN"/>
        </w:rPr>
      </w:pPr>
    </w:p>
    <w:p>
      <w:pPr>
        <w:rPr>
          <w:rFonts w:hint="eastAsia" w:ascii="宋体" w:hAnsi="宋体" w:eastAsia="宋体" w:cs="宋体"/>
          <w:b/>
          <w:bCs/>
          <w:color w:val="auto"/>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720" w:lineRule="exact"/>
        <w:ind w:leftChars="0" w:right="0" w:rightChars="0"/>
        <w:jc w:val="center"/>
        <w:textAlignment w:val="auto"/>
        <w:outlineLvl w:val="9"/>
        <w:rPr>
          <w:rFonts w:hint="eastAsia" w:ascii="方正小标宋_GBK" w:eastAsia="方正小标宋_GBK"/>
          <w:b/>
          <w:bCs/>
          <w:color w:val="auto"/>
          <w:sz w:val="44"/>
          <w:szCs w:val="44"/>
        </w:rPr>
      </w:pPr>
      <w:r>
        <w:rPr>
          <w:rFonts w:hint="eastAsia" w:ascii="宋体" w:hAnsi="宋体" w:eastAsia="宋体" w:cs="宋体"/>
          <w:b/>
          <w:bCs/>
          <w:color w:val="auto"/>
          <w:sz w:val="32"/>
          <w:szCs w:val="32"/>
          <w:lang w:val="en-US" w:eastAsia="zh-CN"/>
        </w:rPr>
        <w:t xml:space="preserve">第七章  </w:t>
      </w:r>
      <w:r>
        <w:rPr>
          <w:rFonts w:hint="eastAsia" w:ascii="宋体" w:hAnsi="宋体" w:eastAsia="宋体" w:cs="宋体"/>
          <w:b/>
          <w:bCs/>
          <w:color w:val="auto"/>
          <w:sz w:val="32"/>
          <w:szCs w:val="32"/>
          <w:lang w:eastAsia="zh-CN"/>
        </w:rPr>
        <w:t>崇左市</w:t>
      </w:r>
      <w:r>
        <w:rPr>
          <w:rFonts w:hint="eastAsia" w:ascii="宋体" w:hAnsi="宋体" w:eastAsia="宋体" w:cs="宋体"/>
          <w:b/>
          <w:bCs/>
          <w:color w:val="auto"/>
          <w:sz w:val="32"/>
          <w:szCs w:val="32"/>
        </w:rPr>
        <w:t>线上“政采贷”</w:t>
      </w:r>
    </w:p>
    <w:p>
      <w:pPr>
        <w:pStyle w:val="33"/>
        <w:numPr>
          <w:ilvl w:val="0"/>
          <w:numId w:val="0"/>
        </w:numPr>
        <w:rPr>
          <w:rFonts w:hint="eastAsia"/>
          <w:color w:val="auto"/>
          <w:lang w:val="en-US" w:eastAsia="zh-CN"/>
        </w:rPr>
      </w:pPr>
    </w:p>
    <w:p>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lang w:val="zh-CN"/>
        </w:rPr>
      </w:pPr>
    </w:p>
    <w:p>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zh-CN"/>
        </w:rPr>
        <w:t>附件</w:t>
      </w:r>
      <w:r>
        <w:rPr>
          <w:rFonts w:hint="eastAsia" w:ascii="黑体" w:hAnsi="黑体" w:eastAsia="黑体" w:cs="黑体"/>
          <w:color w:val="auto"/>
          <w:sz w:val="32"/>
          <w:szCs w:val="32"/>
          <w:lang w:val="en-US" w:eastAsia="zh-CN"/>
        </w:rPr>
        <w:t>1</w:t>
      </w:r>
    </w:p>
    <w:p>
      <w:pPr>
        <w:pStyle w:val="33"/>
        <w:rPr>
          <w:rFonts w:hint="eastAsia"/>
          <w:color w:val="auto"/>
          <w:lang w:val="en-US" w:eastAsia="zh-CN"/>
        </w:rPr>
      </w:pPr>
    </w:p>
    <w:p>
      <w:pPr>
        <w:spacing w:line="580" w:lineRule="exact"/>
        <w:jc w:val="center"/>
        <w:rPr>
          <w:rFonts w:hint="eastAsia" w:ascii="方正小标宋_GBK" w:eastAsia="方正小标宋_GBK"/>
          <w:color w:val="auto"/>
          <w:sz w:val="44"/>
          <w:szCs w:val="44"/>
        </w:rPr>
      </w:pPr>
      <w:r>
        <w:rPr>
          <w:rFonts w:hint="eastAsia" w:ascii="方正小标宋_GBK" w:eastAsia="方正小标宋_GBK"/>
          <w:color w:val="auto"/>
          <w:sz w:val="44"/>
          <w:szCs w:val="44"/>
          <w:lang w:eastAsia="zh-CN"/>
        </w:rPr>
        <w:t>崇左市</w:t>
      </w:r>
      <w:r>
        <w:rPr>
          <w:rFonts w:hint="eastAsia" w:ascii="方正小标宋_GBK" w:eastAsia="方正小标宋_GBK"/>
          <w:color w:val="auto"/>
          <w:sz w:val="44"/>
          <w:szCs w:val="44"/>
        </w:rPr>
        <w:t>线上“政采贷”政策告知函</w:t>
      </w:r>
    </w:p>
    <w:p>
      <w:pPr>
        <w:spacing w:line="580" w:lineRule="exact"/>
        <w:ind w:firstLine="420" w:firstLineChars="200"/>
        <w:rPr>
          <w:color w:val="auto"/>
          <w:szCs w:val="32"/>
        </w:rPr>
      </w:pPr>
    </w:p>
    <w:p>
      <w:pPr>
        <w:spacing w:line="58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各供应商：</w:t>
      </w:r>
    </w:p>
    <w:p>
      <w:pPr>
        <w:spacing w:line="58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欢迎贵公司参与</w:t>
      </w:r>
      <w:r>
        <w:rPr>
          <w:rFonts w:hint="eastAsia" w:ascii="仿宋_GB2312" w:hAnsi="仿宋_GB2312" w:eastAsia="仿宋_GB2312" w:cs="仿宋_GB2312"/>
          <w:color w:val="auto"/>
          <w:sz w:val="28"/>
          <w:szCs w:val="28"/>
          <w:lang w:eastAsia="zh-CN"/>
        </w:rPr>
        <w:t>崇左市</w:t>
      </w:r>
      <w:r>
        <w:rPr>
          <w:rFonts w:hint="eastAsia" w:ascii="仿宋_GB2312" w:hAnsi="仿宋_GB2312" w:eastAsia="仿宋_GB2312" w:cs="仿宋_GB2312"/>
          <w:color w:val="auto"/>
          <w:sz w:val="28"/>
          <w:szCs w:val="28"/>
        </w:rPr>
        <w:t>政府采购活动！</w:t>
      </w:r>
    </w:p>
    <w:p>
      <w:pPr>
        <w:spacing w:line="58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仿宋_GB2312" w:hAnsi="仿宋_GB2312" w:eastAsia="仿宋_GB2312" w:cs="仿宋_GB2312"/>
          <w:color w:val="auto"/>
          <w:kern w:val="2"/>
          <w:sz w:val="28"/>
          <w:szCs w:val="28"/>
          <w:lang w:val="en-US" w:eastAsia="zh-CN" w:bidi="ar-SA"/>
        </w:rPr>
        <w:t>银行业金融机构</w:t>
      </w:r>
      <w:r>
        <w:rPr>
          <w:rFonts w:hint="eastAsia" w:ascii="仿宋_GB2312" w:hAnsi="仿宋_GB2312" w:eastAsia="仿宋_GB2312" w:cs="仿宋_GB2312"/>
          <w:color w:val="auto"/>
          <w:sz w:val="28"/>
          <w:szCs w:val="28"/>
        </w:rPr>
        <w:t>申请贷款，融资机构将根据《中国人民银行南宁中心支行 广西壮族自治区财政厅关于推广线上“政采贷”融资模式的通知》（南宁银发〔2021〕</w:t>
      </w:r>
      <w:r>
        <w:rPr>
          <w:rFonts w:hint="eastAsia" w:ascii="仿宋_GB2312" w:hAnsi="仿宋_GB2312" w:eastAsia="仿宋_GB2312" w:cs="仿宋_GB2312"/>
          <w:color w:val="auto"/>
          <w:sz w:val="28"/>
          <w:szCs w:val="28"/>
          <w:lang w:val="en-US" w:eastAsia="zh-CN"/>
        </w:rPr>
        <w:t>258</w:t>
      </w:r>
      <w:r>
        <w:rPr>
          <w:rFonts w:hint="eastAsia" w:ascii="仿宋_GB2312" w:hAnsi="仿宋_GB2312" w:eastAsia="仿宋_GB2312" w:cs="仿宋_GB2312"/>
          <w:color w:val="auto"/>
          <w:sz w:val="28"/>
          <w:szCs w:val="28"/>
        </w:rPr>
        <w:t>号），按照双方自愿的原则提供便捷、优惠的贷款服务。</w:t>
      </w:r>
    </w:p>
    <w:p>
      <w:pPr>
        <w:spacing w:line="580" w:lineRule="exact"/>
        <w:ind w:firstLine="560" w:firstLineChars="20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相关金融产品和</w:t>
      </w:r>
      <w:r>
        <w:rPr>
          <w:rFonts w:hint="eastAsia" w:ascii="仿宋_GB2312" w:hAnsi="仿宋_GB2312" w:eastAsia="仿宋_GB2312" w:cs="仿宋_GB2312"/>
          <w:color w:val="auto"/>
          <w:kern w:val="2"/>
          <w:sz w:val="28"/>
          <w:szCs w:val="28"/>
          <w:lang w:val="en-US" w:eastAsia="zh-CN" w:bidi="ar-SA"/>
        </w:rPr>
        <w:t>银行业金融机构</w:t>
      </w:r>
      <w:r>
        <w:rPr>
          <w:rFonts w:hint="eastAsia" w:ascii="仿宋_GB2312" w:hAnsi="仿宋_GB2312" w:eastAsia="仿宋_GB2312" w:cs="仿宋_GB2312"/>
          <w:color w:val="auto"/>
          <w:sz w:val="28"/>
          <w:szCs w:val="28"/>
        </w:rPr>
        <w:t>联系方式，可在中征应收账款融资服务平台查询</w:t>
      </w:r>
      <w:r>
        <w:rPr>
          <w:rFonts w:hint="eastAsia" w:ascii="仿宋_GB2312" w:hAnsi="仿宋_GB2312" w:eastAsia="仿宋_GB2312" w:cs="仿宋_GB2312"/>
          <w:color w:val="auto"/>
          <w:sz w:val="28"/>
          <w:szCs w:val="28"/>
          <w:lang w:eastAsia="zh-CN"/>
        </w:rPr>
        <w:t>（网址：</w:t>
      </w:r>
      <w:r>
        <w:rPr>
          <w:rFonts w:hint="eastAsia" w:ascii="仿宋_GB2312" w:hAnsi="仿宋_GB2312" w:eastAsia="仿宋_GB2312" w:cs="仿宋_GB2312"/>
          <w:color w:val="auto"/>
          <w:sz w:val="28"/>
          <w:szCs w:val="28"/>
          <w:lang w:eastAsia="zh-CN"/>
        </w:rPr>
        <w:fldChar w:fldCharType="begin"/>
      </w:r>
      <w:r>
        <w:rPr>
          <w:rFonts w:hint="eastAsia" w:ascii="仿宋_GB2312" w:hAnsi="仿宋_GB2312" w:eastAsia="仿宋_GB2312" w:cs="仿宋_GB2312"/>
          <w:color w:val="auto"/>
          <w:sz w:val="28"/>
          <w:szCs w:val="28"/>
          <w:lang w:eastAsia="zh-CN"/>
        </w:rPr>
        <w:instrText xml:space="preserve"> HYPERLINK "https://www.crcrfsp.com/" </w:instrText>
      </w:r>
      <w:r>
        <w:rPr>
          <w:rFonts w:hint="eastAsia" w:ascii="仿宋_GB2312" w:hAnsi="仿宋_GB2312" w:eastAsia="仿宋_GB2312" w:cs="仿宋_GB2312"/>
          <w:color w:val="auto"/>
          <w:sz w:val="28"/>
          <w:szCs w:val="28"/>
          <w:lang w:eastAsia="zh-CN"/>
        </w:rPr>
        <w:fldChar w:fldCharType="separate"/>
      </w:r>
      <w:r>
        <w:rPr>
          <w:rStyle w:val="27"/>
          <w:rFonts w:hint="eastAsia" w:ascii="仿宋_GB2312" w:hAnsi="仿宋_GB2312" w:eastAsia="仿宋_GB2312" w:cs="仿宋_GB2312"/>
          <w:color w:val="auto"/>
          <w:sz w:val="28"/>
          <w:szCs w:val="28"/>
          <w:lang w:eastAsia="zh-CN"/>
        </w:rPr>
        <w:t>https://www.crcrfsp.com/</w:t>
      </w:r>
      <w:r>
        <w:rPr>
          <w:rFonts w:hint="eastAsia" w:ascii="仿宋_GB2312" w:hAnsi="仿宋_GB2312" w:eastAsia="仿宋_GB2312" w:cs="仿宋_GB2312"/>
          <w:color w:val="auto"/>
          <w:sz w:val="28"/>
          <w:szCs w:val="28"/>
          <w:lang w:eastAsia="zh-CN"/>
        </w:rPr>
        <w:fldChar w:fldCharType="end"/>
      </w:r>
      <w:r>
        <w:rPr>
          <w:rFonts w:hint="eastAsia" w:ascii="仿宋_GB2312" w:hAnsi="仿宋_GB2312" w:eastAsia="仿宋_GB2312" w:cs="仿宋_GB2312"/>
          <w:color w:val="auto"/>
          <w:sz w:val="28"/>
          <w:szCs w:val="28"/>
          <w:lang w:eastAsia="zh-CN"/>
        </w:rPr>
        <w:t>，客服电话：</w:t>
      </w:r>
      <w:r>
        <w:rPr>
          <w:rFonts w:hint="eastAsia" w:ascii="仿宋_GB2312" w:hAnsi="仿宋_GB2312" w:eastAsia="仿宋_GB2312" w:cs="仿宋_GB2312"/>
          <w:color w:val="auto"/>
          <w:sz w:val="28"/>
          <w:szCs w:val="28"/>
          <w:lang w:val="en-US" w:eastAsia="zh-CN"/>
        </w:rPr>
        <w:t>400-009-0001</w:t>
      </w:r>
      <w:r>
        <w:rPr>
          <w:rFonts w:hint="eastAsia" w:ascii="仿宋_GB2312" w:hAnsi="仿宋_GB2312" w:eastAsia="仿宋_GB2312" w:cs="仿宋_GB2312"/>
          <w:color w:val="auto"/>
          <w:sz w:val="28"/>
          <w:szCs w:val="28"/>
          <w:lang w:eastAsia="zh-CN"/>
        </w:rPr>
        <w:t>）。</w:t>
      </w:r>
    </w:p>
    <w:p>
      <w:pPr>
        <w:pStyle w:val="33"/>
        <w:rPr>
          <w:rFonts w:hint="eastAsia" w:ascii="仿宋_GB2312" w:hAnsi="仿宋_GB2312" w:eastAsia="仿宋_GB2312" w:cs="仿宋_GB2312"/>
          <w:color w:val="auto"/>
          <w:sz w:val="28"/>
          <w:szCs w:val="28"/>
          <w:lang w:eastAsia="zh-CN"/>
        </w:rPr>
      </w:pPr>
    </w:p>
    <w:p>
      <w:pPr>
        <w:rPr>
          <w:rFonts w:hint="eastAsia" w:ascii="仿宋_GB2312" w:hAnsi="仿宋_GB2312" w:cs="仿宋_GB2312"/>
          <w:color w:val="auto"/>
          <w:szCs w:val="32"/>
          <w:lang w:eastAsia="zh-CN"/>
        </w:rPr>
      </w:pPr>
    </w:p>
    <w:p>
      <w:pPr>
        <w:pStyle w:val="33"/>
        <w:rPr>
          <w:rFonts w:hint="eastAsia" w:ascii="仿宋_GB2312" w:hAnsi="仿宋_GB2312" w:cs="仿宋_GB2312"/>
          <w:color w:val="auto"/>
          <w:szCs w:val="32"/>
          <w:lang w:eastAsia="zh-CN"/>
        </w:rPr>
      </w:pPr>
    </w:p>
    <w:p>
      <w:pPr>
        <w:rPr>
          <w:rFonts w:hint="eastAsia" w:ascii="仿宋_GB2312" w:hAnsi="仿宋_GB2312" w:cs="仿宋_GB2312"/>
          <w:color w:val="auto"/>
          <w:szCs w:val="32"/>
          <w:lang w:eastAsia="zh-CN"/>
        </w:rPr>
      </w:pPr>
    </w:p>
    <w:p>
      <w:pPr>
        <w:rPr>
          <w:rFonts w:hint="eastAsia" w:ascii="仿宋_GB2312" w:hAnsi="仿宋_GB2312" w:cs="仿宋_GB2312"/>
          <w:color w:val="auto"/>
          <w:szCs w:val="32"/>
          <w:lang w:eastAsia="zh-CN"/>
        </w:rPr>
      </w:pPr>
    </w:p>
    <w:p>
      <w:pPr>
        <w:pStyle w:val="33"/>
        <w:rPr>
          <w:rFonts w:hint="eastAsia" w:ascii="仿宋_GB2312" w:hAnsi="仿宋_GB2312" w:cs="仿宋_GB2312"/>
          <w:color w:val="auto"/>
          <w:szCs w:val="32"/>
          <w:lang w:eastAsia="zh-CN"/>
        </w:rPr>
      </w:pPr>
    </w:p>
    <w:p>
      <w:pPr>
        <w:spacing w:line="540" w:lineRule="exact"/>
        <w:rPr>
          <w:rFonts w:hint="eastAsia" w:ascii="黑体" w:hAnsi="黑体" w:eastAsia="黑体" w:cs="黑体"/>
          <w:color w:val="auto"/>
          <w:szCs w:val="32"/>
        </w:rPr>
      </w:pPr>
    </w:p>
    <w:p>
      <w:pPr>
        <w:spacing w:line="540" w:lineRule="exact"/>
        <w:rPr>
          <w:rFonts w:hint="eastAsia" w:ascii="黑体" w:hAnsi="黑体" w:eastAsia="黑体" w:cs="黑体"/>
          <w:color w:val="auto"/>
          <w:szCs w:val="32"/>
        </w:rPr>
      </w:pPr>
    </w:p>
    <w:p>
      <w:pPr>
        <w:spacing w:line="540" w:lineRule="exact"/>
        <w:rPr>
          <w:rFonts w:hint="eastAsia" w:ascii="黑体" w:hAnsi="黑体" w:eastAsia="黑体" w:cs="黑体"/>
          <w:color w:val="auto"/>
          <w:szCs w:val="32"/>
        </w:rPr>
      </w:pPr>
    </w:p>
    <w:p>
      <w:pPr>
        <w:spacing w:line="540" w:lineRule="exact"/>
        <w:rPr>
          <w:rFonts w:hint="default" w:ascii="黑体" w:hAnsi="黑体" w:eastAsia="黑体" w:cs="黑体"/>
          <w:color w:val="auto"/>
          <w:sz w:val="36"/>
          <w:szCs w:val="52"/>
          <w:lang w:val="en-US" w:eastAsia="zh-CN"/>
        </w:rPr>
      </w:pPr>
      <w:r>
        <w:rPr>
          <w:rFonts w:hint="eastAsia" w:ascii="黑体" w:hAnsi="黑体" w:eastAsia="黑体" w:cs="黑体"/>
          <w:color w:val="auto"/>
          <w:sz w:val="36"/>
          <w:szCs w:val="52"/>
        </w:rPr>
        <w:t>附</w:t>
      </w:r>
      <w:r>
        <w:rPr>
          <w:rFonts w:hint="eastAsia" w:ascii="黑体" w:hAnsi="黑体" w:eastAsia="黑体" w:cs="黑体"/>
          <w:color w:val="auto"/>
          <w:sz w:val="36"/>
          <w:szCs w:val="52"/>
          <w:lang w:eastAsia="zh-CN"/>
        </w:rPr>
        <w:t>件</w:t>
      </w:r>
      <w:r>
        <w:rPr>
          <w:rFonts w:hint="eastAsia" w:ascii="黑体" w:hAnsi="黑体" w:eastAsia="黑体" w:cs="黑体"/>
          <w:color w:val="auto"/>
          <w:sz w:val="36"/>
          <w:szCs w:val="52"/>
          <w:lang w:val="en-US" w:eastAsia="zh-CN"/>
        </w:rPr>
        <w:t>2</w:t>
      </w:r>
    </w:p>
    <w:p>
      <w:pPr>
        <w:pStyle w:val="33"/>
        <w:rPr>
          <w:rFonts w:hint="default"/>
          <w:color w:val="auto"/>
          <w:lang w:val="en-US" w:eastAsia="zh-CN"/>
        </w:rPr>
      </w:pPr>
    </w:p>
    <w:p>
      <w:pPr>
        <w:spacing w:line="600" w:lineRule="exact"/>
        <w:jc w:val="center"/>
        <w:rPr>
          <w:rFonts w:hint="eastAsia" w:ascii="黑体" w:hAnsi="黑体" w:eastAsia="黑体" w:cs="黑体"/>
          <w:color w:val="auto"/>
          <w:sz w:val="44"/>
          <w:szCs w:val="44"/>
        </w:rPr>
      </w:pPr>
      <w:r>
        <w:rPr>
          <w:rFonts w:hint="eastAsia" w:ascii="方正小标宋_GBK" w:eastAsia="方正小标宋_GBK"/>
          <w:color w:val="auto"/>
          <w:sz w:val="44"/>
          <w:szCs w:val="44"/>
          <w:lang w:eastAsia="zh-CN"/>
        </w:rPr>
        <w:t>崇左市</w:t>
      </w:r>
      <w:r>
        <w:rPr>
          <w:rFonts w:hint="eastAsia" w:ascii="方正小标宋_GBK" w:eastAsia="方正小标宋_GBK"/>
          <w:color w:val="auto"/>
          <w:sz w:val="44"/>
          <w:szCs w:val="44"/>
        </w:rPr>
        <w:t>线上“政采贷”业务流程图</w:t>
      </w:r>
    </w:p>
    <w:p>
      <w:pPr>
        <w:rPr>
          <w:rFonts w:hint="eastAsia"/>
          <w:color w:val="auto"/>
        </w:rPr>
      </w:pPr>
      <w:r>
        <w:rPr>
          <w:rFonts w:hint="eastAsia" w:eastAsia="仿宋_GB2312"/>
          <w:color w:val="auto"/>
          <w:lang w:eastAsia="zh-CN"/>
        </w:rPr>
        <w:drawing>
          <wp:inline distT="0" distB="0" distL="0" distR="0">
            <wp:extent cx="4926965" cy="7002780"/>
            <wp:effectExtent l="0" t="0" r="6985" b="7620"/>
            <wp:docPr id="1026" name="图片 1" descr="流程图1011"/>
            <wp:cNvGraphicFramePr/>
            <a:graphic xmlns:a="http://schemas.openxmlformats.org/drawingml/2006/main">
              <a:graphicData uri="http://schemas.openxmlformats.org/drawingml/2006/picture">
                <pic:pic xmlns:pic="http://schemas.openxmlformats.org/drawingml/2006/picture">
                  <pic:nvPicPr>
                    <pic:cNvPr id="1026" name="图片 1" descr="流程图1011"/>
                    <pic:cNvPicPr/>
                  </pic:nvPicPr>
                  <pic:blipFill>
                    <a:blip r:embed="rId8" cstate="print"/>
                    <a:srcRect/>
                    <a:stretch>
                      <a:fillRect/>
                    </a:stretch>
                  </pic:blipFill>
                  <pic:spPr>
                    <a:xfrm>
                      <a:off x="0" y="0"/>
                      <a:ext cx="4926965" cy="7002780"/>
                    </a:xfrm>
                    <a:prstGeom prst="rect">
                      <a:avLst/>
                    </a:prstGeom>
                    <a:ln>
                      <a:noFill/>
                    </a:ln>
                  </pic:spPr>
                </pic:pic>
              </a:graphicData>
            </a:graphic>
          </wp:inline>
        </w:drawing>
      </w:r>
    </w:p>
    <w:p>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lang w:val="zh-CN"/>
        </w:rPr>
      </w:pPr>
    </w:p>
    <w:p>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zh-CN"/>
        </w:rPr>
        <w:t>附件</w:t>
      </w:r>
      <w:r>
        <w:rPr>
          <w:rFonts w:hint="eastAsia" w:ascii="黑体" w:hAnsi="黑体" w:eastAsia="黑体" w:cs="黑体"/>
          <w:color w:val="auto"/>
          <w:sz w:val="32"/>
          <w:szCs w:val="32"/>
          <w:lang w:val="en-US" w:eastAsia="zh-CN"/>
        </w:rPr>
        <w:t>3</w:t>
      </w:r>
    </w:p>
    <w:p>
      <w:pPr>
        <w:pStyle w:val="33"/>
        <w:rPr>
          <w:color w:val="auto"/>
        </w:rPr>
      </w:pPr>
    </w:p>
    <w:p>
      <w:pPr>
        <w:pStyle w:val="33"/>
        <w:jc w:val="center"/>
        <w:rPr>
          <w:rFonts w:ascii="方正小标宋_GBK" w:hAnsi="方正小标宋_GBK" w:eastAsia="方正小标宋_GBK" w:cs="方正小标宋_GBK"/>
          <w:color w:val="auto"/>
          <w:sz w:val="36"/>
          <w:szCs w:val="36"/>
        </w:rPr>
      </w:pPr>
      <w:r>
        <w:rPr>
          <w:rFonts w:hint="eastAsia" w:ascii="方正小标宋_GBK" w:hAnsi="方正小标宋_GBK" w:eastAsia="方正小标宋_GBK" w:cs="方正小标宋_GBK"/>
          <w:color w:val="auto"/>
          <w:sz w:val="36"/>
          <w:szCs w:val="36"/>
          <w:lang w:eastAsia="zh-CN"/>
        </w:rPr>
        <w:t>崇左</w:t>
      </w:r>
      <w:r>
        <w:rPr>
          <w:rFonts w:hint="eastAsia" w:ascii="方正小标宋_GBK" w:hAnsi="方正小标宋_GBK" w:eastAsia="方正小标宋_GBK" w:cs="方正小标宋_GBK"/>
          <w:color w:val="auto"/>
          <w:sz w:val="36"/>
          <w:szCs w:val="36"/>
        </w:rPr>
        <w:t>市金融机构</w:t>
      </w:r>
      <w:r>
        <w:rPr>
          <w:rFonts w:hint="eastAsia" w:ascii="方正小标宋_GBK" w:hAnsi="方正小标宋_GBK" w:eastAsia="方正小标宋_GBK" w:cs="方正小标宋_GBK"/>
          <w:color w:val="auto"/>
          <w:sz w:val="36"/>
          <w:szCs w:val="36"/>
          <w:lang w:eastAsia="zh-CN"/>
        </w:rPr>
        <w:t>线上</w:t>
      </w:r>
      <w:r>
        <w:rPr>
          <w:rFonts w:hint="eastAsia" w:ascii="方正小标宋_GBK" w:hAnsi="方正小标宋_GBK" w:eastAsia="方正小标宋_GBK" w:cs="方正小标宋_GBK"/>
          <w:color w:val="auto"/>
          <w:sz w:val="36"/>
          <w:szCs w:val="36"/>
        </w:rPr>
        <w:t>“政采贷”业务办理联络表</w:t>
      </w:r>
    </w:p>
    <w:tbl>
      <w:tblPr>
        <w:tblStyle w:val="24"/>
        <w:tblW w:w="8314" w:type="dxa"/>
        <w:tblInd w:w="96" w:type="dxa"/>
        <w:tblLayout w:type="fixed"/>
        <w:tblCellMar>
          <w:top w:w="0" w:type="dxa"/>
          <w:left w:w="108" w:type="dxa"/>
          <w:bottom w:w="0" w:type="dxa"/>
          <w:right w:w="108" w:type="dxa"/>
        </w:tblCellMar>
      </w:tblPr>
      <w:tblGrid>
        <w:gridCol w:w="2674"/>
        <w:gridCol w:w="3515"/>
        <w:gridCol w:w="2125"/>
      </w:tblGrid>
      <w:tr>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rPr>
            </w:pPr>
            <w:r>
              <w:rPr>
                <w:rFonts w:hint="eastAsia" w:ascii="宋体" w:hAnsi="宋体" w:eastAsia="宋体" w:cs="宋体"/>
                <w:b/>
                <w:bCs/>
                <w:color w:val="auto"/>
                <w:kern w:val="0"/>
                <w:sz w:val="28"/>
                <w:szCs w:val="28"/>
              </w:rPr>
              <w:t>金融机构名称</w:t>
            </w:r>
          </w:p>
        </w:tc>
        <w:tc>
          <w:tcPr>
            <w:tcW w:w="35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rPr>
            </w:pPr>
            <w:r>
              <w:rPr>
                <w:rFonts w:hint="eastAsia" w:ascii="宋体" w:hAnsi="宋体" w:eastAsia="宋体" w:cs="宋体"/>
                <w:b/>
                <w:bCs/>
                <w:color w:val="auto"/>
                <w:kern w:val="0"/>
                <w:sz w:val="28"/>
                <w:szCs w:val="28"/>
              </w:rPr>
              <w:t>地址</w:t>
            </w:r>
          </w:p>
        </w:tc>
        <w:tc>
          <w:tcPr>
            <w:tcW w:w="21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rPr>
            </w:pPr>
            <w:r>
              <w:rPr>
                <w:rFonts w:hint="eastAsia" w:eastAsia="宋体" w:cs="宋体"/>
                <w:b/>
                <w:bCs/>
                <w:color w:val="auto"/>
                <w:kern w:val="0"/>
                <w:sz w:val="28"/>
                <w:szCs w:val="28"/>
                <w:lang w:eastAsia="zh-CN"/>
              </w:rPr>
              <w:t>业务</w:t>
            </w:r>
            <w:r>
              <w:rPr>
                <w:rFonts w:hint="eastAsia" w:ascii="宋体" w:hAnsi="宋体" w:eastAsia="宋体" w:cs="宋体"/>
                <w:b/>
                <w:bCs/>
                <w:color w:val="auto"/>
                <w:kern w:val="0"/>
                <w:sz w:val="28"/>
                <w:szCs w:val="28"/>
              </w:rPr>
              <w:t>咨询电话</w:t>
            </w:r>
          </w:p>
        </w:tc>
      </w:tr>
      <w:tr>
        <w:tblPrEx>
          <w:tblCellMar>
            <w:top w:w="0" w:type="dxa"/>
            <w:left w:w="108" w:type="dxa"/>
            <w:bottom w:w="0" w:type="dxa"/>
            <w:right w:w="108" w:type="dxa"/>
          </w:tblCellMar>
        </w:tblPrEx>
        <w:trPr>
          <w:trHeight w:val="36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eastAsia="宋体" w:cs="宋体"/>
                <w:color w:val="auto"/>
                <w:sz w:val="21"/>
                <w:szCs w:val="21"/>
                <w:lang w:eastAsia="zh-CN"/>
              </w:rPr>
            </w:pPr>
            <w:r>
              <w:rPr>
                <w:rFonts w:hint="eastAsia" w:eastAsia="宋体" w:cs="宋体"/>
                <w:b/>
                <w:bCs/>
                <w:color w:val="auto"/>
                <w:sz w:val="21"/>
                <w:szCs w:val="21"/>
                <w:lang w:eastAsia="zh-CN"/>
              </w:rPr>
              <w:t>崇左市本级及江州区</w:t>
            </w:r>
          </w:p>
        </w:tc>
      </w:tr>
      <w:tr>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工商银行崇左分行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0771-7820436 0771-7820439</w:t>
            </w:r>
          </w:p>
        </w:tc>
      </w:tr>
      <w:tr>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农业银行崇左分行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江州区友谊大道26号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0771-7917212</w:t>
            </w:r>
          </w:p>
        </w:tc>
      </w:tr>
      <w:tr>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农业银行江州支行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江州区江南路48号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w:t>
            </w:r>
            <w:r>
              <w:rPr>
                <w:rFonts w:hint="eastAsia" w:ascii="宋体" w:hAnsi="宋体" w:eastAsia="宋体" w:cs="宋体"/>
                <w:color w:val="auto"/>
                <w:sz w:val="21"/>
                <w:szCs w:val="21"/>
              </w:rPr>
              <w:t>7917054</w:t>
            </w:r>
          </w:p>
        </w:tc>
      </w:tr>
      <w:tr>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建行崇左分行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0771-7831103</w:t>
            </w:r>
          </w:p>
        </w:tc>
      </w:tr>
      <w:tr>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中国银行崇左分行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0771-7928650 0771-7920613</w:t>
            </w:r>
          </w:p>
        </w:tc>
      </w:tr>
      <w:tr>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崇左农商行</w:t>
            </w:r>
            <w:r>
              <w:rPr>
                <w:rFonts w:hint="eastAsia" w:ascii="宋体" w:hAnsi="宋体" w:eastAsia="宋体" w:cs="宋体"/>
                <w:color w:val="auto"/>
                <w:sz w:val="21"/>
                <w:szCs w:val="21"/>
                <w:lang w:val="en-US" w:eastAsia="zh-CN"/>
              </w:rPr>
              <w:t>授信审批部</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崇左市</w:t>
            </w:r>
            <w:r>
              <w:rPr>
                <w:rFonts w:hint="eastAsia" w:ascii="宋体" w:hAnsi="宋体" w:eastAsia="宋体" w:cs="宋体"/>
                <w:color w:val="auto"/>
                <w:sz w:val="21"/>
                <w:szCs w:val="21"/>
                <w:lang w:val="en-US" w:eastAsia="zh-CN"/>
              </w:rPr>
              <w:t>城西路109号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0771-</w:t>
            </w:r>
            <w:r>
              <w:rPr>
                <w:rFonts w:hint="eastAsia" w:ascii="宋体" w:hAnsi="宋体" w:eastAsia="宋体" w:cs="宋体"/>
                <w:color w:val="auto"/>
                <w:sz w:val="21"/>
                <w:szCs w:val="21"/>
                <w:lang w:val="en-US" w:eastAsia="zh-CN"/>
              </w:rPr>
              <w:t>7925660</w:t>
            </w:r>
          </w:p>
        </w:tc>
      </w:tr>
      <w:tr>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0771-7968699</w:t>
            </w:r>
          </w:p>
        </w:tc>
      </w:tr>
      <w:tr>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0771-7916636</w:t>
            </w:r>
          </w:p>
        </w:tc>
      </w:tr>
      <w:tr>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桂林银行江州支行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0771-7988895</w:t>
            </w:r>
          </w:p>
        </w:tc>
      </w:tr>
      <w:tr>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0771-7960855</w:t>
            </w:r>
          </w:p>
        </w:tc>
      </w:tr>
      <w:tr>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0771-7821126</w:t>
            </w:r>
          </w:p>
        </w:tc>
      </w:tr>
      <w:tr>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0771-7831866</w:t>
            </w:r>
          </w:p>
        </w:tc>
      </w:tr>
      <w:tr>
        <w:tblPrEx>
          <w:tblCellMar>
            <w:top w:w="0" w:type="dxa"/>
            <w:left w:w="108" w:type="dxa"/>
            <w:bottom w:w="0" w:type="dxa"/>
            <w:right w:w="108" w:type="dxa"/>
          </w:tblCellMar>
        </w:tblPrEx>
        <w:trPr>
          <w:trHeight w:val="350"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1"/>
                <w:szCs w:val="21"/>
              </w:rPr>
            </w:pPr>
            <w:r>
              <w:rPr>
                <w:rFonts w:hint="eastAsia" w:ascii="宋体" w:hAnsi="宋体" w:eastAsia="宋体" w:cs="宋体"/>
                <w:b/>
                <w:bCs/>
                <w:color w:val="auto"/>
                <w:sz w:val="21"/>
                <w:szCs w:val="21"/>
                <w:lang w:eastAsia="zh-CN"/>
              </w:rPr>
              <w:t>扶绥县</w:t>
            </w:r>
          </w:p>
        </w:tc>
      </w:tr>
      <w:tr>
        <w:tblPrEx>
          <w:tblCellMar>
            <w:top w:w="0" w:type="dxa"/>
            <w:left w:w="108" w:type="dxa"/>
            <w:bottom w:w="0" w:type="dxa"/>
            <w:right w:w="108" w:type="dxa"/>
          </w:tblCellMar>
        </w:tblPrEx>
        <w:trPr>
          <w:trHeight w:val="38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工商银行扶绥县支行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0771-7535612</w:t>
            </w:r>
          </w:p>
        </w:tc>
      </w:tr>
      <w:tr>
        <w:tblPrEx>
          <w:tblCellMar>
            <w:top w:w="0" w:type="dxa"/>
            <w:left w:w="108" w:type="dxa"/>
            <w:bottom w:w="0" w:type="dxa"/>
            <w:right w:w="108" w:type="dxa"/>
          </w:tblCellMar>
        </w:tblPrEx>
        <w:trPr>
          <w:trHeight w:val="44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农业银行扶绥县支行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0771-</w:t>
            </w:r>
            <w:r>
              <w:rPr>
                <w:rFonts w:hint="eastAsia" w:ascii="宋体" w:hAnsi="宋体" w:eastAsia="宋体" w:cs="宋体"/>
                <w:color w:val="auto"/>
                <w:sz w:val="21"/>
                <w:szCs w:val="21"/>
              </w:rPr>
              <w:t>7917330</w:t>
            </w:r>
          </w:p>
        </w:tc>
      </w:tr>
      <w:tr>
        <w:tblPrEx>
          <w:tblCellMar>
            <w:top w:w="0" w:type="dxa"/>
            <w:left w:w="108" w:type="dxa"/>
            <w:bottom w:w="0" w:type="dxa"/>
            <w:right w:w="108" w:type="dxa"/>
          </w:tblCellMar>
        </w:tblPrEx>
        <w:trPr>
          <w:trHeight w:val="74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建行扶绥支行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扶绥县南密路6号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0771-7516511 0771-7531157</w:t>
            </w:r>
          </w:p>
        </w:tc>
      </w:tr>
      <w:tr>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建行扶绥空港支行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0771-7525822</w:t>
            </w:r>
          </w:p>
        </w:tc>
      </w:tr>
      <w:tr>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中国银行扶绥支行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扶绥县-扶绥大道16号山水城市广场一层商铺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0771-5025887</w:t>
            </w:r>
          </w:p>
        </w:tc>
      </w:tr>
      <w:tr>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eastAsia="zh-CN" w:bidi="ar-SA"/>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eastAsia="zh-CN" w:bidi="ar-SA"/>
              </w:rPr>
              <w:t>0771-7533041</w:t>
            </w:r>
          </w:p>
        </w:tc>
      </w:tr>
      <w:tr>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扶绥县松江路138号</w:t>
            </w:r>
            <w:r>
              <w:rPr>
                <w:rFonts w:hint="eastAsia" w:ascii="宋体" w:hAnsi="宋体" w:eastAsia="宋体" w:cs="宋体"/>
                <w:color w:val="auto"/>
                <w:sz w:val="21"/>
                <w:szCs w:val="21"/>
                <w:lang w:val="en-US" w:eastAsia="zh-CN"/>
              </w:rPr>
              <w:t>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0771-7536178 0771-7536177</w:t>
            </w:r>
          </w:p>
        </w:tc>
      </w:tr>
      <w:tr>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桂林银行崇左扶绥支行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0771-7661101</w:t>
            </w:r>
          </w:p>
        </w:tc>
      </w:tr>
      <w:tr>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0771-7500768</w:t>
            </w:r>
          </w:p>
        </w:tc>
      </w:tr>
      <w:tr>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0771-7525678</w:t>
            </w:r>
          </w:p>
        </w:tc>
      </w:tr>
      <w:tr>
        <w:tblPrEx>
          <w:tblCellMar>
            <w:top w:w="0" w:type="dxa"/>
            <w:left w:w="108" w:type="dxa"/>
            <w:bottom w:w="0" w:type="dxa"/>
            <w:right w:w="108" w:type="dxa"/>
          </w:tblCellMar>
        </w:tblPrEx>
        <w:trPr>
          <w:trHeight w:val="47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1"/>
                <w:szCs w:val="21"/>
                <w:lang w:eastAsia="zh-CN"/>
              </w:rPr>
            </w:pPr>
            <w:r>
              <w:rPr>
                <w:rFonts w:hint="eastAsia" w:ascii="宋体" w:hAnsi="宋体" w:eastAsia="宋体" w:cs="宋体"/>
                <w:b/>
                <w:bCs/>
                <w:color w:val="auto"/>
                <w:sz w:val="21"/>
                <w:szCs w:val="21"/>
                <w:lang w:eastAsia="zh-CN"/>
              </w:rPr>
              <w:t>宁明县</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 w:val="21"/>
                <w:szCs w:val="21"/>
              </w:rPr>
            </w:pP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36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工商银行宁明县支行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宁明县城中镇兴远街</w:t>
            </w:r>
            <w:r>
              <w:rPr>
                <w:rFonts w:hint="eastAsia" w:ascii="宋体" w:hAnsi="宋体" w:eastAsia="宋体" w:cs="宋体"/>
                <w:color w:val="auto"/>
                <w:sz w:val="21"/>
                <w:szCs w:val="21"/>
                <w:lang w:val="en-US" w:eastAsia="zh-CN"/>
              </w:rPr>
              <w:t>70号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0771-8620729</w:t>
            </w:r>
          </w:p>
        </w:tc>
      </w:tr>
      <w:tr>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农业银行宁明县支行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w:t>
            </w:r>
            <w:r>
              <w:rPr>
                <w:rFonts w:hint="eastAsia" w:ascii="宋体" w:hAnsi="宋体" w:eastAsia="宋体" w:cs="宋体"/>
                <w:color w:val="auto"/>
                <w:sz w:val="21"/>
                <w:szCs w:val="21"/>
                <w:lang w:eastAsia="zh-CN"/>
              </w:rPr>
              <w:t>7917093</w:t>
            </w:r>
          </w:p>
        </w:tc>
      </w:tr>
      <w:tr>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建行宁明支行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3" w:lineRule="atLeast"/>
              <w:ind w:left="0" w:leftChars="0" w:right="0" w:rightChar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0771-8629006</w:t>
            </w:r>
          </w:p>
        </w:tc>
      </w:tr>
      <w:tr>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0771</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8628166</w:t>
            </w:r>
          </w:p>
        </w:tc>
      </w:tr>
      <w:tr>
        <w:tblPrEx>
          <w:tblCellMar>
            <w:top w:w="0" w:type="dxa"/>
            <w:left w:w="108" w:type="dxa"/>
            <w:bottom w:w="0" w:type="dxa"/>
            <w:right w:w="108" w:type="dxa"/>
          </w:tblCellMar>
        </w:tblPrEx>
        <w:trPr>
          <w:trHeight w:val="43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桂林银行崇左宁明支行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0771-8630787</w:t>
            </w:r>
          </w:p>
        </w:tc>
      </w:tr>
      <w:tr>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0771-8622237</w:t>
            </w:r>
          </w:p>
        </w:tc>
      </w:tr>
      <w:tr>
        <w:tblPrEx>
          <w:tblCellMar>
            <w:top w:w="0" w:type="dxa"/>
            <w:left w:w="108" w:type="dxa"/>
            <w:bottom w:w="0" w:type="dxa"/>
            <w:right w:w="108" w:type="dxa"/>
          </w:tblCellMar>
        </w:tblPrEx>
        <w:trPr>
          <w:trHeight w:val="377"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1"/>
                <w:szCs w:val="21"/>
              </w:rPr>
            </w:pPr>
            <w:r>
              <w:rPr>
                <w:rFonts w:hint="eastAsia" w:ascii="宋体" w:hAnsi="宋体" w:eastAsia="宋体" w:cs="宋体"/>
                <w:b/>
                <w:bCs/>
                <w:color w:val="auto"/>
                <w:sz w:val="21"/>
                <w:szCs w:val="21"/>
                <w:lang w:eastAsia="zh-CN"/>
              </w:rPr>
              <w:t>大新县</w:t>
            </w:r>
          </w:p>
        </w:tc>
      </w:tr>
      <w:tr>
        <w:tblPrEx>
          <w:tblCellMar>
            <w:top w:w="0" w:type="dxa"/>
            <w:left w:w="108" w:type="dxa"/>
            <w:bottom w:w="0" w:type="dxa"/>
            <w:right w:w="108" w:type="dxa"/>
          </w:tblCellMar>
        </w:tblPrEx>
        <w:trPr>
          <w:trHeight w:val="391"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sz w:val="21"/>
                <w:szCs w:val="21"/>
                <w:lang w:val="en-US" w:eastAsia="zh-CN"/>
              </w:rPr>
              <w:t>工商银行大新县支行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eastAsia="zh-CN"/>
              </w:rPr>
              <w:t>大新县桃城镇民生街</w:t>
            </w:r>
            <w:r>
              <w:rPr>
                <w:rFonts w:hint="eastAsia" w:ascii="宋体" w:hAnsi="宋体" w:eastAsia="宋体" w:cs="宋体"/>
                <w:color w:val="auto"/>
                <w:kern w:val="0"/>
                <w:sz w:val="21"/>
                <w:szCs w:val="21"/>
                <w:lang w:val="en-US" w:eastAsia="zh-CN"/>
              </w:rPr>
              <w:t>98号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0771-3628078</w:t>
            </w:r>
          </w:p>
        </w:tc>
      </w:tr>
      <w:tr>
        <w:tblPrEx>
          <w:tblCellMar>
            <w:top w:w="0" w:type="dxa"/>
            <w:left w:w="108" w:type="dxa"/>
            <w:bottom w:w="0" w:type="dxa"/>
            <w:right w:w="108" w:type="dxa"/>
          </w:tblCellMar>
        </w:tblPrEx>
        <w:trPr>
          <w:trHeight w:val="45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sz w:val="21"/>
                <w:szCs w:val="21"/>
                <w:lang w:eastAsia="zh-CN"/>
              </w:rPr>
              <w:t>农业银行大新县支行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sz w:val="21"/>
                <w:szCs w:val="21"/>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0771-</w:t>
            </w:r>
            <w:r>
              <w:rPr>
                <w:rFonts w:hint="eastAsia" w:ascii="宋体" w:hAnsi="宋体" w:eastAsia="宋体" w:cs="宋体"/>
                <w:color w:val="auto"/>
                <w:sz w:val="21"/>
                <w:szCs w:val="21"/>
              </w:rPr>
              <w:t>7917015</w:t>
            </w:r>
          </w:p>
        </w:tc>
      </w:tr>
      <w:tr>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建行大新支行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大新县民生街7号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0771-</w:t>
            </w:r>
            <w:r>
              <w:rPr>
                <w:rFonts w:hint="eastAsia" w:ascii="宋体" w:hAnsi="宋体" w:eastAsia="宋体" w:cs="宋体"/>
                <w:color w:val="auto"/>
                <w:kern w:val="0"/>
                <w:sz w:val="21"/>
                <w:szCs w:val="21"/>
                <w:lang w:val="en-US" w:eastAsia="zh-CN"/>
              </w:rPr>
              <w:t>3689766</w:t>
            </w:r>
          </w:p>
        </w:tc>
      </w:tr>
      <w:tr>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大新县城养利路131号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0771</w:t>
            </w:r>
            <w:r>
              <w:rPr>
                <w:rFonts w:hint="eastAsia" w:ascii="宋体" w:hAnsi="宋体" w:eastAsia="宋体" w:cs="宋体"/>
                <w:color w:val="auto"/>
                <w:kern w:val="0"/>
                <w:sz w:val="21"/>
                <w:szCs w:val="21"/>
                <w:lang w:val="en-US" w:eastAsia="zh-CN"/>
              </w:rPr>
              <w:t>-</w:t>
            </w:r>
            <w:r>
              <w:rPr>
                <w:rFonts w:hint="eastAsia" w:ascii="宋体" w:hAnsi="宋体" w:eastAsia="宋体" w:cs="宋体"/>
                <w:color w:val="auto"/>
                <w:kern w:val="0"/>
                <w:sz w:val="21"/>
                <w:szCs w:val="21"/>
              </w:rPr>
              <w:t>3623887</w:t>
            </w:r>
          </w:p>
        </w:tc>
      </w:tr>
      <w:tr>
        <w:tblPrEx>
          <w:tblCellMar>
            <w:top w:w="0" w:type="dxa"/>
            <w:left w:w="108" w:type="dxa"/>
            <w:bottom w:w="0" w:type="dxa"/>
            <w:right w:w="108" w:type="dxa"/>
          </w:tblCellMar>
        </w:tblPrEx>
        <w:trPr>
          <w:trHeight w:val="6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sz w:val="21"/>
                <w:szCs w:val="21"/>
                <w:lang w:val="en-US" w:eastAsia="zh-CN"/>
              </w:rPr>
              <w:t>桂林银行崇左大新支行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0771</w:t>
            </w:r>
            <w:r>
              <w:rPr>
                <w:rFonts w:hint="eastAsia" w:ascii="宋体" w:hAnsi="宋体" w:eastAsia="宋体" w:cs="宋体"/>
                <w:color w:val="auto"/>
                <w:kern w:val="0"/>
                <w:sz w:val="21"/>
                <w:szCs w:val="21"/>
                <w:lang w:val="en-US" w:eastAsia="zh-CN"/>
              </w:rPr>
              <w:t>-</w:t>
            </w:r>
            <w:r>
              <w:rPr>
                <w:rFonts w:hint="eastAsia" w:ascii="宋体" w:hAnsi="宋体" w:eastAsia="宋体" w:cs="宋体"/>
                <w:color w:val="auto"/>
                <w:kern w:val="0"/>
                <w:sz w:val="21"/>
                <w:szCs w:val="21"/>
              </w:rPr>
              <w:t>3621996</w:t>
            </w:r>
          </w:p>
        </w:tc>
      </w:tr>
      <w:tr>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sz w:val="21"/>
                <w:szCs w:val="21"/>
                <w:lang w:val="en-US" w:eastAsia="zh-CN"/>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sz w:val="21"/>
                <w:szCs w:val="21"/>
                <w:lang w:val="en-US" w:eastAsia="zh-CN"/>
              </w:rPr>
              <w:t>0771-</w:t>
            </w:r>
            <w:r>
              <w:rPr>
                <w:rFonts w:hint="eastAsia" w:ascii="宋体" w:hAnsi="宋体" w:eastAsia="宋体" w:cs="宋体"/>
                <w:color w:val="auto"/>
                <w:sz w:val="21"/>
                <w:szCs w:val="21"/>
              </w:rPr>
              <w:t>3628366</w:t>
            </w:r>
          </w:p>
        </w:tc>
      </w:tr>
      <w:tr>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eastAsia="zh-CN"/>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eastAsia="zh-CN"/>
              </w:rPr>
              <w:t>大新县桃城镇德天大道</w:t>
            </w:r>
            <w:r>
              <w:rPr>
                <w:rFonts w:hint="eastAsia" w:ascii="宋体" w:hAnsi="宋体" w:eastAsia="宋体" w:cs="宋体"/>
                <w:color w:val="auto"/>
                <w:kern w:val="0"/>
                <w:sz w:val="21"/>
                <w:szCs w:val="21"/>
                <w:lang w:val="en-US" w:eastAsia="zh-CN"/>
              </w:rPr>
              <w:t>74-1号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0771-3698002</w:t>
            </w:r>
          </w:p>
        </w:tc>
      </w:tr>
      <w:tr>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eastAsia="zh-CN"/>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eastAsia="zh-CN"/>
              </w:rPr>
              <w:t>大新县桃城镇伦那路</w:t>
            </w:r>
            <w:r>
              <w:rPr>
                <w:rFonts w:hint="eastAsia" w:ascii="宋体" w:hAnsi="宋体" w:eastAsia="宋体" w:cs="宋体"/>
                <w:color w:val="auto"/>
                <w:kern w:val="0"/>
                <w:sz w:val="21"/>
                <w:szCs w:val="21"/>
                <w:lang w:val="en-US" w:eastAsia="zh-CN"/>
              </w:rPr>
              <w:t>8号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rPr>
              <w:t>0771-3626199</w:t>
            </w:r>
          </w:p>
        </w:tc>
      </w:tr>
      <w:tr>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1"/>
                <w:szCs w:val="21"/>
                <w:lang w:eastAsia="zh-CN"/>
              </w:rPr>
            </w:pPr>
            <w:r>
              <w:rPr>
                <w:rFonts w:hint="eastAsia" w:ascii="宋体" w:hAnsi="宋体" w:eastAsia="宋体" w:cs="宋体"/>
                <w:b/>
                <w:bCs/>
                <w:color w:val="auto"/>
                <w:sz w:val="21"/>
                <w:szCs w:val="21"/>
                <w:lang w:eastAsia="zh-CN"/>
              </w:rPr>
              <w:t>龙州县</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 w:val="21"/>
                <w:szCs w:val="21"/>
              </w:rPr>
            </w:pP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42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工商银行龙州县支行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龙州县龙江街</w:t>
            </w:r>
            <w:r>
              <w:rPr>
                <w:rFonts w:hint="eastAsia" w:ascii="宋体" w:hAnsi="宋体" w:eastAsia="宋体" w:cs="宋体"/>
                <w:color w:val="auto"/>
                <w:sz w:val="21"/>
                <w:szCs w:val="21"/>
                <w:lang w:val="en-US" w:eastAsia="zh-CN"/>
              </w:rPr>
              <w:t>60号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0771-8868619</w:t>
            </w:r>
          </w:p>
        </w:tc>
      </w:tr>
      <w:tr>
        <w:tblPrEx>
          <w:tblCellMar>
            <w:top w:w="0" w:type="dxa"/>
            <w:left w:w="108" w:type="dxa"/>
            <w:bottom w:w="0" w:type="dxa"/>
            <w:right w:w="108" w:type="dxa"/>
          </w:tblCellMar>
        </w:tblPrEx>
        <w:trPr>
          <w:trHeight w:val="544"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农业银行龙州县支行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w:t>
            </w:r>
            <w:r>
              <w:rPr>
                <w:rFonts w:hint="eastAsia" w:ascii="宋体" w:hAnsi="宋体" w:eastAsia="宋体" w:cs="宋体"/>
                <w:color w:val="auto"/>
                <w:sz w:val="21"/>
                <w:szCs w:val="21"/>
                <w:lang w:eastAsia="zh-CN"/>
              </w:rPr>
              <w:t>8812504</w:t>
            </w:r>
          </w:p>
        </w:tc>
      </w:tr>
      <w:tr>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建行龙州支行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0771-8820525</w:t>
            </w:r>
          </w:p>
        </w:tc>
      </w:tr>
      <w:tr>
        <w:tblPrEx>
          <w:tblCellMar>
            <w:top w:w="0" w:type="dxa"/>
            <w:left w:w="108" w:type="dxa"/>
            <w:bottom w:w="0" w:type="dxa"/>
            <w:right w:w="108" w:type="dxa"/>
          </w:tblCellMar>
        </w:tblPrEx>
        <w:trPr>
          <w:trHeight w:val="41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龙州农商行公司机构金融</w:t>
            </w:r>
            <w:r>
              <w:rPr>
                <w:rFonts w:hint="eastAsia" w:eastAsia="宋体" w:cs="宋体"/>
                <w:color w:val="auto"/>
                <w:sz w:val="21"/>
                <w:szCs w:val="21"/>
                <w:lang w:eastAsia="zh-CN"/>
              </w:rPr>
              <w:t>部</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0771-8813013</w:t>
            </w:r>
          </w:p>
        </w:tc>
      </w:tr>
      <w:tr>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桂林银行崇左龙州支行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龙州县龙州镇同顾大道1号同顾</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中央公园20栋10号</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13号房</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0771-8871021</w:t>
            </w:r>
          </w:p>
        </w:tc>
      </w:tr>
      <w:tr>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w:t>
            </w:r>
            <w:r>
              <w:rPr>
                <w:rFonts w:hint="eastAsia" w:ascii="宋体" w:hAnsi="宋体" w:eastAsia="宋体" w:cs="宋体"/>
                <w:color w:val="auto"/>
                <w:sz w:val="21"/>
                <w:szCs w:val="21"/>
              </w:rPr>
              <w:t>8811533</w:t>
            </w:r>
          </w:p>
        </w:tc>
      </w:tr>
      <w:tr>
        <w:tblPrEx>
          <w:tblCellMar>
            <w:top w:w="0" w:type="dxa"/>
            <w:left w:w="108" w:type="dxa"/>
            <w:bottom w:w="0" w:type="dxa"/>
            <w:right w:w="108" w:type="dxa"/>
          </w:tblCellMar>
        </w:tblPrEx>
        <w:trPr>
          <w:trHeight w:val="48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both"/>
              <w:textAlignment w:val="center"/>
              <w:rPr>
                <w:rFonts w:hint="eastAsia" w:ascii="宋体" w:hAnsi="宋体" w:eastAsia="宋体" w:cs="宋体"/>
                <w:color w:val="auto"/>
                <w:sz w:val="21"/>
                <w:szCs w:val="21"/>
                <w:lang w:eastAsia="zh-CN"/>
              </w:rPr>
            </w:pPr>
            <w:r>
              <w:rPr>
                <w:rFonts w:hint="eastAsia" w:ascii="宋体" w:hAnsi="宋体" w:eastAsia="宋体" w:cs="宋体"/>
                <w:b/>
                <w:bCs/>
                <w:color w:val="auto"/>
                <w:sz w:val="21"/>
                <w:szCs w:val="21"/>
                <w:lang w:eastAsia="zh-CN"/>
              </w:rPr>
              <w:t>天等县</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 w:val="21"/>
                <w:szCs w:val="21"/>
              </w:rPr>
            </w:pP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工商银行天等县支行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天等县天等镇朝阳东路</w:t>
            </w:r>
            <w:r>
              <w:rPr>
                <w:rFonts w:hint="eastAsia" w:ascii="宋体" w:hAnsi="宋体" w:eastAsia="宋体" w:cs="宋体"/>
                <w:color w:val="auto"/>
                <w:sz w:val="21"/>
                <w:szCs w:val="21"/>
                <w:lang w:val="en-US" w:eastAsia="zh-CN"/>
              </w:rPr>
              <w:t>054号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0771-3532211</w:t>
            </w:r>
          </w:p>
        </w:tc>
      </w:tr>
      <w:tr>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农业银行天等县支行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w:t>
            </w:r>
            <w:r>
              <w:rPr>
                <w:rFonts w:hint="eastAsia" w:ascii="宋体" w:hAnsi="宋体" w:eastAsia="宋体" w:cs="宋体"/>
                <w:color w:val="auto"/>
                <w:sz w:val="21"/>
                <w:szCs w:val="21"/>
                <w:lang w:eastAsia="zh-CN"/>
              </w:rPr>
              <w:t>7917046</w:t>
            </w:r>
          </w:p>
        </w:tc>
      </w:tr>
      <w:tr>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0771-3521361</w:t>
            </w:r>
          </w:p>
        </w:tc>
      </w:tr>
      <w:tr>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桂林银行崇左天等支行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0771-3522157</w:t>
            </w:r>
          </w:p>
        </w:tc>
      </w:tr>
      <w:tr>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0771-3528688</w:t>
            </w:r>
          </w:p>
        </w:tc>
      </w:tr>
      <w:tr>
        <w:tblPrEx>
          <w:tblCellMar>
            <w:top w:w="0" w:type="dxa"/>
            <w:left w:w="108" w:type="dxa"/>
            <w:bottom w:w="0" w:type="dxa"/>
            <w:right w:w="108" w:type="dxa"/>
          </w:tblCellMar>
        </w:tblPrEx>
        <w:trPr>
          <w:trHeight w:val="33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1"/>
                <w:szCs w:val="21"/>
              </w:rPr>
            </w:pPr>
            <w:r>
              <w:rPr>
                <w:rFonts w:hint="eastAsia" w:ascii="宋体" w:hAnsi="宋体" w:eastAsia="宋体" w:cs="宋体"/>
                <w:b/>
                <w:bCs/>
                <w:color w:val="auto"/>
                <w:sz w:val="21"/>
                <w:szCs w:val="21"/>
                <w:lang w:eastAsia="zh-CN"/>
              </w:rPr>
              <w:t>凭祥市</w:t>
            </w:r>
          </w:p>
        </w:tc>
      </w:tr>
      <w:tr>
        <w:tblPrEx>
          <w:tblCellMar>
            <w:top w:w="0" w:type="dxa"/>
            <w:left w:w="108" w:type="dxa"/>
            <w:bottom w:w="0" w:type="dxa"/>
            <w:right w:w="108" w:type="dxa"/>
          </w:tblCellMar>
        </w:tblPrEx>
        <w:trPr>
          <w:trHeight w:val="44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工商银行凭祥分行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凭祥市新华路</w:t>
            </w:r>
            <w:r>
              <w:rPr>
                <w:rFonts w:hint="eastAsia" w:ascii="宋体" w:hAnsi="宋体" w:eastAsia="宋体" w:cs="宋体"/>
                <w:color w:val="auto"/>
                <w:sz w:val="21"/>
                <w:szCs w:val="21"/>
                <w:lang w:val="en-US" w:eastAsia="zh-CN"/>
              </w:rPr>
              <w:t>5号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0771-8529259</w:t>
            </w:r>
          </w:p>
        </w:tc>
      </w:tr>
      <w:tr>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农业银行凭祥支行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凭祥市北大路216号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w:t>
            </w:r>
            <w:r>
              <w:rPr>
                <w:rFonts w:hint="eastAsia" w:ascii="宋体" w:hAnsi="宋体" w:eastAsia="宋体" w:cs="宋体"/>
                <w:color w:val="auto"/>
                <w:sz w:val="21"/>
                <w:szCs w:val="21"/>
                <w:lang w:eastAsia="zh-CN"/>
              </w:rPr>
              <w:t>7917258</w:t>
            </w:r>
          </w:p>
        </w:tc>
      </w:tr>
      <w:tr>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建行凭祥支行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凭祥市屏山路</w:t>
            </w:r>
            <w:r>
              <w:rPr>
                <w:rFonts w:hint="eastAsia" w:ascii="宋体" w:hAnsi="宋体" w:eastAsia="宋体" w:cs="宋体"/>
                <w:color w:val="auto"/>
                <w:sz w:val="21"/>
                <w:szCs w:val="21"/>
                <w:lang w:val="en-US" w:eastAsia="zh-CN"/>
              </w:rPr>
              <w:t>138号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w:t>
            </w:r>
            <w:r>
              <w:rPr>
                <w:rFonts w:hint="eastAsia" w:ascii="宋体" w:hAnsi="宋体" w:eastAsia="宋体" w:cs="宋体"/>
                <w:color w:val="auto"/>
                <w:sz w:val="21"/>
                <w:szCs w:val="21"/>
              </w:rPr>
              <w:t>8525068</w:t>
            </w:r>
            <w:r>
              <w:rPr>
                <w:rFonts w:hint="eastAsia" w:eastAsia="宋体" w:cs="宋体"/>
                <w:color w:val="auto"/>
                <w:sz w:val="21"/>
                <w:szCs w:val="21"/>
                <w:lang w:val="en-US" w:eastAsia="zh-CN"/>
              </w:rPr>
              <w:t xml:space="preserve"> </w:t>
            </w:r>
            <w:r>
              <w:rPr>
                <w:rFonts w:hint="eastAsia" w:ascii="宋体" w:hAnsi="宋体" w:eastAsia="宋体" w:cs="宋体"/>
                <w:color w:val="auto"/>
                <w:sz w:val="21"/>
                <w:szCs w:val="21"/>
                <w:lang w:val="en-US" w:eastAsia="zh-CN"/>
              </w:rPr>
              <w:t>0771-</w:t>
            </w:r>
            <w:r>
              <w:rPr>
                <w:rFonts w:hint="eastAsia" w:ascii="宋体" w:hAnsi="宋体" w:eastAsia="宋体" w:cs="宋体"/>
                <w:color w:val="auto"/>
                <w:sz w:val="21"/>
                <w:szCs w:val="21"/>
              </w:rPr>
              <w:t>8536852</w:t>
            </w:r>
          </w:p>
        </w:tc>
      </w:tr>
      <w:tr>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建行</w:t>
            </w:r>
            <w:r>
              <w:rPr>
                <w:rFonts w:hint="eastAsia" w:ascii="宋体" w:hAnsi="宋体" w:eastAsia="宋体" w:cs="宋体"/>
                <w:color w:val="auto"/>
                <w:sz w:val="21"/>
                <w:szCs w:val="21"/>
                <w:lang w:eastAsia="zh-CN"/>
              </w:rPr>
              <w:t>凭祥中区支行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凭祥市金象大道香格里拉</w:t>
            </w:r>
            <w:r>
              <w:rPr>
                <w:rFonts w:hint="eastAsia" w:ascii="宋体" w:hAnsi="宋体" w:eastAsia="宋体" w:cs="宋体"/>
                <w:color w:val="auto"/>
                <w:sz w:val="21"/>
                <w:szCs w:val="21"/>
                <w:lang w:val="en-US" w:eastAsia="zh-CN"/>
              </w:rPr>
              <w:t>3幢3-01至3-03号商铺</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0771-8551161</w:t>
            </w:r>
          </w:p>
        </w:tc>
      </w:tr>
      <w:tr>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建行</w:t>
            </w:r>
            <w:r>
              <w:rPr>
                <w:rFonts w:hint="eastAsia" w:ascii="宋体" w:hAnsi="宋体" w:eastAsia="宋体" w:cs="宋体"/>
                <w:color w:val="auto"/>
                <w:sz w:val="21"/>
                <w:szCs w:val="21"/>
                <w:lang w:eastAsia="zh-CN"/>
              </w:rPr>
              <w:t>凭祥浦寨支行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凭祥市浦寨商业城万泰一楼</w:t>
            </w:r>
            <w:r>
              <w:rPr>
                <w:rFonts w:hint="eastAsia" w:ascii="宋体" w:hAnsi="宋体" w:eastAsia="宋体" w:cs="宋体"/>
                <w:color w:val="auto"/>
                <w:sz w:val="21"/>
                <w:szCs w:val="21"/>
                <w:lang w:val="en-US" w:eastAsia="zh-CN"/>
              </w:rPr>
              <w:t>8-9号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0771-8561665</w:t>
            </w:r>
          </w:p>
        </w:tc>
      </w:tr>
      <w:tr>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中国银行凭祥支行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凭祥市-北环路112号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0771-8520356</w:t>
            </w:r>
          </w:p>
        </w:tc>
      </w:tr>
      <w:tr>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凭祥农商行业务拓展部</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凭祥市友谊关大道13号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0771-8535667</w:t>
            </w:r>
          </w:p>
        </w:tc>
      </w:tr>
      <w:tr>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凭祥市北大路一支40号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0771-8520550</w:t>
            </w:r>
          </w:p>
        </w:tc>
      </w:tr>
      <w:tr>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凭祥市北大路一支60-1号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0771-8556667</w:t>
            </w:r>
          </w:p>
        </w:tc>
      </w:tr>
    </w:tbl>
    <w:p>
      <w:pPr>
        <w:jc w:val="left"/>
        <w:rPr>
          <w:rFonts w:hint="eastAsia" w:ascii="宋体" w:hAnsi="宋体" w:eastAsia="宋体" w:cs="宋体"/>
          <w:color w:val="auto"/>
          <w:sz w:val="21"/>
          <w:szCs w:val="21"/>
        </w:rPr>
      </w:pPr>
    </w:p>
    <w:p>
      <w:pPr>
        <w:pStyle w:val="3"/>
        <w:jc w:val="both"/>
        <w:rPr>
          <w:color w:val="auto"/>
        </w:rPr>
      </w:pPr>
    </w:p>
    <w:p>
      <w:pPr>
        <w:rPr>
          <w:color w:val="auto"/>
          <w:highlight w:val="none"/>
        </w:rPr>
      </w:pPr>
    </w:p>
    <w:sectPr>
      <w:footerReference r:id="rId6" w:type="first"/>
      <w:footerReference r:id="rId5" w:type="default"/>
      <w:pgSz w:w="11906" w:h="16838"/>
      <w:pgMar w:top="1134" w:right="1440" w:bottom="1134" w:left="1587" w:header="851" w:footer="992" w:gutter="0"/>
      <w:pgNumType w:start="1"/>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3F5F1F93-FCC9-440F-AE7B-A3AAEE384A2A}"/>
  </w:font>
  <w:font w:name="黑体">
    <w:panose1 w:val="02010609060101010101"/>
    <w:charset w:val="86"/>
    <w:family w:val="auto"/>
    <w:pitch w:val="default"/>
    <w:sig w:usb0="800002BF" w:usb1="38CF7CFA" w:usb2="00000016" w:usb3="00000000" w:csb0="00040001" w:csb1="00000000"/>
    <w:embedRegular r:id="rId2" w:fontKey="{538D6720-7F4E-4E40-A108-2287E5EE92CA}"/>
  </w:font>
  <w:font w:name="Courier New">
    <w:panose1 w:val="02070309020205020404"/>
    <w:charset w:val="01"/>
    <w:family w:val="modern"/>
    <w:pitch w:val="default"/>
    <w:sig w:usb0="E0002AFF" w:usb1="C0007843" w:usb2="00000009" w:usb3="00000000" w:csb0="400001FF" w:csb1="FFFF0000"/>
    <w:embedRegular r:id="rId3" w:fontKey="{6987CF9F-FAD2-4C84-B3AF-2265B9C0206A}"/>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4" w:fontKey="{15044451-0F46-48BD-BFC0-CFF1C7A4C059}"/>
  </w:font>
  <w:font w:name="Times New Roman)">
    <w:altName w:val="Times New Roman"/>
    <w:panose1 w:val="00000000000000000000"/>
    <w:charset w:val="00"/>
    <w:family w:val="auto"/>
    <w:pitch w:val="default"/>
    <w:sig w:usb0="00000000" w:usb1="00000000" w:usb2="00000000" w:usb3="00000000" w:csb0="00000001" w:csb1="00000000"/>
  </w:font>
  <w:font w:name="方正小标宋简体">
    <w:panose1 w:val="02000000000000000000"/>
    <w:charset w:val="86"/>
    <w:family w:val="script"/>
    <w:pitch w:val="default"/>
    <w:sig w:usb0="00000001" w:usb1="08000000" w:usb2="00000000" w:usb3="00000000" w:csb0="00040000" w:csb1="00000000"/>
    <w:embedRegular r:id="rId5" w:fontKey="{0E72CF7E-4B1A-4DCE-BC45-196964D2D1DC}"/>
  </w:font>
  <w:font w:name="华文新魏">
    <w:panose1 w:val="02010800040101010101"/>
    <w:charset w:val="86"/>
    <w:family w:val="auto"/>
    <w:pitch w:val="default"/>
    <w:sig w:usb0="00000001" w:usb1="080F0000" w:usb2="00000000" w:usb3="00000000" w:csb0="00040000" w:csb1="00000000"/>
    <w:embedRegular r:id="rId6" w:fontKey="{8FCF4077-8584-414D-9CA3-38D047800CC3}"/>
  </w:font>
  <w:font w:name="等线">
    <w:panose1 w:val="02010600030101010101"/>
    <w:charset w:val="86"/>
    <w:family w:val="auto"/>
    <w:pitch w:val="default"/>
    <w:sig w:usb0="A00002BF" w:usb1="38CF7CFA" w:usb2="00000016" w:usb3="00000000" w:csb0="0004000F" w:csb1="00000000"/>
    <w:embedRegular r:id="rId7" w:fontKey="{80CE96AD-0954-4026-B3CA-6C3DDACAF93C}"/>
  </w:font>
  <w:font w:name="仿宋">
    <w:panose1 w:val="02010609060101010101"/>
    <w:charset w:val="86"/>
    <w:family w:val="modern"/>
    <w:pitch w:val="default"/>
    <w:sig w:usb0="800002BF" w:usb1="38CF7CFA" w:usb2="00000016" w:usb3="00000000" w:csb0="00040001" w:csb1="00000000"/>
    <w:embedRegular r:id="rId8" w:fontKey="{6370E893-368F-4C3D-9318-B8B5A967794F}"/>
  </w:font>
  <w:font w:name="Segoe UI Symbol">
    <w:panose1 w:val="020B0502040204020203"/>
    <w:charset w:val="00"/>
    <w:family w:val="swiss"/>
    <w:pitch w:val="default"/>
    <w:sig w:usb0="8000006F" w:usb1="1200FBEF" w:usb2="0064C000" w:usb3="00000002" w:csb0="00000001" w:csb1="40000000"/>
    <w:embedRegular r:id="rId9" w:fontKey="{72F8C233-B392-44B9-8605-43D18649EB3D}"/>
  </w:font>
  <w:font w:name="新宋体">
    <w:panose1 w:val="02010609030101010101"/>
    <w:charset w:val="86"/>
    <w:family w:val="auto"/>
    <w:pitch w:val="default"/>
    <w:sig w:usb0="00000003" w:usb1="288F0000" w:usb2="00000006" w:usb3="00000000" w:csb0="00040001" w:csb1="00000000"/>
    <w:embedRegular r:id="rId10" w:fontKey="{A6A7E971-2EF6-4436-A472-7BE20098AE6A}"/>
  </w:font>
  <w:font w:name="Verdana">
    <w:panose1 w:val="020B0604030504040204"/>
    <w:charset w:val="00"/>
    <w:family w:val="swiss"/>
    <w:pitch w:val="default"/>
    <w:sig w:usb0="A10006FF" w:usb1="4000205B" w:usb2="00000010" w:usb3="00000000" w:csb0="2000019F" w:csb1="00000000"/>
    <w:embedRegular r:id="rId11" w:fontKey="{E4F53484-26EF-4FFA-8F7A-EB7C5D315858}"/>
  </w:font>
  <w:font w:name="Wingdings 2">
    <w:panose1 w:val="05020102010507070707"/>
    <w:charset w:val="02"/>
    <w:family w:val="roman"/>
    <w:pitch w:val="default"/>
    <w:sig w:usb0="00000000" w:usb1="00000000" w:usb2="00000000" w:usb3="00000000" w:csb0="80000000" w:csb1="00000000"/>
    <w:embedRegular r:id="rId12" w:fontKey="{D16B6658-6177-44B6-A383-CD350AA28FB4}"/>
  </w:font>
  <w:font w:name="Tahoma">
    <w:panose1 w:val="020B0604030504040204"/>
    <w:charset w:val="00"/>
    <w:family w:val="swiss"/>
    <w:pitch w:val="default"/>
    <w:sig w:usb0="E1002EFF" w:usb1="C000605B" w:usb2="00000029" w:usb3="00000000" w:csb0="200101FF" w:csb1="20280000"/>
    <w:embedRegular r:id="rId13" w:fontKey="{CB13B745-3B8A-4911-86F9-59DF197B00BA}"/>
  </w:font>
  <w:font w:name="方正小标宋_GBK">
    <w:panose1 w:val="03000509000000000000"/>
    <w:charset w:val="86"/>
    <w:family w:val="script"/>
    <w:pitch w:val="default"/>
    <w:sig w:usb0="00000001" w:usb1="080E0000" w:usb2="00000000" w:usb3="00000000" w:csb0="00040000" w:csb1="00000000"/>
    <w:embedRegular r:id="rId14" w:fontKey="{FAF7120B-9351-484A-B5F6-76C2B5972AA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8"/>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5dblS0AAAAAUBAAAPAAAAAAAAAAEAIAAAACIAAABkcnMvZG93&#10;bnJldi54bWxQSwECFAAUAAAACACHTuJALOZHGM8BAACbAwAADgAAAAAAAAABACAAAAAfAQAAZHJz&#10;L2Uyb0RvYy54bWxQSwUGAAAAAAYABgBZAQAAYAU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8"/>
                            <w:jc w:val="center"/>
                          </w:pPr>
                          <w:r>
                            <w:fldChar w:fldCharType="begin"/>
                          </w:r>
                          <w:r>
                            <w:instrText xml:space="preserve"> PAGE   \* MERGEFORMAT </w:instrText>
                          </w:r>
                          <w:r>
                            <w:fldChar w:fldCharType="separate"/>
                          </w:r>
                          <w:r>
                            <w:rPr>
                              <w:lang w:val="zh-CN"/>
                            </w:rPr>
                            <w:t>28</w:t>
                          </w:r>
                          <w:r>
                            <w:fldChar w:fldCharType="end"/>
                          </w:r>
                        </w:p>
                      </w:txbxContent>
                    </wps:txbx>
                    <wps:bodyPr wrap="none" lIns="0" tIns="0" rIns="0" bIns="0">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5dblS0AAAAAUBAAAPAAAAAAAAAAEAIAAAACIAAABkcnMvZG93bnJldi54bWxQSwECFAAUAAAA&#10;CACHTuJAXgoRbr0BAAB7AwAADgAAAAAAAAABACAAAAAfAQAAZHJzL2Uyb0RvYy54bWxQSwUGAAAA&#10;AAYABgBZAQAATgUAAAAA&#10;">
              <v:fill on="f" focussize="0,0"/>
              <v:stroke on="f"/>
              <v:imagedata o:title=""/>
              <o:lock v:ext="edit" aspectratio="f"/>
              <v:textbox inset="0mm,0mm,0mm,0mm" style="mso-fit-shape-to-text:t;">
                <w:txbxContent>
                  <w:p>
                    <w:pPr>
                      <w:pStyle w:val="18"/>
                      <w:jc w:val="center"/>
                    </w:pPr>
                    <w:r>
                      <w:fldChar w:fldCharType="begin"/>
                    </w:r>
                    <w:r>
                      <w:instrText xml:space="preserve"> PAGE   \* MERGEFORMAT </w:instrText>
                    </w:r>
                    <w:r>
                      <w:fldChar w:fldCharType="separate"/>
                    </w:r>
                    <w:r>
                      <w:rPr>
                        <w:lang w:val="zh-CN"/>
                      </w:rPr>
                      <w:t>28</w:t>
                    </w:r>
                    <w:r>
                      <w:fldChar w:fldCharType="end"/>
                    </w:r>
                  </w:p>
                </w:txbxContent>
              </v:textbox>
            </v:rect>
          </w:pict>
        </mc:Fallback>
      </mc:AlternateContent>
    </w:r>
  </w:p>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Ll1uVLQAAAABQEAAA8AAAAAAAAAAQAgAAAAIgAAAGRycy9kb3ducmV2LnhtbFBLAQIUABQAAAAI&#10;AIdO4kAXEZBrvAEAAHsDAAAOAAAAAAAAAAEAIAAAAB8BAABkcnMvZTJvRG9jLnhtbFBLBQYAAAAA&#10;BgAGAFkBAABNBQAAAAA=&#10;">
              <v:fill on="f" focussize="0,0"/>
              <v:stroke on="f"/>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3"/>
      <w:numFmt w:val="chineseCounting"/>
      <w:suff w:val="space"/>
      <w:lvlText w:val="第%1章"/>
      <w:lvlJc w:val="left"/>
      <w:rPr>
        <w:rFonts w:hint="eastAsia"/>
      </w:rPr>
    </w:lvl>
  </w:abstractNum>
  <w:abstractNum w:abstractNumId="1">
    <w:nsid w:val="00000001"/>
    <w:multiLevelType w:val="multilevel"/>
    <w:tmpl w:val="00000001"/>
    <w:lvl w:ilvl="0" w:tentative="0">
      <w:start w:val="1"/>
      <w:numFmt w:val="decimal"/>
      <w:pStyle w:val="9"/>
      <w:lvlText w:val="%1."/>
      <w:lvlJc w:val="left"/>
      <w:pPr>
        <w:tabs>
          <w:tab w:val="left" w:pos="360"/>
        </w:tabs>
        <w:ind w:left="360" w:hanging="360"/>
      </w:p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00000002"/>
    <w:multiLevelType w:val="singleLevel"/>
    <w:tmpl w:val="00000002"/>
    <w:lvl w:ilvl="0" w:tentative="0">
      <w:start w:val="6"/>
      <w:numFmt w:val="chineseCounting"/>
      <w:suff w:val="space"/>
      <w:lvlText w:val="第%1章"/>
      <w:lvlJc w:val="left"/>
      <w:rPr>
        <w:rFonts w:hint="eastAsia"/>
      </w:rPr>
    </w:lvl>
  </w:abstractNum>
  <w:abstractNum w:abstractNumId="3">
    <w:nsid w:val="00000004"/>
    <w:multiLevelType w:val="multilevel"/>
    <w:tmpl w:val="00000004"/>
    <w:lvl w:ilvl="0" w:tentative="0">
      <w:start w:val="3"/>
      <w:numFmt w:val="chineseCountingThousand"/>
      <w:suff w:val="nothing"/>
      <w:lvlText w:val="第%1章"/>
      <w:lvlJc w:val="left"/>
      <w:pPr>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8"/>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zNDFlODU1NmE4ZDAwNThkMmQ1YjExNDk1NTg1Y2IifQ=="/>
  </w:docVars>
  <w:rsids>
    <w:rsidRoot w:val="00000000"/>
    <w:rsid w:val="03B10EED"/>
    <w:rsid w:val="0431404F"/>
    <w:rsid w:val="048D7648"/>
    <w:rsid w:val="11755C50"/>
    <w:rsid w:val="11AC53EA"/>
    <w:rsid w:val="13B04BD3"/>
    <w:rsid w:val="14264FE0"/>
    <w:rsid w:val="18975A5C"/>
    <w:rsid w:val="1BAB68AA"/>
    <w:rsid w:val="1F205BE2"/>
    <w:rsid w:val="1FB02549"/>
    <w:rsid w:val="214350FF"/>
    <w:rsid w:val="24EA2059"/>
    <w:rsid w:val="25A62B9F"/>
    <w:rsid w:val="25D5195D"/>
    <w:rsid w:val="28361473"/>
    <w:rsid w:val="29565F0F"/>
    <w:rsid w:val="2DD6761F"/>
    <w:rsid w:val="3702783C"/>
    <w:rsid w:val="3CA01523"/>
    <w:rsid w:val="3E897B14"/>
    <w:rsid w:val="408B24EB"/>
    <w:rsid w:val="414C7ECC"/>
    <w:rsid w:val="438652B8"/>
    <w:rsid w:val="46A211FB"/>
    <w:rsid w:val="4D123791"/>
    <w:rsid w:val="4E274FFC"/>
    <w:rsid w:val="51CA343F"/>
    <w:rsid w:val="59212EB6"/>
    <w:rsid w:val="599605FA"/>
    <w:rsid w:val="59FF3A7D"/>
    <w:rsid w:val="5BFB631F"/>
    <w:rsid w:val="5C48711E"/>
    <w:rsid w:val="5D8D6E33"/>
    <w:rsid w:val="601C061B"/>
    <w:rsid w:val="64C909A7"/>
    <w:rsid w:val="69597D6F"/>
    <w:rsid w:val="6A415347"/>
    <w:rsid w:val="6DBA4969"/>
    <w:rsid w:val="6EC160D8"/>
    <w:rsid w:val="70300656"/>
    <w:rsid w:val="73880376"/>
    <w:rsid w:val="73B2715F"/>
    <w:rsid w:val="74E25E76"/>
    <w:rsid w:val="78614DED"/>
    <w:rsid w:val="78A771BA"/>
    <w:rsid w:val="7C817D22"/>
    <w:rsid w:val="7EEF3E94"/>
    <w:rsid w:val="7FAA7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6"/>
    <w:next w:val="1"/>
    <w:autoRedefine/>
    <w:qFormat/>
    <w:uiPriority w:val="0"/>
    <w:pPr>
      <w:keepNext/>
      <w:spacing w:line="340" w:lineRule="exact"/>
      <w:outlineLvl w:val="0"/>
    </w:pPr>
    <w:rPr>
      <w:b/>
      <w:bCs/>
    </w:rPr>
  </w:style>
  <w:style w:type="paragraph" w:styleId="7">
    <w:name w:val="heading 2"/>
    <w:basedOn w:val="1"/>
    <w:next w:val="1"/>
    <w:autoRedefine/>
    <w:qFormat/>
    <w:uiPriority w:val="9"/>
    <w:pPr>
      <w:keepNext/>
      <w:keepLines/>
      <w:spacing w:before="260" w:after="260" w:line="416" w:lineRule="auto"/>
      <w:outlineLvl w:val="1"/>
    </w:pPr>
    <w:rPr>
      <w:rFonts w:ascii="Cambria" w:hAnsi="Cambria"/>
      <w:b/>
      <w:bCs/>
      <w:sz w:val="32"/>
      <w:szCs w:val="32"/>
    </w:rPr>
  </w:style>
  <w:style w:type="paragraph" w:styleId="8">
    <w:name w:val="heading 4"/>
    <w:basedOn w:val="1"/>
    <w:next w:val="1"/>
    <w:autoRedefine/>
    <w:qFormat/>
    <w:uiPriority w:val="0"/>
    <w:pPr>
      <w:keepNext/>
      <w:keepLines/>
      <w:numPr>
        <w:ilvl w:val="3"/>
        <w:numId w:val="1"/>
      </w:numPr>
      <w:spacing w:before="280" w:after="290" w:line="376" w:lineRule="auto"/>
      <w:outlineLvl w:val="3"/>
    </w:pPr>
    <w:rPr>
      <w:rFonts w:ascii="宋体" w:hAnsi="Arial" w:eastAsia="黑体"/>
      <w:b/>
      <w:sz w:val="24"/>
      <w:szCs w:val="20"/>
    </w:rPr>
  </w:style>
  <w:style w:type="character" w:default="1" w:styleId="25">
    <w:name w:val="Default Paragraph Font"/>
    <w:autoRedefine/>
    <w:qFormat/>
    <w:uiPriority w:val="1"/>
  </w:style>
  <w:style w:type="table" w:default="1" w:styleId="24">
    <w:name w:val="Normal Table"/>
    <w:autoRedefine/>
    <w:qFormat/>
    <w:uiPriority w:val="99"/>
    <w:tblPr>
      <w:tblCellMar>
        <w:top w:w="0" w:type="dxa"/>
        <w:left w:w="108" w:type="dxa"/>
        <w:bottom w:w="0" w:type="dxa"/>
        <w:right w:w="108" w:type="dxa"/>
      </w:tblCellMar>
    </w:tblPr>
  </w:style>
  <w:style w:type="paragraph" w:customStyle="1" w:styleId="2">
    <w:name w:val="表格文字"/>
    <w:basedOn w:val="1"/>
    <w:next w:val="3"/>
    <w:autoRedefine/>
    <w:qFormat/>
    <w:uiPriority w:val="0"/>
    <w:pPr>
      <w:adjustRightInd w:val="0"/>
      <w:spacing w:line="420" w:lineRule="atLeast"/>
      <w:jc w:val="left"/>
    </w:pPr>
    <w:rPr>
      <w:kern w:val="0"/>
    </w:rPr>
  </w:style>
  <w:style w:type="paragraph" w:styleId="3">
    <w:name w:val="Body Text"/>
    <w:basedOn w:val="1"/>
    <w:next w:val="4"/>
    <w:autoRedefine/>
    <w:qFormat/>
    <w:uiPriority w:val="0"/>
    <w:pPr>
      <w:spacing w:after="120"/>
    </w:pPr>
  </w:style>
  <w:style w:type="paragraph" w:styleId="4">
    <w:name w:val="Body Text 2"/>
    <w:basedOn w:val="1"/>
    <w:autoRedefine/>
    <w:qFormat/>
    <w:uiPriority w:val="0"/>
    <w:pPr>
      <w:spacing w:after="120" w:afterLines="0" w:line="480" w:lineRule="auto"/>
    </w:pPr>
    <w:rPr>
      <w:kern w:val="0"/>
      <w:sz w:val="20"/>
    </w:rPr>
  </w:style>
  <w:style w:type="paragraph" w:styleId="6">
    <w:name w:val="Title"/>
    <w:basedOn w:val="1"/>
    <w:next w:val="1"/>
    <w:autoRedefine/>
    <w:qFormat/>
    <w:uiPriority w:val="0"/>
    <w:pPr>
      <w:jc w:val="center"/>
    </w:pPr>
    <w:rPr>
      <w:sz w:val="30"/>
    </w:rPr>
  </w:style>
  <w:style w:type="paragraph" w:styleId="9">
    <w:name w:val="List Number"/>
    <w:basedOn w:val="1"/>
    <w:autoRedefine/>
    <w:qFormat/>
    <w:uiPriority w:val="0"/>
    <w:pPr>
      <w:numPr>
        <w:ilvl w:val="0"/>
        <w:numId w:val="2"/>
      </w:numPr>
    </w:pPr>
  </w:style>
  <w:style w:type="paragraph" w:styleId="10">
    <w:name w:val="Normal Indent"/>
    <w:basedOn w:val="1"/>
    <w:autoRedefine/>
    <w:qFormat/>
    <w:uiPriority w:val="0"/>
    <w:pPr>
      <w:ind w:firstLine="420"/>
    </w:pPr>
    <w:rPr>
      <w:szCs w:val="20"/>
    </w:rPr>
  </w:style>
  <w:style w:type="paragraph" w:styleId="11">
    <w:name w:val="annotation text"/>
    <w:basedOn w:val="1"/>
    <w:autoRedefine/>
    <w:qFormat/>
    <w:uiPriority w:val="0"/>
    <w:pPr>
      <w:jc w:val="left"/>
    </w:pPr>
  </w:style>
  <w:style w:type="paragraph" w:styleId="12">
    <w:name w:val="Body Text 3"/>
    <w:basedOn w:val="1"/>
    <w:autoRedefine/>
    <w:qFormat/>
    <w:uiPriority w:val="99"/>
    <w:pPr>
      <w:spacing w:after="120"/>
    </w:pPr>
    <w:rPr>
      <w:sz w:val="16"/>
      <w:szCs w:val="16"/>
    </w:rPr>
  </w:style>
  <w:style w:type="paragraph" w:styleId="13">
    <w:name w:val="Body Text Indent"/>
    <w:basedOn w:val="1"/>
    <w:next w:val="14"/>
    <w:autoRedefine/>
    <w:qFormat/>
    <w:uiPriority w:val="0"/>
    <w:pPr>
      <w:ind w:firstLine="830" w:firstLineChars="352"/>
    </w:pPr>
    <w:rPr>
      <w:rFonts w:ascii="仿宋_GB2312" w:eastAsia="仿宋_GB2312"/>
      <w:kern w:val="0"/>
      <w:sz w:val="32"/>
      <w:szCs w:val="20"/>
    </w:rPr>
  </w:style>
  <w:style w:type="paragraph" w:styleId="14">
    <w:name w:val="Body Text Indent 2"/>
    <w:basedOn w:val="1"/>
    <w:next w:val="1"/>
    <w:autoRedefine/>
    <w:qFormat/>
    <w:uiPriority w:val="0"/>
    <w:pPr>
      <w:spacing w:after="120" w:line="480" w:lineRule="auto"/>
      <w:ind w:left="420" w:leftChars="200"/>
    </w:pPr>
  </w:style>
  <w:style w:type="paragraph" w:styleId="15">
    <w:name w:val="List 2"/>
    <w:basedOn w:val="1"/>
    <w:autoRedefine/>
    <w:qFormat/>
    <w:uiPriority w:val="99"/>
    <w:pPr>
      <w:ind w:left="100" w:leftChars="200" w:hanging="200" w:hangingChars="200"/>
      <w:contextualSpacing/>
    </w:pPr>
  </w:style>
  <w:style w:type="paragraph" w:styleId="16">
    <w:name w:val="Plain Text"/>
    <w:basedOn w:val="1"/>
    <w:next w:val="8"/>
    <w:autoRedefine/>
    <w:qFormat/>
    <w:uiPriority w:val="0"/>
    <w:rPr>
      <w:rFonts w:ascii="宋体" w:hAnsi="Courier New"/>
      <w:kern w:val="0"/>
      <w:sz w:val="20"/>
      <w:szCs w:val="21"/>
    </w:rPr>
  </w:style>
  <w:style w:type="paragraph" w:styleId="17">
    <w:name w:val="Balloon Text"/>
    <w:basedOn w:val="1"/>
    <w:link w:val="32"/>
    <w:autoRedefine/>
    <w:qFormat/>
    <w:uiPriority w:val="0"/>
    <w:rPr>
      <w:sz w:val="18"/>
      <w:szCs w:val="18"/>
    </w:rPr>
  </w:style>
  <w:style w:type="paragraph" w:styleId="18">
    <w:name w:val="footer"/>
    <w:basedOn w:val="1"/>
    <w:next w:val="1"/>
    <w:autoRedefine/>
    <w:qFormat/>
    <w:uiPriority w:val="99"/>
    <w:pPr>
      <w:tabs>
        <w:tab w:val="center" w:pos="4153"/>
        <w:tab w:val="right" w:pos="8306"/>
      </w:tabs>
      <w:snapToGrid w:val="0"/>
      <w:jc w:val="left"/>
    </w:pPr>
    <w:rPr>
      <w:kern w:val="0"/>
      <w:sz w:val="18"/>
      <w:szCs w:val="18"/>
    </w:rPr>
  </w:style>
  <w:style w:type="paragraph" w:styleId="19">
    <w:name w:val="header"/>
    <w:basedOn w:val="1"/>
    <w:autoRedefine/>
    <w:qFormat/>
    <w:uiPriority w:val="99"/>
    <w:pPr>
      <w:pBdr>
        <w:bottom w:val="single" w:color="auto" w:sz="6" w:space="1"/>
      </w:pBdr>
      <w:tabs>
        <w:tab w:val="center" w:pos="4153"/>
        <w:tab w:val="right" w:pos="8306"/>
      </w:tabs>
      <w:snapToGrid w:val="0"/>
      <w:jc w:val="center"/>
    </w:pPr>
    <w:rPr>
      <w:kern w:val="0"/>
      <w:sz w:val="18"/>
      <w:szCs w:val="18"/>
    </w:rPr>
  </w:style>
  <w:style w:type="paragraph" w:styleId="20">
    <w:name w:val="toc 1"/>
    <w:basedOn w:val="1"/>
    <w:next w:val="1"/>
    <w:autoRedefine/>
    <w:qFormat/>
    <w:uiPriority w:val="39"/>
    <w:rPr>
      <w:rFonts w:ascii="Times New Roman" w:hAnsi="Times New Roman" w:eastAsia="宋体"/>
      <w:sz w:val="28"/>
    </w:rPr>
  </w:style>
  <w:style w:type="paragraph" w:styleId="21">
    <w:name w:val="toc 2"/>
    <w:basedOn w:val="1"/>
    <w:next w:val="1"/>
    <w:autoRedefine/>
    <w:qFormat/>
    <w:uiPriority w:val="39"/>
    <w:pPr>
      <w:tabs>
        <w:tab w:val="right" w:leader="dot" w:pos="8296"/>
      </w:tabs>
      <w:ind w:left="420" w:leftChars="200"/>
    </w:pPr>
  </w:style>
  <w:style w:type="paragraph" w:styleId="22">
    <w:name w:val="Normal (Web)"/>
    <w:basedOn w:val="1"/>
    <w:autoRedefine/>
    <w:qFormat/>
    <w:uiPriority w:val="0"/>
    <w:pPr>
      <w:widowControl/>
      <w:autoSpaceDE/>
      <w:autoSpaceDN/>
      <w:spacing w:before="280" w:after="280" w:line="240" w:lineRule="auto"/>
      <w:ind w:left="0" w:firstLine="0"/>
    </w:pPr>
    <w:rPr>
      <w:rFonts w:ascii="宋体" w:eastAsia="宋体"/>
      <w:sz w:val="24"/>
    </w:rPr>
  </w:style>
  <w:style w:type="paragraph" w:styleId="23">
    <w:name w:val="Body Text First Indent 2"/>
    <w:basedOn w:val="13"/>
    <w:autoRedefine/>
    <w:qFormat/>
    <w:uiPriority w:val="0"/>
    <w:pPr>
      <w:ind w:firstLine="420" w:firstLineChars="200"/>
    </w:pPr>
  </w:style>
  <w:style w:type="character" w:styleId="26">
    <w:name w:val="Strong"/>
    <w:basedOn w:val="25"/>
    <w:autoRedefine/>
    <w:qFormat/>
    <w:uiPriority w:val="0"/>
    <w:rPr>
      <w:b/>
    </w:rPr>
  </w:style>
  <w:style w:type="character" w:styleId="27">
    <w:name w:val="FollowedHyperlink"/>
    <w:basedOn w:val="25"/>
    <w:autoRedefine/>
    <w:qFormat/>
    <w:uiPriority w:val="0"/>
    <w:rPr>
      <w:color w:val="800080"/>
      <w:sz w:val="20"/>
      <w:u w:val="single"/>
    </w:rPr>
  </w:style>
  <w:style w:type="character" w:styleId="28">
    <w:name w:val="Hyperlink"/>
    <w:autoRedefine/>
    <w:qFormat/>
    <w:uiPriority w:val="99"/>
    <w:rPr>
      <w:color w:val="0000FF"/>
      <w:u w:val="single"/>
    </w:rPr>
  </w:style>
  <w:style w:type="paragraph" w:customStyle="1" w:styleId="29">
    <w:name w:val="目录 21"/>
    <w:basedOn w:val="1"/>
    <w:next w:val="1"/>
    <w:autoRedefine/>
    <w:qFormat/>
    <w:uiPriority w:val="0"/>
    <w:pPr>
      <w:spacing w:before="100" w:beforeAutospacing="1" w:after="100" w:afterAutospacing="1"/>
      <w:ind w:left="420" w:leftChars="200"/>
    </w:pPr>
  </w:style>
  <w:style w:type="paragraph" w:customStyle="1" w:styleId="30">
    <w:name w:val="Default"/>
    <w:basedOn w:val="6"/>
    <w:next w:val="5"/>
    <w:autoRedefine/>
    <w:qFormat/>
    <w:uiPriority w:val="99"/>
    <w:pPr>
      <w:widowControl w:val="0"/>
      <w:autoSpaceDE w:val="0"/>
      <w:autoSpaceDN w:val="0"/>
      <w:adjustRightInd w:val="0"/>
    </w:pPr>
    <w:rPr>
      <w:color w:val="000000"/>
      <w:sz w:val="24"/>
      <w:szCs w:val="24"/>
      <w:lang w:val="en-US" w:eastAsia="zh-CN" w:bidi="ar-SA"/>
    </w:rPr>
  </w:style>
  <w:style w:type="paragraph" w:customStyle="1" w:styleId="31">
    <w:name w:val="正文1"/>
    <w:basedOn w:val="1"/>
    <w:autoRedefine/>
    <w:qFormat/>
    <w:uiPriority w:val="99"/>
    <w:pPr>
      <w:spacing w:line="360" w:lineRule="auto"/>
      <w:ind w:firstLine="200" w:firstLineChars="200"/>
      <w:jc w:val="left"/>
    </w:pPr>
    <w:rPr>
      <w:rFonts w:ascii="Times New Roman)" w:hAnsi="Times New Roman)"/>
      <w:color w:val="000000"/>
      <w:kern w:val="0"/>
      <w:sz w:val="24"/>
      <w:lang w:eastAsia="en-US"/>
    </w:rPr>
  </w:style>
  <w:style w:type="character" w:customStyle="1" w:styleId="32">
    <w:name w:val="批注框文本 Char"/>
    <w:basedOn w:val="25"/>
    <w:link w:val="17"/>
    <w:autoRedefine/>
    <w:qFormat/>
    <w:uiPriority w:val="0"/>
    <w:rPr>
      <w:kern w:val="2"/>
      <w:sz w:val="18"/>
      <w:szCs w:val="18"/>
    </w:rPr>
  </w:style>
  <w:style w:type="paragraph" w:customStyle="1" w:styleId="33">
    <w:name w:val="正文2"/>
    <w:next w:val="1"/>
    <w:autoRedefine/>
    <w:qFormat/>
    <w:uiPriority w:val="0"/>
    <w:pPr>
      <w:widowControl w:val="0"/>
      <w:suppressAutoHyphens/>
      <w:jc w:val="both"/>
    </w:pPr>
    <w:rPr>
      <w:rFonts w:ascii="Calibri" w:hAnsi="Calibri" w:eastAsia="宋体" w:cs="Times New Roman"/>
      <w:kern w:val="2"/>
      <w:sz w:val="21"/>
      <w:szCs w:val="24"/>
      <w:lang w:val="en-US" w:eastAsia="zh-CN" w:bidi="ar-SA"/>
    </w:rPr>
  </w:style>
  <w:style w:type="table" w:customStyle="1" w:styleId="34">
    <w:name w:val="Table Normal"/>
    <w:autoRedefine/>
    <w:qFormat/>
    <w:uiPriority w:val="0"/>
    <w:tblPr>
      <w:tblCellMar>
        <w:top w:w="0" w:type="dxa"/>
        <w:left w:w="0" w:type="dxa"/>
        <w:bottom w:w="0" w:type="dxa"/>
        <w:right w:w="0" w:type="dxa"/>
      </w:tblCellMar>
    </w:tblPr>
  </w:style>
  <w:style w:type="paragraph" w:customStyle="1" w:styleId="35">
    <w:name w:val="Table Text"/>
    <w:basedOn w:val="1"/>
    <w:autoRedefine/>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4" Type="http://schemas.openxmlformats.org/officeDocument/2006/relationships/font" Target="fonts/font14.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69</Pages>
  <Words>2557</Words>
  <Characters>3027</Characters>
  <Paragraphs>1827</Paragraphs>
  <TotalTime>33</TotalTime>
  <ScaleCrop>false</ScaleCrop>
  <LinksUpToDate>false</LinksUpToDate>
  <CharactersWithSpaces>3086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2023-02-17T07:44:00Z</dcterms:created>
  <dc:creator>LCC</dc:creator>
  <cp:lastModifiedBy>LCC</cp:lastModifiedBy>
  <cp:lastPrinted>2025-04-07T07:32:00Z</cp:lastPrinted>
  <dcterms:modified xsi:type="dcterms:W3CDTF">2025-04-10T02:44:06Z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79C9AEBC30C14B18AF6C74C140E9D3A3_13</vt:lpwstr>
  </property>
  <property fmtid="{D5CDD505-2E9C-101B-9397-08002B2CF9AE}" pid="4" name="KSOTemplateDocerSaveRecord">
    <vt:lpwstr>eyJoZGlkIjoiZTNmMTJmZmIxZTQzNDBjZmVkNjUyYmU3YjhmNGNiNDEiLCJ1c2VySWQiOiIxMjgyNTkyNjM0In0=</vt:lpwstr>
  </property>
</Properties>
</file>